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final-tink-certification-checklist"/>
    <w:p>
      <w:pPr>
        <w:pStyle w:val="Heading1"/>
      </w:pPr>
      <w:r>
        <w:t xml:space="preserve">Final Tink Certification Checklist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February 10, 2026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Ready for Submission</w:t>
      </w:r>
      <w:r>
        <w:t xml:space="preserve"> </w:t>
      </w:r>
      <w:r>
        <w:rPr>
          <w:b/>
          <w:bCs/>
        </w:rPr>
        <w:t xml:space="preserve">Reviewer:</w:t>
      </w:r>
      <w:r>
        <w:t xml:space="preserve"> </w:t>
      </w:r>
      <w:r>
        <w:t xml:space="preserve">Claude Sonnet 4.5</w:t>
      </w:r>
    </w:p>
    <w:p>
      <w:r>
        <w:pict>
          <v:rect style="width:0;height:1.5pt" o:hralign="center" o:hrstd="t" o:hr="t"/>
        </w:pict>
      </w:r>
    </w:p>
    <w:bookmarkStart w:id="9" w:name="documentation-package-complete"/>
    <w:p>
      <w:pPr>
        <w:pStyle w:val="Heading2"/>
      </w:pPr>
      <w:r>
        <w:t xml:space="preserve">✅ Documentation Package (Complete)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534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Profile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NIP, address, contact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Description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Use case, target market, business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Architecture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System architecture, data flow diagrams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Measures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HTTPS, encryption, access control,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Handling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GDPR compliance, retention, deletion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Integration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Endpoints, OAuth scopes,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Evidence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Sandbox testing, test coverage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7" w:name="technical-implementation-complete"/>
    <w:p>
      <w:pPr>
        <w:pStyle w:val="Heading2"/>
      </w:pPr>
      <w:r>
        <w:t xml:space="preserve">✅ Technical Implementation (Complete)</w:t>
      </w:r>
    </w:p>
    <w:bookmarkStart w:id="10" w:name="authentication-authorization"/>
    <w:p>
      <w:pPr>
        <w:pStyle w:val="Heading3"/>
      </w:pPr>
      <w:r>
        <w:t xml:space="preserve">Authentication &amp; Authorization</w:t>
      </w:r>
    </w:p>
    <w:p>
      <w:pPr>
        <w:pStyle w:val="Compact"/>
        <w:numPr>
          <w:ilvl w:val="0"/>
          <w:numId w:val="1001"/>
        </w:numPr>
      </w:pPr>
      <w:r>
        <w:t xml:space="preserve">OAuth 2.0 flow implemented</w:t>
      </w:r>
    </w:p>
    <w:p>
      <w:pPr>
        <w:pStyle w:val="Compact"/>
        <w:numPr>
          <w:ilvl w:val="0"/>
          <w:numId w:val="1002"/>
        </w:numPr>
      </w:pPr>
      <w:r>
        <w:t xml:space="preserve">State token CSRF protection (HMAC-SHA256)</w:t>
      </w:r>
    </w:p>
    <w:p>
      <w:pPr>
        <w:pStyle w:val="Compact"/>
        <w:numPr>
          <w:ilvl w:val="0"/>
          <w:numId w:val="1003"/>
        </w:numPr>
      </w:pPr>
      <w:r>
        <w:t xml:space="preserve">Secure token storage in database (encrypted)</w:t>
      </w:r>
    </w:p>
    <w:p>
      <w:pPr>
        <w:pStyle w:val="Compact"/>
        <w:numPr>
          <w:ilvl w:val="0"/>
          <w:numId w:val="1004"/>
        </w:numPr>
      </w:pPr>
      <w:r>
        <w:t xml:space="preserve">Token refresh logic with error handling</w:t>
      </w:r>
    </w:p>
    <w:p>
      <w:pPr>
        <w:pStyle w:val="Compact"/>
        <w:numPr>
          <w:ilvl w:val="0"/>
          <w:numId w:val="1005"/>
        </w:numPr>
      </w:pPr>
      <w:r>
        <w:t xml:space="preserve">No bank credentials stored</w:t>
      </w:r>
    </w:p>
    <w:bookmarkEnd w:id="10"/>
    <w:bookmarkStart w:id="11" w:name="api-integration"/>
    <w:p>
      <w:pPr>
        <w:pStyle w:val="Heading3"/>
      </w:pPr>
      <w:r>
        <w:t xml:space="preserve">API Integration</w:t>
      </w:r>
    </w:p>
    <w:p>
      <w:pPr>
        <w:pStyle w:val="Compact"/>
        <w:numPr>
          <w:ilvl w:val="0"/>
          <w:numId w:val="1006"/>
        </w:numPr>
      </w:pPr>
      <w:r>
        <w:t xml:space="preserve">Tink Link integration for user authentication</w:t>
      </w:r>
    </w:p>
    <w:p>
      <w:pPr>
        <w:pStyle w:val="Compact"/>
        <w:numPr>
          <w:ilvl w:val="0"/>
          <w:numId w:val="1007"/>
        </w:numPr>
      </w:pPr>
      <w:r>
        <w:t xml:space="preserve">Account data retrieval</w:t>
      </w:r>
    </w:p>
    <w:p>
      <w:pPr>
        <w:pStyle w:val="Compact"/>
        <w:numPr>
          <w:ilvl w:val="0"/>
          <w:numId w:val="1008"/>
        </w:numPr>
      </w:pPr>
      <w:r>
        <w:t xml:space="preserve">Transaction sync endpoint</w:t>
      </w:r>
    </w:p>
    <w:p>
      <w:pPr>
        <w:pStyle w:val="Compact"/>
        <w:numPr>
          <w:ilvl w:val="0"/>
          <w:numId w:val="1009"/>
        </w:numPr>
      </w:pPr>
      <w:r>
        <w:t xml:space="preserve">Rate limiting per user per endpoint</w:t>
      </w:r>
    </w:p>
    <w:p>
      <w:pPr>
        <w:pStyle w:val="Compact"/>
        <w:numPr>
          <w:ilvl w:val="0"/>
          <w:numId w:val="1010"/>
        </w:numPr>
      </w:pPr>
      <w:r>
        <w:t xml:space="preserve">Retry logic with exponential backoff</w:t>
      </w:r>
    </w:p>
    <w:p>
      <w:pPr>
        <w:pStyle w:val="Compact"/>
        <w:numPr>
          <w:ilvl w:val="0"/>
          <w:numId w:val="1011"/>
        </w:numPr>
      </w:pPr>
      <w:r>
        <w:t xml:space="preserve">Error handling and logging</w:t>
      </w:r>
    </w:p>
    <w:bookmarkEnd w:id="11"/>
    <w:bookmarkStart w:id="12" w:name="data-management"/>
    <w:p>
      <w:pPr>
        <w:pStyle w:val="Heading3"/>
      </w:pPr>
      <w:r>
        <w:t xml:space="preserve">Data Management</w:t>
      </w:r>
    </w:p>
    <w:p>
      <w:pPr>
        <w:pStyle w:val="Compact"/>
        <w:numPr>
          <w:ilvl w:val="0"/>
          <w:numId w:val="1012"/>
        </w:numPr>
      </w:pPr>
      <w:r>
        <w:t xml:space="preserve">Database models for connections and transactions</w:t>
      </w:r>
    </w:p>
    <w:p>
      <w:pPr>
        <w:pStyle w:val="Compact"/>
        <w:numPr>
          <w:ilvl w:val="0"/>
          <w:numId w:val="1013"/>
        </w:numPr>
      </w:pPr>
      <w:r>
        <w:t xml:space="preserve">Auth data stored in TinkPendingAuth table (15min expiration)</w:t>
      </w:r>
    </w:p>
    <w:p>
      <w:pPr>
        <w:pStyle w:val="Compact"/>
        <w:numPr>
          <w:ilvl w:val="0"/>
          <w:numId w:val="1014"/>
        </w:numPr>
      </w:pPr>
      <w:r>
        <w:t xml:space="preserve">Transaction categorization (AI-powered with OpenAI)</w:t>
      </w:r>
    </w:p>
    <w:p>
      <w:pPr>
        <w:pStyle w:val="Compact"/>
        <w:numPr>
          <w:ilvl w:val="0"/>
          <w:numId w:val="1015"/>
        </w:numPr>
      </w:pPr>
      <w:r>
        <w:t xml:space="preserve">Audit logging (TinkAuditLog)</w:t>
      </w:r>
    </w:p>
    <w:bookmarkEnd w:id="12"/>
    <w:bookmarkStart w:id="13" w:name="background-processing"/>
    <w:p>
      <w:pPr>
        <w:pStyle w:val="Heading3"/>
      </w:pPr>
      <w:r>
        <w:t xml:space="preserve">Background Processing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APScheduler integration</w:t>
      </w:r>
      <w:r>
        <w:t xml:space="preserve"> </w:t>
      </w:r>
      <w:r>
        <w:t xml:space="preserve">(Feb 10, 2026)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Automatic sync every 6 hours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Premium subscription filtering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Error isolation per connection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Feature flag for enable/disable</w:t>
      </w:r>
    </w:p>
    <w:bookmarkEnd w:id="13"/>
    <w:bookmarkStart w:id="14" w:name="user-interface"/>
    <w:p>
      <w:pPr>
        <w:pStyle w:val="Heading3"/>
      </w:pPr>
      <w:r>
        <w:t xml:space="preserve">User Interface</w:t>
      </w:r>
    </w:p>
    <w:p>
      <w:pPr>
        <w:pStyle w:val="Compact"/>
        <w:numPr>
          <w:ilvl w:val="0"/>
          <w:numId w:val="1021"/>
        </w:numPr>
      </w:pPr>
      <w:r>
        <w:t xml:space="preserve">Connect/disconnect in Settings</w:t>
      </w:r>
    </w:p>
    <w:p>
      <w:pPr>
        <w:pStyle w:val="Compact"/>
        <w:numPr>
          <w:ilvl w:val="0"/>
          <w:numId w:val="1022"/>
        </w:numPr>
      </w:pPr>
      <w:r>
        <w:t xml:space="preserve">OAuth callback handling</w:t>
      </w:r>
    </w:p>
    <w:p>
      <w:pPr>
        <w:pStyle w:val="Compact"/>
        <w:numPr>
          <w:ilvl w:val="0"/>
          <w:numId w:val="1023"/>
        </w:numPr>
      </w:pPr>
      <w:r>
        <w:t xml:space="preserve">Transaction review page (/banking/transactions)</w:t>
      </w:r>
    </w:p>
    <w:p>
      <w:pPr>
        <w:pStyle w:val="Compact"/>
        <w:numPr>
          <w:ilvl w:val="0"/>
          <w:numId w:val="1024"/>
        </w:numPr>
      </w:pPr>
      <w:r>
        <w:t xml:space="preserve">Transaction filters (status, date, search)</w:t>
      </w:r>
    </w:p>
    <w:p>
      <w:pPr>
        <w:pStyle w:val="Compact"/>
        <w:numPr>
          <w:ilvl w:val="0"/>
          <w:numId w:val="1025"/>
        </w:numPr>
      </w:pPr>
      <w:r>
        <w:t xml:space="preserve">Bulk actions (accept, reject, convert)</w:t>
      </w:r>
    </w:p>
    <w:p>
      <w:pPr>
        <w:pStyle w:val="Compact"/>
        <w:numPr>
          <w:ilvl w:val="0"/>
          <w:numId w:val="1026"/>
        </w:numPr>
      </w:pPr>
      <w:r>
        <w:t xml:space="preserve">AI categorization with confidence scoring</w:t>
      </w:r>
    </w:p>
    <w:bookmarkEnd w:id="14"/>
    <w:bookmarkStart w:id="15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27"/>
        </w:numPr>
      </w:pPr>
      <w:r>
        <w:t xml:space="preserve">HTTPS for all connections</w:t>
      </w:r>
    </w:p>
    <w:p>
      <w:pPr>
        <w:pStyle w:val="Compact"/>
        <w:numPr>
          <w:ilvl w:val="0"/>
          <w:numId w:val="1028"/>
        </w:numPr>
      </w:pPr>
      <w:r>
        <w:t xml:space="preserve">Sentry error monitoring</w:t>
      </w:r>
    </w:p>
    <w:p>
      <w:pPr>
        <w:pStyle w:val="Compact"/>
        <w:numPr>
          <w:ilvl w:val="0"/>
          <w:numId w:val="1029"/>
        </w:numPr>
      </w:pPr>
      <w:r>
        <w:t xml:space="preserve">Rate limiting with SlowAPI</w:t>
      </w:r>
    </w:p>
    <w:p>
      <w:pPr>
        <w:pStyle w:val="Compact"/>
        <w:numPr>
          <w:ilvl w:val="0"/>
          <w:numId w:val="1030"/>
        </w:numPr>
      </w:pPr>
      <w:r>
        <w:t xml:space="preserve">Secure logging (no sensitive data)</w:t>
      </w:r>
    </w:p>
    <w:p>
      <w:pPr>
        <w:pStyle w:val="Compact"/>
        <w:numPr>
          <w:ilvl w:val="0"/>
          <w:numId w:val="1031"/>
        </w:numPr>
      </w:pPr>
      <w:r>
        <w:t xml:space="preserve">GDPR-compliant data deletion</w:t>
      </w:r>
    </w:p>
    <w:bookmarkEnd w:id="15"/>
    <w:bookmarkStart w:id="16" w:name="testing"/>
    <w:p>
      <w:pPr>
        <w:pStyle w:val="Heading3"/>
      </w:pPr>
      <w:r>
        <w:t xml:space="preserve">Testing</w:t>
      </w:r>
    </w:p>
    <w:p>
      <w:pPr>
        <w:pStyle w:val="Compact"/>
        <w:numPr>
          <w:ilvl w:val="0"/>
          <w:numId w:val="1032"/>
        </w:numPr>
      </w:pPr>
      <w:r>
        <w:t xml:space="preserve">Unit tests for Tink service</w:t>
      </w:r>
    </w:p>
    <w:p>
      <w:pPr>
        <w:pStyle w:val="Compact"/>
        <w:numPr>
          <w:ilvl w:val="0"/>
          <w:numId w:val="1033"/>
        </w:numPr>
      </w:pPr>
      <w:r>
        <w:t xml:space="preserve">Integration tests for API endpoints</w:t>
      </w:r>
    </w:p>
    <w:p>
      <w:pPr>
        <w:pStyle w:val="Compact"/>
        <w:numPr>
          <w:ilvl w:val="0"/>
          <w:numId w:val="1034"/>
        </w:numPr>
      </w:pPr>
      <w:r>
        <w:t xml:space="preserve">Scheduler service tests (20 tests, all passing)</w:t>
      </w:r>
    </w:p>
    <w:p>
      <w:pPr>
        <w:pStyle w:val="Compact"/>
        <w:numPr>
          <w:ilvl w:val="0"/>
          <w:numId w:val="1035"/>
        </w:numPr>
      </w:pPr>
      <w:r>
        <w:t xml:space="preserve">Sandbox testing with Demo Bank (Poland)</w:t>
      </w:r>
    </w:p>
    <w:p>
      <w:pPr>
        <w:pStyle w:val="Compact"/>
        <w:numPr>
          <w:ilvl w:val="0"/>
          <w:numId w:val="1036"/>
        </w:numPr>
      </w:pPr>
      <w:r>
        <w:t xml:space="preserve">Production deployment validated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legal-compliance-complete"/>
    <w:p>
      <w:pPr>
        <w:pStyle w:val="Heading2"/>
      </w:pPr>
      <w:r>
        <w:t xml:space="preserve">✅ Legal &amp; Compliance (Complete)</w:t>
      </w:r>
    </w:p>
    <w:bookmarkStart w:id="18" w:name="documentation"/>
    <w:p>
      <w:pPr>
        <w:pStyle w:val="Heading3"/>
      </w:pPr>
      <w:r>
        <w:t xml:space="preserve">Documentation</w:t>
      </w:r>
    </w:p>
    <w:p>
      <w:pPr>
        <w:pStyle w:val="Compact"/>
        <w:numPr>
          <w:ilvl w:val="0"/>
          <w:numId w:val="1037"/>
        </w:numPr>
      </w:pPr>
      <w:r>
        <w:t xml:space="preserve">Privacy Policy published at firedup.app/privacy</w:t>
      </w:r>
    </w:p>
    <w:p>
      <w:pPr>
        <w:pStyle w:val="Compact"/>
        <w:numPr>
          <w:ilvl w:val="0"/>
          <w:numId w:val="1038"/>
        </w:numPr>
      </w:pPr>
      <w:r>
        <w:t xml:space="preserve">Terms of Service published at firedup.app/terms</w:t>
      </w:r>
    </w:p>
    <w:p>
      <w:pPr>
        <w:pStyle w:val="Compact"/>
        <w:numPr>
          <w:ilvl w:val="0"/>
          <w:numId w:val="1039"/>
        </w:numPr>
      </w:pPr>
      <w:r>
        <w:t xml:space="preserve">Tink data handling disclosed in Privacy Policy</w:t>
      </w:r>
    </w:p>
    <w:p>
      <w:pPr>
        <w:pStyle w:val="Compact"/>
        <w:numPr>
          <w:ilvl w:val="0"/>
          <w:numId w:val="1040"/>
        </w:numPr>
      </w:pPr>
      <w:r>
        <w:t xml:space="preserve">User consent flow for banking integration</w:t>
      </w:r>
    </w:p>
    <w:bookmarkEnd w:id="18"/>
    <w:bookmarkStart w:id="19" w:name="gdpr-compliance"/>
    <w:p>
      <w:pPr>
        <w:pStyle w:val="Heading3"/>
      </w:pPr>
      <w:r>
        <w:t xml:space="preserve">GDPR Compliance</w:t>
      </w:r>
    </w:p>
    <w:p>
      <w:pPr>
        <w:pStyle w:val="Compact"/>
        <w:numPr>
          <w:ilvl w:val="0"/>
          <w:numId w:val="1041"/>
        </w:numPr>
      </w:pPr>
      <w:r>
        <w:t xml:space="preserve">Data retention policy (90 days for transactions)</w:t>
      </w:r>
    </w:p>
    <w:p>
      <w:pPr>
        <w:pStyle w:val="Compact"/>
        <w:numPr>
          <w:ilvl w:val="0"/>
          <w:numId w:val="1042"/>
        </w:numPr>
      </w:pPr>
      <w:r>
        <w:t xml:space="preserve">User data deletion on account deletion</w:t>
      </w:r>
    </w:p>
    <w:p>
      <w:pPr>
        <w:pStyle w:val="Compact"/>
        <w:numPr>
          <w:ilvl w:val="0"/>
          <w:numId w:val="1043"/>
        </w:numPr>
      </w:pPr>
      <w:r>
        <w:t xml:space="preserve">Right to access user data</w:t>
      </w:r>
    </w:p>
    <w:p>
      <w:pPr>
        <w:pStyle w:val="Compact"/>
        <w:numPr>
          <w:ilvl w:val="0"/>
          <w:numId w:val="1044"/>
        </w:numPr>
      </w:pPr>
      <w:r>
        <w:t xml:space="preserve">Right to data portability</w:t>
      </w:r>
    </w:p>
    <w:p>
      <w:pPr>
        <w:pStyle w:val="Compact"/>
        <w:numPr>
          <w:ilvl w:val="0"/>
          <w:numId w:val="1045"/>
        </w:numPr>
      </w:pPr>
      <w:r>
        <w:t xml:space="preserve">Tink Consumer Revocation Portal linked</w:t>
      </w:r>
    </w:p>
    <w:bookmarkEnd w:id="19"/>
    <w:bookmarkStart w:id="20" w:name="business-registration"/>
    <w:p>
      <w:pPr>
        <w:pStyle w:val="Heading3"/>
      </w:pPr>
      <w:r>
        <w:t xml:space="preserve">Business Registration</w:t>
      </w:r>
    </w:p>
    <w:p>
      <w:pPr>
        <w:pStyle w:val="Compact"/>
        <w:numPr>
          <w:ilvl w:val="0"/>
          <w:numId w:val="1046"/>
        </w:numPr>
      </w:pPr>
      <w:r>
        <w:t xml:space="preserve">Company: LORA Julita Felsztukier</w:t>
      </w:r>
    </w:p>
    <w:p>
      <w:pPr>
        <w:pStyle w:val="Compact"/>
        <w:numPr>
          <w:ilvl w:val="0"/>
          <w:numId w:val="1047"/>
        </w:numPr>
      </w:pPr>
      <w:r>
        <w:t xml:space="preserve">NIP: 7292415420</w:t>
      </w:r>
    </w:p>
    <w:p>
      <w:pPr>
        <w:pStyle w:val="Compact"/>
        <w:numPr>
          <w:ilvl w:val="0"/>
          <w:numId w:val="1048"/>
        </w:numPr>
      </w:pPr>
      <w:r>
        <w:t xml:space="preserve">REGON: 473161188</w:t>
      </w:r>
    </w:p>
    <w:p>
      <w:pPr>
        <w:pStyle w:val="Compact"/>
        <w:numPr>
          <w:ilvl w:val="0"/>
          <w:numId w:val="1049"/>
        </w:numPr>
      </w:pPr>
      <w:r>
        <w:t xml:space="preserve">Address: ul. Dzikich Pól 17, 93-640 Łódź, Poland</w:t>
      </w:r>
    </w:p>
    <w:p>
      <w:pPr>
        <w:pStyle w:val="Compact"/>
        <w:numPr>
          <w:ilvl w:val="0"/>
          <w:numId w:val="1050"/>
        </w:numPr>
      </w:pPr>
      <w:r>
        <w:t xml:space="preserve">Phone: +48 664 952 859</w:t>
      </w:r>
    </w:p>
    <w:p>
      <w:pPr>
        <w:pStyle w:val="Compact"/>
        <w:numPr>
          <w:ilvl w:val="0"/>
          <w:numId w:val="1051"/>
        </w:numPr>
      </w:pPr>
      <w:r>
        <w:t xml:space="preserve">Email: contact@firedup.app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production-environment-deployed"/>
    <w:p>
      <w:pPr>
        <w:pStyle w:val="Heading2"/>
      </w:pPr>
      <w:r>
        <w:t xml:space="preserve">✅ Production Environment (Deployed)</w:t>
      </w:r>
    </w:p>
    <w:bookmarkStart w:id="22" w:name="infrastructure"/>
    <w:p>
      <w:pPr>
        <w:pStyle w:val="Heading3"/>
      </w:pPr>
      <w:r>
        <w:t xml:space="preserve">Infrastructure</w:t>
      </w:r>
    </w:p>
    <w:p>
      <w:pPr>
        <w:pStyle w:val="Compact"/>
        <w:numPr>
          <w:ilvl w:val="0"/>
          <w:numId w:val="1052"/>
        </w:numPr>
      </w:pPr>
      <w:r>
        <w:t xml:space="preserve">Production URL: https://firedup.app</w:t>
      </w:r>
    </w:p>
    <w:p>
      <w:pPr>
        <w:pStyle w:val="Compact"/>
        <w:numPr>
          <w:ilvl w:val="0"/>
          <w:numId w:val="1053"/>
        </w:numPr>
      </w:pPr>
      <w:r>
        <w:t xml:space="preserve">HTTPS with valid SSL certificate</w:t>
      </w:r>
    </w:p>
    <w:p>
      <w:pPr>
        <w:pStyle w:val="Compact"/>
        <w:numPr>
          <w:ilvl w:val="0"/>
          <w:numId w:val="1054"/>
        </w:numPr>
      </w:pPr>
      <w:r>
        <w:t xml:space="preserve">Sentry monitoring configured</w:t>
      </w:r>
    </w:p>
    <w:p>
      <w:pPr>
        <w:pStyle w:val="Compact"/>
        <w:numPr>
          <w:ilvl w:val="0"/>
          <w:numId w:val="1055"/>
        </w:numPr>
      </w:pPr>
      <w:r>
        <w:t xml:space="preserve">Database backups enabled</w:t>
      </w:r>
    </w:p>
    <w:p>
      <w:pPr>
        <w:pStyle w:val="Compact"/>
        <w:numPr>
          <w:ilvl w:val="0"/>
          <w:numId w:val="1056"/>
        </w:numPr>
      </w:pPr>
      <w:r>
        <w:t xml:space="preserve">Error alerting configured</w:t>
      </w:r>
    </w:p>
    <w:bookmarkEnd w:id="22"/>
    <w:bookmarkStart w:id="23" w:name="deployment-status"/>
    <w:p>
      <w:pPr>
        <w:pStyle w:val="Heading3"/>
      </w:pPr>
      <w:r>
        <w:t xml:space="preserve">Deployment Status</w:t>
      </w:r>
    </w:p>
    <w:p>
      <w:pPr>
        <w:pStyle w:val="Compact"/>
        <w:numPr>
          <w:ilvl w:val="0"/>
          <w:numId w:val="1057"/>
        </w:numPr>
      </w:pPr>
      <w:r>
        <w:t xml:space="preserve">Backend deployed on firedup.app</w:t>
      </w:r>
    </w:p>
    <w:p>
      <w:pPr>
        <w:pStyle w:val="Compact"/>
        <w:numPr>
          <w:ilvl w:val="0"/>
          <w:numId w:val="1058"/>
        </w:numPr>
      </w:pPr>
      <w:r>
        <w:t xml:space="preserve">Frontend deployed on firedup.app</w:t>
      </w:r>
    </w:p>
    <w:p>
      <w:pPr>
        <w:pStyle w:val="Compact"/>
        <w:numPr>
          <w:ilvl w:val="0"/>
          <w:numId w:val="1059"/>
        </w:numPr>
      </w:pPr>
      <w:r>
        <w:t xml:space="preserve">APScheduler running in production</w:t>
      </w:r>
    </w:p>
    <w:p>
      <w:pPr>
        <w:pStyle w:val="Compact"/>
        <w:numPr>
          <w:ilvl w:val="0"/>
          <w:numId w:val="1060"/>
        </w:numPr>
      </w:pPr>
      <w:r>
        <w:t xml:space="preserve">Scheduler config: SCHEDULER_ENABLED=true, 6-hour interval</w:t>
      </w:r>
    </w:p>
    <w:p>
      <w:pPr>
        <w:pStyle w:val="Compact"/>
        <w:numPr>
          <w:ilvl w:val="0"/>
          <w:numId w:val="1061"/>
        </w:numPr>
      </w:pPr>
      <w:r>
        <w:t xml:space="preserve">Health check endpoint: /health (responding)</w:t>
      </w:r>
    </w:p>
    <w:p>
      <w:pPr>
        <w:pStyle w:val="Compact"/>
        <w:numPr>
          <w:ilvl w:val="0"/>
          <w:numId w:val="1062"/>
        </w:numPr>
      </w:pPr>
      <w:r>
        <w:t xml:space="preserve">Tink health endpoint: /banking/tink/internal/health (responding)</w:t>
      </w:r>
    </w:p>
    <w:bookmarkEnd w:id="23"/>
    <w:bookmarkStart w:id="24" w:name="production-testing"/>
    <w:p>
      <w:pPr>
        <w:pStyle w:val="Heading3"/>
      </w:pPr>
      <w:r>
        <w:t xml:space="preserve">Production Testing</w:t>
      </w:r>
    </w:p>
    <w:p>
      <w:pPr>
        <w:pStyle w:val="Compact"/>
        <w:numPr>
          <w:ilvl w:val="0"/>
          <w:numId w:val="1063"/>
        </w:numPr>
      </w:pPr>
      <w:r>
        <w:t xml:space="preserve">Health check passed</w:t>
      </w:r>
    </w:p>
    <w:p>
      <w:pPr>
        <w:pStyle w:val="Compact"/>
        <w:numPr>
          <w:ilvl w:val="0"/>
          <w:numId w:val="1064"/>
        </w:numPr>
      </w:pPr>
      <w:r>
        <w:t xml:space="preserve">Scheduler initialization confirmed</w:t>
      </w:r>
    </w:p>
    <w:p>
      <w:pPr>
        <w:pStyle w:val="Compact"/>
        <w:numPr>
          <w:ilvl w:val="0"/>
          <w:numId w:val="1065"/>
        </w:numPr>
      </w:pPr>
      <w:r>
        <w:t xml:space="preserve">Manual sync test executed (token expired, expected behavior)</w:t>
      </w:r>
    </w:p>
    <w:p>
      <w:pPr>
        <w:pStyle w:val="Compact"/>
        <w:numPr>
          <w:ilvl w:val="0"/>
          <w:numId w:val="1066"/>
        </w:numPr>
      </w:pPr>
      <w:r>
        <w:t xml:space="preserve">Error handling validated (logged, didn’t crash)</w:t>
      </w:r>
    </w:p>
    <w:p>
      <w:pPr>
        <w:pStyle w:val="Compact"/>
        <w:numPr>
          <w:ilvl w:val="0"/>
          <w:numId w:val="1067"/>
        </w:numPr>
      </w:pPr>
      <w:r>
        <w:t xml:space="preserve">1 active Tink connection found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tink-certification-requirements"/>
    <w:p>
      <w:pPr>
        <w:pStyle w:val="Heading2"/>
      </w:pPr>
      <w:r>
        <w:t xml:space="preserve">📋 Tink Certification Requirements</w:t>
      </w:r>
    </w:p>
    <w:bookmarkStart w:id="26" w:name="required-products"/>
    <w:p>
      <w:pPr>
        <w:pStyle w:val="Heading3"/>
      </w:pPr>
      <w:r>
        <w:t xml:space="preserve">Required Products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Transactions</w:t>
      </w:r>
      <w:r>
        <w:t xml:space="preserve"> </w:t>
      </w:r>
      <w:r>
        <w:t xml:space="preserve">(Standard Plan) - Read-only access to transactions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Account Check</w:t>
      </w:r>
      <w:r>
        <w:t xml:space="preserve"> </w:t>
      </w:r>
      <w:r>
        <w:t xml:space="preserve">(Standard Plan) - Account verification + balance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Balance Check</w:t>
      </w:r>
      <w:r>
        <w:t xml:space="preserve"> </w:t>
      </w:r>
      <w:r>
        <w:t xml:space="preserve">(Standard Plan) - Balance retrieval</w:t>
      </w:r>
    </w:p>
    <w:bookmarkEnd w:id="26"/>
    <w:bookmarkStart w:id="27" w:name="market-volume"/>
    <w:p>
      <w:pPr>
        <w:pStyle w:val="Heading3"/>
      </w:pPr>
      <w:r>
        <w:t xml:space="preserve">Market &amp; Volume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Target Market:</w:t>
      </w:r>
      <w:r>
        <w:t xml:space="preserve"> </w:t>
      </w:r>
      <w:r>
        <w:t xml:space="preserve">Poland (PL)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Target Users:</w:t>
      </w:r>
      <w:r>
        <w:t xml:space="preserve"> </w:t>
      </w:r>
      <w:r>
        <w:t xml:space="preserve">Polish consumers for personal finance management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Estimated Volume:</w:t>
      </w:r>
      <w:r>
        <w:t xml:space="preserve"> </w:t>
      </w:r>
      <w:r>
        <w:t xml:space="preserve">100-1,000 users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Estimated API Calls:</w:t>
      </w:r>
      <w:r>
        <w:t xml:space="preserve"> </w:t>
      </w:r>
      <w:r>
        <w:t xml:space="preserve">~1,000/day</w:t>
      </w:r>
    </w:p>
    <w:bookmarkEnd w:id="27"/>
    <w:bookmarkStart w:id="28" w:name="use-case"/>
    <w:p>
      <w:pPr>
        <w:pStyle w:val="Heading3"/>
      </w:pPr>
      <w:r>
        <w:t xml:space="preserve">Use Case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Account Information Service (AISP) - read-only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Personal budgeting and expense tracking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Data Access:</w:t>
      </w:r>
      <w:r>
        <w:t xml:space="preserve"> </w:t>
      </w:r>
      <w:r>
        <w:t xml:space="preserve">Read-only (no payment initiation)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roduction-metrics-current-state"/>
    <w:p>
      <w:pPr>
        <w:pStyle w:val="Heading2"/>
      </w:pPr>
      <w:r>
        <w:t xml:space="preserve">📊 Production Metrics (Current State)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Tink Connections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Sync</w:t>
            </w:r>
          </w:p>
        </w:tc>
        <w:tc>
          <w:tcPr/>
          <w:p>
            <w:pPr>
              <w:pStyle w:val="Compact"/>
            </w:pPr>
            <w:r>
              <w:t xml:space="preserve">2026-01-16</w:t>
            </w:r>
          </w:p>
        </w:tc>
        <w:tc>
          <w:tcPr/>
          <w:p>
            <w:pPr>
              <w:pStyle w:val="Compact"/>
            </w:pPr>
            <w:r>
              <w:t xml:space="preserve">⚠️ Token expired (expected)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 Status</w:t>
            </w:r>
          </w:p>
        </w:tc>
        <w:tc>
          <w:tcPr/>
          <w:p>
            <w:pPr>
              <w:pStyle w:val="Compact"/>
            </w:pPr>
            <w:r>
              <w:t xml:space="preserve">Running</w:t>
            </w:r>
          </w:p>
        </w:tc>
        <w:tc>
          <w:tcPr/>
          <w:p>
            <w:pPr>
              <w:pStyle w:val="Compact"/>
            </w:pPr>
            <w:r>
              <w:t xml:space="preserve">✅ Initialized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 Auto Sync</w:t>
            </w:r>
          </w:p>
        </w:tc>
        <w:tc>
          <w:tcPr/>
          <w:p>
            <w:pPr>
              <w:pStyle w:val="Compact"/>
            </w:pPr>
            <w:r>
              <w:t xml:space="preserve">~6 hours</w:t>
            </w:r>
          </w:p>
        </w:tc>
        <w:tc>
          <w:tcPr/>
          <w:p>
            <w:pPr>
              <w:pStyle w:val="Compact"/>
            </w:pPr>
            <w:r>
              <w:t xml:space="preserve">✅ Scheduled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Status</w:t>
            </w:r>
          </w:p>
        </w:tc>
        <w:tc>
          <w:tcPr/>
          <w:p>
            <w:pPr>
              <w:pStyle w:val="Compact"/>
            </w:pPr>
            <w:r>
              <w:t xml:space="preserve">Healthy</w:t>
            </w:r>
          </w:p>
        </w:tc>
        <w:tc>
          <w:tcPr/>
          <w:p>
            <w:pPr>
              <w:pStyle w:val="Compact"/>
            </w:pPr>
            <w:r>
              <w:t xml:space="preserve">✅ All systems operational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2" w:name="ready-for-certification-submission"/>
    <w:p>
      <w:pPr>
        <w:pStyle w:val="Heading2"/>
      </w:pPr>
      <w:r>
        <w:t xml:space="preserve">🚀 Ready for Certification Submission</w:t>
      </w:r>
    </w:p>
    <w:bookmarkStart w:id="31" w:name="what-to-submit-to-tink"/>
    <w:p>
      <w:pPr>
        <w:pStyle w:val="Heading3"/>
      </w:pPr>
      <w:r>
        <w:t xml:space="preserve">What to Submit to Tink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Documentation Package:</w:t>
      </w:r>
    </w:p>
    <w:p>
      <w:pPr>
        <w:pStyle w:val="Compact"/>
        <w:numPr>
          <w:ilvl w:val="1"/>
          <w:numId w:val="1079"/>
        </w:numPr>
      </w:pPr>
      <w:r>
        <w:t xml:space="preserve">All 7 certification documents (01-07)</w:t>
      </w:r>
    </w:p>
    <w:p>
      <w:pPr>
        <w:pStyle w:val="Compact"/>
        <w:numPr>
          <w:ilvl w:val="1"/>
          <w:numId w:val="1079"/>
        </w:numPr>
      </w:pPr>
      <w:r>
        <w:t xml:space="preserve">This final checklist (08)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Application Details:</w:t>
      </w:r>
    </w:p>
    <w:p>
      <w:pPr>
        <w:pStyle w:val="Compact"/>
        <w:numPr>
          <w:ilvl w:val="1"/>
          <w:numId w:val="1080"/>
        </w:numPr>
      </w:pPr>
      <w:r>
        <w:t xml:space="preserve">Company: LORA Julita Felsztukier</w:t>
      </w:r>
    </w:p>
    <w:p>
      <w:pPr>
        <w:pStyle w:val="Compact"/>
        <w:numPr>
          <w:ilvl w:val="1"/>
          <w:numId w:val="1080"/>
        </w:numPr>
      </w:pPr>
      <w:r>
        <w:t xml:space="preserve">Product: FiredUp Personal Finance Manager</w:t>
      </w:r>
    </w:p>
    <w:p>
      <w:pPr>
        <w:pStyle w:val="Compact"/>
        <w:numPr>
          <w:ilvl w:val="1"/>
          <w:numId w:val="1080"/>
        </w:numPr>
      </w:pPr>
      <w:r>
        <w:t xml:space="preserve">URL: https://firedup.app</w:t>
      </w:r>
    </w:p>
    <w:p>
      <w:pPr>
        <w:pStyle w:val="Compact"/>
        <w:numPr>
          <w:ilvl w:val="1"/>
          <w:numId w:val="1080"/>
        </w:numPr>
      </w:pPr>
      <w:r>
        <w:t xml:space="preserve">Market: Poland (PL)</w:t>
      </w:r>
    </w:p>
    <w:p>
      <w:pPr>
        <w:pStyle w:val="Compact"/>
        <w:numPr>
          <w:ilvl w:val="1"/>
          <w:numId w:val="1080"/>
        </w:numPr>
      </w:pPr>
      <w:r>
        <w:t xml:space="preserve">Type: AISP (read-only)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Key Links:</w:t>
      </w:r>
    </w:p>
    <w:p>
      <w:pPr>
        <w:pStyle w:val="Compact"/>
        <w:numPr>
          <w:ilvl w:val="1"/>
          <w:numId w:val="1081"/>
        </w:numPr>
      </w:pPr>
      <w:r>
        <w:t xml:space="preserve">Privacy Policy: https://firedup.app/privacy</w:t>
      </w:r>
    </w:p>
    <w:p>
      <w:pPr>
        <w:pStyle w:val="Compact"/>
        <w:numPr>
          <w:ilvl w:val="1"/>
          <w:numId w:val="1081"/>
        </w:numPr>
      </w:pPr>
      <w:r>
        <w:t xml:space="preserve">Terms of Service: https://firedup.app/terms</w:t>
      </w:r>
    </w:p>
    <w:p>
      <w:pPr>
        <w:pStyle w:val="Compact"/>
        <w:numPr>
          <w:ilvl w:val="1"/>
          <w:numId w:val="1081"/>
        </w:numPr>
      </w:pPr>
      <w:r>
        <w:t xml:space="preserve">Contact: contact@firedup.app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Technical Contact:</w:t>
      </w:r>
    </w:p>
    <w:p>
      <w:pPr>
        <w:pStyle w:val="Compact"/>
        <w:numPr>
          <w:ilvl w:val="1"/>
          <w:numId w:val="1082"/>
        </w:numPr>
      </w:pPr>
      <w:r>
        <w:t xml:space="preserve">Name: Łukasz Felsztukier</w:t>
      </w:r>
    </w:p>
    <w:p>
      <w:pPr>
        <w:pStyle w:val="Compact"/>
        <w:numPr>
          <w:ilvl w:val="1"/>
          <w:numId w:val="1082"/>
        </w:numPr>
      </w:pPr>
      <w:r>
        <w:t xml:space="preserve">Email: privacy@firedup.app</w:t>
      </w:r>
    </w:p>
    <w:p>
      <w:pPr>
        <w:pStyle w:val="Compact"/>
        <w:numPr>
          <w:ilvl w:val="1"/>
          <w:numId w:val="1082"/>
        </w:numPr>
      </w:pPr>
      <w:r>
        <w:t xml:space="preserve">Phone: +48 664 952 859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submission-process"/>
    <w:p>
      <w:pPr>
        <w:pStyle w:val="Heading2"/>
      </w:pPr>
      <w:r>
        <w:t xml:space="preserve">📝 Submission Process</w:t>
      </w:r>
    </w:p>
    <w:bookmarkStart w:id="33" w:name="step-1-contact-tink-sales"/>
    <w:p>
      <w:pPr>
        <w:pStyle w:val="Heading3"/>
      </w:pPr>
      <w:r>
        <w:t xml:space="preserve">Step 1: Contact Tink Sales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Website:</w:t>
      </w:r>
      <w:r>
        <w:t xml:space="preserve"> </w:t>
      </w:r>
      <w:r>
        <w:t xml:space="preserve">https://tink.com/contact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Message Template:</w:t>
      </w:r>
    </w:p>
    <w:p>
      <w:pPr>
        <w:pStyle w:val="SourceCode"/>
      </w:pPr>
      <w:r>
        <w:rPr>
          <w:rStyle w:val="VerbatimChar"/>
        </w:rPr>
        <w:t xml:space="preserve">Subject: Production Access Request - FiredUp Personal Finance Manager</w:t>
      </w:r>
      <w:r>
        <w:br/>
      </w:r>
      <w:r>
        <w:br/>
      </w:r>
      <w:r>
        <w:rPr>
          <w:rStyle w:val="VerbatimChar"/>
        </w:rPr>
        <w:t xml:space="preserve">Dear Tink Sales Team,</w:t>
      </w:r>
      <w:r>
        <w:br/>
      </w:r>
      <w:r>
        <w:br/>
      </w:r>
      <w:r>
        <w:rPr>
          <w:rStyle w:val="VerbatimChar"/>
        </w:rPr>
        <w:t xml:space="preserve">I am requesting production access for FiredUp, a personal finance management</w:t>
      </w:r>
      <w:r>
        <w:br/>
      </w:r>
      <w:r>
        <w:rPr>
          <w:rStyle w:val="VerbatimChar"/>
        </w:rPr>
        <w:t xml:space="preserve">SaaS application for Polish consumers.</w:t>
      </w:r>
      <w:r>
        <w:br/>
      </w:r>
      <w:r>
        <w:br/>
      </w:r>
      <w:r>
        <w:rPr>
          <w:rStyle w:val="VerbatimChar"/>
        </w:rPr>
        <w:t xml:space="preserve">Company Details:</w:t>
      </w:r>
      <w:r>
        <w:br/>
      </w:r>
      <w:r>
        <w:rPr>
          <w:rStyle w:val="VerbatimChar"/>
        </w:rPr>
        <w:t xml:space="preserve">- Name: LORA Julita Felsztukier</w:t>
      </w:r>
      <w:r>
        <w:br/>
      </w:r>
      <w:r>
        <w:rPr>
          <w:rStyle w:val="VerbatimChar"/>
        </w:rPr>
        <w:t xml:space="preserve">- NIP: 7292415420</w:t>
      </w:r>
      <w:r>
        <w:br/>
      </w:r>
      <w:r>
        <w:rPr>
          <w:rStyle w:val="VerbatimChar"/>
        </w:rPr>
        <w:t xml:space="preserve">- REGON: 473161188</w:t>
      </w:r>
      <w:r>
        <w:br/>
      </w:r>
      <w:r>
        <w:rPr>
          <w:rStyle w:val="VerbatimChar"/>
        </w:rPr>
        <w:t xml:space="preserve">- Location: Łódź, Poland</w:t>
      </w:r>
      <w:r>
        <w:br/>
      </w:r>
      <w:r>
        <w:rPr>
          <w:rStyle w:val="VerbatimChar"/>
        </w:rPr>
        <w:t xml:space="preserve">- Phone: +48 664 952 859</w:t>
      </w:r>
      <w:r>
        <w:br/>
      </w:r>
      <w:r>
        <w:rPr>
          <w:rStyle w:val="VerbatimChar"/>
        </w:rPr>
        <w:t xml:space="preserve">- Website: https://firedup.app</w:t>
      </w:r>
      <w:r>
        <w:br/>
      </w:r>
      <w:r>
        <w:br/>
      </w:r>
      <w:r>
        <w:rPr>
          <w:rStyle w:val="VerbatimChar"/>
        </w:rPr>
        <w:t xml:space="preserve">Use Case:</w:t>
      </w:r>
      <w:r>
        <w:br/>
      </w:r>
      <w:r>
        <w:rPr>
          <w:rStyle w:val="VerbatimChar"/>
        </w:rPr>
        <w:t xml:space="preserve">- Type: Account Information Service (AISP) - read-only</w:t>
      </w:r>
      <w:r>
        <w:br/>
      </w:r>
      <w:r>
        <w:rPr>
          <w:rStyle w:val="VerbatimChar"/>
        </w:rPr>
        <w:t xml:space="preserve">- Market: Poland (PL)</w:t>
      </w:r>
      <w:r>
        <w:br/>
      </w:r>
      <w:r>
        <w:rPr>
          <w:rStyle w:val="VerbatimChar"/>
        </w:rPr>
        <w:t xml:space="preserve">- Purpose: Personal budgeting and expense tracking</w:t>
      </w:r>
      <w:r>
        <w:br/>
      </w:r>
      <w:r>
        <w:rPr>
          <w:rStyle w:val="VerbatimChar"/>
        </w:rPr>
        <w:t xml:space="preserve">- Target: 100-1,000 users</w:t>
      </w:r>
      <w:r>
        <w:br/>
      </w:r>
      <w:r>
        <w:rPr>
          <w:rStyle w:val="VerbatimChar"/>
        </w:rPr>
        <w:t xml:space="preserve">- No payment initiation</w:t>
      </w:r>
      <w:r>
        <w:br/>
      </w:r>
      <w:r>
        <w:br/>
      </w:r>
      <w:r>
        <w:rPr>
          <w:rStyle w:val="VerbatimChar"/>
        </w:rPr>
        <w:t xml:space="preserve">Products Needed:</w:t>
      </w:r>
      <w:r>
        <w:br/>
      </w:r>
      <w:r>
        <w:rPr>
          <w:rStyle w:val="VerbatimChar"/>
        </w:rPr>
        <w:t xml:space="preserve">- Transactions (Standard Plan)</w:t>
      </w:r>
      <w:r>
        <w:br/>
      </w:r>
      <w:r>
        <w:rPr>
          <w:rStyle w:val="VerbatimChar"/>
        </w:rPr>
        <w:t xml:space="preserve">- Account Check (Standard Plan)</w:t>
      </w:r>
      <w:r>
        <w:br/>
      </w:r>
      <w:r>
        <w:rPr>
          <w:rStyle w:val="VerbatimChar"/>
        </w:rPr>
        <w:t xml:space="preserve">- Balance Check (Standard Plan)</w:t>
      </w:r>
      <w:r>
        <w:br/>
      </w:r>
      <w:r>
        <w:br/>
      </w:r>
      <w:r>
        <w:rPr>
          <w:rStyle w:val="VerbatimChar"/>
        </w:rPr>
        <w:t xml:space="preserve">Technical Status:</w:t>
      </w:r>
      <w:r>
        <w:br/>
      </w:r>
      <w:r>
        <w:rPr>
          <w:rStyle w:val="VerbatimChar"/>
        </w:rPr>
        <w:t xml:space="preserve">- Sandbox integration complete</w:t>
      </w:r>
      <w:r>
        <w:br/>
      </w:r>
      <w:r>
        <w:rPr>
          <w:rStyle w:val="VerbatimChar"/>
        </w:rPr>
        <w:t xml:space="preserve">- Production application deployed</w:t>
      </w:r>
      <w:r>
        <w:br/>
      </w:r>
      <w:r>
        <w:rPr>
          <w:rStyle w:val="VerbatimChar"/>
        </w:rPr>
        <w:t xml:space="preserve">- Full documentation package prepared</w:t>
      </w:r>
      <w:r>
        <w:br/>
      </w:r>
      <w:r>
        <w:rPr>
          <w:rStyle w:val="VerbatimChar"/>
        </w:rPr>
        <w:t xml:space="preserve">- GDPR compliant</w:t>
      </w:r>
      <w:r>
        <w:br/>
      </w:r>
      <w:r>
        <w:rPr>
          <w:rStyle w:val="VerbatimChar"/>
        </w:rPr>
        <w:t xml:space="preserve">- Security measures implemented</w:t>
      </w:r>
      <w:r>
        <w:br/>
      </w:r>
      <w:r>
        <w:br/>
      </w:r>
      <w:r>
        <w:rPr>
          <w:rStyle w:val="VerbatimChar"/>
        </w:rPr>
        <w:t xml:space="preserve">I have prepared comprehensive documentation including:</w:t>
      </w:r>
      <w:r>
        <w:br/>
      </w:r>
      <w:r>
        <w:rPr>
          <w:rStyle w:val="VerbatimChar"/>
        </w:rPr>
        <w:t xml:space="preserve">- Company profile and business registration</w:t>
      </w:r>
      <w:r>
        <w:br/>
      </w:r>
      <w:r>
        <w:rPr>
          <w:rStyle w:val="VerbatimChar"/>
        </w:rPr>
        <w:t xml:space="preserve">- Product description and use case</w:t>
      </w:r>
      <w:r>
        <w:br/>
      </w:r>
      <w:r>
        <w:rPr>
          <w:rStyle w:val="VerbatimChar"/>
        </w:rPr>
        <w:t xml:space="preserve">- Technical architecture diagrams</w:t>
      </w:r>
      <w:r>
        <w:br/>
      </w:r>
      <w:r>
        <w:rPr>
          <w:rStyle w:val="VerbatimChar"/>
        </w:rPr>
        <w:t xml:space="preserve">- Security measures and GDPR compliance</w:t>
      </w:r>
      <w:r>
        <w:br/>
      </w:r>
      <w:r>
        <w:rPr>
          <w:rStyle w:val="VerbatimChar"/>
        </w:rPr>
        <w:t xml:space="preserve">- Testing evidence and sandbox validation</w:t>
      </w:r>
      <w:r>
        <w:br/>
      </w:r>
      <w:r>
        <w:br/>
      </w:r>
      <w:r>
        <w:rPr>
          <w:rStyle w:val="VerbatimChar"/>
        </w:rPr>
        <w:t xml:space="preserve">I am ready to discuss pricing and contractual terms at your earliest convenience.</w:t>
      </w:r>
      <w:r>
        <w:br/>
      </w:r>
      <w:r>
        <w:br/>
      </w:r>
      <w:r>
        <w:rPr>
          <w:rStyle w:val="VerbatimChar"/>
        </w:rPr>
        <w:t xml:space="preserve">Best regards,</w:t>
      </w:r>
      <w:r>
        <w:br/>
      </w:r>
      <w:r>
        <w:rPr>
          <w:rStyle w:val="VerbatimChar"/>
        </w:rPr>
        <w:t xml:space="preserve">Łukasz Felsztukier</w:t>
      </w:r>
      <w:r>
        <w:br/>
      </w:r>
      <w:r>
        <w:rPr>
          <w:rStyle w:val="VerbatimChar"/>
        </w:rPr>
        <w:t xml:space="preserve">contact@firedup.app</w:t>
      </w:r>
      <w:r>
        <w:br/>
      </w:r>
      <w:r>
        <w:rPr>
          <w:rStyle w:val="VerbatimChar"/>
        </w:rPr>
        <w:t xml:space="preserve">+48 664 952 859</w:t>
      </w:r>
    </w:p>
    <w:bookmarkEnd w:id="33"/>
    <w:bookmarkStart w:id="34" w:name="step-2-provide-documentation"/>
    <w:p>
      <w:pPr>
        <w:pStyle w:val="Heading3"/>
      </w:pPr>
      <w:r>
        <w:t xml:space="preserve">Step 2: Provide Documentation</w:t>
      </w:r>
    </w:p>
    <w:p>
      <w:pPr>
        <w:pStyle w:val="FirstParagraph"/>
      </w:pPr>
      <w:r>
        <w:t xml:space="preserve">When Tink requests documentation, provide:</w:t>
      </w:r>
      <w:r>
        <w:t xml:space="preserve"> </w:t>
      </w:r>
      <w:r>
        <w:t xml:space="preserve">- Link to GitHub repository with</w:t>
      </w:r>
      <w:r>
        <w:t xml:space="preserve"> </w:t>
      </w:r>
      <w:r>
        <w:rPr>
          <w:rStyle w:val="VerbatimChar"/>
        </w:rPr>
        <w:t xml:space="preserve">/docs/tink-certification/</w:t>
      </w:r>
      <w:r>
        <w:t xml:space="preserve"> </w:t>
      </w:r>
      <w:r>
        <w:t xml:space="preserve">folder</w:t>
      </w:r>
      <w:r>
        <w:t xml:space="preserve"> </w:t>
      </w:r>
      <w:r>
        <w:t xml:space="preserve">- Or export all 8 documents as PDF package</w:t>
      </w:r>
      <w:r>
        <w:t xml:space="preserve"> </w:t>
      </w:r>
      <w:r>
        <w:t xml:space="preserve">- Include screenshots of production application</w:t>
      </w:r>
    </w:p>
    <w:bookmarkEnd w:id="34"/>
    <w:bookmarkStart w:id="35" w:name="step-3-technical-review"/>
    <w:p>
      <w:pPr>
        <w:pStyle w:val="Heading3"/>
      </w:pPr>
      <w:r>
        <w:t xml:space="preserve">Step 3: Technical Review</w:t>
      </w:r>
    </w:p>
    <w:p>
      <w:pPr>
        <w:pStyle w:val="FirstParagraph"/>
      </w:pPr>
      <w:r>
        <w:t xml:space="preserve">Tink may request:</w:t>
      </w:r>
      <w:r>
        <w:t xml:space="preserve"> </w:t>
      </w:r>
      <w:r>
        <w:t xml:space="preserve">- Demo of production application</w:t>
      </w:r>
      <w:r>
        <w:t xml:space="preserve"> </w:t>
      </w:r>
      <w:r>
        <w:t xml:space="preserve">- Clarification on security measures</w:t>
      </w:r>
      <w:r>
        <w:t xml:space="preserve"> </w:t>
      </w:r>
      <w:r>
        <w:t xml:space="preserve">- Additional compliance documentation</w:t>
      </w:r>
      <w:r>
        <w:t xml:space="preserve"> </w:t>
      </w:r>
      <w:r>
        <w:t xml:space="preserve">- Code review (optional)</w:t>
      </w:r>
    </w:p>
    <w:bookmarkEnd w:id="35"/>
    <w:bookmarkStart w:id="36" w:name="step-4-contract-negotiation"/>
    <w:p>
      <w:pPr>
        <w:pStyle w:val="Heading3"/>
      </w:pPr>
      <w:r>
        <w:t xml:space="preserve">Step 4: Contract Negotiation</w:t>
      </w:r>
    </w:p>
    <w:p>
      <w:pPr>
        <w:pStyle w:val="Compact"/>
        <w:numPr>
          <w:ilvl w:val="0"/>
          <w:numId w:val="1084"/>
        </w:numPr>
      </w:pPr>
      <w:r>
        <w:t xml:space="preserve">Review Master Service Agreement</w:t>
      </w:r>
    </w:p>
    <w:p>
      <w:pPr>
        <w:pStyle w:val="Compact"/>
        <w:numPr>
          <w:ilvl w:val="0"/>
          <w:numId w:val="1084"/>
        </w:numPr>
      </w:pPr>
      <w:r>
        <w:t xml:space="preserve">Confirm pricing for Standard Plan products</w:t>
      </w:r>
    </w:p>
    <w:p>
      <w:pPr>
        <w:pStyle w:val="Compact"/>
        <w:numPr>
          <w:ilvl w:val="0"/>
          <w:numId w:val="1084"/>
        </w:numPr>
      </w:pPr>
      <w:r>
        <w:t xml:space="preserve">Agree on terms and conditions</w:t>
      </w:r>
    </w:p>
    <w:p>
      <w:pPr>
        <w:pStyle w:val="Compact"/>
        <w:numPr>
          <w:ilvl w:val="0"/>
          <w:numId w:val="1084"/>
        </w:numPr>
      </w:pPr>
      <w:r>
        <w:t xml:space="preserve">Sign contract</w:t>
      </w:r>
    </w:p>
    <w:bookmarkEnd w:id="36"/>
    <w:bookmarkStart w:id="37" w:name="step-5-production-credentials"/>
    <w:p>
      <w:pPr>
        <w:pStyle w:val="Heading3"/>
      </w:pPr>
      <w:r>
        <w:t xml:space="preserve">Step 5: Production Credentials</w:t>
      </w:r>
    </w:p>
    <w:p>
      <w:pPr>
        <w:pStyle w:val="FirstParagraph"/>
      </w:pPr>
      <w:r>
        <w:t xml:space="preserve">After contract:</w:t>
      </w:r>
      <w:r>
        <w:t xml:space="preserve"> </w:t>
      </w:r>
      <w:r>
        <w:t xml:space="preserve">- Tink provides production client_id and client_secret</w:t>
      </w:r>
      <w:r>
        <w:t xml:space="preserve"> </w:t>
      </w:r>
      <w:r>
        <w:t xml:space="preserve">- Update backend/.env with production credentials:</w:t>
      </w:r>
      <w:r>
        <w:t xml:space="preserve"> </w:t>
      </w:r>
      <w:r>
        <w:rPr>
          <w:rStyle w:val="VerbatimChar"/>
        </w:rPr>
        <w:t xml:space="preserve">TINK_CLIENT_ID=&lt;production_client_id&gt;   TINK_CLIENT_SECRET=&lt;production_client_secret&gt;   TINK_REDIRECT_URI=https://firedup.app/banking/tink/callback</w:t>
      </w:r>
      <w:r>
        <w:t xml:space="preserve"> </w:t>
      </w:r>
      <w:r>
        <w:t xml:space="preserve">- Test with real bank connection</w:t>
      </w:r>
      <w:r>
        <w:t xml:space="preserve"> </w:t>
      </w:r>
      <w:r>
        <w:t xml:space="preserve">- Monitor first transactions</w:t>
      </w:r>
    </w:p>
    <w:bookmarkEnd w:id="37"/>
    <w:bookmarkStart w:id="38" w:name="step-6-go-live"/>
    <w:p>
      <w:pPr>
        <w:pStyle w:val="Heading3"/>
      </w:pPr>
      <w:r>
        <w:t xml:space="preserve">Step 6: Go Live</w:t>
      </w:r>
    </w:p>
    <w:p>
      <w:pPr>
        <w:pStyle w:val="Compact"/>
        <w:numPr>
          <w:ilvl w:val="0"/>
          <w:numId w:val="1085"/>
        </w:numPr>
      </w:pPr>
      <w:r>
        <w:t xml:space="preserve">Switch from sandbox to production</w:t>
      </w:r>
    </w:p>
    <w:p>
      <w:pPr>
        <w:pStyle w:val="Compact"/>
        <w:numPr>
          <w:ilvl w:val="0"/>
          <w:numId w:val="1085"/>
        </w:numPr>
      </w:pPr>
      <w:r>
        <w:t xml:space="preserve">Monitor error rates and API calls</w:t>
      </w:r>
    </w:p>
    <w:p>
      <w:pPr>
        <w:pStyle w:val="Compact"/>
        <w:numPr>
          <w:ilvl w:val="0"/>
          <w:numId w:val="1085"/>
        </w:numPr>
      </w:pPr>
      <w:r>
        <w:t xml:space="preserve">Validate first real user connections</w:t>
      </w:r>
    </w:p>
    <w:p>
      <w:pPr>
        <w:pStyle w:val="Compact"/>
        <w:numPr>
          <w:ilvl w:val="0"/>
          <w:numId w:val="1085"/>
        </w:numPr>
      </w:pPr>
      <w:r>
        <w:t xml:space="preserve">Confirm automatic sync working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important-notes"/>
    <w:p>
      <w:pPr>
        <w:pStyle w:val="Heading2"/>
      </w:pPr>
      <w:r>
        <w:t xml:space="preserve">⚠️ Important Notes</w:t>
      </w:r>
    </w:p>
    <w:bookmarkStart w:id="40" w:name="token-expiration"/>
    <w:p>
      <w:pPr>
        <w:pStyle w:val="Heading3"/>
      </w:pPr>
      <w:r>
        <w:t xml:space="preserve">Token Expiration</w:t>
      </w:r>
    </w:p>
    <w:p>
      <w:pPr>
        <w:pStyle w:val="FirstParagraph"/>
      </w:pPr>
      <w:r>
        <w:t xml:space="preserve">The current production connection shows</w:t>
      </w:r>
      <w:r>
        <w:t xml:space="preserve"> </w:t>
      </w:r>
      <w:r>
        <w:t xml:space="preserve">“Token expired”</w:t>
      </w:r>
      <w:r>
        <w:t xml:space="preserve"> </w:t>
      </w:r>
      <w:r>
        <w:t xml:space="preserve">which is expected behavior:</w:t>
      </w:r>
      <w:r>
        <w:t xml:space="preserve"> </w:t>
      </w:r>
      <w:r>
        <w:t xml:space="preserve">- User connected on 2026-01-16 (over 3 weeks ago)</w:t>
      </w:r>
      <w:r>
        <w:t xml:space="preserve"> </w:t>
      </w:r>
      <w:r>
        <w:t xml:space="preserve">- Tink tokens typically expire after some period</w:t>
      </w:r>
      <w:r>
        <w:t xml:space="preserve"> </w:t>
      </w:r>
      <w:r>
        <w:t xml:space="preserve">- User needs to reconnect via 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This demonstrates error handling works correctly</w:t>
      </w:r>
    </w:p>
    <w:bookmarkEnd w:id="40"/>
    <w:bookmarkStart w:id="41" w:name="first-real-sync"/>
    <w:p>
      <w:pPr>
        <w:pStyle w:val="Heading3"/>
      </w:pPr>
      <w:r>
        <w:t xml:space="preserve">First Real Sync</w:t>
      </w:r>
    </w:p>
    <w:p>
      <w:pPr>
        <w:pStyle w:val="FirstParagraph"/>
      </w:pPr>
      <w:r>
        <w:t xml:space="preserve">After production credentials:</w:t>
      </w:r>
      <w:r>
        <w:t xml:space="preserve"> </w:t>
      </w:r>
      <w:r>
        <w:t xml:space="preserve">- Reconnect the test user via production Tink Link</w:t>
      </w:r>
      <w:r>
        <w:t xml:space="preserve"> </w:t>
      </w:r>
      <w:r>
        <w:t xml:space="preserve">- Monitor first automatic sync (6 hours after reconnection)</w:t>
      </w:r>
      <w:r>
        <w:t xml:space="preserve"> </w:t>
      </w:r>
      <w:r>
        <w:t xml:space="preserve">- Verify transactions imported correctly</w:t>
      </w:r>
      <w:r>
        <w:t xml:space="preserve"> </w:t>
      </w:r>
      <w:r>
        <w:t xml:space="preserve">- Check categorization accuracy</w:t>
      </w:r>
    </w:p>
    <w:bookmarkEnd w:id="41"/>
    <w:bookmarkStart w:id="42" w:name="monitoring"/>
    <w:p>
      <w:pPr>
        <w:pStyle w:val="Heading3"/>
      </w:pPr>
      <w:r>
        <w:t xml:space="preserve">Monitoring</w:t>
      </w:r>
    </w:p>
    <w:p>
      <w:pPr>
        <w:pStyle w:val="FirstParagraph"/>
      </w:pPr>
      <w:r>
        <w:t xml:space="preserve">Set up alerts for:</w:t>
      </w:r>
      <w:r>
        <w:t xml:space="preserve"> </w:t>
      </w:r>
      <w:r>
        <w:t xml:space="preserve">- Sync failure rate &gt; 10%</w:t>
      </w:r>
      <w:r>
        <w:t xml:space="preserve"> </w:t>
      </w:r>
      <w:r>
        <w:t xml:space="preserve">- No syncs in 12 hours</w:t>
      </w:r>
      <w:r>
        <w:t xml:space="preserve"> </w:t>
      </w:r>
      <w:r>
        <w:t xml:space="preserve">- API error rate &gt; 5%</w:t>
      </w:r>
      <w:r>
        <w:t xml:space="preserve"> </w:t>
      </w:r>
      <w:r>
        <w:t xml:space="preserve">- Token refresh failures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expected-timeline"/>
    <w:p>
      <w:pPr>
        <w:pStyle w:val="Heading2"/>
      </w:pPr>
      <w:r>
        <w:t xml:space="preserve">📊 Expected 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Preparation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Implementation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Deployment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 Tink Sales</w:t>
            </w:r>
          </w:p>
        </w:tc>
        <w:tc>
          <w:tcPr/>
          <w:p>
            <w:pPr>
              <w:pStyle w:val="Compact"/>
            </w:pPr>
            <w:r>
              <w:t xml:space="preserve">1-2 days</w:t>
            </w:r>
          </w:p>
        </w:tc>
        <w:tc>
          <w:tcPr/>
          <w:p>
            <w:pPr>
              <w:pStyle w:val="Compact"/>
            </w:pPr>
            <w:r>
              <w:t xml:space="preserve">🔄 Next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Review</w:t>
            </w:r>
          </w:p>
        </w:tc>
        <w:tc>
          <w:tcPr/>
          <w:p>
            <w:pPr>
              <w:pStyle w:val="Compact"/>
            </w:pPr>
            <w:r>
              <w:t xml:space="preserve">1-2 weeks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Negotiation</w:t>
            </w:r>
          </w:p>
        </w:tc>
        <w:tc>
          <w:tcPr/>
          <w:p>
            <w:pPr>
              <w:pStyle w:val="Compact"/>
            </w:pPr>
            <w:r>
              <w:t xml:space="preserve">1-2 weeks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Credentials</w:t>
            </w:r>
          </w:p>
        </w:tc>
        <w:tc>
          <w:tcPr/>
          <w:p>
            <w:pPr>
              <w:pStyle w:val="Compact"/>
            </w:pPr>
            <w:r>
              <w:t xml:space="preserve">1-3 days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Live Testing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⏳ Pending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Estimated Time:</w:t>
      </w:r>
      <w:r>
        <w:t xml:space="preserve"> </w:t>
      </w:r>
      <w:r>
        <w:t xml:space="preserve">4-6 weeks from first contact to production</w:t>
      </w:r>
    </w:p>
    <w:p>
      <w:r>
        <w:pict>
          <v:rect style="width:0;height:1.5pt" o:hralign="center" o:hrstd="t" o:hr="t"/>
        </w:pict>
      </w:r>
    </w:p>
    <w:bookmarkEnd w:id="44"/>
    <w:bookmarkStart w:id="45" w:name="final-status"/>
    <w:p>
      <w:pPr>
        <w:pStyle w:val="Heading2"/>
      </w:pPr>
      <w:r>
        <w:t xml:space="preserve">✅ Final Status</w:t>
      </w:r>
    </w:p>
    <w:p>
      <w:pPr>
        <w:pStyle w:val="FirstParagraph"/>
      </w:pPr>
      <w:r>
        <w:rPr>
          <w:b/>
          <w:bCs/>
        </w:rPr>
        <w:t xml:space="preserve">All technical requirements complete.</w:t>
      </w:r>
      <w:r>
        <w:t xml:space="preserve"> </w:t>
      </w:r>
      <w:r>
        <w:rPr>
          <w:b/>
          <w:bCs/>
        </w:rPr>
        <w:t xml:space="preserve">All documentation prepared.</w:t>
      </w:r>
      <w:r>
        <w:t xml:space="preserve"> </w:t>
      </w:r>
      <w:r>
        <w:rPr>
          <w:b/>
          <w:bCs/>
        </w:rPr>
        <w:t xml:space="preserve">Production environment validated.</w:t>
      </w:r>
    </w:p>
    <w:p>
      <w:pPr>
        <w:pStyle w:val="BodyText"/>
      </w:pPr>
      <w:r>
        <w:rPr>
          <w:b/>
          <w:bCs/>
        </w:rPr>
        <w:t xml:space="preserve">Status: READY FOR TINK CERTIFICATION SUBMISSION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 by Claude Sonnet 4.5</w:t>
      </w:r>
      <w:r>
        <w:t xml:space="preserve"> </w:t>
      </w:r>
      <w:r>
        <w:rPr>
          <w:i/>
          <w:iCs/>
        </w:rPr>
        <w:t xml:space="preserve">Last updated: February 10, 2026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3"/>
  </w:num>
  <w:num w:numId="1029">
    <w:abstractNumId w:val="993"/>
  </w:num>
  <w:num w:numId="1030">
    <w:abstractNumId w:val="993"/>
  </w:num>
  <w:num w:numId="1031">
    <w:abstractNumId w:val="993"/>
  </w:num>
  <w:num w:numId="1032">
    <w:abstractNumId w:val="993"/>
  </w:num>
  <w:num w:numId="1033">
    <w:abstractNumId w:val="993"/>
  </w:num>
  <w:num w:numId="1034">
    <w:abstractNumId w:val="993"/>
  </w:num>
  <w:num w:numId="1035">
    <w:abstractNumId w:val="993"/>
  </w:num>
  <w:num w:numId="1036">
    <w:abstractNumId w:val="993"/>
  </w:num>
  <w:num w:numId="1037">
    <w:abstractNumId w:val="993"/>
  </w:num>
  <w:num w:numId="1038">
    <w:abstractNumId w:val="993"/>
  </w:num>
  <w:num w:numId="1039">
    <w:abstractNumId w:val="993"/>
  </w:num>
  <w:num w:numId="1040">
    <w:abstractNumId w:val="993"/>
  </w:num>
  <w:num w:numId="1041">
    <w:abstractNumId w:val="993"/>
  </w:num>
  <w:num w:numId="1042">
    <w:abstractNumId w:val="993"/>
  </w:num>
  <w:num w:numId="1043">
    <w:abstractNumId w:val="993"/>
  </w:num>
  <w:num w:numId="1044">
    <w:abstractNumId w:val="993"/>
  </w:num>
  <w:num w:numId="1045">
    <w:abstractNumId w:val="993"/>
  </w:num>
  <w:num w:numId="1046">
    <w:abstractNumId w:val="993"/>
  </w:num>
  <w:num w:numId="1047">
    <w:abstractNumId w:val="993"/>
  </w:num>
  <w:num w:numId="1048">
    <w:abstractNumId w:val="993"/>
  </w:num>
  <w:num w:numId="1049">
    <w:abstractNumId w:val="993"/>
  </w:num>
  <w:num w:numId="1050">
    <w:abstractNumId w:val="993"/>
  </w:num>
  <w:num w:numId="1051">
    <w:abstractNumId w:val="993"/>
  </w:num>
  <w:num w:numId="1052">
    <w:abstractNumId w:val="993"/>
  </w:num>
  <w:num w:numId="1053">
    <w:abstractNumId w:val="993"/>
  </w:num>
  <w:num w:numId="1054">
    <w:abstractNumId w:val="993"/>
  </w:num>
  <w:num w:numId="1055">
    <w:abstractNumId w:val="993"/>
  </w:num>
  <w:num w:numId="1056">
    <w:abstractNumId w:val="993"/>
  </w:num>
  <w:num w:numId="1057">
    <w:abstractNumId w:val="993"/>
  </w:num>
  <w:num w:numId="1058">
    <w:abstractNumId w:val="993"/>
  </w:num>
  <w:num w:numId="1059">
    <w:abstractNumId w:val="993"/>
  </w:num>
  <w:num w:numId="1060">
    <w:abstractNumId w:val="993"/>
  </w:num>
  <w:num w:numId="1061">
    <w:abstractNumId w:val="993"/>
  </w:num>
  <w:num w:numId="1062">
    <w:abstractNumId w:val="993"/>
  </w:num>
  <w:num w:numId="1063">
    <w:abstractNumId w:val="993"/>
  </w:num>
  <w:num w:numId="1064">
    <w:abstractNumId w:val="993"/>
  </w:num>
  <w:num w:numId="1065">
    <w:abstractNumId w:val="993"/>
  </w:num>
  <w:num w:numId="1066">
    <w:abstractNumId w:val="993"/>
  </w:num>
  <w:num w:numId="1067">
    <w:abstractNumId w:val="993"/>
  </w:num>
  <w:num w:numId="1068">
    <w:abstractNumId w:val="993"/>
  </w:num>
  <w:num w:numId="1069">
    <w:abstractNumId w:val="993"/>
  </w:num>
  <w:num w:numId="1070">
    <w:abstractNumId w:val="993"/>
  </w:num>
  <w:num w:numId="1071">
    <w:abstractNumId w:val="993"/>
  </w:num>
  <w:num w:numId="1072">
    <w:abstractNumId w:val="993"/>
  </w:num>
  <w:num w:numId="1073">
    <w:abstractNumId w:val="993"/>
  </w:num>
  <w:num w:numId="1074">
    <w:abstractNumId w:val="993"/>
  </w:num>
  <w:num w:numId="1075">
    <w:abstractNumId w:val="993"/>
  </w:num>
  <w:num w:numId="1076">
    <w:abstractNumId w:val="993"/>
  </w:num>
  <w:num w:numId="1077">
    <w:abstractNumId w:val="993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2026-02-10T19:07:18Z</dcterms:created>
  <dcterms:modified xsi:type="dcterms:W3CDTF">2026-02-10T19:07:18Z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