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oduct-description"/>
    <w:p>
      <w:pPr>
        <w:pStyle w:val="Heading1"/>
      </w:pPr>
      <w:r>
        <w:t xml:space="preserve">Product Description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FiredUp</w:t>
      </w:r>
      <w:r>
        <w:t xml:space="preserve"> </w:t>
      </w:r>
      <w:r>
        <w:t xml:space="preserve">is a personal finance management SaaS application designed for Polish consumers. It helps users track their income, expenses, savings goals, and loans through an intuitive web interface and mobile application.</w:t>
      </w:r>
    </w:p>
    <w:p>
      <w:pPr>
        <w:pStyle w:val="BodyText"/>
      </w:pPr>
      <w:r>
        <w:t xml:space="preserve">The application offers optional bank account connectivity through Tink, enabling automatic import of transactions for more accurate and convenient budget tracking.</w:t>
      </w:r>
    </w:p>
    <w:p>
      <w:r>
        <w:pict>
          <v:rect style="width:0;height:1.5pt" o:hralign="center" o:hrstd="t" o:hr="t"/>
        </w:pict>
      </w:r>
    </w:p>
    <w:bookmarkEnd w:id="9"/>
    <w:bookmarkStart w:id="14" w:name="product-overview"/>
    <w:p>
      <w:pPr>
        <w:pStyle w:val="Heading2"/>
      </w:pPr>
      <w:r>
        <w:t xml:space="preserve">Product Overview</w:t>
      </w:r>
    </w:p>
    <w:bookmarkStart w:id="10" w:name="name"/>
    <w:p>
      <w:pPr>
        <w:pStyle w:val="Heading3"/>
      </w:pPr>
      <w:r>
        <w:t xml:space="preserve">Name</w:t>
      </w:r>
    </w:p>
    <w:p>
      <w:pPr>
        <w:pStyle w:val="FirstParagraph"/>
      </w:pPr>
      <w:r>
        <w:t xml:space="preserve">FiredUp</w:t>
      </w:r>
    </w:p>
    <w:bookmarkEnd w:id="10"/>
    <w:bookmarkStart w:id="11" w:name="category"/>
    <w:p>
      <w:pPr>
        <w:pStyle w:val="Heading3"/>
      </w:pPr>
      <w:r>
        <w:t xml:space="preserve">Category</w:t>
      </w:r>
    </w:p>
    <w:p>
      <w:pPr>
        <w:pStyle w:val="FirstParagraph"/>
      </w:pPr>
      <w:r>
        <w:t xml:space="preserve">Personal Finance Management / Budgeting Application</w:t>
      </w:r>
    </w:p>
    <w:bookmarkEnd w:id="11"/>
    <w:bookmarkStart w:id="12" w:name="platform"/>
    <w:p>
      <w:pPr>
        <w:pStyle w:val="Heading3"/>
      </w:pPr>
      <w:r>
        <w:t xml:space="preserve">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Application:</w:t>
      </w:r>
      <w:r>
        <w:t xml:space="preserve"> </w:t>
      </w:r>
      <w:r>
        <w:t xml:space="preserve">https://firedup.app (Next.js, React)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Application:</w:t>
      </w:r>
      <w:r>
        <w:t xml:space="preserve"> </w:t>
      </w:r>
      <w:r>
        <w:t xml:space="preserve">iOS and Android (React Native/Expo)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API:</w:t>
      </w:r>
      <w:r>
        <w:t xml:space="preserve"> </w:t>
      </w:r>
      <w:r>
        <w:t xml:space="preserve">Python FastAPI</w:t>
      </w:r>
    </w:p>
    <w:bookmarkEnd w:id="12"/>
    <w:bookmarkStart w:id="13" w:name="target-market"/>
    <w:p>
      <w:pPr>
        <w:pStyle w:val="Heading3"/>
      </w:pPr>
      <w:r>
        <w:t xml:space="preserve">Target Market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Polish consumers (PL market)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Individuals and families managing household budgets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Polish (with English interface option)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core-features"/>
    <w:p>
      <w:pPr>
        <w:pStyle w:val="Heading2"/>
      </w:pPr>
      <w:r>
        <w:t xml:space="preserve">Core Features</w:t>
      </w:r>
    </w:p>
    <w:bookmarkStart w:id="15" w:name="manual-expense-income-tracking"/>
    <w:p>
      <w:pPr>
        <w:pStyle w:val="Heading3"/>
      </w:pPr>
      <w:r>
        <w:t xml:space="preserve">1. Manual Expense &amp; Income Tracking</w:t>
      </w:r>
    </w:p>
    <w:p>
      <w:pPr>
        <w:pStyle w:val="Compact"/>
        <w:numPr>
          <w:ilvl w:val="0"/>
          <w:numId w:val="1003"/>
        </w:numPr>
      </w:pPr>
      <w:r>
        <w:t xml:space="preserve">Add individual transactions with amount, date, description, and category</w:t>
      </w:r>
    </w:p>
    <w:p>
      <w:pPr>
        <w:pStyle w:val="Compact"/>
        <w:numPr>
          <w:ilvl w:val="0"/>
          <w:numId w:val="1003"/>
        </w:numPr>
      </w:pPr>
      <w:r>
        <w:t xml:space="preserve">Recurring transactions support</w:t>
      </w:r>
    </w:p>
    <w:p>
      <w:pPr>
        <w:pStyle w:val="Compact"/>
        <w:numPr>
          <w:ilvl w:val="0"/>
          <w:numId w:val="1003"/>
        </w:numPr>
      </w:pPr>
      <w:r>
        <w:t xml:space="preserve">Receipt photo attachment (optional)</w:t>
      </w:r>
    </w:p>
    <w:bookmarkEnd w:id="15"/>
    <w:bookmarkStart w:id="16" w:name="category-management"/>
    <w:p>
      <w:pPr>
        <w:pStyle w:val="Heading3"/>
      </w:pPr>
      <w:r>
        <w:t xml:space="preserve">2. Category Management</w:t>
      </w:r>
    </w:p>
    <w:p>
      <w:pPr>
        <w:pStyle w:val="Compact"/>
        <w:numPr>
          <w:ilvl w:val="0"/>
          <w:numId w:val="1004"/>
        </w:numPr>
      </w:pPr>
      <w:r>
        <w:t xml:space="preserve">Predefined expense categories (Food, Transport, Housing, etc.)</w:t>
      </w:r>
    </w:p>
    <w:p>
      <w:pPr>
        <w:pStyle w:val="Compact"/>
        <w:numPr>
          <w:ilvl w:val="0"/>
          <w:numId w:val="1004"/>
        </w:numPr>
      </w:pPr>
      <w:r>
        <w:t xml:space="preserve">Custom category creation</w:t>
      </w:r>
    </w:p>
    <w:p>
      <w:pPr>
        <w:pStyle w:val="Compact"/>
        <w:numPr>
          <w:ilvl w:val="0"/>
          <w:numId w:val="1004"/>
        </w:numPr>
      </w:pPr>
      <w:r>
        <w:t xml:space="preserve">Category-based spending analysis</w:t>
      </w:r>
    </w:p>
    <w:bookmarkEnd w:id="16"/>
    <w:bookmarkStart w:id="17" w:name="budget-planning"/>
    <w:p>
      <w:pPr>
        <w:pStyle w:val="Heading3"/>
      </w:pPr>
      <w:r>
        <w:t xml:space="preserve">3. Budget Planning</w:t>
      </w:r>
    </w:p>
    <w:p>
      <w:pPr>
        <w:pStyle w:val="Compact"/>
        <w:numPr>
          <w:ilvl w:val="0"/>
          <w:numId w:val="1005"/>
        </w:numPr>
      </w:pPr>
      <w:r>
        <w:t xml:space="preserve">Monthly budget limits per category</w:t>
      </w:r>
    </w:p>
    <w:p>
      <w:pPr>
        <w:pStyle w:val="Compact"/>
        <w:numPr>
          <w:ilvl w:val="0"/>
          <w:numId w:val="1005"/>
        </w:numPr>
      </w:pPr>
      <w:r>
        <w:t xml:space="preserve">Spending alerts and notifications</w:t>
      </w:r>
    </w:p>
    <w:p>
      <w:pPr>
        <w:pStyle w:val="Compact"/>
        <w:numPr>
          <w:ilvl w:val="0"/>
          <w:numId w:val="1005"/>
        </w:numPr>
      </w:pPr>
      <w:r>
        <w:t xml:space="preserve">Budget vs. actual comparison</w:t>
      </w:r>
    </w:p>
    <w:bookmarkEnd w:id="17"/>
    <w:bookmarkStart w:id="18" w:name="bank-account-integration-via-tink"/>
    <w:p>
      <w:pPr>
        <w:pStyle w:val="Heading3"/>
      </w:pPr>
      <w:r>
        <w:t xml:space="preserve">4. Bank Account Integration (via Tink)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Optional feature</w:t>
      </w:r>
      <w:r>
        <w:t xml:space="preserve"> </w:t>
      </w:r>
      <w:r>
        <w:t xml:space="preserve">- users choose whether to connect</w:t>
      </w:r>
    </w:p>
    <w:p>
      <w:pPr>
        <w:pStyle w:val="Compact"/>
        <w:numPr>
          <w:ilvl w:val="0"/>
          <w:numId w:val="1006"/>
        </w:numPr>
      </w:pPr>
      <w:r>
        <w:t xml:space="preserve">Automatic transaction import from connected banks</w:t>
      </w:r>
    </w:p>
    <w:p>
      <w:pPr>
        <w:pStyle w:val="Compact"/>
        <w:numPr>
          <w:ilvl w:val="0"/>
          <w:numId w:val="1006"/>
        </w:numPr>
      </w:pPr>
      <w:r>
        <w:t xml:space="preserve">Read-only access (no payment initiation)</w:t>
      </w:r>
    </w:p>
    <w:p>
      <w:pPr>
        <w:pStyle w:val="Compact"/>
        <w:numPr>
          <w:ilvl w:val="0"/>
          <w:numId w:val="1006"/>
        </w:numPr>
      </w:pPr>
      <w:r>
        <w:t xml:space="preserve">Support for major Polish banks (ING, PKO BP, mBank, Santander, etc.)</w:t>
      </w:r>
    </w:p>
    <w:bookmarkEnd w:id="18"/>
    <w:bookmarkStart w:id="19" w:name="financial-goals"/>
    <w:p>
      <w:pPr>
        <w:pStyle w:val="Heading3"/>
      </w:pPr>
      <w:r>
        <w:t xml:space="preserve">5. Financial Goals</w:t>
      </w:r>
    </w:p>
    <w:p>
      <w:pPr>
        <w:pStyle w:val="Compact"/>
        <w:numPr>
          <w:ilvl w:val="0"/>
          <w:numId w:val="1007"/>
        </w:numPr>
      </w:pPr>
      <w:r>
        <w:t xml:space="preserve">Baby Steps methodology for debt payoff</w:t>
      </w:r>
    </w:p>
    <w:p>
      <w:pPr>
        <w:pStyle w:val="Compact"/>
        <w:numPr>
          <w:ilvl w:val="0"/>
          <w:numId w:val="1007"/>
        </w:numPr>
      </w:pPr>
      <w:r>
        <w:t xml:space="preserve">Savings goals with progress tracking</w:t>
      </w:r>
    </w:p>
    <w:p>
      <w:pPr>
        <w:pStyle w:val="Compact"/>
        <w:numPr>
          <w:ilvl w:val="0"/>
          <w:numId w:val="1007"/>
        </w:numPr>
      </w:pPr>
      <w:r>
        <w:t xml:space="preserve">Emergency fund planning</w:t>
      </w:r>
    </w:p>
    <w:bookmarkEnd w:id="19"/>
    <w:bookmarkStart w:id="20" w:name="loan-management"/>
    <w:p>
      <w:pPr>
        <w:pStyle w:val="Heading3"/>
      </w:pPr>
      <w:r>
        <w:t xml:space="preserve">6. Loan Management</w:t>
      </w:r>
    </w:p>
    <w:p>
      <w:pPr>
        <w:pStyle w:val="Compact"/>
        <w:numPr>
          <w:ilvl w:val="0"/>
          <w:numId w:val="1008"/>
        </w:numPr>
      </w:pPr>
      <w:r>
        <w:t xml:space="preserve">Track mortgages, car loans, personal loans</w:t>
      </w:r>
    </w:p>
    <w:p>
      <w:pPr>
        <w:pStyle w:val="Compact"/>
        <w:numPr>
          <w:ilvl w:val="0"/>
          <w:numId w:val="1008"/>
        </w:numPr>
      </w:pPr>
      <w:r>
        <w:t xml:space="preserve">Payment schedule visualization</w:t>
      </w:r>
    </w:p>
    <w:p>
      <w:pPr>
        <w:pStyle w:val="Compact"/>
        <w:numPr>
          <w:ilvl w:val="0"/>
          <w:numId w:val="1008"/>
        </w:numPr>
      </w:pPr>
      <w:r>
        <w:t xml:space="preserve">Extra payment planning (snowball/avalanche methods)</w:t>
      </w:r>
    </w:p>
    <w:bookmarkEnd w:id="20"/>
    <w:bookmarkStart w:id="21" w:name="reports-analytics"/>
    <w:p>
      <w:pPr>
        <w:pStyle w:val="Heading3"/>
      </w:pPr>
      <w:r>
        <w:t xml:space="preserve">7. Reports &amp; Analytics</w:t>
      </w:r>
    </w:p>
    <w:p>
      <w:pPr>
        <w:pStyle w:val="Compact"/>
        <w:numPr>
          <w:ilvl w:val="0"/>
          <w:numId w:val="1009"/>
        </w:numPr>
      </w:pPr>
      <w:r>
        <w:t xml:space="preserve">Monthly/yearly spending summaries</w:t>
      </w:r>
    </w:p>
    <w:p>
      <w:pPr>
        <w:pStyle w:val="Compact"/>
        <w:numPr>
          <w:ilvl w:val="0"/>
          <w:numId w:val="1009"/>
        </w:numPr>
      </w:pPr>
      <w:r>
        <w:t xml:space="preserve">Category breakdown charts</w:t>
      </w:r>
    </w:p>
    <w:p>
      <w:pPr>
        <w:pStyle w:val="Compact"/>
        <w:numPr>
          <w:ilvl w:val="0"/>
          <w:numId w:val="1009"/>
        </w:numPr>
      </w:pPr>
      <w:r>
        <w:t xml:space="preserve">Net worth tracking</w:t>
      </w:r>
    </w:p>
    <w:p>
      <w:pPr>
        <w:pStyle w:val="Compact"/>
        <w:numPr>
          <w:ilvl w:val="0"/>
          <w:numId w:val="1009"/>
        </w:numPr>
      </w:pPr>
      <w:r>
        <w:t xml:space="preserve">Export to CSV/PDF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banking-integration-use-case"/>
    <w:p>
      <w:pPr>
        <w:pStyle w:val="Heading2"/>
      </w:pPr>
      <w:r>
        <w:t xml:space="preserve">Banking Integration Use Case</w:t>
      </w:r>
    </w:p>
    <w:bookmarkStart w:id="2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FiredUp uses Tink to provide users with the option to automatically import their bank transactions. This eliminates manual data entry and ensures more accurate budget tracking.</w:t>
      </w:r>
    </w:p>
    <w:bookmarkEnd w:id="23"/>
    <w:bookmarkStart w:id="24" w:name="data-access"/>
    <w:p>
      <w:pPr>
        <w:pStyle w:val="Heading3"/>
      </w:pPr>
      <w:r>
        <w:t xml:space="preserve">Data Access</w:t>
      </w:r>
    </w:p>
    <w:p>
      <w:pPr>
        <w:pStyle w:val="FirstParagraph"/>
      </w:pPr>
      <w:r>
        <w:t xml:space="preserve">We request</w:t>
      </w:r>
      <w:r>
        <w:t xml:space="preserve"> </w:t>
      </w:r>
      <w:r>
        <w:rPr>
          <w:b/>
          <w:bCs/>
        </w:rPr>
        <w:t xml:space="preserve">read-only access</w:t>
      </w:r>
      <w:r>
        <w:t xml:space="preserve"> </w:t>
      </w:r>
      <w:r>
        <w:t xml:space="preserve">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 Information:</w:t>
      </w:r>
      <w:r>
        <w:t xml:space="preserve"> </w:t>
      </w:r>
      <w:r>
        <w:t xml:space="preserve">Account name, IBAN, balance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 History:</w:t>
      </w:r>
      <w:r>
        <w:t xml:space="preserve"> </w:t>
      </w:r>
      <w:r>
        <w:t xml:space="preserve">Date, amount, description, category (from Tink enrichment)</w:t>
      </w:r>
    </w:p>
    <w:bookmarkEnd w:id="24"/>
    <w:bookmarkStart w:id="25" w:name="what-we-do-not-access"/>
    <w:p>
      <w:pPr>
        <w:pStyle w:val="Heading3"/>
      </w:pPr>
      <w:r>
        <w:t xml:space="preserve">What We Do NOT Access</w:t>
      </w:r>
    </w:p>
    <w:p>
      <w:pPr>
        <w:pStyle w:val="Compact"/>
        <w:numPr>
          <w:ilvl w:val="0"/>
          <w:numId w:val="1010"/>
        </w:numPr>
      </w:pPr>
      <w:r>
        <w:t xml:space="preserve">Bank login credentials (handled by Tink Link)</w:t>
      </w:r>
    </w:p>
    <w:p>
      <w:pPr>
        <w:pStyle w:val="Compact"/>
        <w:numPr>
          <w:ilvl w:val="0"/>
          <w:numId w:val="1010"/>
        </w:numPr>
      </w:pPr>
      <w:r>
        <w:t xml:space="preserve">Payment initiation capabilities</w:t>
      </w:r>
    </w:p>
    <w:p>
      <w:pPr>
        <w:pStyle w:val="Compact"/>
        <w:numPr>
          <w:ilvl w:val="0"/>
          <w:numId w:val="1010"/>
        </w:numPr>
      </w:pPr>
      <w:r>
        <w:t xml:space="preserve">Credit card CVV or security codes</w:t>
      </w:r>
    </w:p>
    <w:p>
      <w:pPr>
        <w:pStyle w:val="Compact"/>
        <w:numPr>
          <w:ilvl w:val="0"/>
          <w:numId w:val="1010"/>
        </w:numPr>
      </w:pPr>
      <w:r>
        <w:t xml:space="preserve">Account modification capabilities</w:t>
      </w:r>
    </w:p>
    <w:bookmarkEnd w:id="25"/>
    <w:bookmarkStart w:id="26" w:name="user-flow"/>
    <w:p>
      <w:pPr>
        <w:pStyle w:val="Heading3"/>
      </w:pPr>
      <w:r>
        <w:t xml:space="preserve">User Flow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User Decision:</w:t>
      </w:r>
      <w:r>
        <w:t xml:space="preserve"> </w:t>
      </w:r>
      <w:r>
        <w:t xml:space="preserve">User navigates to Settings → Bank Connections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Consent: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“Connect Bank”</w:t>
      </w:r>
      <w:r>
        <w:t xml:space="preserve"> </w:t>
      </w:r>
      <w:r>
        <w:t xml:space="preserve">and is informed about data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Tink Link:</w:t>
      </w:r>
      <w:r>
        <w:t xml:space="preserve"> </w:t>
      </w:r>
      <w:r>
        <w:t xml:space="preserve">User is redirected to Tink Link interface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Bank Selection:</w:t>
      </w:r>
      <w:r>
        <w:t xml:space="preserve"> </w:t>
      </w:r>
      <w:r>
        <w:t xml:space="preserve">User selects their bank from the list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Bank Authentication:</w:t>
      </w:r>
      <w:r>
        <w:t xml:space="preserve"> </w:t>
      </w:r>
      <w:r>
        <w:t xml:space="preserve">User logs in directly on their bank’s website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User grants consent to share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Callback:</w:t>
      </w:r>
      <w:r>
        <w:t xml:space="preserve"> </w:t>
      </w:r>
      <w:r>
        <w:t xml:space="preserve">User returns to FiredUp with successful connection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Import:</w:t>
      </w:r>
      <w:r>
        <w:t xml:space="preserve"> </w:t>
      </w:r>
      <w:r>
        <w:t xml:space="preserve">Transactions are imported and available for review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Categorization:</w:t>
      </w:r>
      <w:r>
        <w:t xml:space="preserve"> </w:t>
      </w:r>
      <w:r>
        <w:t xml:space="preserve">User can accept, modify, or reject imported transactions</w:t>
      </w:r>
    </w:p>
    <w:bookmarkEnd w:id="26"/>
    <w:bookmarkStart w:id="27" w:name="disconnect-flow"/>
    <w:p>
      <w:pPr>
        <w:pStyle w:val="Heading3"/>
      </w:pPr>
      <w:r>
        <w:t xml:space="preserve">Disconnect Flow</w:t>
      </w:r>
    </w:p>
    <w:p>
      <w:pPr>
        <w:pStyle w:val="FirstParagraph"/>
      </w:pPr>
      <w:r>
        <w:t xml:space="preserve">Users can disconnect their bank at any time: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In-App:</w:t>
      </w:r>
      <w:r>
        <w:t xml:space="preserve"> </w:t>
      </w:r>
      <w:r>
        <w:t xml:space="preserve">Settings → Bank Connections → Disconnect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Via Tink:</w:t>
      </w:r>
      <w:r>
        <w:t xml:space="preserve"> </w:t>
      </w:r>
      <w:r>
        <w:t xml:space="preserve">https://tink.com/consumer/revocation</w:t>
      </w:r>
    </w:p>
    <w:p>
      <w:pPr>
        <w:pStyle w:val="BodyText"/>
      </w:pPr>
      <w:r>
        <w:t xml:space="preserve">Upon disconnection:</w:t>
      </w:r>
      <w:r>
        <w:t xml:space="preserve"> </w:t>
      </w:r>
      <w:r>
        <w:t xml:space="preserve">- No new data is fetched</w:t>
      </w:r>
      <w:r>
        <w:t xml:space="preserve"> </w:t>
      </w:r>
      <w:r>
        <w:t xml:space="preserve">- Raw bank data is deleted within 30 days</w:t>
      </w:r>
      <w:r>
        <w:t xml:space="preserve"> </w:t>
      </w:r>
      <w:r>
        <w:t xml:space="preserve">- Previously categorized expenses/incomes remain (until manually deleted)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business-model"/>
    <w:p>
      <w:pPr>
        <w:pStyle w:val="Heading2"/>
      </w:pPr>
      <w:r>
        <w:t xml:space="preserve">Business Model</w:t>
      </w:r>
    </w:p>
    <w:bookmarkStart w:id="29" w:name="pricing-tiers"/>
    <w:p>
      <w:pPr>
        <w:pStyle w:val="Heading3"/>
      </w:pPr>
      <w:r>
        <w:t xml:space="preserve">Pricing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€0/month</w:t>
            </w:r>
          </w:p>
        </w:tc>
        <w:tc>
          <w:tcPr/>
          <w:p>
            <w:pPr>
              <w:pStyle w:val="Compact"/>
            </w:pPr>
            <w:r>
              <w:t xml:space="preserve">Manual tracking, basic reports, 1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€4.99/month</w:t>
            </w:r>
          </w:p>
        </w:tc>
        <w:tc>
          <w:tcPr/>
          <w:p>
            <w:pPr>
              <w:pStyle w:val="Compact"/>
            </w:pPr>
            <w:r>
              <w:t xml:space="preserve">Bank integration, unlimited goals, advanced reports</w:t>
            </w:r>
          </w:p>
        </w:tc>
      </w:tr>
    </w:tbl>
    <w:bookmarkEnd w:id="29"/>
    <w:bookmarkStart w:id="30" w:name="revenue-model"/>
    <w:p>
      <w:pPr>
        <w:pStyle w:val="Heading3"/>
      </w:pPr>
      <w:r>
        <w:t xml:space="preserve">Revenue Model</w:t>
      </w:r>
    </w:p>
    <w:p>
      <w:pPr>
        <w:pStyle w:val="Compact"/>
        <w:numPr>
          <w:ilvl w:val="0"/>
          <w:numId w:val="1012"/>
        </w:numPr>
      </w:pPr>
      <w:r>
        <w:t xml:space="preserve">Freemium SaaS with subscription upsell</w:t>
      </w:r>
    </w:p>
    <w:p>
      <w:pPr>
        <w:pStyle w:val="Compact"/>
        <w:numPr>
          <w:ilvl w:val="0"/>
          <w:numId w:val="1012"/>
        </w:numPr>
      </w:pPr>
      <w:r>
        <w:t xml:space="preserve">Bank integration is a Premium feature</w:t>
      </w:r>
    </w:p>
    <w:p>
      <w:pPr>
        <w:pStyle w:val="Compact"/>
        <w:numPr>
          <w:ilvl w:val="0"/>
          <w:numId w:val="1012"/>
        </w:numPr>
      </w:pPr>
      <w:r>
        <w:t xml:space="preserve">No selling of user data</w:t>
      </w:r>
    </w:p>
    <w:p>
      <w:pPr>
        <w:pStyle w:val="Compact"/>
        <w:numPr>
          <w:ilvl w:val="0"/>
          <w:numId w:val="1012"/>
        </w:numPr>
      </w:pPr>
      <w:r>
        <w:t xml:space="preserve">No advertising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estimated-usage-metrics"/>
    <w:p>
      <w:pPr>
        <w:pStyle w:val="Heading2"/>
      </w:pPr>
      <w:r>
        <w:t xml:space="preserve">Estimated Usage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Users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Target</w:t>
            </w:r>
          </w:p>
        </w:tc>
        <w:tc>
          <w:tcPr/>
          <w:p>
            <w:pPr>
              <w:pStyle w:val="Compact"/>
            </w:pPr>
            <w:r>
              <w:t xml:space="preserve">500-1,000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 Target</w:t>
            </w:r>
          </w:p>
        </w:tc>
        <w:tc>
          <w:tcPr/>
          <w:p>
            <w:pPr>
              <w:pStyle w:val="Compact"/>
            </w:pPr>
            <w:r>
              <w:t xml:space="preserve">1,000-5,000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Connection Rate</w:t>
            </w:r>
          </w:p>
        </w:tc>
        <w:tc>
          <w:tcPr/>
          <w:p>
            <w:pPr>
              <w:pStyle w:val="Compact"/>
            </w:pPr>
            <w:r>
              <w:t xml:space="preserve">~30% of active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Requests/Day</w:t>
            </w:r>
          </w:p>
        </w:tc>
        <w:tc>
          <w:tcPr/>
          <w:p>
            <w:pPr>
              <w:pStyle w:val="Compact"/>
            </w:pPr>
            <w:r>
              <w:t xml:space="preserve">~1,000 (at 500 users)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Frequency</w:t>
            </w:r>
          </w:p>
        </w:tc>
        <w:tc>
          <w:tcPr/>
          <w:p>
            <w:pPr>
              <w:pStyle w:val="Compact"/>
            </w:pPr>
            <w:r>
              <w:t xml:space="preserve">Once daily + on-demand</w:t>
            </w:r>
          </w:p>
        </w:tc>
      </w:tr>
    </w:tbl>
    <w:bookmarkStart w:id="32" w:name="X5a4d6d7b436013f9bd4bcf6f2bae1623634b85a"/>
    <w:p>
      <w:pPr>
        <w:pStyle w:val="Heading3"/>
      </w:pPr>
      <w:r>
        <w:t xml:space="preserve">API Request Breakdown (per connected user/day)</w:t>
      </w:r>
    </w:p>
    <w:p>
      <w:pPr>
        <w:pStyle w:val="Compact"/>
        <w:numPr>
          <w:ilvl w:val="0"/>
          <w:numId w:val="1013"/>
        </w:numPr>
      </w:pPr>
      <w:r>
        <w:t xml:space="preserve">Token refresh: 1 request</w:t>
      </w:r>
    </w:p>
    <w:p>
      <w:pPr>
        <w:pStyle w:val="Compact"/>
        <w:numPr>
          <w:ilvl w:val="0"/>
          <w:numId w:val="1013"/>
        </w:numPr>
      </w:pPr>
      <w:r>
        <w:t xml:space="preserve">Account list: 1 request</w:t>
      </w:r>
    </w:p>
    <w:p>
      <w:pPr>
        <w:pStyle w:val="Compact"/>
        <w:numPr>
          <w:ilvl w:val="0"/>
          <w:numId w:val="1013"/>
        </w:numPr>
      </w:pPr>
      <w:r>
        <w:t xml:space="preserve">Transactions fetch: 1-2 requests</w:t>
      </w:r>
    </w:p>
    <w:p>
      <w:pPr>
        <w:pStyle w:val="Compact"/>
        <w:numPr>
          <w:ilvl w:val="0"/>
          <w:numId w:val="1013"/>
        </w:numPr>
      </w:pPr>
      <w:r>
        <w:t xml:space="preserve">Balance check: 1 request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per user:</w:t>
      </w:r>
      <w:r>
        <w:t xml:space="preserve"> </w:t>
      </w:r>
      <w:r>
        <w:t xml:space="preserve">~4-5 requests/day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ompetitive-positioning"/>
    <w:p>
      <w:pPr>
        <w:pStyle w:val="Heading2"/>
      </w:pPr>
      <w:r>
        <w:t xml:space="preserve">Competitive Positioning</w:t>
      </w:r>
    </w:p>
    <w:bookmarkStart w:id="34" w:name="similar-products-in-poland"/>
    <w:p>
      <w:pPr>
        <w:pStyle w:val="Heading3"/>
      </w:pPr>
      <w:r>
        <w:t xml:space="preserve">Similar Products in Poland</w:t>
      </w:r>
    </w:p>
    <w:p>
      <w:pPr>
        <w:pStyle w:val="Compact"/>
        <w:numPr>
          <w:ilvl w:val="0"/>
          <w:numId w:val="1014"/>
        </w:numPr>
      </w:pPr>
      <w:r>
        <w:t xml:space="preserve">Kontomierz (now part of ING)</w:t>
      </w:r>
    </w:p>
    <w:p>
      <w:pPr>
        <w:pStyle w:val="Compact"/>
        <w:numPr>
          <w:ilvl w:val="0"/>
          <w:numId w:val="1014"/>
        </w:numPr>
      </w:pPr>
      <w:r>
        <w:t xml:space="preserve">BudgetBakers (international)</w:t>
      </w:r>
    </w:p>
    <w:p>
      <w:pPr>
        <w:pStyle w:val="Compact"/>
        <w:numPr>
          <w:ilvl w:val="0"/>
          <w:numId w:val="1014"/>
        </w:numPr>
      </w:pPr>
      <w:r>
        <w:t xml:space="preserve">YNAB (You Need A Budget)</w:t>
      </w:r>
    </w:p>
    <w:p>
      <w:pPr>
        <w:pStyle w:val="Compact"/>
        <w:numPr>
          <w:ilvl w:val="0"/>
          <w:numId w:val="1014"/>
        </w:numPr>
      </w:pPr>
      <w:r>
        <w:t xml:space="preserve">Moje Finanse (mBank internal)</w:t>
      </w:r>
    </w:p>
    <w:bookmarkEnd w:id="34"/>
    <w:bookmarkStart w:id="35" w:name="firedup-differentiators"/>
    <w:p>
      <w:pPr>
        <w:pStyle w:val="Heading3"/>
      </w:pPr>
      <w:r>
        <w:t xml:space="preserve">FiredUp Differentiators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Focus on Polish Market:</w:t>
      </w:r>
      <w:r>
        <w:t xml:space="preserve"> </w:t>
      </w:r>
      <w:r>
        <w:t xml:space="preserve">Native Polish language, PLN-centric, Polish bank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Baby Steps Methodology:</w:t>
      </w:r>
      <w:r>
        <w:t xml:space="preserve"> </w:t>
      </w:r>
      <w:r>
        <w:t xml:space="preserve">Debt payoff framework inspired by Dave Ramsey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Mobile-First Design:</w:t>
      </w:r>
      <w:r>
        <w:t xml:space="preserve"> </w:t>
      </w:r>
      <w:r>
        <w:t xml:space="preserve">Full-featured mobile app with biometric login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Gamification:</w:t>
      </w:r>
      <w:r>
        <w:t xml:space="preserve"> </w:t>
      </w:r>
      <w:r>
        <w:t xml:space="preserve">XP system, badges, and streaks for engagement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Privacy-Focused:</w:t>
      </w:r>
      <w:r>
        <w:t xml:space="preserve"> </w:t>
      </w:r>
      <w:r>
        <w:t xml:space="preserve">EU hosting, GDPR compliant, no data selling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chnical-stack"/>
    <w:p>
      <w:pPr>
        <w:pStyle w:val="Heading2"/>
      </w:pPr>
      <w:r>
        <w:t xml:space="preserve">Technical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Web</w:t>
            </w:r>
          </w:p>
        </w:tc>
        <w:tc>
          <w:tcPr/>
          <w:p>
            <w:pPr>
              <w:pStyle w:val="Compact"/>
            </w:pPr>
            <w:r>
              <w:t xml:space="preserve">Next.js 14, React, TypeScript, 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React Native, Expo SDK 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Python 3.11, FastAPI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NextAuth.js (Web), JWT (Mobile)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(Frontend), VPS (Backend)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Banking Provider</w:t>
            </w:r>
          </w:p>
        </w:tc>
        <w:tc>
          <w:tcPr/>
          <w:p>
            <w:pPr>
              <w:pStyle w:val="Compact"/>
            </w:pPr>
            <w:r>
              <w:t xml:space="preserve">Tink 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mpliance"/>
    <w:p>
      <w:pPr>
        <w:pStyle w:val="Heading2"/>
      </w:pPr>
      <w:r>
        <w:t xml:space="preserve">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PSD2</w:t>
            </w:r>
          </w:p>
        </w:tc>
        <w:tc>
          <w:tcPr/>
          <w:p>
            <w:pPr>
              <w:pStyle w:val="Compact"/>
            </w:pPr>
            <w:r>
              <w:t xml:space="preserve">Via Tink (licensed AISP)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Polish Data Protection Act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Consent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rPr>
          <w:i/>
          <w:iCs/>
        </w:rPr>
        <w:t xml:space="preserve">Note: Screenshots of the application can be provided upon request, including:</w:t>
      </w:r>
      <w:r>
        <w:t xml:space="preserve"> </w:t>
      </w:r>
      <w:r>
        <w:t xml:space="preserve">- Dashboard view</w:t>
      </w:r>
      <w:r>
        <w:t xml:space="preserve"> </w:t>
      </w:r>
      <w:r>
        <w:t xml:space="preserve">- Expense tracking interface</w:t>
      </w:r>
      <w:r>
        <w:t xml:space="preserve"> </w:t>
      </w:r>
      <w:r>
        <w:t xml:space="preserve">- Bank connection flow</w:t>
      </w:r>
      <w:r>
        <w:t xml:space="preserve"> </w:t>
      </w:r>
      <w:r>
        <w:t xml:space="preserve">- Settings page with bank management</w:t>
      </w:r>
      <w:r>
        <w:t xml:space="preserve"> </w:t>
      </w:r>
      <w:r>
        <w:t xml:space="preserve">- Transaction review screen</w:t>
      </w:r>
    </w:p>
    <w:p>
      <w:r>
        <w:pict>
          <v:rect style="width:0;height:1.5pt" o:hralign="center" o:hrstd="t" o:hr="t"/>
        </w:pict>
      </w:r>
    </w:p>
    <w:bookmarkEnd w:id="39"/>
    <w:bookmarkStart w:id="40" w:name="links"/>
    <w:p>
      <w:pPr>
        <w:pStyle w:val="Heading2"/>
      </w:pPr>
      <w:r>
        <w:t xml:space="preserve">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https://firedup.app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https://firedup.app/privacy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t xml:space="preserve">https://firedup.app/terms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support@firedup.app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document-revision"/>
    <w:p>
      <w:pPr>
        <w:pStyle w:val="Heading2"/>
      </w:pPr>
      <w:r>
        <w:t xml:space="preserve">Document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