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David Libre" w:cs="David Libre" w:eastAsia="David Libre" w:hAnsi="David Libre"/>
          <w:b/>
          <w:bCs/>
          <w:sz w:val="36"/>
          <w:szCs w:val="36"/>
          <w:rtl/>
        </w:rPr>
        <w:t xml:space="preserve">ערר פנימי - דימה רודניצקי</w:t>
      </w:r>
    </w:p>
    <w:p>
      <w:pPr>
        <w:bidi/>
        <w:spacing w:after="80"/>
        <w:jc w:val="center"/>
      </w:pPr>
      <w:r>
        <w:rPr>
          <w:rFonts w:ascii="David Libre" w:cs="David Libre" w:eastAsia="David Libre" w:hAnsi="David Libre"/>
          <w:b w:val="false"/>
          <w:bCs w:val="false"/>
          <w:sz w:val="22"/>
          <w:szCs w:val="22"/>
          <w:rtl/>
        </w:rPr>
        <w:t xml:space="preserve">הוכן באמצעות מערכת המוח של אלדד</w:t>
      </w:r>
    </w:p>
    <w:p>
      <w:pPr>
        <w:bidi/>
        <w:spacing w:after="200"/>
        <w:jc w:val="center"/>
      </w:pPr>
      <w:r>
        <w:rPr>
          <w:rFonts w:ascii="David Libre" w:cs="David Libre" w:eastAsia="David Libre" w:hAnsi="David Libre"/>
          <w:color w:val="64748B"/>
          <w:sz w:val="20"/>
          <w:szCs w:val="20"/>
          <w:rtl/>
        </w:rPr>
        <w:t xml:space="preserve">תאריך: 3 באפריל 2026</w:t>
      </w:r>
    </w:p>
    <w:p>
      <w:pPr>
        <w:pBdr>
          <w:bottom w:val="single" w:color="C9A84C" w:sz="6"/>
        </w:pBdr>
        <w:spacing w:after="200"/>
      </w:pPr>
    </w:p>
    <w:p>
      <w:pPr>
        <w:pStyle w:val="Heading2"/>
        <w:pBdr>
          <w:bottom w:val="single" w:color="CBD5E1" w:sz="1"/>
        </w:pBdr>
        <w:bidi/>
        <w:spacing w:after="120" w:before="300"/>
      </w:pPr>
      <w:r>
        <w:rPr>
          <w:rFonts w:ascii="David Libre" w:cs="David Libre" w:eastAsia="David Libre" w:hAnsi="David Libre"/>
          <w:b/>
          <w:bCs/>
          <w:sz w:val="26"/>
          <w:szCs w:val="26"/>
          <w:rtl/>
        </w:rPr>
        <w:t xml:space="preserve">נושא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ערר על החלטה — פיצוי מלחמה מסלול אדום — החלטת רשות המסים — מסלול אדום</w:t>
      </w:r>
    </w:p>
    <w:p>
      <w:pPr>
        <w:pStyle w:val="Heading2"/>
        <w:pBdr>
          <w:bottom w:val="single" w:color="CBD5E1" w:sz="1"/>
        </w:pBdr>
        <w:bidi/>
        <w:spacing w:after="120" w:before="300"/>
      </w:pPr>
      <w:r>
        <w:rPr>
          <w:rFonts w:ascii="David Libre" w:cs="David Libre" w:eastAsia="David Libre" w:hAnsi="David Libre"/>
          <w:b/>
          <w:bCs/>
          <w:sz w:val="26"/>
          <w:szCs w:val="26"/>
          <w:rtl/>
        </w:rPr>
        <w:t xml:space="preserve">לכבוד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מנהל מס רכוש, קרן הפיצויים</w:t>
      </w:r>
    </w:p>
    <w:p>
      <w:pPr>
        <w:pStyle w:val="Heading2"/>
        <w:pBdr>
          <w:bottom w:val="single" w:color="CBD5E1" w:sz="1"/>
        </w:pBdr>
        <w:bidi/>
        <w:spacing w:after="120" w:before="300"/>
      </w:pPr>
      <w:r>
        <w:rPr>
          <w:rFonts w:ascii="David Libre" w:cs="David Libre" w:eastAsia="David Libre" w:hAnsi="David Libre"/>
          <w:b/>
          <w:bCs/>
          <w:sz w:val="26"/>
          <w:szCs w:val="26"/>
          <w:rtl/>
        </w:rPr>
        <w:t xml:space="preserve">גוף הערר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לכבוד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קרן הפיצויים — מס רכוש וקרן פיצויים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רשות המסים בישראל</w:t>
      </w:r>
    </w:p>
    <w:p>
      <w:pPr>
        <w:bidi/>
        <w:spacing w:after="80"/>
      </w:pP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הנדון: ערר על החלטה בעניין תביעת פיצוי מלחמה — מסלול אדום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מתאריך: 2026-04-03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T16:21:18.617Z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בעניין: החלטת רשות המסים — מסלול אדום</w:t>
      </w:r>
    </w:p>
    <w:p>
      <w:pPr>
        <w:bidi/>
        <w:spacing w:after="80"/>
      </w:pP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אנו מגישים בזאת ערר על החלטתכם מהנימוקים הבאים:</w:t>
      </w:r>
    </w:p>
    <w:p>
      <w:pPr>
        <w:bidi/>
        <w:spacing w:after="80"/>
      </w:pP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1. תיאור הנזק העקיף:</w:t>
      </w:r>
    </w:p>
    <w:p>
      <w:pPr>
        <w:bidi/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תיאור הנזק — ירידת הכנסות, עלויות נוספות, אובדן לקוחות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80"/>
      </w:pP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2. חישובי הנזק: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   - סכום הנזק הנתבע: לא צוין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   - תקופת הנזק: 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תקופה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   - בסיס החישוב: 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שיטת חישוב — השוואת תקופות / אובדן הכנסה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80"/>
      </w:pP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3. אסמכתאות מצורפות: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   - דוחות כספיים לתקופות ההשוואה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   - אישורי רואה חשבון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   - מסמכי הוכחת נזק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   - חישובים מפורטים</w:t>
      </w:r>
    </w:p>
    <w:p>
      <w:pPr>
        <w:bidi/>
        <w:spacing w:after="80"/>
      </w:pP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4. נימוקי הערר:</w:t>
      </w:r>
    </w:p>
    <w:p>
      <w:pPr>
        <w:bidi/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 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[</w:t>
      </w: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נימוקים מפורטים מדוע ההחלטה שגויה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]</w:t>
      </w:r>
    </w:p>
    <w:p>
      <w:pPr>
        <w:bidi/>
        <w:spacing w:after="80"/>
      </w:pP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אנו מבקשים לקבל את הערר ולאשר את סכום הפיצוי המלא.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מצורפים כלל המסמכים התומכים.</w:t>
      </w:r>
    </w:p>
    <w:p>
      <w:pPr>
        <w:bidi/>
        <w:spacing w:after="80"/>
      </w:pP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בברכה,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אלדד ברגר, רו"ח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מייצג מורשה</w:t>
      </w:r>
    </w:p>
    <w:sectPr>
      <w:headerReference w:type="default" r:id="rId7"/>
      <w:footerReference w:type="default" r:id="rId8"/>
      <w:type w:val="continuous"/>
      <w:pgSz w:w="11906" w:h="16838" w:orient="portrait"/>
      <w:pgMar w:top="1000" w:right="1200" w:bottom="12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100"/>
    </w:pPr>
  </w:p>
  <w:p>
    <w:pPr>
      <w:bidi/>
      <w:jc w:val="center"/>
    </w:pPr>
    <w:r>
      <w:rPr>
        <w:rFonts w:ascii="David Libre" w:cs="David Libre" w:eastAsia="David Libre" w:hAnsi="David Libre"/>
        <w:color w:val="94A3B8"/>
        <w:sz w:val="14"/>
        <w:szCs w:val="14"/>
        <w:rtl/>
      </w:rPr>
      <w:t xml:space="preserve">סניף ראשל"צ | מאירוביץ 55 | טל': 03-9661234 | </w:t>
    </w:r>
    <w:r>
      <w:rPr>
        <w:rFonts w:ascii="Calibri" w:cs="Calibri" w:eastAsia="Calibri" w:hAnsi="Calibri"/>
        <w:color w:val="5B7FA5"/>
        <w:sz w:val="14"/>
        <w:szCs w:val="14"/>
      </w:rPr>
      <w:t xml:space="preserve">eldad@robium.net</w:t>
    </w:r>
  </w:p>
  <w:p>
    <w:pPr>
      <w:bidi/>
      <w:jc w:val="center"/>
    </w:pPr>
    <w:r>
      <w:rPr>
        <w:rFonts w:ascii="David Libre" w:cs="David Libre" w:eastAsia="David Libre" w:hAnsi="David Libre"/>
        <w:color w:val="94A3B8"/>
        <w:sz w:val="14"/>
        <w:szCs w:val="14"/>
        <w:rtl/>
      </w:rPr>
      <w:t xml:space="preserve">3 באפריל 2026 | עמוד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40"/>
      <w:jc w:val="center"/>
    </w:pPr>
    <w:r>
      <w:rPr>
        <w:rFonts w:ascii="David Libre" w:cs="David Libre" w:eastAsia="David Libre" w:hAnsi="David Libre"/>
        <w:b/>
        <w:bCs/>
        <w:color w:val="1E3A5F"/>
        <w:sz w:val="20"/>
        <w:szCs w:val="20"/>
        <w:rtl/>
      </w:rPr>
      <w:t xml:space="preserve">ניהול דוד אלדד רו"ח</w:t>
    </w:r>
    <w:r>
      <w:rPr>
        <w:rFonts w:ascii="Calibri" w:cs="Calibri" w:eastAsia="Calibri" w:hAnsi="Calibri"/>
        <w:color w:val="5B7FA5"/>
        <w:sz w:val="16"/>
        <w:szCs w:val="16"/>
      </w:rPr>
      <w:t xml:space="preserve">  |  DAVID ELDAD CPA MANAGEMENT</w:t>
    </w:r>
  </w:p>
  <w:p>
    <w:pPr>
      <w:pBdr>
        <w:bottom w:val="single" w:color="C9A84C" w:sz="6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 Libre" w:cs="David Libre" w:eastAsia="David Libre" w:hAnsi="David Libre"/>
        <w:sz w:val="22"/>
        <w:szCs w:val="22"/>
        <w:rtl/>
      </w:rPr>
    </w:rPrDefault>
    <w:pPrDefault>
      <w:pPr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2026-04-03T16:21:19.540Z</dcterms:created>
  <dcterms:modified xsi:type="dcterms:W3CDTF">2026-04-03T16:21:19.540Z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