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rPr>
          <w:rFonts w:ascii="David Libre" w:cs="David Libre" w:eastAsia="David Libre" w:hAnsi="David Libre"/>
          <w:b/>
          <w:bCs/>
          <w:sz w:val="36"/>
          <w:szCs w:val="36"/>
          <w:rtl/>
        </w:rPr>
        <w:t xml:space="preserve">טיוטה: ערר על החלטה — פיצוי מלחמה מסלול אדום — בקשה מס׳ 58749955</w:t>
      </w:r>
    </w:p>
    <w:p>
      <w:pPr>
        <w:bidi/>
        <w:spacing w:after="200"/>
        <w:jc w:val="center"/>
      </w:pPr>
      <w:r>
        <w:rPr>
          <w:rFonts w:ascii="David Libre" w:cs="David Libre" w:eastAsia="David Libre" w:hAnsi="David Libre"/>
          <w:color w:val="64748B"/>
          <w:sz w:val="20"/>
          <w:szCs w:val="20"/>
          <w:rtl/>
        </w:rPr>
        <w:t xml:space="preserve">תאריך: 7 באפריל 2026</w:t>
      </w:r>
    </w:p>
    <w:p>
      <w:pPr>
        <w:pBdr>
          <w:bottom w:val="single" w:color="C9A84C" w:sz="6"/>
        </w:pBdr>
        <w:spacing w:after="200"/>
      </w:pPr>
    </w:p>
    <w:p>
      <w:pPr>
        <w:bidi/>
        <w:spacing w:after="80"/>
      </w:pPr>
      <w:r>
        <w:rPr>
          <w:rFonts w:ascii="Calibri" w:cs="Calibri" w:eastAsia="Calibri" w:hAnsi="Calibri"/>
          <w:b w:val="false"/>
          <w:bCs w:val="false"/>
          <w:sz w:val="21"/>
          <w:szCs w:val="21"/>
          <w:rtl w:val="false"/>
        </w:rPr>
        <w:t xml:space="preserve">*** </w:t>
      </w:r>
      <w:r>
        <w:rPr>
          <w:rFonts w:ascii="David Libre" w:cs="David Libre" w:eastAsia="David Libre" w:hAnsi="David Libre"/>
          <w:b w:val="false"/>
          <w:bCs w:val="false"/>
          <w:sz w:val="21"/>
          <w:szCs w:val="21"/>
          <w:rtl/>
        </w:rPr>
        <w:t xml:space="preserve">טיוטה בלבד — לא מאושר להגשה </w:t>
      </w:r>
      <w:r>
        <w:rPr>
          <w:rFonts w:ascii="Calibri" w:cs="Calibri" w:eastAsia="Calibri" w:hAnsi="Calibri"/>
          <w:b w:val="false"/>
          <w:bCs w:val="false"/>
          <w:sz w:val="21"/>
          <w:szCs w:val="21"/>
          <w:rtl w:val="false"/>
        </w:rPr>
        <w:t xml:space="preserve">***</w:t>
      </w:r>
    </w:p>
    <w:p>
      <w:pPr>
        <w:bidi/>
        <w:spacing w:after="80"/>
      </w:pPr>
      <w:r>
        <w:rPr>
          <w:rFonts w:ascii="Calibri" w:cs="Calibri" w:eastAsia="Calibri" w:hAnsi="Calibri"/>
          <w:b w:val="false"/>
          <w:bCs w:val="false"/>
          <w:sz w:val="21"/>
          <w:szCs w:val="21"/>
          <w:rtl w:val="false"/>
        </w:rPr>
        <w:t xml:space="preserve">----------------------------------------</w:t>
      </w:r>
    </w:p>
    <w:p>
      <w:pPr>
        <w:bidi/>
        <w:spacing w:after="80"/>
      </w:pPr>
      <w:r>
        <w:rPr>
          <w:rFonts w:ascii="David Libre" w:cs="David Libre" w:eastAsia="David Libre" w:hAnsi="David Libre"/>
          <w:b w:val="false"/>
          <w:bCs w:val="false"/>
          <w:sz w:val="21"/>
          <w:szCs w:val="21"/>
          <w:rtl/>
        </w:rPr>
        <w:t xml:space="preserve">לכבוד</w:t>
      </w:r>
    </w:p>
    <w:p>
      <w:pPr>
        <w:bidi/>
        <w:spacing w:after="80"/>
      </w:pPr>
      <w:r>
        <w:rPr>
          <w:rFonts w:ascii="David Libre" w:cs="David Libre" w:eastAsia="David Libre" w:hAnsi="David Libre"/>
          <w:b w:val="false"/>
          <w:bCs w:val="false"/>
          <w:sz w:val="21"/>
          <w:szCs w:val="21"/>
          <w:rtl/>
        </w:rPr>
        <w:t xml:space="preserve">ועדת הערר</w:t>
      </w:r>
    </w:p>
    <w:p>
      <w:pPr>
        <w:bidi/>
        <w:spacing w:after="80"/>
      </w:pPr>
      <w:r>
        <w:rPr>
          <w:rFonts w:ascii="David Libre" w:cs="David Libre" w:eastAsia="David Libre" w:hAnsi="David Libre"/>
          <w:b w:val="false"/>
          <w:bCs w:val="false"/>
          <w:sz w:val="21"/>
          <w:szCs w:val="21"/>
          <w:rtl/>
        </w:rPr>
        <w:t xml:space="preserve">קרן הפיצויים — מס רכוש וקרן פיצויים</w:t>
      </w:r>
    </w:p>
    <w:p>
      <w:pPr>
        <w:bidi/>
        <w:spacing w:after="80"/>
      </w:pPr>
      <w:r>
        <w:rPr>
          <w:rFonts w:ascii="David Libre" w:cs="David Libre" w:eastAsia="David Libre" w:hAnsi="David Libre"/>
          <w:b w:val="false"/>
          <w:bCs w:val="false"/>
          <w:sz w:val="21"/>
          <w:szCs w:val="21"/>
          <w:rtl/>
        </w:rPr>
        <w:t xml:space="preserve">רשות המסים בישראל</w:t>
      </w:r>
    </w:p>
    <w:p>
      <w:pPr>
        <w:bidi/>
        <w:spacing w:after="80"/>
      </w:pPr>
      <w:r>
        <w:rPr>
          <w:rFonts w:ascii="David Libre" w:cs="David Libre" w:eastAsia="David Libre" w:hAnsi="David Libre"/>
          <w:b w:val="false"/>
          <w:bCs w:val="false"/>
          <w:sz w:val="21"/>
          <w:szCs w:val="21"/>
          <w:rtl/>
        </w:rPr>
        <w:t xml:space="preserve">הנדון: ערר על החלטת דחייה מיום 25.02.2026</w:t>
      </w:r>
    </w:p>
    <w:p>
      <w:pPr>
        <w:bidi/>
        <w:spacing w:after="80"/>
      </w:pPr>
      <w:r>
        <w:rPr>
          <w:rFonts w:ascii="David Libre" w:cs="David Libre" w:eastAsia="David Libre" w:hAnsi="David Libre"/>
          <w:b w:val="false"/>
          <w:bCs w:val="false"/>
          <w:sz w:val="21"/>
          <w:szCs w:val="21"/>
          <w:rtl/>
        </w:rPr>
        <w:t xml:space="preserve">מספר בקשה: 58749955</w:t>
      </w:r>
    </w:p>
    <w:p>
      <w:pPr>
        <w:bidi/>
        <w:spacing w:after="80"/>
      </w:pPr>
      <w:r>
        <w:rPr>
          <w:rFonts w:ascii="David Libre" w:cs="David Libre" w:eastAsia="David Libre" w:hAnsi="David Libre"/>
          <w:b w:val="false"/>
          <w:bCs w:val="false"/>
          <w:sz w:val="21"/>
          <w:szCs w:val="21"/>
          <w:rtl/>
        </w:rPr>
        <w:t xml:space="preserve">המערער: דימה רודניצקי</w:t>
      </w:r>
    </w:p>
    <w:p>
      <w:pPr>
        <w:bidi/>
        <w:spacing w:after="80"/>
      </w:pPr>
    </w:p>
    <w:p>
      <w:pPr>
        <w:bidi/>
        <w:spacing w:after="80"/>
      </w:pPr>
      <w:r>
        <w:rPr>
          <w:rFonts w:ascii="David Libre" w:cs="David Libre" w:eastAsia="David Libre" w:hAnsi="David Libre"/>
          <w:b w:val="false"/>
          <w:bCs w:val="false"/>
          <w:sz w:val="21"/>
          <w:szCs w:val="21"/>
          <w:rtl/>
        </w:rPr>
        <w:t xml:space="preserve">א. פתח דבר</w:t>
      </w:r>
    </w:p>
    <w:p>
      <w:pPr>
        <w:bidi/>
        <w:spacing w:after="80"/>
      </w:pPr>
      <w:r>
        <w:rPr>
          <w:rFonts w:ascii="David Libre" w:cs="David Libre" w:eastAsia="David Libre" w:hAnsi="David Libre"/>
          <w:b w:val="false"/>
          <w:bCs w:val="false"/>
          <w:sz w:val="21"/>
          <w:szCs w:val="21"/>
          <w:rtl/>
        </w:rPr>
        <w:t xml:space="preserve">מר דימה רודניצקי הוא מתווך נדל"ן מורשה הפועל מאשקלון. ביום 25.02.2026 נדחתה בקשתו לפיצוי במסלול האדום, על אף שמלוא המסמכים הנדרשים הוגשו במועד.</w:t>
      </w:r>
    </w:p>
    <w:p>
      <w:pPr>
        <w:bidi/>
        <w:spacing w:after="80"/>
      </w:pPr>
      <w:r>
        <w:rPr>
          <w:rFonts w:ascii="David Libre" w:cs="David Libre" w:eastAsia="David Libre" w:hAnsi="David Libre"/>
          <w:b w:val="false"/>
          <w:bCs w:val="false"/>
          <w:sz w:val="21"/>
          <w:szCs w:val="21"/>
          <w:rtl/>
        </w:rPr>
        <w:t xml:space="preserve">הערר שלפניכם מבקש לבחון מחדש את ההחלטה, מהנימוקים הבאים:</w:t>
      </w:r>
    </w:p>
    <w:p>
      <w:pPr>
        <w:bidi/>
        <w:spacing w:after="80"/>
      </w:pPr>
      <w:r>
        <w:rPr>
          <w:rFonts w:ascii="David Libre" w:cs="David Libre" w:eastAsia="David Libre" w:hAnsi="David Libre"/>
          <w:b w:val="false"/>
          <w:bCs w:val="false"/>
          <w:sz w:val="21"/>
          <w:szCs w:val="21"/>
          <w:rtl/>
        </w:rPr>
        <w:t xml:space="preserve">1. ההחלטה התעלמה מראיות מהותיות שהוגשו לתיק.</w:t>
      </w:r>
    </w:p>
    <w:p>
      <w:pPr>
        <w:bidi/>
        <w:spacing w:after="80"/>
      </w:pPr>
      <w:r>
        <w:rPr>
          <w:rFonts w:ascii="David Libre" w:cs="David Libre" w:eastAsia="David Libre" w:hAnsi="David Libre"/>
          <w:b w:val="false"/>
          <w:bCs w:val="false"/>
          <w:sz w:val="21"/>
          <w:szCs w:val="21"/>
          <w:rtl/>
        </w:rPr>
        <w:t xml:space="preserve">2. ההחלטה נשענה על קביעה עובדתית שגויה — שעסקת רחוב התלמוד "יצאה לפועל" — בעוד שבפועל עסקת המכירה בוטלה, ומה שהתקיים הייתה השכרה נפרדת.</w:t>
      </w:r>
    </w:p>
    <w:p>
      <w:pPr>
        <w:bidi/>
        <w:spacing w:after="80"/>
      </w:pPr>
      <w:r>
        <w:rPr>
          <w:rFonts w:ascii="David Libre" w:cs="David Libre" w:eastAsia="David Libre" w:hAnsi="David Libre"/>
          <w:b w:val="false"/>
          <w:bCs w:val="false"/>
          <w:sz w:val="21"/>
          <w:szCs w:val="21"/>
          <w:rtl/>
        </w:rPr>
        <w:t xml:space="preserve">3. ההחלטה לא הפרידה בין שתי עסקאות עצמאיות ושונות.</w:t>
      </w:r>
    </w:p>
    <w:p>
      <w:pPr>
        <w:bidi/>
        <w:spacing w:after="80"/>
      </w:pPr>
      <w:r>
        <w:rPr>
          <w:rFonts w:ascii="David Libre" w:cs="David Libre" w:eastAsia="David Libre" w:hAnsi="David Libre"/>
          <w:b w:val="false"/>
          <w:bCs w:val="false"/>
          <w:sz w:val="21"/>
          <w:szCs w:val="21"/>
          <w:rtl/>
        </w:rPr>
        <w:t xml:space="preserve">4. ההליך פגום: ההחלטה הקדימה את עצמה, ונומקה ב"אי הגעה להסכמות" — שאינה עילת דחייה בדין.</w:t>
      </w:r>
    </w:p>
    <w:p>
      <w:pPr>
        <w:bidi/>
        <w:spacing w:after="80"/>
      </w:pPr>
      <w:r>
        <w:rPr>
          <w:rFonts w:ascii="David Libre" w:cs="David Libre" w:eastAsia="David Libre" w:hAnsi="David Libre"/>
          <w:b w:val="false"/>
          <w:bCs w:val="false"/>
          <w:sz w:val="21"/>
          <w:szCs w:val="21"/>
          <w:rtl/>
        </w:rPr>
        <w:t xml:space="preserve">5. הקשר הסיבתי בין המלחמה למניעת הפעילות העסקית של מתווך מקומי באשקלון — ישיר, מתועד, ואינו ניתן לעקיפה.</w:t>
      </w:r>
    </w:p>
    <w:p>
      <w:pPr>
        <w:bidi/>
        <w:spacing w:after="80"/>
      </w:pPr>
      <w:r>
        <w:rPr>
          <w:rFonts w:ascii="David Libre" w:cs="David Libre" w:eastAsia="David Libre" w:hAnsi="David Libre"/>
          <w:b w:val="false"/>
          <w:bCs w:val="false"/>
          <w:sz w:val="21"/>
          <w:szCs w:val="21"/>
          <w:rtl/>
        </w:rPr>
        <w:t xml:space="preserve">סכום הנזק הנתבע: 77,080 ₪ כולל מע"מ.</w:t>
      </w:r>
    </w:p>
    <w:p>
      <w:pPr>
        <w:bidi/>
        <w:spacing w:after="80"/>
      </w:pPr>
    </w:p>
    <w:p>
      <w:pPr>
        <w:bidi/>
        <w:spacing w:after="80"/>
      </w:pPr>
      <w:r>
        <w:rPr>
          <w:rFonts w:ascii="David Libre" w:cs="David Libre" w:eastAsia="David Libre" w:hAnsi="David Libre"/>
          <w:b w:val="false"/>
          <w:bCs w:val="false"/>
          <w:sz w:val="21"/>
          <w:szCs w:val="21"/>
          <w:rtl/>
        </w:rPr>
        <w:t xml:space="preserve">ב. המסגרת הנורמטיבית</w:t>
      </w:r>
    </w:p>
    <w:p>
      <w:pPr>
        <w:bidi/>
        <w:spacing w:after="80"/>
      </w:pPr>
      <w:r>
        <w:rPr>
          <w:rFonts w:ascii="David Libre" w:cs="David Libre" w:eastAsia="David Libre" w:hAnsi="David Libre"/>
          <w:b w:val="false"/>
          <w:bCs w:val="false"/>
          <w:sz w:val="21"/>
          <w:szCs w:val="21"/>
          <w:rtl/>
        </w:rPr>
        <w:t xml:space="preserve">הערר מוגש מכוח חוק מס רכוש וקרן פיצויים, תשכ"א–1961, ותקנות מס רכוש וקרן פיצויים (תשלום פיצויים) (נזק מלחמה ונזק עקיף), התשע"ד–2014, כפי שתוקנו בעקבות מבצע "חרבות ברזל".</w:t>
      </w:r>
    </w:p>
    <w:p>
      <w:pPr>
        <w:bidi/>
        <w:spacing w:after="80"/>
      </w:pPr>
      <w:r>
        <w:rPr>
          <w:rFonts w:ascii="David Libre" w:cs="David Libre" w:eastAsia="David Libre" w:hAnsi="David Libre"/>
          <w:b w:val="false"/>
          <w:bCs w:val="false"/>
          <w:sz w:val="21"/>
          <w:szCs w:val="21"/>
          <w:rtl/>
        </w:rPr>
        <w:t xml:space="preserve">המסלול האדום נועד לפצות עוסקים ביישובי ספר שנפגעו מהלחימה. תנאי הזכאות:</w:t>
      </w:r>
    </w:p>
    <w:p>
      <w:pPr>
        <w:bidi/>
        <w:spacing w:after="80"/>
      </w:pPr>
      <w:r>
        <w:rPr>
          <w:rFonts w:ascii="David Libre" w:cs="David Libre" w:eastAsia="David Libre" w:hAnsi="David Libre"/>
          <w:b w:val="false"/>
          <w:bCs w:val="false"/>
          <w:sz w:val="21"/>
          <w:szCs w:val="21"/>
          <w:rtl/>
        </w:rPr>
        <w:t xml:space="preserve">- תושבות או מיקום עסק ביישוב ספר מוכרז</w:t>
      </w:r>
    </w:p>
    <w:p>
      <w:pPr>
        <w:bidi/>
        <w:spacing w:after="80"/>
      </w:pPr>
      <w:r>
        <w:rPr>
          <w:rFonts w:ascii="David Libre" w:cs="David Libre" w:eastAsia="David Libre" w:hAnsi="David Libre"/>
          <w:b w:val="false"/>
          <w:bCs w:val="false"/>
          <w:sz w:val="21"/>
          <w:szCs w:val="21"/>
          <w:rtl/>
        </w:rPr>
        <w:t xml:space="preserve">- פעילות עסקית לפני פרוץ המלחמה</w:t>
      </w:r>
    </w:p>
    <w:p>
      <w:pPr>
        <w:bidi/>
        <w:spacing w:after="80"/>
      </w:pPr>
      <w:r>
        <w:rPr>
          <w:rFonts w:ascii="David Libre" w:cs="David Libre" w:eastAsia="David Libre" w:hAnsi="David Libre"/>
          <w:b w:val="false"/>
          <w:bCs w:val="false"/>
          <w:sz w:val="21"/>
          <w:szCs w:val="21"/>
          <w:rtl/>
        </w:rPr>
        <w:t xml:space="preserve">- נזק עקיף — ירידת הכנסות, אובדן עסקאות, או מניעת פעילות בשל הלחימה</w:t>
      </w:r>
    </w:p>
    <w:p>
      <w:pPr>
        <w:bidi/>
        <w:spacing w:after="80"/>
      </w:pPr>
      <w:r>
        <w:rPr>
          <w:rFonts w:ascii="David Libre" w:cs="David Libre" w:eastAsia="David Libre" w:hAnsi="David Libre"/>
          <w:b w:val="false"/>
          <w:bCs w:val="false"/>
          <w:sz w:val="21"/>
          <w:szCs w:val="21"/>
          <w:rtl/>
        </w:rPr>
        <w:t xml:space="preserve">עיר אשקלון הוכרזה כיישוב ספר בתקופת מבצע "חרבות ברזל".</w:t>
      </w:r>
    </w:p>
    <w:p>
      <w:pPr>
        <w:bidi/>
        <w:spacing w:after="80"/>
      </w:pPr>
      <w:r>
        <w:rPr>
          <w:rFonts w:ascii="David Libre" w:cs="David Libre" w:eastAsia="David Libre" w:hAnsi="David Libre"/>
          <w:b w:val="false"/>
          <w:bCs w:val="false"/>
          <w:sz w:val="21"/>
          <w:szCs w:val="21"/>
          <w:rtl/>
        </w:rPr>
        <w:t xml:space="preserve">לעניין הקשר הסיבתי — ההלכה הפסוקה קובעת כי המבחן הוא אובייקטיבי-כלכלי:</w:t>
      </w:r>
    </w:p>
    <w:p>
      <w:pPr>
        <w:bidi/>
        <w:spacing w:after="80"/>
      </w:pPr>
      <w:r>
        <w:rPr>
          <w:rFonts w:ascii="David Libre" w:cs="David Libre" w:eastAsia="David Libre" w:hAnsi="David Libre"/>
          <w:b w:val="false"/>
          <w:bCs w:val="false"/>
          <w:sz w:val="21"/>
          <w:szCs w:val="21"/>
          <w:rtl/>
        </w:rPr>
        <w:t xml:space="preserve">ע"א 749/87 מוסך המרכז בע"מ נ' צרפתי — יש לבחון את שאלת ביטול העסקאות בימי אבל במלחמה על פי מבחן "האדם הסביר" ולא לפסול עסקאות רק משום מניע פנימי או סיבה סובייקטיבית שללקוח הייתה בנוסף טרגדיה. המבחן הכלכלי גובר: אדם סביר אכן היה נמנע מקיום עסקת נדל"ן בעיר מופגזת תחת מניעה צבאית.</w:t>
      </w:r>
    </w:p>
    <w:p>
      <w:pPr>
        <w:bidi/>
        <w:spacing w:after="80"/>
      </w:pPr>
    </w:p>
    <w:p>
      <w:pPr>
        <w:bidi/>
        <w:spacing w:after="80"/>
      </w:pPr>
      <w:r>
        <w:rPr>
          <w:rFonts w:ascii="David Libre" w:cs="David Libre" w:eastAsia="David Libre" w:hAnsi="David Libre"/>
          <w:b w:val="false"/>
          <w:bCs w:val="false"/>
          <w:sz w:val="21"/>
          <w:szCs w:val="21"/>
          <w:rtl/>
        </w:rPr>
        <w:t xml:space="preserve">ג. הרקע העובדתי</w:t>
      </w:r>
    </w:p>
    <w:p>
      <w:pPr>
        <w:bidi/>
        <w:spacing w:after="80"/>
      </w:pPr>
      <w:r>
        <w:rPr>
          <w:rFonts w:ascii="David Libre" w:cs="David Libre" w:eastAsia="David Libre" w:hAnsi="David Libre"/>
          <w:b w:val="false"/>
          <w:bCs w:val="false"/>
          <w:sz w:val="21"/>
          <w:szCs w:val="21"/>
          <w:rtl/>
        </w:rPr>
        <w:t xml:space="preserve">מר דימה רודניצקי, תושב אשקלון, מתווך נדל"ן מורשה מאז 19.3.2014 (ותק של למעלה מ-12 שנה). משרדו ממוקם באשקלון.</w:t>
      </w:r>
    </w:p>
    <w:p>
      <w:pPr>
        <w:bidi/>
        <w:spacing w:after="80"/>
      </w:pPr>
      <w:r>
        <w:rPr>
          <w:rFonts w:ascii="David Libre" w:cs="David Libre" w:eastAsia="David Libre" w:hAnsi="David Libre"/>
          <w:b w:val="false"/>
          <w:bCs w:val="false"/>
          <w:sz w:val="21"/>
          <w:szCs w:val="21"/>
          <w:rtl/>
        </w:rPr>
        <w:t xml:space="preserve">בשנת 2023, מר רודניצקי עבר משכיר לעצמאי. עסק התיווך נפתח בחודש ספטמבר 2023 — שבועות ספורים בלבד לפני פרוץ המלחמה. בחודש זה נוצרה פעילות עסקית רגילה, אשר תועדה בספר העסקאות מיום 21.9.2023 באמצעות חשבונית מס 1001 (מול הלקוח "אלכס תיווך"), פעילות המעידה על מהלך עסקים שוטף וחי ערב המלחמה.</w:t>
      </w:r>
    </w:p>
    <w:p>
      <w:pPr>
        <w:bidi/>
        <w:spacing w:after="80"/>
      </w:pPr>
      <w:r>
        <w:rPr>
          <w:rFonts w:ascii="David Libre" w:cs="David Libre" w:eastAsia="David Libre" w:hAnsi="David Libre"/>
          <w:b w:val="false"/>
          <w:bCs w:val="false"/>
          <w:sz w:val="21"/>
          <w:szCs w:val="21"/>
          <w:rtl/>
        </w:rPr>
        <w:t xml:space="preserve">בחודש העוקב פרצה המלחמה, ושתי עסקאות גדולות עליהן עמל המתווך — בוטלו לחלוטין:</w:t>
      </w:r>
    </w:p>
    <w:p>
      <w:pPr>
        <w:bidi/>
        <w:spacing w:after="80"/>
      </w:pPr>
      <w:r>
        <w:rPr>
          <w:rFonts w:ascii="David Libre" w:cs="David Libre" w:eastAsia="David Libre" w:hAnsi="David Libre"/>
          <w:b w:val="false"/>
          <w:bCs w:val="false"/>
          <w:sz w:val="21"/>
          <w:szCs w:val="21"/>
          <w:rtl/>
        </w:rPr>
        <w:t xml:space="preserve">עסקה א' — רחוב התלמוד, אשקלון (עסקת מכירה)</w:t>
      </w:r>
    </w:p>
    <w:p>
      <w:pPr>
        <w:bidi/>
        <w:spacing w:after="80"/>
      </w:pPr>
      <w:r>
        <w:rPr>
          <w:rFonts w:ascii="David Libre" w:cs="David Libre" w:eastAsia="David Libre" w:hAnsi="David Libre"/>
          <w:b w:val="false"/>
          <w:bCs w:val="false"/>
          <w:sz w:val="21"/>
          <w:szCs w:val="21"/>
          <w:rtl/>
        </w:rPr>
        <w:t xml:space="preserve">מר רודניצקי ליווה והוביל עסקת מכירת נכס ברחוב התלמוד טרם המלחמה. העסקה התבטלה לאור פרוץ האירועים הביטחוניים באשקלון. העמלה הצפויה למתווך על ביצועה המלא עמדה על: 51,480 ₪ כולל מע"מ.</w:t>
      </w:r>
    </w:p>
    <w:p>
      <w:pPr>
        <w:bidi/>
        <w:spacing w:after="80"/>
      </w:pPr>
      <w:r>
        <w:rPr>
          <w:rFonts w:ascii="David Libre" w:cs="David Libre" w:eastAsia="David Libre" w:hAnsi="David Libre"/>
          <w:b w:val="false"/>
          <w:bCs w:val="false"/>
          <w:sz w:val="21"/>
          <w:szCs w:val="21"/>
          <w:rtl/>
        </w:rPr>
        <w:t xml:space="preserve">מה שהרשות מזהה שגוית כ"עסקה שיצאה לפועל" בנובמבר 2023 הייתה עסקת השכרה שביצע הבעלים לאחר ביטול עסקת המכירה — השכרה פרטית שלדימה לא היה בה יד והוא לא תיווך בה ולא הפיק ממנה שקל.</w:t>
      </w:r>
    </w:p>
    <w:p>
      <w:pPr>
        <w:bidi/>
        <w:spacing w:after="80"/>
      </w:pPr>
      <w:r>
        <w:rPr>
          <w:rFonts w:ascii="David Libre" w:cs="David Libre" w:eastAsia="David Libre" w:hAnsi="David Libre"/>
          <w:b w:val="false"/>
          <w:bCs w:val="false"/>
          <w:sz w:val="21"/>
          <w:szCs w:val="21"/>
          <w:rtl/>
        </w:rPr>
        <w:t xml:space="preserve">עסקה ב' — רחוב האצ"ל 40, אשקלון (עסקה נפרדת)</w:t>
      </w:r>
    </w:p>
    <w:p>
      <w:pPr>
        <w:bidi/>
        <w:spacing w:after="80"/>
      </w:pPr>
      <w:r>
        <w:rPr>
          <w:rFonts w:ascii="David Libre" w:cs="David Libre" w:eastAsia="David Libre" w:hAnsi="David Libre"/>
          <w:b w:val="false"/>
          <w:bCs w:val="false"/>
          <w:sz w:val="21"/>
          <w:szCs w:val="21"/>
          <w:rtl/>
        </w:rPr>
        <w:t xml:space="preserve">עסקה נפרדת ועצמאית בנכס שונה. המגעים הבשילו לכדי סגירה והעסקה הייתה בסף חתימה לפני ה-07.10. עם פרוץ הלחימה והשיתוק, בוטלה העסקה. העמלה הצפויה: 25,600 ₪ כולל מע"מ.</w:t>
      </w:r>
    </w:p>
    <w:p>
      <w:pPr>
        <w:bidi/>
        <w:spacing w:after="80"/>
      </w:pPr>
    </w:p>
    <w:p>
      <w:pPr>
        <w:bidi/>
        <w:spacing w:after="80"/>
      </w:pPr>
      <w:r>
        <w:rPr>
          <w:rFonts w:ascii="David Libre" w:cs="David Libre" w:eastAsia="David Libre" w:hAnsi="David Libre"/>
          <w:b w:val="false"/>
          <w:bCs w:val="false"/>
          <w:sz w:val="21"/>
          <w:szCs w:val="21"/>
          <w:rtl/>
        </w:rPr>
        <w:t xml:space="preserve">הוראות פיקוד העורף והשיתוק העסקי</w:t>
      </w:r>
    </w:p>
    <w:p>
      <w:pPr>
        <w:bidi/>
        <w:spacing w:after="80"/>
      </w:pPr>
      <w:r>
        <w:rPr>
          <w:rFonts w:ascii="David Libre" w:cs="David Libre" w:eastAsia="David Libre" w:hAnsi="David Libre"/>
          <w:b w:val="false"/>
          <w:bCs w:val="false"/>
          <w:sz w:val="21"/>
          <w:szCs w:val="21"/>
          <w:rtl/>
        </w:rPr>
        <w:t xml:space="preserve">עסקת תיווך נדל"ן מחייבת נוכחות פיזית בנכסים באשקלון ופגישות במשרד. בשל הוראות הרשויות המאיימות והמגבילות באשקלון בחודשים דנן — נמנעה כל אפשרות חוקית ואנכית להמשך הליכים אלו, ולכן העסקאות שותקו.</w:t>
      </w:r>
    </w:p>
    <w:p>
      <w:pPr>
        <w:bidi/>
        <w:spacing w:after="80"/>
      </w:pPr>
    </w:p>
    <w:p>
      <w:pPr>
        <w:bidi/>
        <w:spacing w:after="80"/>
      </w:pPr>
      <w:r>
        <w:rPr>
          <w:rFonts w:ascii="David Libre" w:cs="David Libre" w:eastAsia="David Libre" w:hAnsi="David Libre"/>
          <w:b w:val="false"/>
          <w:bCs w:val="false"/>
          <w:sz w:val="21"/>
          <w:szCs w:val="21"/>
          <w:rtl/>
        </w:rPr>
        <w:t xml:space="preserve">ד. התשתית הראייתית והחישוב</w:t>
      </w:r>
    </w:p>
    <w:p>
      <w:pPr>
        <w:bidi/>
        <w:spacing w:after="80"/>
      </w:pPr>
      <w:r>
        <w:rPr>
          <w:rFonts w:ascii="David Libre" w:cs="David Libre" w:eastAsia="David Libre" w:hAnsi="David Libre"/>
          <w:b w:val="false"/>
          <w:bCs w:val="false"/>
          <w:sz w:val="21"/>
          <w:szCs w:val="21"/>
          <w:rtl/>
        </w:rPr>
        <w:t xml:space="preserve">סכום המניעה והנזק הנתבע:</w:t>
      </w:r>
    </w:p>
    <w:p>
      <w:pPr>
        <w:bidi/>
        <w:spacing w:after="80"/>
      </w:pPr>
      <w:r>
        <w:rPr>
          <w:rFonts w:ascii="David Libre" w:cs="David Libre" w:eastAsia="David Libre" w:hAnsi="David Libre"/>
          <w:b w:val="false"/>
          <w:bCs w:val="false"/>
          <w:sz w:val="21"/>
          <w:szCs w:val="21"/>
          <w:rtl/>
        </w:rPr>
        <w:t xml:space="preserve">עמלת תיווך — רחוב התלמוד (מכירה שבוטלה): 51,480 ₪ כולל מע"מ</w:t>
      </w:r>
    </w:p>
    <w:p>
      <w:pPr>
        <w:bidi/>
        <w:spacing w:after="80"/>
      </w:pPr>
      <w:r>
        <w:rPr>
          <w:rFonts w:ascii="David Libre" w:cs="David Libre" w:eastAsia="David Libre" w:hAnsi="David Libre"/>
          <w:b w:val="false"/>
          <w:bCs w:val="false"/>
          <w:sz w:val="21"/>
          <w:szCs w:val="21"/>
          <w:rtl/>
        </w:rPr>
        <w:t xml:space="preserve">עמלת תיווך — רחוב האצ"ל 40 (עסקה שנמנעה): 25,600 ₪ כולל מע"מ</w:t>
      </w:r>
    </w:p>
    <w:p>
      <w:pPr>
        <w:bidi/>
        <w:spacing w:after="80"/>
      </w:pPr>
      <w:r>
        <w:rPr>
          <w:rFonts w:ascii="David Libre" w:cs="David Libre" w:eastAsia="David Libre" w:hAnsi="David Libre"/>
          <w:b w:val="false"/>
          <w:bCs w:val="false"/>
          <w:sz w:val="21"/>
          <w:szCs w:val="21"/>
          <w:rtl/>
        </w:rPr>
        <w:t xml:space="preserve">סה"כ נזק עקיף מוכח במסלול האדום: 77,080 ₪ כולל מע"מ</w:t>
      </w:r>
    </w:p>
    <w:p>
      <w:pPr>
        <w:bidi/>
        <w:spacing w:after="80"/>
      </w:pPr>
      <w:r>
        <w:rPr>
          <w:rFonts w:ascii="David Libre" w:cs="David Libre" w:eastAsia="David Libre" w:hAnsi="David Libre"/>
          <w:b w:val="false"/>
          <w:bCs w:val="false"/>
          <w:sz w:val="21"/>
          <w:szCs w:val="21"/>
          <w:rtl/>
        </w:rPr>
        <w:t xml:space="preserve">(כמפורט בתחשיב הנספח מיום 28.08.2025)</w:t>
      </w:r>
    </w:p>
    <w:p>
      <w:pPr>
        <w:bidi/>
        <w:spacing w:after="80"/>
      </w:pPr>
      <w:r>
        <w:rPr>
          <w:rFonts w:ascii="David Libre" w:cs="David Libre" w:eastAsia="David Libre" w:hAnsi="David Libre"/>
          <w:b w:val="false"/>
          <w:bCs w:val="false"/>
          <w:sz w:val="21"/>
          <w:szCs w:val="21"/>
          <w:rtl/>
        </w:rPr>
        <w:t xml:space="preserve">ראיות שהוגשו כדין:</w:t>
      </w:r>
    </w:p>
    <w:p>
      <w:pPr>
        <w:bidi/>
        <w:spacing w:after="80"/>
      </w:pPr>
      <w:r>
        <w:rPr>
          <w:rFonts w:ascii="David Libre" w:cs="David Libre" w:eastAsia="David Libre" w:hAnsi="David Libre"/>
          <w:b w:val="false"/>
          <w:bCs w:val="false"/>
          <w:sz w:val="21"/>
          <w:szCs w:val="21"/>
          <w:rtl/>
        </w:rPr>
        <w:t xml:space="preserve">1. רישיון מתווך מקורי (19.3.2014) — הוכחת ותק 12 שנה.</w:t>
      </w:r>
    </w:p>
    <w:p>
      <w:pPr>
        <w:bidi/>
        <w:spacing w:after="80"/>
      </w:pPr>
      <w:r>
        <w:rPr>
          <w:rFonts w:ascii="David Libre" w:cs="David Libre" w:eastAsia="David Libre" w:hAnsi="David Libre"/>
          <w:b w:val="false"/>
          <w:bCs w:val="false"/>
          <w:sz w:val="21"/>
          <w:szCs w:val="21"/>
          <w:rtl/>
        </w:rPr>
        <w:t xml:space="preserve">2. רישיון מתווך מחודש (2025) — עסק פעיל ורציף.</w:t>
      </w:r>
    </w:p>
    <w:p>
      <w:pPr>
        <w:bidi/>
        <w:spacing w:after="80"/>
      </w:pPr>
      <w:r>
        <w:rPr>
          <w:rFonts w:ascii="David Libre" w:cs="David Libre" w:eastAsia="David Libre" w:hAnsi="David Libre"/>
          <w:b w:val="false"/>
          <w:bCs w:val="false"/>
          <w:sz w:val="21"/>
          <w:szCs w:val="21"/>
          <w:rtl/>
        </w:rPr>
        <w:t xml:space="preserve">3. חישוב הפסד מלחמת חרבות ברזל (</w:t>
      </w:r>
      <w:r>
        <w:rPr>
          <w:rFonts w:ascii="Calibri" w:cs="Calibri" w:eastAsia="Calibri" w:hAnsi="Calibri"/>
          <w:b w:val="false"/>
          <w:bCs w:val="false"/>
          <w:sz w:val="21"/>
          <w:szCs w:val="21"/>
          <w:rtl w:val="false"/>
        </w:rPr>
        <w:t xml:space="preserve">XLS).</w:t>
      </w:r>
    </w:p>
    <w:p>
      <w:pPr>
        <w:bidi/>
        <w:spacing w:after="80"/>
      </w:pPr>
      <w:r>
        <w:rPr>
          <w:rFonts w:ascii="David Libre" w:cs="David Libre" w:eastAsia="David Libre" w:hAnsi="David Libre"/>
          <w:b w:val="false"/>
          <w:bCs w:val="false"/>
          <w:sz w:val="21"/>
          <w:szCs w:val="21"/>
          <w:rtl/>
        </w:rPr>
        <w:t xml:space="preserve">4. ספר עסקאות ליום 21.9.23.</w:t>
      </w:r>
    </w:p>
    <w:p>
      <w:pPr>
        <w:bidi/>
        <w:spacing w:after="80"/>
      </w:pPr>
      <w:r>
        <w:rPr>
          <w:rFonts w:ascii="David Libre" w:cs="David Libre" w:eastAsia="David Libre" w:hAnsi="David Libre"/>
          <w:b w:val="false"/>
          <w:bCs w:val="false"/>
          <w:sz w:val="21"/>
          <w:szCs w:val="21"/>
          <w:rtl/>
        </w:rPr>
        <w:t xml:space="preserve">5. מכתב תגובה רשמי (7 סעיפים) — מענה מלא לכל דרישות המפקחת, הוגש ביום 04.12.2025.</w:t>
      </w:r>
    </w:p>
    <w:p>
      <w:pPr>
        <w:bidi/>
        <w:spacing w:after="80"/>
      </w:pPr>
    </w:p>
    <w:p>
      <w:pPr>
        <w:bidi/>
        <w:spacing w:after="80"/>
      </w:pPr>
      <w:r>
        <w:rPr>
          <w:rFonts w:ascii="David Libre" w:cs="David Libre" w:eastAsia="David Libre" w:hAnsi="David Libre"/>
          <w:b w:val="false"/>
          <w:bCs w:val="false"/>
          <w:sz w:val="21"/>
          <w:szCs w:val="21"/>
          <w:rtl/>
        </w:rPr>
        <w:t xml:space="preserve">ה. פגמים בהחלטת הרשות</w:t>
      </w:r>
    </w:p>
    <w:p>
      <w:pPr>
        <w:bidi/>
        <w:spacing w:after="80"/>
      </w:pPr>
      <w:r>
        <w:rPr>
          <w:rFonts w:ascii="David Libre" w:cs="David Libre" w:eastAsia="David Libre" w:hAnsi="David Libre"/>
          <w:b w:val="false"/>
          <w:bCs w:val="false"/>
          <w:sz w:val="21"/>
          <w:szCs w:val="21"/>
          <w:rtl/>
        </w:rPr>
        <w:t xml:space="preserve">ה.1 — חריגה מסמכות ואי מתן משקל לראיות</w:t>
      </w:r>
    </w:p>
    <w:p>
      <w:pPr>
        <w:bidi/>
        <w:spacing w:after="80"/>
      </w:pPr>
      <w:r>
        <w:rPr>
          <w:rFonts w:ascii="David Libre" w:cs="David Libre" w:eastAsia="David Libre" w:hAnsi="David Libre"/>
          <w:b w:val="false"/>
          <w:bCs w:val="false"/>
          <w:sz w:val="21"/>
          <w:szCs w:val="21"/>
          <w:rtl/>
        </w:rPr>
        <w:t xml:space="preserve">ביום 08.02.2026 הודיעה המפקחת כי "לא הצלחנו להגיע להסכמות". נזכיר - ההליך המנהלי אינו מותנה ב"הסכמה". חלה על המפקח חובה לדון בראיות המוצגות. ההחלטה התעלמה כליל מחישוב ההפסד ומתיעוד הלקוח ("אלכס") שבספר העסקאות, תוך הפרה של חובת ההנמקה וההלכה. עקרון קטיף עצמו דורש עיון ולא דחייה על הסף.</w:t>
      </w:r>
    </w:p>
    <w:p>
      <w:pPr>
        <w:bidi/>
        <w:spacing w:after="80"/>
      </w:pPr>
      <w:r>
        <w:rPr>
          <w:rFonts w:ascii="David Libre" w:cs="David Libre" w:eastAsia="David Libre" w:hAnsi="David Libre"/>
          <w:b w:val="false"/>
          <w:bCs w:val="false"/>
          <w:sz w:val="21"/>
          <w:szCs w:val="21"/>
          <w:rtl/>
        </w:rPr>
        <w:t xml:space="preserve">ה.2 — טענה חלופית — מסלול מחזורים</w:t>
      </w:r>
    </w:p>
    <w:p>
      <w:pPr>
        <w:bidi/>
        <w:spacing w:after="80"/>
      </w:pPr>
      <w:r>
        <w:rPr>
          <w:rFonts w:ascii="David Libre" w:cs="David Libre" w:eastAsia="David Libre" w:hAnsi="David Libre"/>
          <w:b w:val="false"/>
          <w:bCs w:val="false"/>
          <w:sz w:val="21"/>
          <w:szCs w:val="21"/>
          <w:rtl/>
        </w:rPr>
        <w:t xml:space="preserve">למען הזהירות בלבד, יודגש כי גם לו באופן תיאורטי היה נשלל תוקפן של העסקאות הספציפיות, לאור העובדה שהעסק פועל באזור ספר ואבדה לו הכנסה, הוא מקיים זכאות לפחות לחלופת "מסלול מחזורים" נוכח הירידה המוחלטת במחזור בין התקופות הרלוונטיות. אנו עומדים על עקרון המסלול האדום, אך מזכירים חובה זו של הקופה הציבורית.</w:t>
      </w:r>
    </w:p>
    <w:p>
      <w:pPr>
        <w:bidi/>
        <w:spacing w:after="80"/>
      </w:pPr>
    </w:p>
    <w:p>
      <w:pPr>
        <w:bidi/>
        <w:spacing w:after="80"/>
      </w:pPr>
      <w:r>
        <w:rPr>
          <w:rFonts w:ascii="David Libre" w:cs="David Libre" w:eastAsia="David Libre" w:hAnsi="David Libre"/>
          <w:b w:val="false"/>
          <w:bCs w:val="false"/>
          <w:sz w:val="21"/>
          <w:szCs w:val="21"/>
          <w:rtl/>
        </w:rPr>
        <w:t xml:space="preserve">ו. מענה משפטי-עובדתי לטענות הרשות</w:t>
      </w:r>
    </w:p>
    <w:p>
      <w:pPr>
        <w:bidi/>
        <w:spacing w:after="80"/>
      </w:pPr>
      <w:r>
        <w:rPr>
          <w:rFonts w:ascii="David Libre" w:cs="David Libre" w:eastAsia="David Libre" w:hAnsi="David Libre"/>
          <w:b w:val="false"/>
          <w:bCs w:val="false"/>
          <w:sz w:val="21"/>
          <w:szCs w:val="21"/>
          <w:rtl/>
        </w:rPr>
        <w:t xml:space="preserve">טענת הרשות 1:</w:t>
      </w:r>
    </w:p>
    <w:p>
      <w:pPr>
        <w:bidi/>
        <w:spacing w:after="80"/>
      </w:pPr>
      <w:r>
        <w:rPr>
          <w:rFonts w:ascii="David Libre" w:cs="David Libre" w:eastAsia="David Libre" w:hAnsi="David Libre"/>
          <w:b w:val="false"/>
          <w:bCs w:val="false"/>
          <w:sz w:val="21"/>
          <w:szCs w:val="21"/>
          <w:rtl/>
        </w:rPr>
        <w:t xml:space="preserve">סעיף 1: תביעתך הוגשה בנוגע לעסקך בתחום התיווך שכתובתו רשומה באשקלון, מכח התקנות (ב"מסלול האדום") ובכל הנוגע לתקופה אוקטובר-דצמבר 2023, בגין נזקים עקיפים שנגרמו במסגרת ביטול עסקאות תיווך וירידת מחזורים, עקב מלחמת "חרבות ברזל".</w:t>
      </w:r>
    </w:p>
    <w:p>
      <w:pPr>
        <w:bidi/>
        <w:spacing w:after="80"/>
      </w:pPr>
      <w:r>
        <w:rPr>
          <w:rFonts w:ascii="David Libre" w:cs="David Libre" w:eastAsia="David Libre" w:hAnsi="David Libre"/>
          <w:b w:val="false"/>
          <w:bCs w:val="false"/>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אנו מאשרים את מסגרת הערר: כתובת העסק באשקלון, והתביעה מוגשת למסלול האדום בגין נזק עקיף לתקופת אוקטובר-דצמבר 2023 עקב מלחמת "חרבות ברזל".</w:t>
      </w:r>
    </w:p>
    <w:p>
      <w:pPr>
        <w:bidi/>
        <w:spacing w:after="80"/>
      </w:pPr>
      <w:r>
        <w:rPr>
          <w:rFonts w:ascii="David Libre" w:cs="David Libre" w:eastAsia="David Libre" w:hAnsi="David Libre"/>
          <w:b w:val="false"/>
          <w:bCs w:val="false"/>
          <w:sz w:val="21"/>
          <w:szCs w:val="21"/>
          <w:rtl/>
        </w:rPr>
        <w:t xml:space="preserve">טענת הרשות 2:</w:t>
      </w:r>
    </w:p>
    <w:p>
      <w:pPr>
        <w:bidi/>
        <w:spacing w:after="80"/>
      </w:pPr>
      <w:r>
        <w:rPr>
          <w:rFonts w:ascii="David Libre" w:cs="David Libre" w:eastAsia="David Libre" w:hAnsi="David Libre"/>
          <w:b w:val="false"/>
          <w:bCs w:val="false"/>
          <w:sz w:val="21"/>
          <w:szCs w:val="21"/>
          <w:rtl/>
        </w:rPr>
        <w:t xml:space="preserve">סעיף 2-3: "נזק עקיף" מוגדר בחוק מס רכוש וקרן פיצויים, התשכ"א, 1961: "הפסד או מניעת רווח כתוצאה מנזק מלחמה ביישוב ספר או מחמת אי אפשרות לנצל נכסים המצויים בתחום יישוב ספר, עקב פעולות מלחמה על-ידי הצבאות הסדירים של האויב או עקב פעולות איבה אחרות נגד ישראל, או עקב פעולות מלחמה על-ידי צבא הגנה לישראל."</w:t>
      </w:r>
    </w:p>
    <w:p>
      <w:pPr>
        <w:bidi/>
        <w:spacing w:after="80"/>
      </w:pPr>
      <w:r>
        <w:rPr>
          <w:rFonts w:ascii="David Libre" w:cs="David Libre" w:eastAsia="David Libre" w:hAnsi="David Libre"/>
          <w:b w:val="false"/>
          <w:bCs w:val="false"/>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אכן, נזק עקיף כולל קודם כל "מניעת רווח" ביישוב ספר עקב המלחמה. תביעתנו כולה מתבססת על מניעת הרווח מעסקאות התיווך שעמדו בסף סגירה (בסך 77,080 ₪) ולא יצאו לפועל בשל המצב הביטחוני במדינה.</w:t>
      </w:r>
    </w:p>
    <w:p>
      <w:pPr>
        <w:bidi/>
        <w:spacing w:after="80"/>
      </w:pPr>
      <w:r>
        <w:rPr>
          <w:rFonts w:ascii="David Libre" w:cs="David Libre" w:eastAsia="David Libre" w:hAnsi="David Libre"/>
          <w:b w:val="false"/>
          <w:bCs w:val="false"/>
          <w:sz w:val="21"/>
          <w:szCs w:val="21"/>
          <w:rtl/>
        </w:rPr>
        <w:t xml:space="preserve">טענת הרשות 3:</w:t>
      </w:r>
    </w:p>
    <w:p>
      <w:pPr>
        <w:bidi/>
        <w:spacing w:after="80"/>
      </w:pPr>
      <w:r>
        <w:rPr>
          <w:rFonts w:ascii="David Libre" w:cs="David Libre" w:eastAsia="David Libre" w:hAnsi="David Libre"/>
          <w:b w:val="false"/>
          <w:bCs w:val="false"/>
          <w:sz w:val="21"/>
          <w:szCs w:val="21"/>
          <w:rtl/>
        </w:rPr>
        <w:t xml:space="preserve">סעיף 4: תנאי לזכאות לפיצוי - מגיש התביעה יוכיח כי יש לו עסק הממוקם ביישוב ספר וכי נגרם לו נזק כתוצאה ממלחמה או פעולת איבה.</w:t>
      </w:r>
    </w:p>
    <w:p>
      <w:pPr>
        <w:bidi/>
        <w:spacing w:after="80"/>
      </w:pPr>
      <w:r>
        <w:rPr>
          <w:rFonts w:ascii="David Libre" w:cs="David Libre" w:eastAsia="David Libre" w:hAnsi="David Libre"/>
          <w:b w:val="false"/>
          <w:bCs w:val="false"/>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מוסכם. התנאים המצטברים לזכאות פיצוי יישוב ספר, כאמור בתקנות מס רכוש, חלים במלואם על העוסק: עסק פעיל ערב המלחמה, הממוקם ביישוב ספר (אשקלון), שניזוק באופן ישיר בשל הלחימה.</w:t>
      </w:r>
    </w:p>
    <w:p>
      <w:pPr>
        <w:bidi/>
        <w:spacing w:after="80"/>
      </w:pPr>
      <w:r>
        <w:rPr>
          <w:rFonts w:ascii="David Libre" w:cs="David Libre" w:eastAsia="David Libre" w:hAnsi="David Libre"/>
          <w:b w:val="false"/>
          <w:bCs w:val="false"/>
          <w:sz w:val="21"/>
          <w:szCs w:val="21"/>
          <w:rtl/>
        </w:rPr>
        <w:t xml:space="preserve">טענת הרשות 4:</w:t>
      </w:r>
    </w:p>
    <w:p>
      <w:pPr>
        <w:bidi/>
        <w:spacing w:after="80"/>
      </w:pPr>
      <w:r>
        <w:rPr>
          <w:rFonts w:ascii="David Libre" w:cs="David Libre" w:eastAsia="David Libre" w:hAnsi="David Libre"/>
          <w:b w:val="false"/>
          <w:bCs w:val="false"/>
          <w:sz w:val="21"/>
          <w:szCs w:val="21"/>
          <w:rtl/>
        </w:rPr>
        <w:t xml:space="preserve">סעיף 5: נטל ההוכחה מונח על שכמו של תובע הפיצוי ועליו להוכיח בצורה פרטנית את נזקיו. ברע"א 6948/13 קטיף: "הכרעה פרטנית נדרשת להתבסס מטבעה על ראיות פרטניות. אי-הצגתן של ראיות מתאימות מובילה לדחייתה של התובענה בהעדר ראיות." ברע"א 1942/12 רהיטי עמק איילון. ברע"א 6904/97 בקעות: "נטל השכנוע בתביעה לפי חוק הפיצויים מוטל על התובע, אשר עליו להוכיח את תביעתו כמקובל בהליכים אזרחיים במאזן ההסתברות."</w:t>
      </w:r>
    </w:p>
    <w:p>
      <w:pPr>
        <w:bidi/>
        <w:spacing w:after="80"/>
      </w:pPr>
      <w:r>
        <w:rPr>
          <w:rFonts w:ascii="David Libre" w:cs="David Libre" w:eastAsia="David Libre" w:hAnsi="David Libre"/>
          <w:b w:val="false"/>
          <w:bCs w:val="false"/>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הרשות נשענת על שלוש הלכות שונות לעניין נטל ההוכחה (קטיף, עמק איילון ובקעות). להלן ניתוח חלוקת ההלכות אשר ממחיש את שגיאתה היסודית של הרשות ביישומן:</w:t>
      </w:r>
    </w:p>
    <w:p>
      <w:pPr>
        <w:bidi/>
        <w:spacing w:after="80"/>
      </w:pPr>
      <w:r>
        <w:rPr>
          <w:rFonts w:ascii="David Libre" w:cs="David Libre" w:eastAsia="David Libre" w:hAnsi="David Libre"/>
          <w:b w:val="false"/>
          <w:bCs w:val="false"/>
          <w:sz w:val="21"/>
          <w:szCs w:val="21"/>
          <w:rtl/>
        </w:rPr>
        <w:t xml:space="preserve">פסקי הדין: רע"א 1942/12 רהיטי עמק איילון ו-ע"א 6904/97 בקעות</w:t>
      </w:r>
    </w:p>
    <w:p>
      <w:pPr>
        <w:bidi/>
        <w:spacing w:after="80"/>
      </w:pPr>
      <w:r>
        <w:rPr>
          <w:rFonts w:ascii="David Libre" w:cs="David Libre" w:eastAsia="David Libre" w:hAnsi="David Libre"/>
          <w:b w:val="false"/>
          <w:bCs w:val="false"/>
          <w:sz w:val="21"/>
          <w:szCs w:val="21"/>
          <w:rtl/>
        </w:rPr>
        <w:t xml:space="preserve">1. עובדות מרכזיות: מחלוקות סביב סף ההוכחה הנדרש להכרה בנזק עקיף בעסקים בזמן לחימה.</w:t>
      </w:r>
    </w:p>
    <w:p>
      <w:pPr>
        <w:bidi/>
        <w:spacing w:after="80"/>
      </w:pPr>
      <w:r>
        <w:rPr>
          <w:rFonts w:ascii="David Libre" w:cs="David Libre" w:eastAsia="David Libre" w:hAnsi="David Libre"/>
          <w:b w:val="false"/>
          <w:bCs w:val="false"/>
          <w:sz w:val="21"/>
          <w:szCs w:val="21"/>
          <w:rtl/>
        </w:rPr>
        <w:t xml:space="preserve">2. ההלכה שנקבעה: הרף ההוכחתי הנדרש אינו "מעבר לכל ספק סביר" פלילי, אלא הרף האזרחי של "מאזן ההסתברויות" (מעל 50% סבירות).</w:t>
      </w:r>
    </w:p>
    <w:p>
      <w:pPr>
        <w:bidi/>
        <w:spacing w:after="80"/>
      </w:pPr>
      <w:r>
        <w:rPr>
          <w:rFonts w:ascii="David Libre" w:cs="David Libre" w:eastAsia="David Libre" w:hAnsi="David Libre"/>
          <w:b w:val="false"/>
          <w:bCs w:val="false"/>
          <w:sz w:val="21"/>
          <w:szCs w:val="21"/>
          <w:rtl/>
        </w:rPr>
        <w:t xml:space="preserve">3. מה הרשות מבקשת ללמוד: שהעוסק בתיקנן לא עמד בנטל ההוכחה שביטול העסקאות נובע מהמלחמה.</w:t>
      </w:r>
    </w:p>
    <w:p>
      <w:pPr>
        <w:bidi/>
        <w:spacing w:after="80"/>
      </w:pPr>
      <w:r>
        <w:rPr>
          <w:rFonts w:ascii="David Libre" w:cs="David Libre" w:eastAsia="David Libre" w:hAnsi="David Libre"/>
          <w:b w:val="false"/>
          <w:bCs w:val="false"/>
          <w:sz w:val="21"/>
          <w:szCs w:val="21"/>
          <w:rtl/>
        </w:rPr>
        <w:t xml:space="preserve">4. ההבחנה ויישומה בתיק: לא זו בלבד שההלכה חלה – היא פועלת לזכותו המלאה של המערער. במאזן הסתברויות אזרחי, קרוב הרבה יותר לוודאי ששיתוקה הפיזי של אשקלון, כולל איסור תנועה, הוא הסיבה המכרעת לנפילת עסקאות הנדל"ן, ולא צירוף מקרים. העוסק הרים את הנטל לחלוטין.</w:t>
      </w:r>
    </w:p>
    <w:p>
      <w:pPr>
        <w:bidi/>
        <w:spacing w:after="80"/>
      </w:pPr>
      <w:r>
        <w:rPr>
          <w:rFonts w:ascii="David Libre" w:cs="David Libre" w:eastAsia="David Libre" w:hAnsi="David Libre"/>
          <w:b w:val="false"/>
          <w:bCs w:val="false"/>
          <w:sz w:val="21"/>
          <w:szCs w:val="21"/>
          <w:rtl/>
        </w:rPr>
        <w:t xml:space="preserve">פסק דין: רע"א 6948/13 קטיף</w:t>
      </w:r>
    </w:p>
    <w:p>
      <w:pPr>
        <w:bidi/>
        <w:spacing w:after="80"/>
      </w:pPr>
      <w:r>
        <w:rPr>
          <w:rFonts w:ascii="David Libre" w:cs="David Libre" w:eastAsia="David Libre" w:hAnsi="David Libre"/>
          <w:b w:val="false"/>
          <w:bCs w:val="false"/>
          <w:sz w:val="21"/>
          <w:szCs w:val="21"/>
          <w:rtl/>
        </w:rPr>
        <w:t xml:space="preserve">1. עובדות מרכזיות: עסקים שנפגעו מתקופת "אווירה ביטחונית קשה" וביקשו פיצוי גלובלי ללא מסמכים עסקיים פרטניים.</w:t>
      </w:r>
    </w:p>
    <w:p>
      <w:pPr>
        <w:bidi/>
        <w:spacing w:after="80"/>
      </w:pPr>
      <w:r>
        <w:rPr>
          <w:rFonts w:ascii="David Libre" w:cs="David Libre" w:eastAsia="David Libre" w:hAnsi="David Libre"/>
          <w:b w:val="false"/>
          <w:bCs w:val="false"/>
          <w:sz w:val="21"/>
          <w:szCs w:val="21"/>
          <w:rtl/>
        </w:rPr>
        <w:t xml:space="preserve">2. ההלכה שנקבעה: על מנת לקבל פיצוי יש להציג "ראיות פרטניות" לנזק ולא להסתמך רק על טענת האווירה.</w:t>
      </w:r>
    </w:p>
    <w:p>
      <w:pPr>
        <w:bidi/>
        <w:spacing w:after="80"/>
      </w:pPr>
      <w:r>
        <w:rPr>
          <w:rFonts w:ascii="David Libre" w:cs="David Libre" w:eastAsia="David Libre" w:hAnsi="David Libre"/>
          <w:b w:val="false"/>
          <w:bCs w:val="false"/>
          <w:sz w:val="21"/>
          <w:szCs w:val="21"/>
          <w:rtl/>
        </w:rPr>
        <w:t xml:space="preserve">3. מה הרשות מבקשת ללמוד: שהעוסק מפריח טענות עמומות ללא הוכחה פרטנית.</w:t>
      </w:r>
    </w:p>
    <w:p>
      <w:pPr>
        <w:bidi/>
        <w:spacing w:after="80"/>
      </w:pPr>
      <w:r>
        <w:rPr>
          <w:rFonts w:ascii="David Libre" w:cs="David Libre" w:eastAsia="David Libre" w:hAnsi="David Libre"/>
          <w:b w:val="false"/>
          <w:bCs w:val="false"/>
          <w:sz w:val="21"/>
          <w:szCs w:val="21"/>
          <w:rtl/>
        </w:rPr>
        <w:t xml:space="preserve">4. היישום בתיק דימה: בניגוד גמור לעובדות הלכת קטיף, הוגשו במקרה דנן ראיות פרטניות ומדויקות – ספר עסקאות מחודש ספטמבר וחשבוניות תואמות המקבעות מסלול עסקי ברור. התעלמות הרשות מראיות אלו שוגה עובדתית.</w:t>
      </w:r>
    </w:p>
    <w:p>
      <w:pPr>
        <w:bidi/>
        <w:spacing w:after="80"/>
      </w:pPr>
      <w:r>
        <w:rPr>
          <w:rFonts w:ascii="David Libre" w:cs="David Libre" w:eastAsia="David Libre" w:hAnsi="David Libre"/>
          <w:b w:val="false"/>
          <w:bCs w:val="false"/>
          <w:sz w:val="21"/>
          <w:szCs w:val="21"/>
          <w:rtl/>
        </w:rPr>
        <w:t xml:space="preserve">טענת הרשות 5:</w:t>
      </w:r>
    </w:p>
    <w:p>
      <w:pPr>
        <w:bidi/>
        <w:spacing w:after="80"/>
      </w:pPr>
      <w:r>
        <w:rPr>
          <w:rFonts w:ascii="David Libre" w:cs="David Libre" w:eastAsia="David Libre" w:hAnsi="David Libre"/>
          <w:b w:val="false"/>
          <w:bCs w:val="false"/>
          <w:sz w:val="21"/>
          <w:szCs w:val="21"/>
          <w:rtl/>
        </w:rPr>
        <w:t xml:space="preserve">סעיף 6: בכל המסמכים שהומצאו אין בנמצא אף מסמך שמקשר את העסקאות שנטען שלא יצאו אל הפועל בעקבות המלחמה אל העסק מגיש התביעה. מדובר בעסק שלמעט עסקה אחת שדווחה בספטמבר 2023, כלל לא דיווח על עסקאות בטרם המלחמה ולא נראה שהייתה לו פעילות.</w:t>
      </w:r>
    </w:p>
    <w:p>
      <w:pPr>
        <w:bidi/>
        <w:spacing w:after="80"/>
      </w:pPr>
      <w:r>
        <w:rPr>
          <w:rFonts w:ascii="David Libre" w:cs="David Libre" w:eastAsia="David Libre" w:hAnsi="David Libre"/>
          <w:b w:val="false"/>
          <w:bCs w:val="false"/>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הרשות טוענת כי אין מסמך שמקשר בין העסקאות שבוטלו לבין העסק. עסקאות שבוטלו במלחמה קודם חתימה מסודרת — טבעי שלא יבשילו לכלל חוזה חתום סופי, וזהו עוקצו של נזק עקיף (מניעת התקשרות). פעילות העסק הרגילה הוכחה בצורה תקינה מספר העסקאות מספטמבר.</w:t>
      </w:r>
    </w:p>
    <w:p>
      <w:pPr>
        <w:bidi/>
        <w:spacing w:after="80"/>
      </w:pPr>
      <w:r>
        <w:rPr>
          <w:rFonts w:ascii="David Libre" w:cs="David Libre" w:eastAsia="David Libre" w:hAnsi="David Libre"/>
          <w:b w:val="false"/>
          <w:bCs w:val="false"/>
          <w:sz w:val="21"/>
          <w:szCs w:val="21"/>
          <w:rtl/>
        </w:rPr>
        <w:t xml:space="preserve">טענת הרשות 6:</w:t>
      </w:r>
    </w:p>
    <w:p>
      <w:pPr>
        <w:bidi/>
        <w:spacing w:after="80"/>
      </w:pPr>
      <w:r>
        <w:rPr>
          <w:rFonts w:ascii="David Libre" w:cs="David Libre" w:eastAsia="David Libre" w:hAnsi="David Libre"/>
          <w:b w:val="false"/>
          <w:bCs w:val="false"/>
          <w:sz w:val="21"/>
          <w:szCs w:val="21"/>
          <w:rtl/>
        </w:rPr>
        <w:t xml:space="preserve">סעיף 7: אותה עסקה יחידה שדווחה למע"מ בחודש 9/23 ע"ס 15,000 — הדיווח לא בוצע בזמן אמת אלא לאחר תיקון הדיווח למע"מ תוך כדי המלחמה ובדיעבד, דבר המעלה חשש כי התיקון בוצע לצורך לקבל מקדמה בבקשה שהוגשה קודם תיקון הדיווח.</w:t>
      </w:r>
    </w:p>
    <w:p>
      <w:pPr>
        <w:bidi/>
        <w:spacing w:after="80"/>
      </w:pPr>
      <w:r>
        <w:rPr>
          <w:rFonts w:ascii="David Libre" w:cs="David Libre" w:eastAsia="David Libre" w:hAnsi="David Libre"/>
          <w:b w:val="false"/>
          <w:bCs w:val="false"/>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ההאשמה על "תיקון בדיעבד במטרה לקבל מקדמה" הינה שגויה מיסודה. חשבונית מס' 1001 ע"ס 15,000 ₪ משקפת עסקת אמת ודווחה בחודש 09/2023. תשלומי המע"מ בגינה שולמו במועד החוקי (ניתן לאימות במערכות שע"מ). התביעה דנן איננה בגין חשבונית זו, אלא תביעת נזק עקיף בסך 77,080 ₪ בגין העמלות שנמנעו כשהעסקאות העתידיות בוטלו בתקופת הלחימה. הדיווח מנובמבר איננו המצאת עבר, אלא פעולה תקינה.</w:t>
      </w:r>
    </w:p>
    <w:p>
      <w:pPr>
        <w:bidi/>
        <w:spacing w:after="80"/>
      </w:pPr>
      <w:r>
        <w:rPr>
          <w:rFonts w:ascii="David Libre" w:cs="David Libre" w:eastAsia="David Libre" w:hAnsi="David Libre"/>
          <w:b w:val="false"/>
          <w:bCs w:val="false"/>
          <w:sz w:val="21"/>
          <w:szCs w:val="21"/>
          <w:rtl/>
        </w:rPr>
        <w:t xml:space="preserve">טענת הרשות 7:</w:t>
      </w:r>
    </w:p>
    <w:p>
      <w:pPr>
        <w:bidi/>
        <w:spacing w:after="80"/>
      </w:pPr>
      <w:r>
        <w:rPr>
          <w:rFonts w:ascii="David Libre" w:cs="David Libre" w:eastAsia="David Libre" w:hAnsi="David Libre"/>
          <w:b w:val="false"/>
          <w:bCs w:val="false"/>
          <w:sz w:val="21"/>
          <w:szCs w:val="21"/>
          <w:rtl/>
        </w:rPr>
        <w:t xml:space="preserve">סעיף 8: כלל לא הוכח שהייתה פעילות בעסק עובר למלחמה ו/או כי היו על הפרק עסקאות שעמדו להתבצע.</w:t>
      </w:r>
    </w:p>
    <w:p>
      <w:pPr>
        <w:bidi/>
        <w:spacing w:after="80"/>
      </w:pPr>
      <w:r>
        <w:rPr>
          <w:rFonts w:ascii="David Libre" w:cs="David Libre" w:eastAsia="David Libre" w:hAnsi="David Libre"/>
          <w:b w:val="false"/>
          <w:bCs w:val="false"/>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הטענה כי לא הוכחה פעילות עסקית טרם המלחמה נסתרת עובדתית. הוכח (באמצעות חשבונית 1001 שעליה חל מע"מ כדין וספר העסקאות מספטמבר) כי בספטמבר 2023, לאחר מעברו של רודניצקי לעצמאות, בוצעה עסקת השכרה שהניבה פרי. קיום מספר עסקאות בקנה (התלמוד והאצ"ל) שהמתינו להבשלה מגבה את מהלך העסקים הרגיל, אשר נגדע באבחה באוקטובר 2023.</w:t>
      </w:r>
    </w:p>
    <w:p>
      <w:pPr>
        <w:bidi/>
        <w:spacing w:after="80"/>
      </w:pPr>
      <w:r>
        <w:rPr>
          <w:rFonts w:ascii="David Libre" w:cs="David Libre" w:eastAsia="David Libre" w:hAnsi="David Libre"/>
          <w:b w:val="false"/>
          <w:bCs w:val="false"/>
          <w:sz w:val="21"/>
          <w:szCs w:val="21"/>
          <w:rtl/>
        </w:rPr>
        <w:t xml:space="preserve">טענת הרשות 8:</w:t>
      </w:r>
    </w:p>
    <w:p>
      <w:pPr>
        <w:bidi/>
        <w:spacing w:after="80"/>
      </w:pPr>
      <w:r>
        <w:rPr>
          <w:rFonts w:ascii="David Libre" w:cs="David Libre" w:eastAsia="David Libre" w:hAnsi="David Libre"/>
          <w:b w:val="false"/>
          <w:bCs w:val="false"/>
          <w:sz w:val="21"/>
          <w:szCs w:val="21"/>
          <w:rtl/>
        </w:rPr>
        <w:t xml:space="preserve">סעיף 9: בנוגע לשתי העסקאות שנטען שבוטלו — עסקאות מכר ברחוב התלמוד וברחוב האצ"ל 40 — לגבי העסקה ברחוב התלמוד, מבדיקתנו עולה כי בניגוד לנמסר, עסקת מכר זו יצאה אל הפועל במהלך חודש נובמבר 2023.</w:t>
      </w:r>
    </w:p>
    <w:p>
      <w:pPr>
        <w:bidi/>
        <w:spacing w:after="80"/>
      </w:pPr>
      <w:r>
        <w:rPr>
          <w:rFonts w:ascii="David Libre" w:cs="David Libre" w:eastAsia="David Libre" w:hAnsi="David Libre"/>
          <w:b w:val="false"/>
          <w:bCs w:val="false"/>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קביעת הרשות כי העסקה ברחוב התלמוד "יצאה אל הפועל בנובמבר 2023" הינה שגויה מבחינה עובדתית. עסקת המכירה (העמלה המונעת עליה נסובה התביעה) בוטלה כליל בגלל המלחמה. מה שהתרחש בנובמבר 2023 הינו פעולת השכרה חלופית שביצע הבעלים בעצמו וללא מעורבות מתווך. יציאת עסקת שכירות פרטית לפועל אינה מעידה על ביצוע עסקת המכירה — אשר בוטלה אקטיבית עקב המלחמה, וגרמה נזק לרודניצקי.</w:t>
      </w:r>
    </w:p>
    <w:p>
      <w:pPr>
        <w:bidi/>
        <w:spacing w:after="80"/>
      </w:pPr>
      <w:r>
        <w:rPr>
          <w:rFonts w:ascii="David Libre" w:cs="David Libre" w:eastAsia="David Libre" w:hAnsi="David Libre"/>
          <w:b w:val="false"/>
          <w:bCs w:val="false"/>
          <w:sz w:val="21"/>
          <w:szCs w:val="21"/>
          <w:rtl/>
        </w:rPr>
        <w:t xml:space="preserve">טענת הרשות 9:</w:t>
      </w:r>
    </w:p>
    <w:p>
      <w:pPr>
        <w:bidi/>
        <w:spacing w:after="80"/>
      </w:pPr>
      <w:r>
        <w:rPr>
          <w:rFonts w:ascii="David Libre" w:cs="David Libre" w:eastAsia="David Libre" w:hAnsi="David Libre"/>
          <w:b w:val="false"/>
          <w:bCs w:val="false"/>
          <w:sz w:val="21"/>
          <w:szCs w:val="21"/>
          <w:rtl/>
        </w:rPr>
        <w:t xml:space="preserve">סעיף 10: בנוגע לעסקה ברחוב האצ"ל 40 — לטענתך עסקה זו לא יצאה אל הפועל עקב כך שבנו של המוכר נרצח באירועי 7 לאוקטובר ובמקום זאת הדירה הושכרה — גם אם היה מוכח שמדובר בעסקה שהייתה אמורה להתבצע, הגורם לביטול העסקה אינו נובע ממיקומו של העסק ביישוב ספר ולפי הנסיבות שנמסרו, היא הייתה מבוטלת גם אם היה מדובר בעסק שאינו באשקלון.</w:t>
      </w:r>
    </w:p>
    <w:p>
      <w:pPr>
        <w:bidi/>
        <w:spacing w:after="80"/>
      </w:pPr>
      <w:r>
        <w:rPr>
          <w:rFonts w:ascii="David Libre" w:cs="David Libre" w:eastAsia="David Libre" w:hAnsi="David Libre"/>
          <w:b w:val="false"/>
          <w:bCs w:val="false"/>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ביחס לעסקת רחוב האצ"ל 40 (עמלה מונעת של 25,600 ₪), הרשות טוענת כי העסקה נפלה מטרגדיה אישית וסובייקטיבית. טענה זו נסתרת חזיתית על ידי הפסיקה:</w:t>
      </w:r>
    </w:p>
    <w:p>
      <w:pPr>
        <w:bidi/>
        <w:spacing w:after="80"/>
      </w:pPr>
      <w:r>
        <w:rPr>
          <w:rFonts w:ascii="David Libre" w:cs="David Libre" w:eastAsia="David Libre" w:hAnsi="David Libre"/>
          <w:b w:val="false"/>
          <w:bCs w:val="false"/>
          <w:sz w:val="21"/>
          <w:szCs w:val="21"/>
          <w:rtl/>
        </w:rPr>
        <w:t xml:space="preserve">פסק דין: ע"א 749/87 מוסך המרכז נ' צרפתי</w:t>
      </w:r>
    </w:p>
    <w:p>
      <w:pPr>
        <w:bidi/>
        <w:spacing w:after="80"/>
      </w:pPr>
      <w:r>
        <w:rPr>
          <w:rFonts w:ascii="David Libre" w:cs="David Libre" w:eastAsia="David Libre" w:hAnsi="David Libre"/>
          <w:b w:val="false"/>
          <w:bCs w:val="false"/>
          <w:sz w:val="21"/>
          <w:szCs w:val="21"/>
          <w:rtl/>
        </w:rPr>
        <w:t xml:space="preserve">1. עובדות מרכזיות: מחלוקת על קיומו של סיכול וקשר סיבתי בדיני חוזים תחת נסיבות שבהן נמנעה השלמת התחייבות בשל גורמים חיצוניים.</w:t>
      </w:r>
    </w:p>
    <w:p>
      <w:pPr>
        <w:bidi/>
        <w:spacing w:after="80"/>
      </w:pPr>
      <w:r>
        <w:rPr>
          <w:rFonts w:ascii="David Libre" w:cs="David Libre" w:eastAsia="David Libre" w:hAnsi="David Libre"/>
          <w:b w:val="false"/>
          <w:bCs w:val="false"/>
          <w:sz w:val="21"/>
          <w:szCs w:val="21"/>
          <w:rtl/>
        </w:rPr>
        <w:t xml:space="preserve">2. ההלכה שנקבעה: דיני הקשר הסיבתי האזרחיים נבחנים במבחן הכלכלי-אובייקטיבי של "האדם הסביר", ולא לפי רחשי ליבו ונסיבותיו הסובייקטיביות (או הטרגיות) של הלקוח הבודד.</w:t>
      </w:r>
    </w:p>
    <w:p>
      <w:pPr>
        <w:bidi/>
        <w:spacing w:after="80"/>
      </w:pPr>
      <w:r>
        <w:rPr>
          <w:rFonts w:ascii="David Libre" w:cs="David Libre" w:eastAsia="David Libre" w:hAnsi="David Libre"/>
          <w:b w:val="false"/>
          <w:bCs w:val="false"/>
          <w:sz w:val="21"/>
          <w:szCs w:val="21"/>
          <w:rtl/>
        </w:rPr>
        <w:t xml:space="preserve">3. מה הרשות מבקשת ללמוד: הרשות מתבייתת על תירוץ אישי וסובייקטיבי של הקונה על מנת לנתק את ביטול העסקה מאירועי המלחמה באשקלון.</w:t>
      </w:r>
    </w:p>
    <w:p>
      <w:pPr>
        <w:bidi/>
        <w:spacing w:after="80"/>
      </w:pPr>
      <w:r>
        <w:rPr>
          <w:rFonts w:ascii="David Libre" w:cs="David Libre" w:eastAsia="David Libre" w:hAnsi="David Libre"/>
          <w:b w:val="false"/>
          <w:bCs w:val="false"/>
          <w:sz w:val="21"/>
          <w:szCs w:val="21"/>
          <w:rtl/>
        </w:rPr>
        <w:t xml:space="preserve">4. יישום נכון בתיק: ההלכה מחייבת לקבל את טענותינו. העיר אשקלון הושמה תחת מתקפת טילים שמנעה לחלוטין את פעילות התיווך בעיר. במצב אובייקטיבי זה של עיר תחת כפיית מלחמה – "האדם הסביר" מנקודת מבט כלכלית נרתע מלרכוש שם נכס כדבר שבשגרה. המניע הכלכלי-ביטחוני מצוי שם ומספק את המסגרת לקשר הסיבתי, ובולע בתוכו לחלוטין כל רובד טרגי פרטי שניצת. המציאות מוכיחה נזק ביטחוני עקיף ללא עוררין.</w:t>
      </w:r>
    </w:p>
    <w:p>
      <w:pPr>
        <w:bidi/>
        <w:spacing w:after="80"/>
      </w:pPr>
      <w:r>
        <w:rPr>
          <w:rFonts w:ascii="David Libre" w:cs="David Libre" w:eastAsia="David Libre" w:hAnsi="David Libre"/>
          <w:b w:val="false"/>
          <w:bCs w:val="false"/>
          <w:sz w:val="21"/>
          <w:szCs w:val="21"/>
          <w:rtl/>
        </w:rPr>
        <w:t xml:space="preserve">טענת הרשות 10:</w:t>
      </w:r>
    </w:p>
    <w:p>
      <w:pPr>
        <w:bidi/>
        <w:spacing w:after="80"/>
      </w:pPr>
      <w:r>
        <w:rPr>
          <w:rFonts w:ascii="David Libre" w:cs="David Libre" w:eastAsia="David Libre" w:hAnsi="David Libre"/>
          <w:b w:val="false"/>
          <w:bCs w:val="false"/>
          <w:sz w:val="21"/>
          <w:szCs w:val="21"/>
          <w:rtl/>
        </w:rPr>
        <w:t xml:space="preserve">סעיף 11: ברע"א 718/01 בית הארחה עין גדי — תנאי לפיצוי יישובי הספר בגין נזק עקיף הנו התקיימותו של קשר סיבתי בין מיקומו של העסק ביישוב ספר ובין הפגיעה בעסק. אין די בכך שהעסק רשום ביישוב ספר, אך הפגיעה אירעה עקב ההשפעה הכללית של המלחמה. לצורך העניין, העסק היה נפגע באותה מידה מביטול עסקאות גם אם לא היה רשום באשקלון אלא ברמת גן, המיקום באשקלון אינו הסיבה לביטול הפרויקטים.</w:t>
      </w:r>
    </w:p>
    <w:p>
      <w:pPr>
        <w:bidi/>
        <w:spacing w:after="80"/>
      </w:pPr>
      <w:r>
        <w:rPr>
          <w:rFonts w:ascii="David Libre" w:cs="David Libre" w:eastAsia="David Libre" w:hAnsi="David Libre"/>
          <w:b w:val="false"/>
          <w:bCs w:val="false"/>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טענת היעדר הקשר הסיבתי של הרשות נשענת על היקש צורם ומופרך להלכת עין גדי. להלן ההבחנה המשפטית החורצת מדוע אשקלון אינה עין גדי, ומהווה הלכה למעשה את המודל של הלכת קיבוץ נירים:</w:t>
      </w:r>
    </w:p>
    <w:p>
      <w:pPr>
        <w:bidi/>
        <w:spacing w:after="80"/>
      </w:pPr>
      <w:r>
        <w:rPr>
          <w:rFonts w:ascii="David Libre" w:cs="David Libre" w:eastAsia="David Libre" w:hAnsi="David Libre"/>
          <w:b w:val="false"/>
          <w:bCs w:val="false"/>
          <w:sz w:val="21"/>
          <w:szCs w:val="21"/>
          <w:rtl/>
        </w:rPr>
        <w:t xml:space="preserve">פסק דין: רע"א 718/01 בית הארחה עין גדי נ' מנהל קרן פיצויים</w:t>
      </w:r>
    </w:p>
    <w:p>
      <w:pPr>
        <w:bidi/>
        <w:spacing w:after="80"/>
      </w:pPr>
      <w:r>
        <w:rPr>
          <w:rFonts w:ascii="David Libre" w:cs="David Libre" w:eastAsia="David Libre" w:hAnsi="David Libre"/>
          <w:b w:val="false"/>
          <w:bCs w:val="false"/>
          <w:sz w:val="21"/>
          <w:szCs w:val="21"/>
          <w:rtl/>
        </w:rPr>
        <w:t xml:space="preserve">1. עובדות מרכזיות: בעלי בית הארחה מרוחק תבעו על אבדן תיירות עקב חרדות ציבוריות בתקופת מלחמת המפרץ, שעה שעירם כלל לא הותקפה והממשלה לא סגרה את פתחי המלון.</w:t>
      </w:r>
    </w:p>
    <w:p>
      <w:pPr>
        <w:bidi/>
        <w:spacing w:after="80"/>
      </w:pPr>
      <w:r>
        <w:rPr>
          <w:rFonts w:ascii="David Libre" w:cs="David Libre" w:eastAsia="David Libre" w:hAnsi="David Libre"/>
          <w:b w:val="false"/>
          <w:bCs w:val="false"/>
          <w:sz w:val="21"/>
          <w:szCs w:val="21"/>
          <w:rtl/>
        </w:rPr>
        <w:t xml:space="preserve">2. ההלכה שנקבעה: נזק כלכלי שנוצר אך ורק בשל השפעה מוראלית ארצית כללית ו"אווירה לאומית" אינו מקים זכאות לנזק עקיף ללא הגבלה קונקרטית לאותו האזור.</w:t>
      </w:r>
    </w:p>
    <w:p>
      <w:pPr>
        <w:bidi/>
        <w:spacing w:after="80"/>
      </w:pPr>
      <w:r>
        <w:rPr>
          <w:rFonts w:ascii="David Libre" w:cs="David Libre" w:eastAsia="David Libre" w:hAnsi="David Libre"/>
          <w:b w:val="false"/>
          <w:bCs w:val="false"/>
          <w:sz w:val="21"/>
          <w:szCs w:val="21"/>
          <w:rtl/>
        </w:rPr>
        <w:t xml:space="preserve">3. מה הרשות מבקשת ללמוד: שהפסד העסקאות של המערער נובע מאותה "השפעה כללית" אווירתית של מלחמת חרבות ברזל, במקום פגיעה במיקום קונקרטי.</w:t>
      </w:r>
    </w:p>
    <w:p>
      <w:pPr>
        <w:bidi/>
        <w:spacing w:after="80"/>
      </w:pPr>
      <w:r>
        <w:rPr>
          <w:rFonts w:ascii="David Libre" w:cs="David Libre" w:eastAsia="David Libre" w:hAnsi="David Libre"/>
          <w:b w:val="false"/>
          <w:bCs w:val="false"/>
          <w:sz w:val="21"/>
          <w:szCs w:val="21"/>
          <w:rtl/>
        </w:rPr>
        <w:t xml:space="preserve">4. ההבחנה: אשקלון הינה עיר תחת אש בעלת מעמד יישוב ספר, עליה הופעלו בפועל מגבלות התקהלות ותנועה כפויות מפיקוד העורף. הפעילות נחסמה אופרטיבית ולא "אווירתית". הפסיקה הזו אינה דרה בכפיפה אחת עם דמותה של עיר מופגזת במגבלת תנועה.</w:t>
      </w:r>
    </w:p>
    <w:p>
      <w:pPr>
        <w:bidi/>
        <w:spacing w:after="80"/>
      </w:pPr>
      <w:r>
        <w:rPr>
          <w:rFonts w:ascii="David Libre" w:cs="David Libre" w:eastAsia="David Libre" w:hAnsi="David Libre"/>
          <w:b w:val="false"/>
          <w:bCs w:val="false"/>
          <w:sz w:val="21"/>
          <w:szCs w:val="21"/>
          <w:rtl/>
        </w:rPr>
        <w:t xml:space="preserve">פסק דין: רע"א 5902/12 קרן פיצויים נ' קיבוץ נירים</w:t>
      </w:r>
    </w:p>
    <w:p>
      <w:pPr>
        <w:bidi/>
        <w:spacing w:after="80"/>
      </w:pPr>
      <w:r>
        <w:rPr>
          <w:rFonts w:ascii="David Libre" w:cs="David Libre" w:eastAsia="David Libre" w:hAnsi="David Libre"/>
          <w:b w:val="false"/>
          <w:bCs w:val="false"/>
          <w:sz w:val="21"/>
          <w:szCs w:val="21"/>
          <w:rtl/>
        </w:rPr>
        <w:t xml:space="preserve">1. עובדות מרכזיות: קיבוץ שלא הופצץ ישירות אך בשל הוראות הרשויות שאסרו טיסות ריסוס – נהרסו יבוליו.</w:t>
      </w:r>
    </w:p>
    <w:p>
      <w:pPr>
        <w:bidi/>
        <w:spacing w:after="80"/>
      </w:pPr>
      <w:r>
        <w:rPr>
          <w:rFonts w:ascii="David Libre" w:cs="David Libre" w:eastAsia="David Libre" w:hAnsi="David Libre"/>
          <w:b w:val="false"/>
          <w:bCs w:val="false"/>
          <w:sz w:val="21"/>
          <w:szCs w:val="21"/>
          <w:rtl/>
        </w:rPr>
        <w:t xml:space="preserve">2. ההלכה שנקבעה: "פעולת מניעה" אקטיבית של הרשויות (כגון איסור טיסה או תנועה) מקימה קשר סיבתי לנזק העקיף ומזכה בפיצוי.</w:t>
      </w:r>
    </w:p>
    <w:p>
      <w:pPr>
        <w:bidi/>
        <w:spacing w:after="80"/>
      </w:pPr>
      <w:r>
        <w:rPr>
          <w:rFonts w:ascii="David Libre" w:cs="David Libre" w:eastAsia="David Libre" w:hAnsi="David Libre"/>
          <w:b w:val="false"/>
          <w:bCs w:val="false"/>
          <w:sz w:val="21"/>
          <w:szCs w:val="21"/>
          <w:rtl/>
        </w:rPr>
        <w:t xml:space="preserve">3. היישום בתיק: אשקלון, בניגוד לעין גדי, כופפה על ידי פיקוד העורף להגבלות מוחלטות שמנעו פיזית התכנסות אנושית ותנועה בחופשיות. הנזק נובע מהוראות מניעה צבאיות במסגרת פגיעה קונקרטית ממוקדת בעיר נצורה, ובכך מחבר ומצמיד את הקשר הסיבתי ההדוק הנדרש ממיקומו הפיזי של העסק ביישוב הספר שלנו.</w:t>
      </w:r>
    </w:p>
    <w:p>
      <w:pPr>
        <w:bidi/>
        <w:spacing w:after="80"/>
      </w:pPr>
      <w:r>
        <w:rPr>
          <w:rFonts w:ascii="David Libre" w:cs="David Libre" w:eastAsia="David Libre" w:hAnsi="David Libre"/>
          <w:b w:val="false"/>
          <w:bCs w:val="false"/>
          <w:sz w:val="21"/>
          <w:szCs w:val="21"/>
          <w:rtl/>
        </w:rPr>
        <w:t xml:space="preserve">טענת הרשות 11:</w:t>
      </w:r>
    </w:p>
    <w:p>
      <w:pPr>
        <w:bidi/>
        <w:spacing w:after="80"/>
      </w:pPr>
      <w:r>
        <w:rPr>
          <w:rFonts w:ascii="David Libre" w:cs="David Libre" w:eastAsia="David Libre" w:hAnsi="David Libre"/>
          <w:b w:val="false"/>
          <w:bCs w:val="false"/>
          <w:sz w:val="21"/>
          <w:szCs w:val="21"/>
          <w:rtl/>
        </w:rPr>
        <w:t xml:space="preserve">סעיף 12: על כן ולאור כל האמור לעיל, תביעתך נדחית על הסף.</w:t>
      </w:r>
    </w:p>
    <w:p>
      <w:pPr>
        <w:bidi/>
        <w:spacing w:after="80"/>
      </w:pPr>
      <w:r>
        <w:rPr>
          <w:rFonts w:ascii="David Libre" w:cs="David Libre" w:eastAsia="David Libre" w:hAnsi="David Libre"/>
          <w:b w:val="false"/>
          <w:bCs w:val="false"/>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מסקנת הדחייה על הסף בטעות יסודה. העוסק עומד בכל תנאי החוק והתקנות: מפעיל עסק פעיל ערב המלחמה (שהוכח), במקום עסקו ביישוב ספר מובהק, וספג אובדן עסקאות ישיר כתוצאה ממציאות מלחמתית במאזן הסתברויות מתאים (ואף בראיות פרטניות כנדרש בהלכת קטיף). אין למצוא צידוק בחוק לדחייה שרירותית של נזק עקיף זה.</w:t>
      </w:r>
    </w:p>
    <w:p>
      <w:pPr>
        <w:bidi/>
        <w:spacing w:after="80"/>
      </w:pPr>
    </w:p>
    <w:p>
      <w:pPr>
        <w:bidi/>
        <w:spacing w:after="80"/>
      </w:pPr>
      <w:r>
        <w:rPr>
          <w:rFonts w:ascii="David Libre" w:cs="David Libre" w:eastAsia="David Libre" w:hAnsi="David Libre"/>
          <w:b w:val="false"/>
          <w:bCs w:val="false"/>
          <w:sz w:val="21"/>
          <w:szCs w:val="21"/>
          <w:rtl/>
        </w:rPr>
        <w:t xml:space="preserve">ז. סיכום וסעד מבוקש</w:t>
      </w:r>
    </w:p>
    <w:p>
      <w:pPr>
        <w:bidi/>
        <w:spacing w:after="80"/>
      </w:pPr>
      <w:r>
        <w:rPr>
          <w:rFonts w:ascii="David Libre" w:cs="David Libre" w:eastAsia="David Libre" w:hAnsi="David Libre"/>
          <w:b w:val="false"/>
          <w:bCs w:val="false"/>
          <w:sz w:val="21"/>
          <w:szCs w:val="21"/>
          <w:rtl/>
        </w:rPr>
        <w:t xml:space="preserve">המסד הראייתי המונח בתיק מצביע באופן חד-משמעי על קיומו של נזק עקיף וישיר כתוצאה ממלחמת חרבות ברזל באשקלון. דחיית התביעה על הסף מבוססת על שרשרת כשלים מצטברת מצד הרשות:</w:t>
      </w:r>
    </w:p>
    <w:p>
      <w:pPr>
        <w:bidi/>
        <w:spacing w:after="80"/>
      </w:pPr>
      <w:r>
        <w:rPr>
          <w:rFonts w:ascii="David Libre" w:cs="David Libre" w:eastAsia="David Libre" w:hAnsi="David Libre"/>
          <w:b w:val="false"/>
          <w:bCs w:val="false"/>
          <w:sz w:val="21"/>
          <w:szCs w:val="21"/>
          <w:rtl/>
        </w:rPr>
        <w:t xml:space="preserve">1. התעלמות מראיות: הרשות התעלמה ממסמכים וראיות פרטניות שהוגשו כדין (אסמכתאות 3-5), המעידים על פעילות עסקית שוטפת שנקטעה עקב המלחמה.</w:t>
      </w:r>
    </w:p>
    <w:p>
      <w:pPr>
        <w:bidi/>
        <w:spacing w:after="80"/>
      </w:pPr>
      <w:r>
        <w:rPr>
          <w:rFonts w:ascii="David Libre" w:cs="David Libre" w:eastAsia="David Libre" w:hAnsi="David Libre"/>
          <w:b w:val="false"/>
          <w:bCs w:val="false"/>
          <w:sz w:val="21"/>
          <w:szCs w:val="21"/>
          <w:rtl/>
        </w:rPr>
        <w:t xml:space="preserve">2. שגיאות עובדתיות: הרשות קבעה כי העסק לא פעל, בניגוד לתיעוד של עסקאות ומגעים שהבשילו ובוטלו בגלל המצב הביטחוני.</w:t>
      </w:r>
    </w:p>
    <w:p>
      <w:pPr>
        <w:bidi/>
        <w:spacing w:after="80"/>
      </w:pPr>
      <w:r>
        <w:rPr>
          <w:rFonts w:ascii="David Libre" w:cs="David Libre" w:eastAsia="David Libre" w:hAnsi="David Libre"/>
          <w:b w:val="false"/>
          <w:bCs w:val="false"/>
          <w:sz w:val="21"/>
          <w:szCs w:val="21"/>
          <w:rtl/>
        </w:rPr>
        <w:t xml:space="preserve">3. שגיאה משפטית ביישום פסיקה: הרשות נשענה על הלכת עין גדי (נזק אווירתי כללי) ועל הלכות קטיף ועמק איילון (נטל ראיה), תוך פרשנות שגויה שהתעלמה מהמבחן הכלכלי האובייקטיבי — לפיו מניעה כפויה (צווי פיקוד העורף) ביישוב ספר מופגז, מקיימת במלואה את דרישת הקשר הסיבתי (הלכת מוסך המרכז נ' צרפתי, הלכת קיבוץ נירים).</w:t>
      </w:r>
    </w:p>
    <w:p>
      <w:pPr>
        <w:bidi/>
        <w:spacing w:after="80"/>
      </w:pPr>
      <w:r>
        <w:rPr>
          <w:rFonts w:ascii="David Libre" w:cs="David Libre" w:eastAsia="David Libre" w:hAnsi="David Libre"/>
          <w:b w:val="false"/>
          <w:bCs w:val="false"/>
          <w:sz w:val="21"/>
          <w:szCs w:val="21"/>
          <w:rtl/>
        </w:rPr>
        <w:t xml:space="preserve">החלטת הרשות מהווה פגם מנהלי חמור היורד לשורש ההליך. אשר על כן, ועדת הערר הנכבדה מתבקשת להורות כדלקמן:</w:t>
      </w:r>
    </w:p>
    <w:p>
      <w:pPr>
        <w:bidi/>
        <w:spacing w:after="80"/>
      </w:pPr>
      <w:r>
        <w:rPr>
          <w:rFonts w:ascii="David Libre" w:cs="David Libre" w:eastAsia="David Libre" w:hAnsi="David Libre"/>
          <w:b w:val="false"/>
          <w:bCs w:val="false"/>
          <w:sz w:val="21"/>
          <w:szCs w:val="21"/>
          <w:rtl/>
        </w:rPr>
        <w:t xml:space="preserve">סעד ראשי:</w:t>
      </w:r>
    </w:p>
    <w:p>
      <w:pPr>
        <w:bidi/>
        <w:spacing w:after="80"/>
      </w:pPr>
      <w:r>
        <w:rPr>
          <w:rFonts w:ascii="David Libre" w:cs="David Libre" w:eastAsia="David Libre" w:hAnsi="David Libre"/>
          <w:b w:val="false"/>
          <w:bCs w:val="false"/>
          <w:sz w:val="21"/>
          <w:szCs w:val="21"/>
          <w:rtl/>
        </w:rPr>
        <w:t xml:space="preserve">א. לבטל את החלטת הרשות מיום 25.02.2026.</w:t>
      </w:r>
    </w:p>
    <w:p>
      <w:pPr>
        <w:bidi/>
        <w:spacing w:after="80"/>
      </w:pPr>
      <w:r>
        <w:rPr>
          <w:rFonts w:ascii="David Libre" w:cs="David Libre" w:eastAsia="David Libre" w:hAnsi="David Libre"/>
          <w:b w:val="false"/>
          <w:bCs w:val="false"/>
          <w:sz w:val="21"/>
          <w:szCs w:val="21"/>
          <w:rtl/>
        </w:rPr>
        <w:t xml:space="preserve">ב. לקבל את התביעה במלואה, לקבוע קשר סיבתי, ולאשר תשלום פיצויים בסך 77,080 ₪ כולל מע"מ.</w:t>
      </w:r>
    </w:p>
    <w:p>
      <w:pPr>
        <w:bidi/>
        <w:spacing w:after="80"/>
      </w:pPr>
      <w:r>
        <w:rPr>
          <w:rFonts w:ascii="David Libre" w:cs="David Libre" w:eastAsia="David Libre" w:hAnsi="David Libre"/>
          <w:b w:val="false"/>
          <w:bCs w:val="false"/>
          <w:sz w:val="21"/>
          <w:szCs w:val="21"/>
          <w:rtl/>
        </w:rPr>
        <w:t xml:space="preserve">סעד חלופי:</w:t>
      </w:r>
    </w:p>
    <w:p>
      <w:pPr>
        <w:bidi/>
        <w:spacing w:after="80"/>
      </w:pPr>
      <w:r>
        <w:rPr>
          <w:rFonts w:ascii="David Libre" w:cs="David Libre" w:eastAsia="David Libre" w:hAnsi="David Libre"/>
          <w:b w:val="false"/>
          <w:bCs w:val="false"/>
          <w:sz w:val="21"/>
          <w:szCs w:val="21"/>
          <w:rtl/>
        </w:rPr>
        <w:t xml:space="preserve">ככל שהוועדה תמצא כי מתקיים קשר סיבתי אך נותר ספק לעניין התחשיב הכמותי — להשיב את התיק למפקח לבחינה מחודשת ושמאות כלכלית מול נתוני המערער, תוך ביטול הדחייה על הסף.</w:t>
      </w:r>
    </w:p>
    <w:p>
      <w:pPr>
        <w:bidi/>
        <w:spacing w:after="80"/>
      </w:pPr>
      <w:r>
        <w:rPr>
          <w:rFonts w:ascii="David Libre" w:cs="David Libre" w:eastAsia="David Libre" w:hAnsi="David Libre"/>
          <w:b w:val="false"/>
          <w:bCs w:val="false"/>
          <w:sz w:val="21"/>
          <w:szCs w:val="21"/>
          <w:rtl/>
        </w:rPr>
        <w:t xml:space="preserve">בכבוד רב,</w:t>
      </w:r>
    </w:p>
    <w:p>
      <w:pPr>
        <w:bidi/>
        <w:spacing w:after="80"/>
      </w:pPr>
      <w:r>
        <w:rPr>
          <w:rFonts w:ascii="David Libre" w:cs="David Libre" w:eastAsia="David Libre" w:hAnsi="David Libre"/>
          <w:b w:val="false"/>
          <w:bCs w:val="false"/>
          <w:sz w:val="21"/>
          <w:szCs w:val="21"/>
          <w:rtl/>
        </w:rPr>
        <w:t xml:space="preserve">__________________________</w:t>
      </w:r>
    </w:p>
    <w:p>
      <w:pPr>
        <w:bidi/>
        <w:spacing w:after="80"/>
      </w:pPr>
      <w:r>
        <w:rPr>
          <w:rFonts w:ascii="David Libre" w:cs="David Libre" w:eastAsia="David Libre" w:hAnsi="David Libre"/>
          <w:b w:val="false"/>
          <w:bCs w:val="false"/>
          <w:sz w:val="21"/>
          <w:szCs w:val="21"/>
          <w:rtl/>
        </w:rPr>
        <w:t xml:space="preserve">דימה רודניצקי, המערער</w:t>
      </w:r>
    </w:p>
    <w:p>
      <w:pPr>
        <w:bidi/>
        <w:spacing w:after="80"/>
      </w:pPr>
      <w:r>
        <w:rPr>
          <w:rFonts w:ascii="David Libre" w:cs="David Libre" w:eastAsia="David Libre" w:hAnsi="David Libre"/>
          <w:b w:val="false"/>
          <w:bCs w:val="false"/>
          <w:sz w:val="21"/>
          <w:szCs w:val="21"/>
          <w:rtl/>
        </w:rPr>
        <w:t xml:space="preserve">(הערר והתחשיבים נערכו בסיוע מקצועי של דוד אלדד, רו"ח)</w:t>
      </w:r>
    </w:p>
    <w:p>
      <w:pPr>
        <w:bidi/>
        <w:spacing w:after="80"/>
      </w:pPr>
    </w:p>
    <w:p>
      <w:pPr>
        <w:spacing w:before="300"/>
      </w:pPr>
      <w:r>
        <w:t xml:space="preserve"/>
      </w:r>
    </w:p>
    <w:tbl>
      <w:tblPr>
        <w:tblW w:type="pct" w:w="100%"/>
        <w:tblBorders>
          <w:top w:val="none" w:sz="0"/>
          <w:left w:val="none" w:sz="0"/>
          <w:bottom w:val="none" w:sz="0"/>
          <w:right w:val="none" w:sz="0"/>
          <w:insideH w:val="none" w:sz="0"/>
          <w:insideV w:val="none" w:sz="0"/>
        </w:tblBorders>
      </w:tblPr>
      <w:tblGrid>
        <w:gridCol w:w="100"/>
      </w:tblGrid>
      <w:tr>
        <w:tc>
          <w:tcPr>
            <w:tcW w:type="pct" w:w="100%"/>
            <w:tcBorders>
              <w:top w:val="none" w:sz="0"/>
              <w:left w:val="none" w:sz="0"/>
              <w:bottom w:val="none" w:sz="0"/>
              <w:right w:val="none" w:sz="0"/>
            </w:tcBorders>
          </w:tcPr>
          <w:p>
            <w:pPr>
              <w:spacing w:after="0"/>
            </w:pPr>
            <w:r>
              <w:t xml:space="preserve"/>
            </w:r>
          </w:p>
          <w:p>
            <w:pPr>
              <w:spacing w:after="0"/>
            </w:pPr>
            <w:r>
              <w:t xml:space="preserve"/>
            </w:r>
          </w:p>
          <w:p>
            <w:pPr>
              <w:pBdr>
                <w:bottom w:val="dashed" w:color="374151" w:sz="1"/>
              </w:pBdr>
              <w:spacing w:after="0"/>
              <w:jc w:val="center"/>
            </w:pPr>
            <w:r>
              <w:rPr>
                <w:rFonts w:ascii="David Libre" w:cs="David Libre" w:eastAsia="David Libre" w:hAnsi="David Libre"/>
                <w:sz w:val="20"/>
                <w:szCs w:val="20"/>
              </w:rPr>
              <w:t xml:space="preserve">                              </w:t>
            </w:r>
          </w:p>
          <w:p>
            <w:pPr>
              <w:bidi/>
              <w:spacing w:after="0"/>
              <w:jc w:val="center"/>
            </w:pPr>
            <w:r>
              <w:rPr>
                <w:rFonts w:ascii="David Libre" w:cs="David Libre" w:eastAsia="David Libre" w:hAnsi="David Libre"/>
                <w:b/>
                <w:bCs/>
                <w:sz w:val="20"/>
                <w:szCs w:val="20"/>
                <w:rtl/>
              </w:rPr>
              <w:t xml:space="preserve">דימה רודניצקי</w:t>
            </w:r>
          </w:p>
          <w:p>
            <w:pPr>
              <w:bidi/>
              <w:jc w:val="center"/>
            </w:pPr>
            <w:r>
              <w:rPr>
                <w:rFonts w:ascii="Calibri" w:cs="Calibri" w:eastAsia="Calibri" w:hAnsi="Calibri"/>
                <w:color w:val="64748B"/>
                <w:sz w:val="16"/>
                <w:szCs w:val="16"/>
              </w:rPr>
              <w:t xml:space="preserve">המערער (בטיוטה)</w:t>
            </w:r>
          </w:p>
        </w:tc>
      </w:tr>
    </w:tbl>
    <w:sectPr>
      <w:headerReference w:type="default" r:id="rId7"/>
      <w:footerReference w:type="default" r:id="rId8"/>
      <w:type w:val="continuous"/>
      <w:pgSz w:w="11906" w:h="16838" w:orient="portrait"/>
      <w:pgMar w:top="1000" w:right="1200" w:bottom="1200" w:left="12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spacing w:before="100"/>
    </w:pPr>
  </w:p>
  <w:p>
    <w:pPr>
      <w:bidi/>
      <w:jc w:val="center"/>
    </w:pPr>
    <w:r>
      <w:rPr>
        <w:rFonts w:ascii="David Libre" w:cs="David Libre" w:eastAsia="David Libre" w:hAnsi="David Libre"/>
        <w:color w:val="94A3B8"/>
        <w:sz w:val="14"/>
        <w:szCs w:val="14"/>
        <w:rtl/>
      </w:rPr>
      <w:t xml:space="preserve">סניף ראשל"צ | מאירוביץ 55 | טל': 03-9661234 | </w:t>
    </w:r>
    <w:r>
      <w:rPr>
        <w:rFonts w:ascii="Calibri" w:cs="Calibri" w:eastAsia="Calibri" w:hAnsi="Calibri"/>
        <w:color w:val="5B7FA5"/>
        <w:sz w:val="14"/>
        <w:szCs w:val="14"/>
      </w:rPr>
      <w:t xml:space="preserve">eldad@robium.net</w:t>
    </w:r>
  </w:p>
  <w:p>
    <w:pPr>
      <w:bidi/>
      <w:jc w:val="center"/>
    </w:pPr>
    <w:r>
      <w:rPr>
        <w:rFonts w:ascii="David Libre" w:cs="David Libre" w:eastAsia="David Libre" w:hAnsi="David Libre"/>
        <w:color w:val="94A3B8"/>
        <w:sz w:val="14"/>
        <w:szCs w:val="14"/>
        <w:rtl/>
      </w:rPr>
      <w:t xml:space="preserve">7 באפריל 2026 | עמוד </w:t>
    </w:r>
    <w:r>
      <w:rPr>
        <w:rFonts w:ascii="Calibri" w:cs="Calibri" w:eastAsia="Calibri" w:hAnsi="Calibri"/>
        <w:color w:val="94A3B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40"/>
      <w:jc w:val="center"/>
    </w:pPr>
    <w:r>
      <w:rPr>
        <w:rFonts w:ascii="David Libre" w:cs="David Libre" w:eastAsia="David Libre" w:hAnsi="David Libre"/>
        <w:b/>
        <w:bCs/>
        <w:color w:val="1E3A5F"/>
        <w:sz w:val="20"/>
        <w:szCs w:val="20"/>
        <w:rtl/>
      </w:rPr>
      <w:t xml:space="preserve">ניהול דוד אלדד רו"ח</w:t>
    </w:r>
    <w:r>
      <w:rPr>
        <w:rFonts w:ascii="Calibri" w:cs="Calibri" w:eastAsia="Calibri" w:hAnsi="Calibri"/>
        <w:color w:val="5B7FA5"/>
        <w:sz w:val="16"/>
        <w:szCs w:val="16"/>
      </w:rPr>
      <w:t xml:space="preserve">  |  DAVID ELDAD CPA MANAGEMENT</w:t>
    </w:r>
  </w:p>
  <w:p>
    <w:pPr>
      <w:pBdr>
        <w:bottom w:val="single" w:color="C9A84C" w:sz="6"/>
      </w:pBdr>
      <w:spacing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Libre" w:cs="David Libre" w:eastAsia="David Libre" w:hAnsi="David Libre"/>
        <w:sz w:val="22"/>
        <w:szCs w:val="22"/>
        <w:rtl/>
      </w:rPr>
    </w:rPrDefault>
    <w:pPrDefault>
      <w:pPr>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2026-04-06T22:46:50.310Z</dcterms:created>
  <dcterms:modified xsi:type="dcterms:W3CDTF">2026-04-06T22:46:50.310Z</dcterms:modified>
</cp:coreProperties>
</file>

<file path=docProps/custom.xml><?xml version="1.0" encoding="utf-8"?>
<Properties xmlns="http://schemas.openxmlformats.org/officeDocument/2006/custom-properties" xmlns:vt="http://schemas.openxmlformats.org/officeDocument/2006/docPropsVTypes"/>
</file>