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NR6 Race wheel Rim Brake </w:t>
      </w:r>
      <w:bookmarkStart w:id="0" w:name="_GoBack"/>
      <w:bookmarkEnd w:id="0"/>
    </w:p>
    <w:p/>
    <w:p>
      <w:r>
        <w:t>THE PURPOSE</w:t>
      </w:r>
    </w:p>
    <w:p>
      <w:r>
        <w:t>The NR6 Race Rim brake wheelsets is a multi-discipline road race wheel. Built with an extra Lightweight hub from extra light paired with a set of with Abec 5 bearings make these wheels just as happy hill climbing as they are over the long distances of endurance racing.</w:t>
      </w:r>
    </w:p>
    <w:p>
      <w:r>
        <w:t>O though we do have some stock most of are wheels are made to order allowing the customer to choose their favourite logo colour and to mix and match front and rear wheel sizes.</w:t>
      </w:r>
    </w:p>
    <w:p/>
    <w:p>
      <w:r>
        <w:t>KEY FEATURES</w:t>
      </w:r>
    </w:p>
    <w:p>
      <w:r>
        <w:t>Rims | T800/T1000 Carbon mix tubeless compatible with a 25mm external width rim to give extra strength and better Aero performance with tyre sizes 25-28mm.  These rims are available in 6 different finishes ,UD Matt, UD Gloss, Matt Marble, Gloss Marble, 3k Twill Matt and 3k Twill Gloss</w:t>
      </w:r>
    </w:p>
    <w:p>
      <w:r>
        <w:t>Bearings | Uprated Abec 5 bearings to help the wheels spin more freely saving the rider valuable watts while also giving a Longer lifespan over other bearings.</w:t>
      </w:r>
    </w:p>
    <w:p>
      <w:r>
        <w:t>Hubs| Extralite cyber hub with Quick release suited for Rim brake wheels only</w:t>
      </w:r>
    </w:p>
    <w:p>
      <w:r>
        <w:t>Spokes| 38mm and below Sapim super spokes. 50mm upwards will use Sapim CX-Ray Aero Spokes to give a better aero performance and strength to the wheels.</w:t>
      </w:r>
    </w:p>
    <w:p>
      <w:r>
        <w:t>Included | Rim tape, Brake blocks and light weight Quick release.</w:t>
      </w:r>
    </w:p>
    <w:p>
      <w:r>
        <w:t>Extras | Full tubeless rim, Tubular rim, Brass nipples, Coloured Nipples.</w:t>
      </w:r>
    </w:p>
    <w:p>
      <w:r>
        <w:t xml:space="preserve">Warranty | 2 year warranty on all performance rim wheels. </w:t>
      </w:r>
    </w:p>
    <w:p>
      <w:r>
        <w:t>Prices from</w:t>
      </w:r>
    </w:p>
    <w:p/>
    <w:tbl>
      <w:tblPr>
        <w:tblStyle w:val="3"/>
        <w:tblW w:w="7010" w:type="dxa"/>
        <w:jc w:val="center"/>
        <w:tblLayout w:type="autofit"/>
        <w:tblCellMar>
          <w:top w:w="0" w:type="dxa"/>
          <w:left w:w="108" w:type="dxa"/>
          <w:bottom w:w="0" w:type="dxa"/>
          <w:right w:w="108" w:type="dxa"/>
        </w:tblCellMar>
      </w:tblPr>
      <w:tblGrid>
        <w:gridCol w:w="1340"/>
        <w:gridCol w:w="2250"/>
        <w:gridCol w:w="1800"/>
        <w:gridCol w:w="1620"/>
      </w:tblGrid>
      <w:tr>
        <w:tblPrEx>
          <w:tblCellMar>
            <w:top w:w="0" w:type="dxa"/>
            <w:left w:w="108" w:type="dxa"/>
            <w:bottom w:w="0" w:type="dxa"/>
            <w:right w:w="108" w:type="dxa"/>
          </w:tblCellMar>
        </w:tblPrEx>
        <w:trPr>
          <w:trHeight w:val="300" w:hRule="atLeast"/>
          <w:jc w:val="center"/>
        </w:trPr>
        <w:tc>
          <w:tcPr>
            <w:tcW w:w="1340" w:type="dxa"/>
            <w:tcBorders>
              <w:top w:val="single" w:color="auto" w:sz="8" w:space="0"/>
              <w:left w:val="single" w:color="auto" w:sz="8" w:space="0"/>
              <w:bottom w:val="single" w:color="auto" w:sz="4" w:space="0"/>
              <w:right w:val="single" w:color="auto" w:sz="4" w:space="0"/>
            </w:tcBorders>
            <w:noWrap/>
            <w:vAlign w:val="bottom"/>
          </w:tcPr>
          <w:p>
            <w:pPr>
              <w:rPr>
                <w:lang w:val="en-US"/>
              </w:rPr>
            </w:pPr>
            <w:r>
              <w:rPr>
                <w:lang w:val="en-US"/>
              </w:rPr>
              <w:t xml:space="preserve">RIM </w:t>
            </w:r>
          </w:p>
        </w:tc>
        <w:tc>
          <w:tcPr>
            <w:tcW w:w="2250" w:type="dxa"/>
            <w:tcBorders>
              <w:top w:val="single" w:color="auto" w:sz="8" w:space="0"/>
              <w:left w:val="nil"/>
              <w:bottom w:val="single" w:color="auto" w:sz="4" w:space="0"/>
              <w:right w:val="single" w:color="auto" w:sz="4" w:space="0"/>
            </w:tcBorders>
            <w:noWrap/>
            <w:vAlign w:val="bottom"/>
          </w:tcPr>
          <w:p>
            <w:pPr>
              <w:rPr>
                <w:lang w:val="en-US"/>
              </w:rPr>
            </w:pPr>
            <w:r>
              <w:rPr>
                <w:lang w:val="en-US"/>
              </w:rPr>
              <w:t>HUB</w:t>
            </w:r>
          </w:p>
        </w:tc>
        <w:tc>
          <w:tcPr>
            <w:tcW w:w="1800" w:type="dxa"/>
            <w:tcBorders>
              <w:top w:val="single" w:color="auto" w:sz="8" w:space="0"/>
              <w:left w:val="nil"/>
              <w:bottom w:val="single" w:color="auto" w:sz="4" w:space="0"/>
              <w:right w:val="single" w:color="auto" w:sz="4" w:space="0"/>
            </w:tcBorders>
            <w:noWrap/>
            <w:vAlign w:val="bottom"/>
          </w:tcPr>
          <w:p>
            <w:pPr>
              <w:rPr>
                <w:lang w:val="en-US"/>
              </w:rPr>
            </w:pPr>
            <w:r>
              <w:rPr>
                <w:lang w:val="en-US"/>
              </w:rPr>
              <w:t>WEIGHT +/- 35g</w:t>
            </w:r>
          </w:p>
        </w:tc>
        <w:tc>
          <w:tcPr>
            <w:tcW w:w="1620" w:type="dxa"/>
            <w:tcBorders>
              <w:top w:val="single" w:color="auto" w:sz="8" w:space="0"/>
              <w:left w:val="nil"/>
              <w:bottom w:val="single" w:color="auto" w:sz="4" w:space="0"/>
              <w:right w:val="single" w:color="auto" w:sz="8" w:space="0"/>
            </w:tcBorders>
            <w:noWrap/>
            <w:vAlign w:val="bottom"/>
          </w:tcPr>
          <w:p>
            <w:pPr>
              <w:rPr>
                <w:lang w:val="en-US"/>
              </w:rPr>
            </w:pPr>
            <w:r>
              <w:rPr>
                <w:lang w:val="en-US"/>
              </w:rPr>
              <w:t>PRICE</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25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1190</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£1300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30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1250g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£1250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38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1300g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£1300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xml:space="preserve"> 50 mm </w:t>
            </w:r>
          </w:p>
        </w:tc>
        <w:tc>
          <w:tcPr>
            <w:tcW w:w="2250" w:type="dxa"/>
            <w:tcBorders>
              <w:top w:val="nil"/>
              <w:left w:val="nil"/>
              <w:bottom w:val="single" w:color="auto" w:sz="4" w:space="0"/>
              <w:right w:val="single" w:color="auto" w:sz="4" w:space="0"/>
            </w:tcBorders>
            <w:noWrap/>
            <w:vAlign w:val="bottom"/>
          </w:tcPr>
          <w:p>
            <w:pPr>
              <w:rPr>
                <w:lang w:val="en-US"/>
              </w:rPr>
            </w:pPr>
            <w:r>
              <w:rPr>
                <w:lang w:val="en-US"/>
              </w:rPr>
              <w:t>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1380g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£1350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60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1490gg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£1500</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noWrap/>
            <w:vAlign w:val="bottom"/>
          </w:tcPr>
          <w:p>
            <w:pPr>
              <w:rPr>
                <w:lang w:val="en-US"/>
              </w:rPr>
            </w:pPr>
            <w:r>
              <w:rPr>
                <w:lang w:val="en-US"/>
              </w:rPr>
              <w:t> 88 mm</w:t>
            </w:r>
          </w:p>
        </w:tc>
        <w:tc>
          <w:tcPr>
            <w:tcW w:w="2250" w:type="dxa"/>
            <w:tcBorders>
              <w:top w:val="nil"/>
              <w:left w:val="nil"/>
              <w:bottom w:val="single" w:color="auto" w:sz="4" w:space="0"/>
              <w:right w:val="single" w:color="auto" w:sz="4" w:space="0"/>
            </w:tcBorders>
            <w:noWrap/>
            <w:vAlign w:val="bottom"/>
          </w:tcPr>
          <w:p>
            <w:pPr>
              <w:rPr>
                <w:lang w:val="en-US"/>
              </w:rPr>
            </w:pPr>
            <w:r>
              <w:rPr>
                <w:lang w:val="en-US"/>
              </w:rPr>
              <w:t> Extralight Cyber</w:t>
            </w:r>
          </w:p>
        </w:tc>
        <w:tc>
          <w:tcPr>
            <w:tcW w:w="1800" w:type="dxa"/>
            <w:tcBorders>
              <w:top w:val="nil"/>
              <w:left w:val="nil"/>
              <w:bottom w:val="single" w:color="auto" w:sz="4" w:space="0"/>
              <w:right w:val="single" w:color="auto" w:sz="4" w:space="0"/>
            </w:tcBorders>
            <w:noWrap/>
            <w:vAlign w:val="bottom"/>
          </w:tcPr>
          <w:p>
            <w:pPr>
              <w:rPr>
                <w:lang w:val="en-US"/>
              </w:rPr>
            </w:pPr>
            <w:r>
              <w:rPr>
                <w:lang w:val="en-US"/>
              </w:rPr>
              <w:t> 1750g</w:t>
            </w:r>
          </w:p>
        </w:tc>
        <w:tc>
          <w:tcPr>
            <w:tcW w:w="1620" w:type="dxa"/>
            <w:tcBorders>
              <w:top w:val="nil"/>
              <w:left w:val="nil"/>
              <w:bottom w:val="single" w:color="auto" w:sz="4" w:space="0"/>
              <w:right w:val="single" w:color="auto" w:sz="8" w:space="0"/>
            </w:tcBorders>
            <w:noWrap/>
            <w:vAlign w:val="bottom"/>
          </w:tcPr>
          <w:p>
            <w:pPr>
              <w:rPr>
                <w:lang w:val="en-US"/>
              </w:rPr>
            </w:pPr>
            <w:r>
              <w:rPr>
                <w:lang w:val="en-US"/>
              </w:rPr>
              <w:t> £1650</w:t>
            </w:r>
          </w:p>
        </w:tc>
      </w:tr>
      <w:tr>
        <w:tblPrEx>
          <w:tblCellMar>
            <w:top w:w="0" w:type="dxa"/>
            <w:left w:w="108" w:type="dxa"/>
            <w:bottom w:w="0" w:type="dxa"/>
            <w:right w:w="108" w:type="dxa"/>
          </w:tblCellMar>
        </w:tblPrEx>
        <w:trPr>
          <w:trHeight w:val="315" w:hRule="atLeast"/>
          <w:jc w:val="center"/>
        </w:trPr>
        <w:tc>
          <w:tcPr>
            <w:tcW w:w="1340" w:type="dxa"/>
            <w:tcBorders>
              <w:top w:val="nil"/>
              <w:left w:val="single" w:color="auto" w:sz="8" w:space="0"/>
              <w:bottom w:val="single" w:color="auto" w:sz="8" w:space="0"/>
              <w:right w:val="single" w:color="auto" w:sz="4" w:space="0"/>
            </w:tcBorders>
            <w:noWrap/>
            <w:vAlign w:val="bottom"/>
          </w:tcPr>
          <w:p>
            <w:pPr>
              <w:rPr>
                <w:lang w:val="en-US"/>
              </w:rPr>
            </w:pPr>
            <w:r>
              <w:rPr>
                <w:lang w:val="en-US"/>
              </w:rPr>
              <w:t> Rear DISC</w:t>
            </w:r>
          </w:p>
        </w:tc>
        <w:tc>
          <w:tcPr>
            <w:tcW w:w="2250" w:type="dxa"/>
            <w:tcBorders>
              <w:top w:val="nil"/>
              <w:left w:val="nil"/>
              <w:bottom w:val="single" w:color="auto" w:sz="8" w:space="0"/>
              <w:right w:val="single" w:color="auto" w:sz="4" w:space="0"/>
            </w:tcBorders>
            <w:noWrap/>
            <w:vAlign w:val="bottom"/>
          </w:tcPr>
          <w:p>
            <w:pPr>
              <w:rPr>
                <w:lang w:val="en-US"/>
              </w:rPr>
            </w:pPr>
            <w:r>
              <w:rPr>
                <w:lang w:val="en-US"/>
              </w:rPr>
              <w:t> DT Swiss</w:t>
            </w:r>
          </w:p>
        </w:tc>
        <w:tc>
          <w:tcPr>
            <w:tcW w:w="1800" w:type="dxa"/>
            <w:tcBorders>
              <w:top w:val="nil"/>
              <w:left w:val="nil"/>
              <w:bottom w:val="single" w:color="auto" w:sz="8" w:space="0"/>
              <w:right w:val="single" w:color="auto" w:sz="4" w:space="0"/>
            </w:tcBorders>
            <w:noWrap/>
            <w:vAlign w:val="bottom"/>
          </w:tcPr>
          <w:p>
            <w:pPr>
              <w:rPr>
                <w:lang w:val="en-US"/>
              </w:rPr>
            </w:pPr>
            <w:r>
              <w:rPr>
                <w:lang w:val="en-US"/>
              </w:rPr>
              <w:t> 1250g</w:t>
            </w:r>
          </w:p>
        </w:tc>
        <w:tc>
          <w:tcPr>
            <w:tcW w:w="1620" w:type="dxa"/>
            <w:tcBorders>
              <w:top w:val="nil"/>
              <w:left w:val="nil"/>
              <w:bottom w:val="single" w:color="auto" w:sz="8" w:space="0"/>
              <w:right w:val="single" w:color="auto" w:sz="8" w:space="0"/>
            </w:tcBorders>
            <w:noWrap/>
            <w:vAlign w:val="bottom"/>
          </w:tcPr>
          <w:p>
            <w:pPr>
              <w:rPr>
                <w:lang w:val="en-US"/>
              </w:rPr>
            </w:pPr>
            <w:r>
              <w:rPr>
                <w:lang w:val="en-US"/>
              </w:rPr>
              <w:t> £950</w:t>
            </w:r>
          </w:p>
        </w:tc>
      </w:tr>
    </w:tbl>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8"/>
    <w:rsid w:val="00140992"/>
    <w:rsid w:val="00513701"/>
    <w:rsid w:val="00574158"/>
    <w:rsid w:val="00773AA9"/>
    <w:rsid w:val="00A46F2F"/>
    <w:rsid w:val="00B136D3"/>
    <w:rsid w:val="00C75EC4"/>
    <w:rsid w:val="00EF4EFD"/>
    <w:rsid w:val="00FE00FC"/>
    <w:rsid w:val="07062F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Amazon Corporate</Company>
  <Pages>1</Pages>
  <Words>253</Words>
  <Characters>1443</Characters>
  <Lines>12</Lines>
  <Paragraphs>3</Paragraphs>
  <TotalTime>1</TotalTime>
  <ScaleCrop>false</ScaleCrop>
  <LinksUpToDate>false</LinksUpToDate>
  <CharactersWithSpaces>1693</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2021-07-12T13:37:00Z</dcterms:created>
  <dc:creator>Woodhouse, Scott</dc:creator>
  <cp:lastModifiedBy>eldan</cp:lastModifiedBy>
  <dcterms:modified xsi:type="dcterms:W3CDTF">2022-01-15T21:13:57Z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2057-11.2.0.10443</vt:lpwstr>
  </property>
  <property fmtid="{D5CDD505-2E9C-101B-9397-08002B2CF9AE}" pid="3" name="ICV">
    <vt:lpwstr>E5EF5A8150F5446CBEB98F45DC463B42</vt:lpwstr>
  </property>
</Properties>
</file>