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80"/>
      </w:pPr>
      <w:r>
        <w:rPr>
          <w:rFonts w:ascii="Arial" w:cs="Arial" w:eastAsia="Arial" w:hAnsi="Arial"/>
          <w:b/>
          <w:bCs/>
          <w:color w:val="00D4AA"/>
          <w:sz w:val="72"/>
          <w:szCs w:val="72"/>
        </w:rPr>
        <w:t xml:space="preserve">AiComply</w:t>
      </w:r>
    </w:p>
    <w:p>
      <w:pPr>
        <w:spacing w:after="160"/>
      </w:pPr>
      <w:r>
        <w:rPr>
          <w:rFonts w:ascii="Arial" w:cs="Arial" w:eastAsia="Arial" w:hAnsi="Arial"/>
          <w:color w:val="6B7590"/>
          <w:sz w:val="32"/>
          <w:szCs w:val="32"/>
        </w:rPr>
        <w:t xml:space="preserve">Backend Architecture &amp; API Reference</w:t>
      </w:r>
    </w:p>
    <w:p>
      <w:pPr>
        <w:spacing w:after="600"/>
      </w:pPr>
      <w:r>
        <w:rPr>
          <w:rFonts w:ascii="Arial" w:cs="Arial" w:eastAsia="Arial" w:hAnsi="Arial"/>
          <w:i/>
          <w:iCs/>
          <w:color w:val="6B7590"/>
          <w:sz w:val="20"/>
          <w:szCs w:val="20"/>
        </w:rPr>
        <w:t xml:space="preserve">v1.0.0  ·  March 2026  ·  Confidential</w:t>
      </w:r>
    </w:p>
    <w:p>
      <w:pPr>
        <w:pBdr>
          <w:bottom w:val="single" w:color="00D4AA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11318"/>
          <w:sz w:val="36"/>
          <w:szCs w:val="36"/>
        </w:rPr>
        <w:t xml:space="preserve">Contents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1. Executive Summary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2. Architecture Overview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3. Technology Stack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4. Data Models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5. API Reference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6. Services Deep-Dive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7. Security Model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8. Deployment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9. Code Review &amp;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10. Roadmap</w:t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00D4AA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>AiComply is a multi-tenant SaaS compliance management platform designed for SMEs in regulated industries. It enables organisations to upload compliance documents, receive AI-powered risk scores, track remediation tasks, and consult a built-in AI Copilot for regulatory guidance.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>This document covers the complete backend implementation including architecture decisions, all API endpoints, data models, service logic, and production deployment guidance.</w:t>
      </w:r>
    </w:p>
    <w:p>
      <w:pPr>
        <w:pBdr>
          <w:bottom w:val="single" w:color="00D4AA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11318"/>
          <w:sz w:val="36"/>
          <w:szCs w:val="36"/>
        </w:rPr>
        <w:t xml:space="preserve">2. Architecture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>The system follows a clean layered architecture: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API Layer  →  FastAPI routers with JWT-authenticated endpoints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Service Layer  →  Business logic: scoring engine, document AI, chat copilot, alerts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CRUD Layer  →  Generic async database operations via SQLAlchemy 2.0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Data Layer  →  PostgreSQL with async asyncpg driver; Alembic migrations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Background Tasks  →  FastAPI BackgroundTasks for async document processing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318"/>
          <w:sz w:val="22"/>
          <w:szCs w:val="22"/>
        </w:rPr>
        <w:t xml:space="preserve">Key architectural decisions: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Async throughout: every DB call, file operation, and AI API call is fully async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Multi-tenancy: all resources are scoped to tenant_id; enforced at CRUD + endpoint level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AI-optional: every AI feature (scoring, copilot, summarisation) has a rule-based fallback so the platform operates without an API key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Background processing: document scoring runs asynchronously so uploads are non-blocking (HTTP 202)</w:t>
      </w:r>
    </w:p>
    <w:p>
      <w:pPr>
        <w:pBdr>
          <w:bottom w:val="single" w:color="00D4AA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11318"/>
          <w:sz w:val="36"/>
          <w:szCs w:val="36"/>
        </w:rPr>
        <w:t xml:space="preserve">3.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Web Framework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FastAPI 0.111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Async, OpenAPI auto-docs, Pydantic v2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Database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PostgreSQL + asyncpg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Async driver; connection pool 10+20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ORM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SQLAlchemy 2.0 (async)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Declarative mapped_column API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Migrations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Alembic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Async env.py for PostgreSQL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JWT (python-jose) + Google OAuth (Authlib)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BCrypt password hashing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AI Engine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Anthropic Claude claude-sonnet-4-20250514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Falls back to rule engine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Validation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Pydantic v2 + pydantic-settings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Settings from .env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Deployment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Docker + Railway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Dockerfile included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/>
      </w:r>
    </w:p>
    <w:p>
      <w:pPr>
        <w:pBdr>
          <w:bottom w:val="single" w:color="00D4AA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11318"/>
          <w:sz w:val="36"/>
          <w:szCs w:val="36"/>
        </w:rPr>
        <w:t xml:space="preserve">4. Data Models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11318"/>
          <w:sz w:val="28"/>
          <w:szCs w:val="28"/>
        </w:rPr>
        <w:t xml:space="preserve">4.1 User</w:t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Table: users</w:t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id | email | full_name | hashed_password | google_id</w:t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avatar_url | role (admin|manager|viewer) | is_active</w:t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tenant_id FK → tenants.id | created_at | updated_at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11318"/>
          <w:sz w:val="28"/>
          <w:szCs w:val="28"/>
        </w:rPr>
        <w:t xml:space="preserve">4.2 Tenant</w:t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Table: tenants</w:t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id | name | slug (unique) | industry | country</w:t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is_active | created_at | updated_at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11318"/>
          <w:sz w:val="28"/>
          <w:szCs w:val="28"/>
        </w:rPr>
        <w:t xml:space="preserve">4.3 Document</w:t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Table: documents</w:t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id | filename | original_filename | file_size | mime_type</w:t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storage_path | status (pending|processing|scored|failed)</w:t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summary | compliance_issues (JSON) | extracted_metadata (JSON)</w:t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tenant_id FK | uploader_id FK | framework_id FK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11318"/>
          <w:sz w:val="28"/>
          <w:szCs w:val="28"/>
        </w:rPr>
        <w:t xml:space="preserve">4.4 ComplianceScore</w:t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Table: compliance_scores</w:t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id | document_id FK (unique) | overall_score (float)</w:t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risk_level (low|medium|high|critical)</w:t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category_scores (JSON) | findings (JSON)</w:t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recommendations (JSON) | scored_by (ai|rule_engine|mock)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11318"/>
          <w:sz w:val="28"/>
          <w:szCs w:val="28"/>
        </w:rPr>
        <w:t xml:space="preserve">4.5 Task</w:t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Table: tasks</w:t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id | title | description | status | priority | due_date</w:t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control_reference | tenant_id FK | assignee_id FK | framework_id FK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11318"/>
          <w:sz w:val="28"/>
          <w:szCs w:val="28"/>
        </w:rPr>
        <w:t xml:space="preserve">4.6 Framework &amp; TenantFramework</w:t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Table: frameworks</w:t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id | name | short_name | version | description | controls (JSON)</w:t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Table: tenant_frameworks  (many-to-many)</w:t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id | tenant_id FK | framework_id FK | is_active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11318"/>
          <w:sz w:val="28"/>
          <w:szCs w:val="28"/>
        </w:rPr>
        <w:t xml:space="preserve">4.7 AuditLog</w:t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Table: audit_logs</w:t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id | action | resource_type | resource_id | details (JSON)</w:t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ip_address | user_id FK | tenant_id FK | created_at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/>
      </w:r>
    </w:p>
    <w:p>
      <w:pPr>
        <w:pBdr>
          <w:bottom w:val="single" w:color="00D4AA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11318"/>
          <w:sz w:val="36"/>
          <w:szCs w:val="36"/>
        </w:rPr>
        <w:t xml:space="preserve">5. API Reference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>All endpoints are prefixed with /api/v1. Authentication uses JWT Bearer tokens unless noted. Interactive docs available at /docs (Swagger) and /redoc.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11318"/>
          <w:sz w:val="28"/>
          <w:szCs w:val="28"/>
        </w:rPr>
        <w:t xml:space="preserve">5.1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POST /auth/token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None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Email+password login → JWT token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POST /auth/register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None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Create new user account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GET /auth/google/login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None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Redirect to Google OAuth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GET /auth/callback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None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Google OAuth callback → JWT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GET /auth/me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Bearer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Get current user profile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11318"/>
          <w:sz w:val="28"/>
          <w:szCs w:val="28"/>
        </w:rPr>
        <w:t xml:space="preserve">5.2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GET /users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Admin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List all users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GET /users/{id}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Bearer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Get user by ID (own or admin)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PATCH /users/{id}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PATCH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Bearer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Update user (own or admin)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11318"/>
          <w:sz w:val="28"/>
          <w:szCs w:val="28"/>
        </w:rPr>
        <w:t xml:space="preserve">5.3 Tenants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GET /tenants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Admin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List all tenants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POST /tenants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Admin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Create tenant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GET /tenants/{id}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Bearer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Get tenant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PATCH /tenants/{id}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PATCH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Admin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Update tenant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11318"/>
          <w:sz w:val="28"/>
          <w:szCs w:val="28"/>
        </w:rPr>
        <w:t xml:space="preserve">5.4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POST /documents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Bearer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Upload document (async processing, 202)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GET /documents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Bearer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List tenant documents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GET /documents/{id}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Bearer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Get document details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11318"/>
          <w:sz w:val="28"/>
          <w:szCs w:val="28"/>
        </w:rPr>
        <w:t xml:space="preserve">5.5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GET /scoring/document/{doc_id}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Bearer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Retrieve document compliance score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GET /scoring/mock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Bearer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Get deterministic mock score (demo)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11318"/>
          <w:sz w:val="28"/>
          <w:szCs w:val="28"/>
        </w:rPr>
        <w:t xml:space="preserve">5.6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GET /tasks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Bearer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List tasks (filter by status)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POST /tasks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Bearer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Create remediation task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PATCH /tasks/{id}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PATCH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Bearer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Update task status/details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DELETE /tasks/{id}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DELETE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Bearer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Delete task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11318"/>
          <w:sz w:val="28"/>
          <w:szCs w:val="28"/>
        </w:rPr>
        <w:t xml:space="preserve">5.7 Audit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GET /audit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Bearer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Get tenant audit trail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POST /audit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Bearer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Manually log an event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11318"/>
          <w:sz w:val="28"/>
          <w:szCs w:val="28"/>
        </w:rPr>
        <w:t xml:space="preserve">5.8 AI Copilot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POST /copilot/chat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Bearer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Send message → AI compliance reply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>Request body: { message, conversation_history[], context? 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>Response: { reply, suggested_actions[] 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11318"/>
          <w:sz w:val="28"/>
          <w:szCs w:val="28"/>
        </w:rPr>
        <w:t xml:space="preserve">5.9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GET /dashboard/stats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Bearer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Aggregated KPIs + recent logs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11318"/>
          <w:sz w:val="28"/>
          <w:szCs w:val="28"/>
        </w:rPr>
        <w:t xml:space="preserve">5.10 Frameworks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shd w:fill="111318" w:color="11131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GET /frameworks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Bearer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List all frameworks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POST /frameworks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Admin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Create framework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GET /frameworks/{id}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Bearer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318"/>
                <w:sz w:val="18"/>
                <w:szCs w:val="18"/>
              </w:rPr>
              <w:t xml:space="preserve">Get framework + controls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/>
      </w:r>
    </w:p>
    <w:p>
      <w:pPr>
        <w:pBdr>
          <w:bottom w:val="single" w:color="00D4AA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11318"/>
          <w:sz w:val="36"/>
          <w:szCs w:val="36"/>
        </w:rPr>
        <w:t xml:space="preserve">6. Services Deep-Dive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11318"/>
          <w:sz w:val="28"/>
          <w:szCs w:val="28"/>
        </w:rPr>
        <w:t xml:space="preserve">6.1 Compliance Scoring Engine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>Location: app/services/scoring.py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>The scoring engine operates in three modes: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AI Mode (Anthropic API):  Sends document text to Claude with a structured JSON prompt. Returns overall_score, risk_level, category_scores, findings, and recommendations.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Rule-Based Mode (fallback):  Keyword analysis against high-risk, medium-risk, and positive indicator vocabularies. Deterministic and framework-aware. Includes framework control coverage analysis for ISO 27001, GDPR, SOC 2, HIPAA.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Mock Mode:  Deterministic score derived from tenant_id hash. Used for demos and testing without real documents.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>Category scores are generated for: Data Protection, Access Control, Incident Response, Documentation, Third-Party Risk.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11318"/>
          <w:sz w:val="28"/>
          <w:szCs w:val="28"/>
        </w:rPr>
        <w:t xml:space="preserve">6.2 Document AI Service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>Location: app/services/document_ai.py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>Handles: file validation (type + size), storage, text extraction, and AI summarisation.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Supported formats: PDF, DOCX, TXT, MD, JSON (max 20MB)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PDF extraction: pypdf (optional install)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DOCX extraction: python-docx (optional install)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Summarisation: Calls Claude with first 3000 chars; falls back to word-count preview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11318"/>
          <w:sz w:val="28"/>
          <w:szCs w:val="28"/>
        </w:rPr>
        <w:t xml:space="preserve">6.3 Chat Copilot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>Location: app/services/chatcopilot.py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>AI compliance assistant with a domain-specific system prompt covering ISO 27001, GDPR, SOC 2, and HIPAA. Maintains conversation history per request. Falls back to a keyword-matched Q&amp;A bot when ANTHROPIC_API_KEY is not set.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/>
      </w:r>
    </w:p>
    <w:p>
      <w:pPr>
        <w:pBdr>
          <w:bottom w:val="single" w:color="00D4AA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11318"/>
          <w:sz w:val="36"/>
          <w:szCs w:val="36"/>
        </w:rPr>
        <w:t xml:space="preserve">7. Security Model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Authentication: JWT HS256 tokens, 24-hour expiry, issued on /auth/token or Google OAuth callback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Password hashing: BCrypt via passlib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Multi-tenancy isolation: every query is filtered by tenant_id; cross-tenant access is rejected with HTTP 403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Role-based access: admin, manager, viewer roles enforced via dependency injection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CORS: configured for all origins in dev; must be restricted in production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Session middleware: required for Google OAuth state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File uploads: extension + MIME type allowlist; 20MB size cap</w:t>
      </w:r>
    </w:p>
    <w:p>
      <w:pPr>
        <w:pBdr>
          <w:bottom w:val="single" w:color="00D4AA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11318"/>
          <w:sz w:val="36"/>
          <w:szCs w:val="36"/>
        </w:rPr>
        <w:t xml:space="preserve">8. Deployment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11318"/>
          <w:sz w:val="28"/>
          <w:szCs w:val="28"/>
        </w:rPr>
        <w:t xml:space="preserve">8.1 Local Development</w:t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1. Clone and install</w:t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pip install -r requirements.txt</w:t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2. Configure environment</w:t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cp .env.example .env  # fill in DATABASE_URL, SECRET_KEY, etc.</w:t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3. Run migrations</w:t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alembic upgrade head</w:t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4. Start server</w:t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uvicorn app.main:app --reload</w:t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0F1419" w:color="0F1419" w:val="solid"/>
        <w:spacing w:after="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API docs: http://localhost:8000/docs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11318"/>
          <w:sz w:val="28"/>
          <w:szCs w:val="28"/>
        </w:rPr>
        <w:t xml:space="preserve">8.2 Railway (Production)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Push to GitHub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Create Railway project → Deploy from GitHub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Add PostgreSQL plugin → copy DATABASE_URL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Set environment variables: DATABASE_URL, SECRET_KEY, GOOGLE_CLIENT_ID, GOOGLE_CLIENT_SECRET, ANTHROPIC_API_KEY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Railway auto-detects Dockerfile and deploys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/>
      </w:r>
    </w:p>
    <w:p>
      <w:pPr>
        <w:pBdr>
          <w:bottom w:val="single" w:color="00D4AA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11318"/>
          <w:sz w:val="36"/>
          <w:szCs w:val="36"/>
        </w:rPr>
        <w:t xml:space="preserve">9. Code Review &amp; Recommendations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2C55E"/>
          <w:sz w:val="28"/>
          <w:szCs w:val="28"/>
        </w:rPr>
        <w:t xml:space="preserve">9.1 Strengths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Clean separation of concerns: models / schemas / crud / services / api layers are distinct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Generic CRUDBase prevents boilerplate and ensures consistent DB access patterns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AI-optional design: rule-based fallbacks mean the platform works out-of-the-box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Async-first: no blocking I/O anywhere in the request path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Background tasks prevent document upload from blocking the user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Audit logging is comprehensive and tied to every state-changing operation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F59E0B"/>
          <w:sz w:val="28"/>
          <w:szCs w:val="28"/>
        </w:rPr>
        <w:t xml:space="preserve">9.2 Recommended Improvements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Alembic migrations: add initial migration script for all tables (currently tables are auto-created only in DEBUG mode)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Rate limiting: add slowapi or similar to prevent abuse of /auth/token and /copilot/chat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File storage: move uploads to S3/Supabase Storage instead of local disk for scalability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Redis queue: replace BackgroundTasks with Celery + Redis for reliable async processing and retry logic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Refresh tokens: implement refresh token rotation for better security than 24h JWT expiry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CORS: tighten allow_origins to specific frontend domains in production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Pydantic validators: add custom validators for slug uniqueness check at schema level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Integration tests: add pytest + httpx AsyncClient integration test suite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F4444"/>
          <w:sz w:val="28"/>
          <w:szCs w:val="28"/>
        </w:rPr>
        <w:t xml:space="preserve">9.3 Production Checklist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Set DEBUG=false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Rotate SECRET_KEY to a cryptographically random 64-char string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Restrict CORS origins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Configure ALERT_EMAIL for critical finding notifications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Set up database connection pooling (PgBouncer recommended for high traffic)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Enable HTTPS via Railway / nginx proxy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Configure log aggregation (Datadog, Sentry)</w:t>
      </w:r>
    </w:p>
    <w:p>
      <w:pPr>
        <w:pBdr>
          <w:bottom w:val="single" w:color="00D4AA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11318"/>
          <w:sz w:val="36"/>
          <w:szCs w:val="36"/>
        </w:rPr>
        <w:t xml:space="preserve">10. Roadmap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>Prioritised feature backlog: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Real-time compliance scoring with live document editing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Scheduled automated re-scoring and drift detection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Email / Slack alert integration for critical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S3 / Supabase file storage integration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React frontend dashboard (interactive SPA)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Multi-language support (EU regulatory requirement)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Webhook outbound events for third-party integrations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318"/>
          <w:sz w:val="22"/>
          <w:szCs w:val="22"/>
        </w:rPr>
        <w:t xml:space="preserve">SOC 2 evidence collection automation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318"/>
          <w:sz w:val="22"/>
          <w:szCs w:val="22"/>
        </w:rPr>
        <w:t xml:space="preserve"/>
      </w:r>
    </w:p>
    <w:p>
      <w:pPr>
        <w:pBdr>
          <w:bottom w:val="single" w:color="00D4AA" w:sz="4" w:space="1"/>
        </w:pBdr>
        <w:spacing w:before="200" w:after="200"/>
      </w:pPr>
      <w:r>
        <w:t xml:space="preserve"/>
      </w:r>
    </w:p>
    <w:p>
      <w:pPr>
        <w:spacing w:before="360"/>
        <w:jc w:val="center"/>
      </w:pPr>
      <w:r>
        <w:rPr>
          <w:rFonts w:ascii="Arial" w:cs="Arial" w:eastAsia="Arial" w:hAnsi="Arial"/>
          <w:i/>
          <w:iCs/>
          <w:color w:val="6B7590"/>
          <w:sz w:val="18"/>
          <w:szCs w:val="18"/>
        </w:rPr>
        <w:t xml:space="preserve">AiComply — Confidential. Built by Roey Eldan · MIT License ·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3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2026-03-11T00:14:48.889Z</dcterms:created>
  <dcterms:modified xsi:type="dcterms:W3CDTF">2026-03-11T00:14:48.890Z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