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3C3" w:rsidRPr="00DD53C3" w:rsidRDefault="00DD53C3" w:rsidP="00DD53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Министерство образования и науки Российской Федерации</w:t>
      </w:r>
    </w:p>
    <w:p w:rsidR="00DD53C3" w:rsidRPr="00DD53C3" w:rsidRDefault="00DD53C3" w:rsidP="00DD53C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DD53C3" w:rsidRPr="00DD53C3" w:rsidRDefault="00DD53C3" w:rsidP="00DD53C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высшего образования</w:t>
      </w:r>
    </w:p>
    <w:p w:rsidR="00DD53C3" w:rsidRPr="00DD53C3" w:rsidRDefault="00DD53C3" w:rsidP="00DD53C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Пермский национальный исследовательский политехнический университет</w:t>
      </w:r>
    </w:p>
    <w:p w:rsidR="00DD53C3" w:rsidRPr="00DD53C3" w:rsidRDefault="00DD53C3" w:rsidP="00DD53C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Гуманитарный факультет</w:t>
      </w:r>
    </w:p>
    <w:p w:rsidR="00DD53C3" w:rsidRPr="00DD53C3" w:rsidRDefault="00DD53C3" w:rsidP="00DD53C3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Кафедра «</w:t>
      </w:r>
      <w:r w:rsidR="00CA2E7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Менеджмент и маркетинг</w:t>
      </w: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»</w:t>
      </w:r>
    </w:p>
    <w:p w:rsidR="00DD53C3" w:rsidRPr="00DD53C3" w:rsidRDefault="00DD53C3" w:rsidP="00DD53C3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</w:p>
    <w:p w:rsidR="00DD53C3" w:rsidRPr="00DD53C3" w:rsidRDefault="00DD53C3" w:rsidP="00DD53C3">
      <w:pPr>
        <w:spacing w:after="0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 w:line="360" w:lineRule="auto"/>
        <w:ind w:left="4536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 w:line="360" w:lineRule="auto"/>
        <w:ind w:left="4536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before="240" w:after="60"/>
        <w:jc w:val="center"/>
        <w:outlineLvl w:val="4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b/>
          <w:bCs/>
          <w:iCs/>
          <w:caps/>
          <w:color w:val="000000"/>
          <w:sz w:val="28"/>
          <w:szCs w:val="28"/>
          <w:lang w:eastAsia="zh-CN"/>
        </w:rPr>
        <w:t>аналитический отчет</w:t>
      </w:r>
    </w:p>
    <w:p w:rsidR="00DD53C3" w:rsidRPr="00DD53C3" w:rsidRDefault="00DD53C3" w:rsidP="00DD53C3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zh-CN"/>
        </w:rPr>
      </w:pPr>
    </w:p>
    <w:p w:rsidR="00DD53C3" w:rsidRPr="00DD53C3" w:rsidRDefault="00F16267" w:rsidP="00DD53C3">
      <w:pPr>
        <w:pBdr>
          <w:bottom w:val="single" w:sz="12" w:space="1" w:color="000000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Наименование темы: «</w:t>
      </w:r>
      <w:r w:rsidR="00172A0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Наука и инновации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»</w:t>
      </w:r>
    </w:p>
    <w:p w:rsidR="00DD53C3" w:rsidRPr="00DD53C3" w:rsidRDefault="00DD53C3" w:rsidP="00DD53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Студент</w:t>
      </w:r>
      <w:r w:rsidR="00F162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______________/</w:t>
      </w:r>
    </w:p>
    <w:p w:rsidR="00DD53C3" w:rsidRPr="00DD53C3" w:rsidRDefault="00F16267" w:rsidP="00DD53C3">
      <w:pPr>
        <w:tabs>
          <w:tab w:val="left" w:pos="6663"/>
        </w:tabs>
        <w:spacing w:after="0" w:line="360" w:lineRule="auto"/>
        <w:ind w:firstLine="46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 xml:space="preserve">          </w:t>
      </w:r>
      <w:r w:rsidR="00DD53C3"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>(подпись)</w:t>
      </w:r>
      <w:r w:rsidR="00DD53C3"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 xml:space="preserve">  </w:t>
      </w:r>
      <w:r w:rsidR="00DD53C3"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 xml:space="preserve"> (</w:t>
      </w:r>
      <w:proofErr w:type="gramEnd"/>
      <w:r w:rsidR="00DD53C3"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>инициалы, фамилия)</w:t>
      </w:r>
    </w:p>
    <w:p w:rsidR="00DD53C3" w:rsidRPr="00DD53C3" w:rsidRDefault="00DD53C3" w:rsidP="00DD53C3">
      <w:pPr>
        <w:spacing w:after="0" w:line="360" w:lineRule="auto"/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Группа </w:t>
      </w:r>
      <w:r w:rsidR="00AB541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</w:t>
      </w:r>
    </w:p>
    <w:p w:rsidR="00DD53C3" w:rsidRPr="00DD53C3" w:rsidRDefault="00DD53C3" w:rsidP="00DD53C3">
      <w:pPr>
        <w:spacing w:after="0" w:line="360" w:lineRule="auto"/>
        <w:ind w:left="283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ind w:left="2835" w:right="-62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Научный руководитель </w:t>
      </w:r>
      <w:r w:rsidRPr="00DD53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__________/</w:t>
      </w:r>
    </w:p>
    <w:p w:rsidR="00DD53C3" w:rsidRPr="00DD53C3" w:rsidRDefault="00DD53C3" w:rsidP="00DD53C3">
      <w:pPr>
        <w:spacing w:after="0"/>
        <w:ind w:left="4678" w:right="-624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 xml:space="preserve"> (подпись)</w:t>
      </w: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ab/>
      </w: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ab/>
      </w: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zh-CN"/>
        </w:rPr>
        <w:tab/>
        <w:t xml:space="preserve"> (инициалы, фамилия)</w:t>
      </w:r>
    </w:p>
    <w:p w:rsidR="00DD53C3" w:rsidRPr="00DD53C3" w:rsidRDefault="00DD53C3" w:rsidP="00DD53C3">
      <w:pPr>
        <w:spacing w:after="0"/>
        <w:ind w:left="2835" w:right="-624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ind w:left="2835" w:right="-624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Дата защиты __________ </w:t>
      </w: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Оценка_____________</w:t>
      </w:r>
    </w:p>
    <w:p w:rsidR="00DD53C3" w:rsidRPr="00DD53C3" w:rsidRDefault="00DD53C3" w:rsidP="00DD53C3">
      <w:pPr>
        <w:spacing w:after="0"/>
        <w:ind w:left="5103" w:right="-624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ind w:left="4253" w:right="-624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ind w:right="-5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53C3" w:rsidRPr="00DD53C3" w:rsidRDefault="00DD53C3" w:rsidP="00DD53C3">
      <w:pPr>
        <w:spacing w:after="0"/>
        <w:ind w:right="-5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Пермь</w:t>
      </w:r>
      <w:r w:rsidR="00F1626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DD53C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1319564"/>
        <w:docPartObj>
          <w:docPartGallery w:val="Table of Contents"/>
          <w:docPartUnique/>
        </w:docPartObj>
      </w:sdtPr>
      <w:sdtEndPr/>
      <w:sdtContent>
        <w:p w:rsidR="000D53F6" w:rsidRPr="000647BD" w:rsidRDefault="000D53F6">
          <w:pPr>
            <w:pStyle w:val="a8"/>
            <w:rPr>
              <w:rFonts w:cs="Times New Roman"/>
              <w:color w:val="auto"/>
            </w:rPr>
          </w:pPr>
          <w:r w:rsidRPr="000647BD">
            <w:rPr>
              <w:rFonts w:cs="Times New Roman"/>
              <w:color w:val="auto"/>
            </w:rPr>
            <w:t>Оглавление</w:t>
          </w:r>
        </w:p>
        <w:p w:rsidR="003C3FB2" w:rsidRDefault="000D53F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0647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47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647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551725" w:history="1">
            <w:r w:rsidR="003C3FB2" w:rsidRPr="00B12028">
              <w:rPr>
                <w:rStyle w:val="a7"/>
                <w:noProof/>
              </w:rPr>
              <w:t>Введение</w:t>
            </w:r>
            <w:r w:rsidR="003C3FB2">
              <w:rPr>
                <w:noProof/>
                <w:webHidden/>
              </w:rPr>
              <w:tab/>
            </w:r>
            <w:r w:rsidR="003C3FB2">
              <w:rPr>
                <w:noProof/>
                <w:webHidden/>
              </w:rPr>
              <w:fldChar w:fldCharType="begin"/>
            </w:r>
            <w:r w:rsidR="003C3FB2">
              <w:rPr>
                <w:noProof/>
                <w:webHidden/>
              </w:rPr>
              <w:instrText xml:space="preserve"> PAGEREF _Toc24551725 \h </w:instrText>
            </w:r>
            <w:r w:rsidR="003C3FB2">
              <w:rPr>
                <w:noProof/>
                <w:webHidden/>
              </w:rPr>
            </w:r>
            <w:r w:rsidR="003C3FB2">
              <w:rPr>
                <w:noProof/>
                <w:webHidden/>
              </w:rPr>
              <w:fldChar w:fldCharType="separate"/>
            </w:r>
            <w:r w:rsidR="003C3FB2">
              <w:rPr>
                <w:noProof/>
                <w:webHidden/>
              </w:rPr>
              <w:t>3</w:t>
            </w:r>
            <w:r w:rsidR="003C3FB2">
              <w:rPr>
                <w:noProof/>
                <w:webHidden/>
              </w:rPr>
              <w:fldChar w:fldCharType="end"/>
            </w:r>
          </w:hyperlink>
        </w:p>
        <w:p w:rsidR="003C3FB2" w:rsidRDefault="0010201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4551726" w:history="1">
            <w:r w:rsidR="003C3FB2" w:rsidRPr="00B12028">
              <w:rPr>
                <w:rStyle w:val="a7"/>
                <w:noProof/>
              </w:rPr>
              <w:t>1. Анализ статистических данных науки и инноваций в России</w:t>
            </w:r>
            <w:r w:rsidR="003C3FB2">
              <w:rPr>
                <w:noProof/>
                <w:webHidden/>
              </w:rPr>
              <w:tab/>
            </w:r>
            <w:r w:rsidR="003C3FB2">
              <w:rPr>
                <w:noProof/>
                <w:webHidden/>
              </w:rPr>
              <w:fldChar w:fldCharType="begin"/>
            </w:r>
            <w:r w:rsidR="003C3FB2">
              <w:rPr>
                <w:noProof/>
                <w:webHidden/>
              </w:rPr>
              <w:instrText xml:space="preserve"> PAGEREF _Toc24551726 \h </w:instrText>
            </w:r>
            <w:r w:rsidR="003C3FB2">
              <w:rPr>
                <w:noProof/>
                <w:webHidden/>
              </w:rPr>
            </w:r>
            <w:r w:rsidR="003C3FB2">
              <w:rPr>
                <w:noProof/>
                <w:webHidden/>
              </w:rPr>
              <w:fldChar w:fldCharType="separate"/>
            </w:r>
            <w:r w:rsidR="003C3FB2">
              <w:rPr>
                <w:noProof/>
                <w:webHidden/>
              </w:rPr>
              <w:t>4</w:t>
            </w:r>
            <w:r w:rsidR="003C3FB2">
              <w:rPr>
                <w:noProof/>
                <w:webHidden/>
              </w:rPr>
              <w:fldChar w:fldCharType="end"/>
            </w:r>
          </w:hyperlink>
        </w:p>
        <w:p w:rsidR="003C3FB2" w:rsidRDefault="0010201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4551727" w:history="1">
            <w:r w:rsidR="003C3FB2" w:rsidRPr="00B12028">
              <w:rPr>
                <w:rStyle w:val="a7"/>
                <w:noProof/>
              </w:rPr>
              <w:t>2. Анализ статистических данных науки и инноваций в Пермском крае и Самарской области в период с 2005г. по 2017г.</w:t>
            </w:r>
            <w:r w:rsidR="003C3FB2">
              <w:rPr>
                <w:noProof/>
                <w:webHidden/>
              </w:rPr>
              <w:tab/>
            </w:r>
            <w:r w:rsidR="003C3FB2">
              <w:rPr>
                <w:noProof/>
                <w:webHidden/>
              </w:rPr>
              <w:fldChar w:fldCharType="begin"/>
            </w:r>
            <w:r w:rsidR="003C3FB2">
              <w:rPr>
                <w:noProof/>
                <w:webHidden/>
              </w:rPr>
              <w:instrText xml:space="preserve"> PAGEREF _Toc24551727 \h </w:instrText>
            </w:r>
            <w:r w:rsidR="003C3FB2">
              <w:rPr>
                <w:noProof/>
                <w:webHidden/>
              </w:rPr>
            </w:r>
            <w:r w:rsidR="003C3FB2">
              <w:rPr>
                <w:noProof/>
                <w:webHidden/>
              </w:rPr>
              <w:fldChar w:fldCharType="separate"/>
            </w:r>
            <w:r w:rsidR="003C3FB2">
              <w:rPr>
                <w:noProof/>
                <w:webHidden/>
              </w:rPr>
              <w:t>8</w:t>
            </w:r>
            <w:r w:rsidR="003C3FB2">
              <w:rPr>
                <w:noProof/>
                <w:webHidden/>
              </w:rPr>
              <w:fldChar w:fldCharType="end"/>
            </w:r>
          </w:hyperlink>
        </w:p>
        <w:p w:rsidR="003C3FB2" w:rsidRDefault="0010201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4551728" w:history="1">
            <w:r w:rsidR="003C3FB2" w:rsidRPr="00B12028">
              <w:rPr>
                <w:rStyle w:val="a7"/>
                <w:rFonts w:cs="Times New Roman"/>
                <w:noProof/>
              </w:rPr>
              <w:t>Заключение</w:t>
            </w:r>
            <w:r w:rsidR="003C3FB2">
              <w:rPr>
                <w:noProof/>
                <w:webHidden/>
              </w:rPr>
              <w:tab/>
            </w:r>
            <w:r w:rsidR="003C3FB2">
              <w:rPr>
                <w:noProof/>
                <w:webHidden/>
              </w:rPr>
              <w:fldChar w:fldCharType="begin"/>
            </w:r>
            <w:r w:rsidR="003C3FB2">
              <w:rPr>
                <w:noProof/>
                <w:webHidden/>
              </w:rPr>
              <w:instrText xml:space="preserve"> PAGEREF _Toc24551728 \h </w:instrText>
            </w:r>
            <w:r w:rsidR="003C3FB2">
              <w:rPr>
                <w:noProof/>
                <w:webHidden/>
              </w:rPr>
            </w:r>
            <w:r w:rsidR="003C3FB2">
              <w:rPr>
                <w:noProof/>
                <w:webHidden/>
              </w:rPr>
              <w:fldChar w:fldCharType="separate"/>
            </w:r>
            <w:r w:rsidR="003C3FB2">
              <w:rPr>
                <w:noProof/>
                <w:webHidden/>
              </w:rPr>
              <w:t>13</w:t>
            </w:r>
            <w:r w:rsidR="003C3FB2">
              <w:rPr>
                <w:noProof/>
                <w:webHidden/>
              </w:rPr>
              <w:fldChar w:fldCharType="end"/>
            </w:r>
          </w:hyperlink>
        </w:p>
        <w:p w:rsidR="003C3FB2" w:rsidRDefault="0010201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4551729" w:history="1">
            <w:r w:rsidR="003C3FB2" w:rsidRPr="00B12028">
              <w:rPr>
                <w:rStyle w:val="a7"/>
                <w:rFonts w:cs="Times New Roman"/>
                <w:iCs/>
                <w:noProof/>
              </w:rPr>
              <w:t>Список литературы</w:t>
            </w:r>
            <w:r w:rsidR="003C3FB2">
              <w:rPr>
                <w:noProof/>
                <w:webHidden/>
              </w:rPr>
              <w:tab/>
            </w:r>
            <w:r w:rsidR="003C3FB2">
              <w:rPr>
                <w:noProof/>
                <w:webHidden/>
              </w:rPr>
              <w:fldChar w:fldCharType="begin"/>
            </w:r>
            <w:r w:rsidR="003C3FB2">
              <w:rPr>
                <w:noProof/>
                <w:webHidden/>
              </w:rPr>
              <w:instrText xml:space="preserve"> PAGEREF _Toc24551729 \h </w:instrText>
            </w:r>
            <w:r w:rsidR="003C3FB2">
              <w:rPr>
                <w:noProof/>
                <w:webHidden/>
              </w:rPr>
            </w:r>
            <w:r w:rsidR="003C3FB2">
              <w:rPr>
                <w:noProof/>
                <w:webHidden/>
              </w:rPr>
              <w:fldChar w:fldCharType="separate"/>
            </w:r>
            <w:r w:rsidR="003C3FB2">
              <w:rPr>
                <w:noProof/>
                <w:webHidden/>
              </w:rPr>
              <w:t>14</w:t>
            </w:r>
            <w:r w:rsidR="003C3FB2">
              <w:rPr>
                <w:noProof/>
                <w:webHidden/>
              </w:rPr>
              <w:fldChar w:fldCharType="end"/>
            </w:r>
          </w:hyperlink>
        </w:p>
        <w:p w:rsidR="000D53F6" w:rsidRDefault="000D53F6">
          <w:r w:rsidRPr="000647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D53F6" w:rsidRPr="00311E45" w:rsidRDefault="000D53F6" w:rsidP="00CB7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0D53F6" w:rsidRDefault="00311E45" w:rsidP="000D53F6">
      <w:pPr>
        <w:pStyle w:val="1"/>
        <w:rPr>
          <w:rFonts w:eastAsia="Times New Roman" w:cs="Times New Roman"/>
          <w:sz w:val="24"/>
          <w:szCs w:val="20"/>
          <w:lang w:eastAsia="ru-RU"/>
        </w:rPr>
      </w:pPr>
      <w:r w:rsidRPr="00311E45">
        <w:rPr>
          <w:rFonts w:eastAsia="Times New Roman" w:cs="Times New Roman"/>
          <w:sz w:val="24"/>
          <w:szCs w:val="20"/>
          <w:lang w:eastAsia="ru-RU"/>
        </w:rPr>
        <w:br w:type="page"/>
      </w:r>
    </w:p>
    <w:p w:rsidR="00DD53C3" w:rsidRPr="00E7621B" w:rsidRDefault="00311E45" w:rsidP="00E7621B">
      <w:pPr>
        <w:pStyle w:val="1"/>
      </w:pPr>
      <w:bookmarkStart w:id="0" w:name="_Toc24551725"/>
      <w:r w:rsidRPr="00E7621B">
        <w:lastRenderedPageBreak/>
        <w:t>Введение</w:t>
      </w:r>
      <w:bookmarkEnd w:id="0"/>
    </w:p>
    <w:p w:rsidR="00F16267" w:rsidRPr="005218D2" w:rsidRDefault="00172A0F" w:rsidP="005F2D8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18D2">
        <w:rPr>
          <w:rFonts w:ascii="Times New Roman" w:hAnsi="Times New Roman" w:cs="Times New Roman"/>
          <w:sz w:val="28"/>
          <w:szCs w:val="28"/>
          <w:lang w:eastAsia="ru-RU"/>
        </w:rPr>
        <w:t xml:space="preserve">Что такое «наука и инновации» в современном мире? Прежде всего, это </w:t>
      </w:r>
      <w:r w:rsidR="00581E74" w:rsidRPr="005218D2">
        <w:rPr>
          <w:rFonts w:ascii="Times New Roman" w:hAnsi="Times New Roman" w:cs="Times New Roman"/>
          <w:sz w:val="28"/>
          <w:szCs w:val="28"/>
          <w:lang w:eastAsia="ru-RU"/>
        </w:rPr>
        <w:t>фундамент цифровой стороны общества, который определяет потенциал</w:t>
      </w:r>
      <w:r w:rsidR="005218D2" w:rsidRPr="005218D2">
        <w:rPr>
          <w:rFonts w:ascii="Times New Roman" w:hAnsi="Times New Roman" w:cs="Times New Roman"/>
          <w:sz w:val="28"/>
          <w:szCs w:val="28"/>
          <w:lang w:eastAsia="ru-RU"/>
        </w:rPr>
        <w:t xml:space="preserve"> научного</w:t>
      </w:r>
      <w:r w:rsidR="00581E74" w:rsidRPr="005218D2">
        <w:rPr>
          <w:rFonts w:ascii="Times New Roman" w:hAnsi="Times New Roman" w:cs="Times New Roman"/>
          <w:sz w:val="28"/>
          <w:szCs w:val="28"/>
          <w:lang w:eastAsia="ru-RU"/>
        </w:rPr>
        <w:t xml:space="preserve"> развития государства и возможность комфортного использования </w:t>
      </w:r>
      <w:r w:rsidR="005218D2" w:rsidRPr="005218D2">
        <w:rPr>
          <w:rFonts w:ascii="Times New Roman" w:hAnsi="Times New Roman" w:cs="Times New Roman"/>
          <w:sz w:val="28"/>
          <w:szCs w:val="28"/>
          <w:lang w:eastAsia="ru-RU"/>
        </w:rPr>
        <w:t>технически-продвинутого оборудования.</w:t>
      </w:r>
    </w:p>
    <w:p w:rsidR="005218D2" w:rsidRPr="005218D2" w:rsidRDefault="00581E74" w:rsidP="005F2D8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18D2">
        <w:rPr>
          <w:rFonts w:ascii="Times New Roman" w:hAnsi="Times New Roman" w:cs="Times New Roman"/>
          <w:sz w:val="28"/>
          <w:szCs w:val="28"/>
          <w:lang w:eastAsia="ru-RU"/>
        </w:rPr>
        <w:t>Актуальность анализа статистических данных науки и инноваций напрямую связана с решением многих задач, поставленных страной. Анализ наиболее важный показатель, отражающий эффективность научно-технической политики государства, он находит своё отражение во всех сферах общества.</w:t>
      </w:r>
    </w:p>
    <w:p w:rsidR="005218D2" w:rsidRPr="005218D2" w:rsidRDefault="005218D2" w:rsidP="005F2D81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18D2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Pr="005218D2">
        <w:rPr>
          <w:rFonts w:ascii="Times New Roman" w:hAnsi="Times New Roman" w:cs="Times New Roman"/>
          <w:color w:val="000000"/>
          <w:sz w:val="28"/>
          <w:szCs w:val="28"/>
        </w:rPr>
        <w:t xml:space="preserve"> заключается в статистическом анализе и поиске закономерностей в отрасли науки и инновации, через исследование количественных показателей числа научных предприятий, исследователей, исследований, затрат на исследования и разработок новых технологий.</w:t>
      </w:r>
    </w:p>
    <w:p w:rsidR="00D978C5" w:rsidRPr="005218D2" w:rsidRDefault="00D978C5" w:rsidP="005F2D81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 xml:space="preserve">Для реализации цели необходимо решить следующие </w:t>
      </w:r>
      <w:r w:rsidRPr="005218D2"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413BF1" w:rsidRPr="005218D2" w:rsidRDefault="00413BF1" w:rsidP="005F2D81">
      <w:pPr>
        <w:numPr>
          <w:ilvl w:val="0"/>
          <w:numId w:val="4"/>
        </w:numPr>
        <w:spacing w:after="0" w:line="360" w:lineRule="auto"/>
        <w:ind w:lef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>Найти статистические данные отрасли «</w:t>
      </w:r>
      <w:r w:rsidR="005218D2" w:rsidRPr="005218D2">
        <w:rPr>
          <w:rFonts w:ascii="Times New Roman" w:eastAsia="Calibri" w:hAnsi="Times New Roman" w:cs="Times New Roman"/>
          <w:sz w:val="28"/>
          <w:szCs w:val="28"/>
        </w:rPr>
        <w:t>науки и инноваций</w:t>
      </w:r>
      <w:r w:rsidRPr="005218D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13BF1" w:rsidRPr="005218D2" w:rsidRDefault="00413BF1" w:rsidP="005F2D81">
      <w:pPr>
        <w:numPr>
          <w:ilvl w:val="0"/>
          <w:numId w:val="4"/>
        </w:numPr>
        <w:spacing w:after="0" w:line="360" w:lineRule="auto"/>
        <w:ind w:lef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>Отследить изменение основных показателей за определенный период времени</w:t>
      </w:r>
    </w:p>
    <w:p w:rsidR="00413BF1" w:rsidRPr="005218D2" w:rsidRDefault="00413BF1" w:rsidP="005F2D81">
      <w:pPr>
        <w:numPr>
          <w:ilvl w:val="0"/>
          <w:numId w:val="4"/>
        </w:numPr>
        <w:spacing w:after="0" w:line="360" w:lineRule="auto"/>
        <w:ind w:lef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 xml:space="preserve">Проанализировать полученные данные </w:t>
      </w:r>
    </w:p>
    <w:p w:rsidR="00194957" w:rsidRPr="005218D2" w:rsidRDefault="00413BF1" w:rsidP="005F2D81">
      <w:pPr>
        <w:numPr>
          <w:ilvl w:val="0"/>
          <w:numId w:val="4"/>
        </w:numPr>
        <w:spacing w:after="0" w:line="360" w:lineRule="auto"/>
        <w:ind w:lef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>Произвести оценку данной отрасли</w:t>
      </w:r>
    </w:p>
    <w:p w:rsidR="005218D2" w:rsidRPr="005218D2" w:rsidRDefault="005218D2" w:rsidP="005F2D81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>В связи с поставленными задачами необходимо отметить ряд использованных методов, таких как графический метод, метод моделирования, анализ статистических данных по средствам таблицы, синтез, а также дедуктивный и индукционный метод.</w:t>
      </w:r>
    </w:p>
    <w:p w:rsidR="00413BF1" w:rsidRPr="005218D2" w:rsidRDefault="00194957" w:rsidP="005F2D81">
      <w:pPr>
        <w:spacing w:after="16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18D2">
        <w:rPr>
          <w:rFonts w:ascii="Times New Roman" w:eastAsia="Calibri" w:hAnsi="Times New Roman" w:cs="Times New Roman"/>
          <w:sz w:val="28"/>
          <w:szCs w:val="28"/>
        </w:rPr>
        <w:t>Данные для анализа были взяты из «Российского статистического ежегодника»</w:t>
      </w:r>
    </w:p>
    <w:p w:rsidR="00311E45" w:rsidRPr="005218D2" w:rsidRDefault="00311E45" w:rsidP="005F2D81">
      <w:pPr>
        <w:spacing w:line="360" w:lineRule="auto"/>
        <w:ind w:firstLine="720"/>
        <w:rPr>
          <w:sz w:val="28"/>
          <w:szCs w:val="28"/>
        </w:rPr>
      </w:pPr>
    </w:p>
    <w:p w:rsidR="00D00191" w:rsidRDefault="00D00191" w:rsidP="005F2D81">
      <w:pPr>
        <w:spacing w:line="360" w:lineRule="auto"/>
        <w:ind w:firstLine="720"/>
      </w:pPr>
    </w:p>
    <w:p w:rsidR="005F2D81" w:rsidRDefault="005F2D81" w:rsidP="005F2D81"/>
    <w:p w:rsidR="00311E45" w:rsidRDefault="000D53F6" w:rsidP="00E7621B">
      <w:pPr>
        <w:pStyle w:val="1"/>
      </w:pPr>
      <w:bookmarkStart w:id="1" w:name="_Toc24551726"/>
      <w:r>
        <w:lastRenderedPageBreak/>
        <w:t xml:space="preserve">1. </w:t>
      </w:r>
      <w:r w:rsidR="00E316C6" w:rsidRPr="00E316C6">
        <w:t xml:space="preserve">Анализ статистических данных </w:t>
      </w:r>
      <w:r w:rsidR="004437DC">
        <w:t>науки и инноваций</w:t>
      </w:r>
      <w:r w:rsidR="00E316C6" w:rsidRPr="00E316C6">
        <w:t xml:space="preserve"> в России</w:t>
      </w:r>
      <w:bookmarkEnd w:id="1"/>
    </w:p>
    <w:p w:rsidR="00830F9D" w:rsidRPr="00CE02D8" w:rsidRDefault="00CE02D8" w:rsidP="00026CE8">
      <w:pPr>
        <w:pStyle w:val="af"/>
      </w:pPr>
      <w:r>
        <w:t>Для анализа статистических данных рассмотрим численность орг</w:t>
      </w:r>
      <w:r w:rsidR="005B39A5">
        <w:t>анизаций</w:t>
      </w:r>
      <w:r w:rsidR="00155ED7">
        <w:t>,</w:t>
      </w:r>
      <w:r w:rsidR="005B39A5">
        <w:t xml:space="preserve"> </w:t>
      </w:r>
      <w:r w:rsidR="00155ED7">
        <w:t>выполнявших исследования и разработку</w:t>
      </w:r>
      <w:r w:rsidR="00026CE8">
        <w:t xml:space="preserve"> в период с 2000 г. по 2017 г.</w:t>
      </w:r>
      <w:r>
        <w:t xml:space="preserve">: </w:t>
      </w:r>
    </w:p>
    <w:p w:rsidR="005F2D81" w:rsidRPr="005F2D81" w:rsidRDefault="005F2D81" w:rsidP="005B39A5">
      <w:pPr>
        <w:pStyle w:val="00-Zagolovok"/>
        <w:spacing w:before="240" w:after="60" w:line="240" w:lineRule="auto"/>
        <w:rPr>
          <w:rFonts w:ascii="Times New Roman" w:hAnsi="Times New Roman"/>
          <w:b w:val="0"/>
          <w:color w:val="000000"/>
          <w:sz w:val="24"/>
          <w:szCs w:val="24"/>
        </w:rPr>
      </w:pPr>
      <w:r w:rsidRPr="005F2D81">
        <w:rPr>
          <w:rFonts w:ascii="Times New Roman" w:hAnsi="Times New Roman"/>
          <w:b w:val="0"/>
          <w:caps w:val="0"/>
          <w:sz w:val="24"/>
          <w:szCs w:val="24"/>
        </w:rPr>
        <w:t>Таблица 1</w:t>
      </w:r>
      <w:r w:rsidR="00830F9D" w:rsidRPr="005F2D81">
        <w:rPr>
          <w:rFonts w:ascii="Times New Roman" w:hAnsi="Times New Roman"/>
          <w:sz w:val="24"/>
          <w:szCs w:val="24"/>
        </w:rPr>
        <w:t xml:space="preserve"> </w:t>
      </w:r>
      <w:r w:rsidRPr="005F2D81">
        <w:rPr>
          <w:rFonts w:ascii="Times New Roman" w:hAnsi="Times New Roman"/>
          <w:b w:val="0"/>
          <w:caps w:val="0"/>
          <w:color w:val="000000"/>
          <w:sz w:val="24"/>
          <w:szCs w:val="24"/>
        </w:rPr>
        <w:t>Число организаций, выполнявших исследования и разработки</w:t>
      </w:r>
    </w:p>
    <w:tbl>
      <w:tblPr>
        <w:tblStyle w:val="a4"/>
        <w:tblW w:w="10915" w:type="dxa"/>
        <w:tblInd w:w="-1168" w:type="dxa"/>
        <w:tblLook w:val="04A0" w:firstRow="1" w:lastRow="0" w:firstColumn="1" w:lastColumn="0" w:noHBand="0" w:noVBand="1"/>
      </w:tblPr>
      <w:tblGrid>
        <w:gridCol w:w="2467"/>
        <w:gridCol w:w="1324"/>
        <w:gridCol w:w="756"/>
        <w:gridCol w:w="756"/>
        <w:gridCol w:w="756"/>
        <w:gridCol w:w="756"/>
        <w:gridCol w:w="1497"/>
        <w:gridCol w:w="1774"/>
        <w:gridCol w:w="1151"/>
      </w:tblGrid>
      <w:tr w:rsidR="00D6507C" w:rsidRPr="00953254" w:rsidTr="00953254">
        <w:trPr>
          <w:trHeight w:val="675"/>
        </w:trPr>
        <w:tc>
          <w:tcPr>
            <w:tcW w:w="2467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4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756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756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56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56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Абсолютное отклонение</w:t>
            </w:r>
          </w:p>
        </w:tc>
        <w:tc>
          <w:tcPr>
            <w:tcW w:w="1718" w:type="dxa"/>
            <w:noWrap/>
            <w:hideMark/>
          </w:tcPr>
          <w:p w:rsidR="00D6507C" w:rsidRPr="00953254" w:rsidRDefault="00953254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6507C" w:rsidRPr="00953254">
              <w:rPr>
                <w:rFonts w:ascii="Times New Roman" w:hAnsi="Times New Roman" w:cs="Times New Roman"/>
                <w:sz w:val="24"/>
                <w:szCs w:val="24"/>
              </w:rPr>
              <w:t>тнос</w:t>
            </w: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ительное</w:t>
            </w:r>
            <w:r w:rsidR="00D6507C" w:rsidRPr="00953254">
              <w:rPr>
                <w:rFonts w:ascii="Times New Roman" w:hAnsi="Times New Roman" w:cs="Times New Roman"/>
                <w:sz w:val="24"/>
                <w:szCs w:val="24"/>
              </w:rPr>
              <w:t xml:space="preserve"> отклонение % </w:t>
            </w:r>
          </w:p>
        </w:tc>
        <w:tc>
          <w:tcPr>
            <w:tcW w:w="93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 xml:space="preserve">Темп </w:t>
            </w:r>
            <w:r w:rsidR="005B734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роста %</w:t>
            </w:r>
          </w:p>
        </w:tc>
      </w:tr>
      <w:tr w:rsidR="00D6507C" w:rsidRPr="00953254" w:rsidTr="00953254">
        <w:trPr>
          <w:trHeight w:val="315"/>
        </w:trPr>
        <w:tc>
          <w:tcPr>
            <w:tcW w:w="2467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324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4099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3492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4175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4032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3944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-155</w:t>
            </w:r>
          </w:p>
        </w:tc>
        <w:tc>
          <w:tcPr>
            <w:tcW w:w="1718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  <w:tc>
          <w:tcPr>
            <w:tcW w:w="931" w:type="dxa"/>
            <w:noWrap/>
            <w:hideMark/>
          </w:tcPr>
          <w:p w:rsidR="00D6507C" w:rsidRPr="00953254" w:rsidRDefault="00953254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="00D6507C" w:rsidRPr="0095325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507C" w:rsidRPr="00953254" w:rsidTr="00953254">
        <w:trPr>
          <w:trHeight w:val="315"/>
        </w:trPr>
        <w:tc>
          <w:tcPr>
            <w:tcW w:w="2467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324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07C" w:rsidRPr="00953254" w:rsidTr="00953254">
        <w:trPr>
          <w:trHeight w:val="1035"/>
        </w:trPr>
        <w:tc>
          <w:tcPr>
            <w:tcW w:w="2467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организации</w:t>
            </w:r>
          </w:p>
        </w:tc>
        <w:tc>
          <w:tcPr>
            <w:tcW w:w="1324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2686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1708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1673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1577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-1109</w:t>
            </w:r>
          </w:p>
        </w:tc>
        <w:tc>
          <w:tcPr>
            <w:tcW w:w="1718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59%</w:t>
            </w:r>
          </w:p>
        </w:tc>
        <w:tc>
          <w:tcPr>
            <w:tcW w:w="931" w:type="dxa"/>
            <w:noWrap/>
            <w:hideMark/>
          </w:tcPr>
          <w:p w:rsidR="00D6507C" w:rsidRPr="00953254" w:rsidRDefault="00953254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  <w:r w:rsidR="00D6507C" w:rsidRPr="0095325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507C" w:rsidRPr="00953254" w:rsidTr="00953254">
        <w:trPr>
          <w:trHeight w:val="645"/>
        </w:trPr>
        <w:tc>
          <w:tcPr>
            <w:tcW w:w="2467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конструкторские организации</w:t>
            </w:r>
          </w:p>
        </w:tc>
        <w:tc>
          <w:tcPr>
            <w:tcW w:w="1324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</w:p>
        </w:tc>
        <w:tc>
          <w:tcPr>
            <w:tcW w:w="1718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  <w:tc>
          <w:tcPr>
            <w:tcW w:w="93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 xml:space="preserve">-14% </w:t>
            </w:r>
          </w:p>
        </w:tc>
      </w:tr>
      <w:tr w:rsidR="00D6507C" w:rsidRPr="00953254" w:rsidTr="00953254">
        <w:trPr>
          <w:trHeight w:val="780"/>
        </w:trPr>
        <w:tc>
          <w:tcPr>
            <w:tcW w:w="2467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проектные и проектно-изыскательские организации</w:t>
            </w:r>
          </w:p>
        </w:tc>
        <w:tc>
          <w:tcPr>
            <w:tcW w:w="1324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51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1718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</w:p>
        </w:tc>
        <w:tc>
          <w:tcPr>
            <w:tcW w:w="931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 xml:space="preserve">-73% </w:t>
            </w:r>
          </w:p>
        </w:tc>
      </w:tr>
      <w:tr w:rsidR="00D6507C" w:rsidRPr="00953254" w:rsidTr="00953254">
        <w:trPr>
          <w:trHeight w:val="509"/>
        </w:trPr>
        <w:tc>
          <w:tcPr>
            <w:tcW w:w="2467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07C" w:rsidRPr="00953254" w:rsidTr="00953254">
        <w:trPr>
          <w:trHeight w:val="540"/>
        </w:trPr>
        <w:tc>
          <w:tcPr>
            <w:tcW w:w="2467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опытные заводы</w:t>
            </w:r>
          </w:p>
        </w:tc>
        <w:tc>
          <w:tcPr>
            <w:tcW w:w="1324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18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191%</w:t>
            </w:r>
          </w:p>
        </w:tc>
        <w:tc>
          <w:tcPr>
            <w:tcW w:w="931" w:type="dxa"/>
            <w:noWrap/>
            <w:hideMark/>
          </w:tcPr>
          <w:p w:rsidR="00D6507C" w:rsidRPr="00953254" w:rsidRDefault="00953254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="00D6507C" w:rsidRPr="0095325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507C" w:rsidRPr="00953254" w:rsidTr="00953254">
        <w:trPr>
          <w:trHeight w:val="780"/>
        </w:trPr>
        <w:tc>
          <w:tcPr>
            <w:tcW w:w="2467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образовательные организации высшего образования</w:t>
            </w:r>
          </w:p>
        </w:tc>
        <w:tc>
          <w:tcPr>
            <w:tcW w:w="1324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970</w:t>
            </w:r>
          </w:p>
        </w:tc>
        <w:tc>
          <w:tcPr>
            <w:tcW w:w="1451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1718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249%</w:t>
            </w:r>
          </w:p>
        </w:tc>
        <w:tc>
          <w:tcPr>
            <w:tcW w:w="931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149 %</w:t>
            </w:r>
          </w:p>
        </w:tc>
      </w:tr>
      <w:tr w:rsidR="00D6507C" w:rsidRPr="00953254" w:rsidTr="00953254">
        <w:trPr>
          <w:trHeight w:val="615"/>
        </w:trPr>
        <w:tc>
          <w:tcPr>
            <w:tcW w:w="2467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07C" w:rsidRPr="00953254" w:rsidTr="00953254">
        <w:trPr>
          <w:trHeight w:val="585"/>
        </w:trPr>
        <w:tc>
          <w:tcPr>
            <w:tcW w:w="2467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организации промышленности, имевшие научно-исследовательские, проектно-</w:t>
            </w:r>
            <w:r w:rsidRPr="00953254">
              <w:rPr>
                <w:rFonts w:ascii="Times New Roman" w:hAnsi="Times New Roman" w:cs="Times New Roman"/>
                <w:sz w:val="24"/>
                <w:szCs w:val="24"/>
              </w:rPr>
              <w:br/>
              <w:t>конструкторские подразделения</w:t>
            </w:r>
          </w:p>
        </w:tc>
        <w:tc>
          <w:tcPr>
            <w:tcW w:w="1324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756" w:type="dxa"/>
            <w:vMerge w:val="restart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451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718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134%</w:t>
            </w:r>
          </w:p>
        </w:tc>
        <w:tc>
          <w:tcPr>
            <w:tcW w:w="931" w:type="dxa"/>
            <w:vMerge w:val="restart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</w:tr>
      <w:tr w:rsidR="00D6507C" w:rsidRPr="00953254" w:rsidTr="00953254">
        <w:trPr>
          <w:trHeight w:val="585"/>
        </w:trPr>
        <w:tc>
          <w:tcPr>
            <w:tcW w:w="2467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07C" w:rsidRPr="00953254" w:rsidTr="00953254">
        <w:trPr>
          <w:trHeight w:val="1230"/>
        </w:trPr>
        <w:tc>
          <w:tcPr>
            <w:tcW w:w="2467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07C" w:rsidRPr="00953254" w:rsidTr="00953254">
        <w:trPr>
          <w:trHeight w:val="330"/>
        </w:trPr>
        <w:tc>
          <w:tcPr>
            <w:tcW w:w="2467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  <w:tc>
          <w:tcPr>
            <w:tcW w:w="1324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756" w:type="dxa"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451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1718" w:type="dxa"/>
            <w:noWrap/>
            <w:hideMark/>
          </w:tcPr>
          <w:p w:rsidR="00D6507C" w:rsidRPr="00953254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54">
              <w:rPr>
                <w:rFonts w:ascii="Times New Roman" w:hAnsi="Times New Roman" w:cs="Times New Roman"/>
                <w:sz w:val="24"/>
                <w:szCs w:val="24"/>
              </w:rPr>
              <w:t>217%</w:t>
            </w:r>
          </w:p>
        </w:tc>
        <w:tc>
          <w:tcPr>
            <w:tcW w:w="931" w:type="dxa"/>
            <w:noWrap/>
            <w:hideMark/>
          </w:tcPr>
          <w:p w:rsidR="00D6507C" w:rsidRPr="00953254" w:rsidRDefault="00953254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D6507C" w:rsidRPr="0095325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6507C" w:rsidRPr="00953254" w:rsidRDefault="00D6507C" w:rsidP="000449F1">
      <w:pPr>
        <w:pStyle w:val="00-Zagolovok"/>
        <w:spacing w:before="240" w:after="60" w:line="240" w:lineRule="auto"/>
        <w:jc w:val="left"/>
        <w:rPr>
          <w:rFonts w:ascii="Times New Roman" w:eastAsiaTheme="minorHAnsi" w:hAnsi="Times New Roman"/>
          <w:b w:val="0"/>
          <w:caps w:val="0"/>
          <w:sz w:val="24"/>
          <w:szCs w:val="24"/>
          <w:lang w:eastAsia="en-US"/>
        </w:rPr>
      </w:pPr>
    </w:p>
    <w:p w:rsidR="00D6507C" w:rsidRPr="00953254" w:rsidRDefault="00D6507C" w:rsidP="00953254">
      <w:pPr>
        <w:ind w:right="-2"/>
        <w:rPr>
          <w:rFonts w:ascii="Times New Roman" w:hAnsi="Times New Roman" w:cs="Times New Roman"/>
          <w:sz w:val="24"/>
          <w:szCs w:val="24"/>
        </w:rPr>
      </w:pPr>
      <w:r w:rsidRPr="00953254">
        <w:rPr>
          <w:rFonts w:ascii="Times New Roman" w:hAnsi="Times New Roman"/>
          <w:b/>
          <w:caps/>
          <w:sz w:val="24"/>
          <w:szCs w:val="24"/>
        </w:rPr>
        <w:br w:type="page"/>
      </w:r>
    </w:p>
    <w:p w:rsidR="00725732" w:rsidRDefault="00121ED1" w:rsidP="009532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8D7A3DD" wp14:editId="3ECA9700">
            <wp:extent cx="4943475" cy="233362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53254" w:rsidRPr="000449F1" w:rsidRDefault="002A2487" w:rsidP="00953254">
      <w:pPr>
        <w:pStyle w:val="00-Zagolovok"/>
        <w:spacing w:before="240" w:after="60" w:line="24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aps w:val="0"/>
          <w:sz w:val="24"/>
        </w:rPr>
        <w:t>Рисунок</w:t>
      </w:r>
      <w:r w:rsidR="00953254" w:rsidRPr="000449F1">
        <w:rPr>
          <w:rFonts w:ascii="Times New Roman" w:hAnsi="Times New Roman"/>
          <w:b w:val="0"/>
          <w:caps w:val="0"/>
          <w:sz w:val="24"/>
        </w:rPr>
        <w:t xml:space="preserve"> 1</w:t>
      </w:r>
      <w:r w:rsidR="00953254">
        <w:rPr>
          <w:rFonts w:ascii="Times New Roman" w:hAnsi="Times New Roman"/>
          <w:sz w:val="24"/>
        </w:rPr>
        <w:t xml:space="preserve"> – </w:t>
      </w:r>
      <w:r w:rsidR="00953254" w:rsidRPr="005F2D81">
        <w:rPr>
          <w:rFonts w:ascii="Times New Roman" w:hAnsi="Times New Roman"/>
          <w:b w:val="0"/>
          <w:caps w:val="0"/>
          <w:color w:val="000000"/>
          <w:sz w:val="24"/>
          <w:szCs w:val="24"/>
        </w:rPr>
        <w:t>Число организаций, выполнявших исследования и разработки</w:t>
      </w:r>
      <w:r w:rsidR="00953254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с 2000 по 2017г.</w:t>
      </w:r>
    </w:p>
    <w:p w:rsidR="00953254" w:rsidRDefault="00953254" w:rsidP="003B68F0">
      <w:pPr>
        <w:spacing w:line="360" w:lineRule="auto"/>
        <w:rPr>
          <w:rFonts w:ascii="Times New Roman" w:hAnsi="Times New Roman" w:cs="Times New Roman"/>
          <w:sz w:val="28"/>
        </w:rPr>
      </w:pPr>
    </w:p>
    <w:p w:rsidR="00CE0A63" w:rsidRDefault="00CE02D8" w:rsidP="00026CE8">
      <w:pPr>
        <w:pStyle w:val="af"/>
      </w:pPr>
      <w:r>
        <w:t>По данным таблицы 1 и диагра</w:t>
      </w:r>
      <w:r w:rsidR="000449F1">
        <w:t>ммы 1 видно, что в период с 2015</w:t>
      </w:r>
      <w:r>
        <w:t xml:space="preserve"> г. по 2017 г. число организаций</w:t>
      </w:r>
      <w:r w:rsidR="000449F1">
        <w:t>,</w:t>
      </w:r>
      <w:r>
        <w:t xml:space="preserve"> </w:t>
      </w:r>
      <w:r w:rsidR="000449F1">
        <w:t>выполнявших исследования и разработки</w:t>
      </w:r>
      <w:r>
        <w:t xml:space="preserve"> значительно сократилось. Такая ситуация может быть связана </w:t>
      </w:r>
      <w:r w:rsidR="000449F1">
        <w:t>с кризисом 2014 года</w:t>
      </w:r>
      <w:r w:rsidR="003B68F0">
        <w:t xml:space="preserve">. </w:t>
      </w:r>
      <w:r w:rsidR="000449F1">
        <w:t>Наименьшее количество организаций, выполнявших исследования и разработки было в 2010 г. На это мог повлиять кризис 2008 года</w:t>
      </w:r>
      <w:r>
        <w:t xml:space="preserve">.  </w:t>
      </w:r>
    </w:p>
    <w:p w:rsidR="00D3444E" w:rsidRDefault="000449F1" w:rsidP="00026CE8">
      <w:pPr>
        <w:pStyle w:val="af"/>
      </w:pPr>
      <w:r>
        <w:t xml:space="preserve">Исходя из данных таблицы 1 – первое место по </w:t>
      </w:r>
      <w:r w:rsidR="00E93010">
        <w:t xml:space="preserve">численности организаций, выполнявших исследования и разработки занимают </w:t>
      </w:r>
      <w:r w:rsidR="00E93010" w:rsidRPr="00E93010">
        <w:t>научно-исследовательские организации</w:t>
      </w:r>
      <w:r w:rsidR="00E93010">
        <w:t xml:space="preserve">. В числе аутсайдеров фигурируют </w:t>
      </w:r>
      <w:r w:rsidR="00E93010" w:rsidRPr="00E93010">
        <w:t>проек</w:t>
      </w:r>
      <w:r w:rsidR="00E93010">
        <w:t xml:space="preserve">тные и проектно-изыскательские </w:t>
      </w:r>
      <w:r w:rsidR="00E93010" w:rsidRPr="00E93010">
        <w:t>организации</w:t>
      </w:r>
      <w:r w:rsidR="00E93010">
        <w:t xml:space="preserve"> и опытные заводы.</w:t>
      </w:r>
    </w:p>
    <w:p w:rsidR="00EF3DD4" w:rsidRPr="00EF3DD4" w:rsidRDefault="00EF3DD4" w:rsidP="00EF3DD4"/>
    <w:p w:rsidR="00D3444E" w:rsidRPr="00D3444E" w:rsidRDefault="00D3444E" w:rsidP="00D3444E">
      <w:pPr>
        <w:spacing w:line="360" w:lineRule="auto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 w:rsidRPr="00D3444E">
        <w:rPr>
          <w:rFonts w:ascii="Times New Roman" w:hAnsi="Times New Roman" w:cs="Times New Roman"/>
          <w:sz w:val="24"/>
          <w:szCs w:val="24"/>
        </w:rPr>
        <w:t>Таблица 2. Численность персонала, занятого исследованиями и разработками, по секторам деятельности</w:t>
      </w:r>
    </w:p>
    <w:tbl>
      <w:tblPr>
        <w:tblStyle w:val="a4"/>
        <w:tblW w:w="1049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992"/>
        <w:gridCol w:w="992"/>
        <w:gridCol w:w="993"/>
        <w:gridCol w:w="992"/>
        <w:gridCol w:w="1560"/>
        <w:gridCol w:w="1419"/>
        <w:gridCol w:w="993"/>
      </w:tblGrid>
      <w:tr w:rsidR="00D3444E" w:rsidRPr="00D3444E" w:rsidTr="00D3444E">
        <w:trPr>
          <w:trHeight w:val="330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Абсолютное отклонение 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Относительное отклонение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Темп </w:t>
            </w:r>
            <w:r w:rsidR="005B7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роста</w:t>
            </w:r>
          </w:p>
        </w:tc>
      </w:tr>
      <w:tr w:rsidR="00D3444E" w:rsidRPr="00D3444E" w:rsidTr="00D3444E">
        <w:trPr>
          <w:trHeight w:val="330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887729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736540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738857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722291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707887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-179842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80%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-20%</w:t>
            </w:r>
          </w:p>
        </w:tc>
      </w:tr>
      <w:tr w:rsidR="00D3444E" w:rsidRPr="00D3444E" w:rsidTr="00D3444E">
        <w:trPr>
          <w:trHeight w:val="1590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том числе по секторам деятельности: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D3444E" w:rsidRPr="00D3444E" w:rsidRDefault="00D3444E" w:rsidP="00026CE8">
      <w:pPr>
        <w:ind w:left="-993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D3444E">
        <w:rPr>
          <w:rFonts w:ascii="Times New Roman" w:hAnsi="Times New Roman" w:cs="Times New Roman"/>
          <w:sz w:val="24"/>
          <w:szCs w:val="24"/>
        </w:rPr>
        <w:lastRenderedPageBreak/>
        <w:t>Продолжение таблицы 2.</w:t>
      </w:r>
    </w:p>
    <w:tbl>
      <w:tblPr>
        <w:tblStyle w:val="a4"/>
        <w:tblW w:w="10493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992"/>
        <w:gridCol w:w="992"/>
        <w:gridCol w:w="993"/>
        <w:gridCol w:w="992"/>
        <w:gridCol w:w="1560"/>
        <w:gridCol w:w="1419"/>
        <w:gridCol w:w="993"/>
      </w:tblGrid>
      <w:tr w:rsidR="00D3444E" w:rsidRPr="00D3444E" w:rsidTr="005B39A5">
        <w:trPr>
          <w:trHeight w:val="645"/>
          <w:jc w:val="center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государственный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255850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259007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265429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269056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268080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12230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105%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</w:tr>
      <w:tr w:rsidR="00D3444E" w:rsidRPr="00D3444E" w:rsidTr="005B39A5">
        <w:trPr>
          <w:trHeight w:val="960"/>
          <w:jc w:val="center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предпринимательский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590646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423112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408802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388385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377150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-213496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64%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-36%</w:t>
            </w:r>
          </w:p>
        </w:tc>
      </w:tr>
      <w:tr w:rsidR="00D3444E" w:rsidRPr="00D3444E" w:rsidTr="005B39A5">
        <w:trPr>
          <w:trHeight w:val="960"/>
          <w:jc w:val="center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40787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53290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63870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63046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59729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18942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146%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46%</w:t>
            </w:r>
          </w:p>
        </w:tc>
      </w:tr>
      <w:tr w:rsidR="00D3444E" w:rsidRPr="00D3444E" w:rsidTr="005B39A5">
        <w:trPr>
          <w:trHeight w:val="1275"/>
          <w:jc w:val="center"/>
        </w:trPr>
        <w:tc>
          <w:tcPr>
            <w:tcW w:w="1560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некоммерческих организаций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1131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756</w:t>
            </w:r>
          </w:p>
        </w:tc>
        <w:tc>
          <w:tcPr>
            <w:tcW w:w="993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1804</w:t>
            </w:r>
          </w:p>
        </w:tc>
        <w:tc>
          <w:tcPr>
            <w:tcW w:w="992" w:type="dxa"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2928</w:t>
            </w:r>
          </w:p>
        </w:tc>
        <w:tc>
          <w:tcPr>
            <w:tcW w:w="1560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2482</w:t>
            </w:r>
          </w:p>
        </w:tc>
        <w:tc>
          <w:tcPr>
            <w:tcW w:w="1419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657%</w:t>
            </w:r>
          </w:p>
        </w:tc>
        <w:tc>
          <w:tcPr>
            <w:tcW w:w="993" w:type="dxa"/>
            <w:noWrap/>
            <w:hideMark/>
          </w:tcPr>
          <w:p w:rsidR="00D3444E" w:rsidRPr="00D3444E" w:rsidRDefault="00D3444E" w:rsidP="00D344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4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557%</w:t>
            </w:r>
          </w:p>
        </w:tc>
      </w:tr>
    </w:tbl>
    <w:p w:rsidR="003B68F0" w:rsidRDefault="003B68F0" w:rsidP="00CB0C21">
      <w:pPr>
        <w:rPr>
          <w:rFonts w:ascii="Times New Roman" w:hAnsi="Times New Roman" w:cs="Times New Roman"/>
          <w:sz w:val="28"/>
        </w:rPr>
      </w:pPr>
    </w:p>
    <w:p w:rsidR="002A2487" w:rsidRDefault="002A2487" w:rsidP="005B39A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CDFCC04" wp14:editId="6E95F4DD">
            <wp:extent cx="5553075" cy="3481388"/>
            <wp:effectExtent l="0" t="0" r="9525" b="50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2487" w:rsidRDefault="002A2487" w:rsidP="002A2487">
      <w:pPr>
        <w:spacing w:line="360" w:lineRule="auto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 w:rsidRPr="002A2487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8"/>
        </w:rPr>
        <w:t xml:space="preserve"> </w:t>
      </w:r>
      <w:r w:rsidRPr="00D3444E">
        <w:rPr>
          <w:rFonts w:ascii="Times New Roman" w:hAnsi="Times New Roman" w:cs="Times New Roman"/>
          <w:sz w:val="24"/>
          <w:szCs w:val="24"/>
        </w:rPr>
        <w:t>Численность персонала, занятого исследованиями и разработками, по секторам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487" w:rsidRPr="002A2487" w:rsidRDefault="002A2487" w:rsidP="002A2487">
      <w:pPr>
        <w:keepNext/>
        <w:spacing w:line="360" w:lineRule="auto"/>
        <w:ind w:left="-426" w:hanging="141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060F3D" wp14:editId="12C20D2D">
            <wp:extent cx="3533775" cy="20669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3DD4" w:rsidRDefault="002A2487" w:rsidP="00155ED7">
      <w:pPr>
        <w:spacing w:line="360" w:lineRule="auto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 w:rsidRPr="002A2487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2A24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3444E">
        <w:rPr>
          <w:rFonts w:ascii="Times New Roman" w:hAnsi="Times New Roman" w:cs="Times New Roman"/>
          <w:sz w:val="24"/>
          <w:szCs w:val="24"/>
        </w:rPr>
        <w:t xml:space="preserve">Численность персонала, занятого исследованиями и разработками, по </w:t>
      </w:r>
      <w:r>
        <w:rPr>
          <w:rFonts w:ascii="Times New Roman" w:hAnsi="Times New Roman" w:cs="Times New Roman"/>
          <w:sz w:val="24"/>
          <w:szCs w:val="24"/>
        </w:rPr>
        <w:t>некоммерческим организациям.</w:t>
      </w:r>
    </w:p>
    <w:p w:rsidR="00155ED7" w:rsidRDefault="002A2487" w:rsidP="00155ED7">
      <w:pPr>
        <w:spacing w:line="360" w:lineRule="auto"/>
        <w:ind w:left="-142" w:firstLine="709"/>
        <w:jc w:val="both"/>
        <w:rPr>
          <w:rStyle w:val="af0"/>
        </w:rPr>
      </w:pPr>
      <w:r w:rsidRPr="00026CE8">
        <w:rPr>
          <w:rStyle w:val="af0"/>
        </w:rPr>
        <w:t>Исходя из данных представленных на таблице 2, можно сделать вывод, что начиная с 2000 года наблюдается рост численности персонала во всех областях, помимо предпринимательской</w:t>
      </w:r>
      <w:r w:rsidR="00155ED7">
        <w:rPr>
          <w:rStyle w:val="af0"/>
        </w:rPr>
        <w:t>. В</w:t>
      </w:r>
      <w:r w:rsidR="00221ECB" w:rsidRPr="00026CE8">
        <w:rPr>
          <w:rStyle w:val="af0"/>
        </w:rPr>
        <w:t>озможно</w:t>
      </w:r>
      <w:r w:rsidR="00155ED7">
        <w:rPr>
          <w:rStyle w:val="af0"/>
        </w:rPr>
        <w:t>,</w:t>
      </w:r>
      <w:r w:rsidR="00221ECB" w:rsidRPr="00026CE8">
        <w:rPr>
          <w:rStyle w:val="af0"/>
        </w:rPr>
        <w:t xml:space="preserve"> это связано с кризисом 2008 года, т.к. основная цель предпринимателей – получение прибыли, а заниматься научной деятельностью в кризисный период невыгодно</w:t>
      </w:r>
      <w:r w:rsidRPr="00026CE8">
        <w:rPr>
          <w:rStyle w:val="af0"/>
        </w:rPr>
        <w:t xml:space="preserve">. </w:t>
      </w:r>
      <w:r w:rsidR="00221ECB" w:rsidRPr="00026CE8">
        <w:rPr>
          <w:rStyle w:val="af0"/>
        </w:rPr>
        <w:t>Также</w:t>
      </w:r>
      <w:r w:rsidRPr="00026CE8">
        <w:rPr>
          <w:rStyle w:val="af0"/>
        </w:rPr>
        <w:t xml:space="preserve"> стоит отметить темп роста численности персонала в некоммерческих организациях, который составил 557% за </w:t>
      </w:r>
      <w:r w:rsidR="00EA0BD6" w:rsidRPr="00026CE8">
        <w:rPr>
          <w:rStyle w:val="af0"/>
        </w:rPr>
        <w:t xml:space="preserve">17 лет, это может быть вызвано повышенным спросом у государства </w:t>
      </w:r>
      <w:r w:rsidR="004437DC" w:rsidRPr="00026CE8">
        <w:rPr>
          <w:rStyle w:val="af0"/>
        </w:rPr>
        <w:t>на разработки в данной обла</w:t>
      </w:r>
      <w:r w:rsidR="00FE0B97">
        <w:rPr>
          <w:rStyle w:val="af0"/>
        </w:rPr>
        <w:t>сти, т.к. исходя из информации на</w:t>
      </w:r>
      <w:r w:rsidR="004437DC" w:rsidRPr="00026CE8">
        <w:rPr>
          <w:rStyle w:val="af0"/>
        </w:rPr>
        <w:t xml:space="preserve"> рисунке 4, видно, что внутренние затраты на исследования и разработки некоммерческих организаций с 2015 года по </w:t>
      </w:r>
      <w:r w:rsidR="00155ED7">
        <w:rPr>
          <w:rStyle w:val="af0"/>
        </w:rPr>
        <w:t>2017 год выросли почти в 4 раза.</w:t>
      </w:r>
    </w:p>
    <w:p w:rsidR="004437DC" w:rsidRPr="00026CE8" w:rsidRDefault="004437DC" w:rsidP="00155ED7">
      <w:pPr>
        <w:spacing w:line="360" w:lineRule="auto"/>
        <w:ind w:left="-142" w:firstLine="709"/>
        <w:jc w:val="both"/>
        <w:rPr>
          <w:rFonts w:ascii="Times New Roman" w:eastAsiaTheme="majorEastAsia" w:hAnsi="Times New Roman" w:cstheme="majorBidi"/>
          <w:spacing w:val="-10"/>
          <w:kern w:val="28"/>
          <w:sz w:val="28"/>
          <w:szCs w:val="56"/>
        </w:rPr>
      </w:pPr>
      <w:r w:rsidRPr="00026CE8">
        <w:rPr>
          <w:rStyle w:val="af0"/>
        </w:rPr>
        <w:br/>
      </w:r>
      <w:r>
        <w:rPr>
          <w:noProof/>
          <w:lang w:val="en-US"/>
        </w:rPr>
        <w:drawing>
          <wp:inline distT="0" distB="0" distL="0" distR="0" wp14:anchorId="21A85C15" wp14:editId="26FF9BAA">
            <wp:extent cx="3333750" cy="19240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316C6" w:rsidRPr="004437DC" w:rsidRDefault="004437DC" w:rsidP="005B39A5">
      <w:pPr>
        <w:spacing w:line="360" w:lineRule="auto"/>
        <w:ind w:left="-142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4437DC">
        <w:rPr>
          <w:rFonts w:ascii="Times New Roman" w:hAnsi="Times New Roman" w:cs="Times New Roman"/>
          <w:sz w:val="24"/>
          <w:szCs w:val="24"/>
        </w:rPr>
        <w:t>Рисунок 4. Внутренние затраты на исследования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некоммерческих организаций.</w:t>
      </w:r>
    </w:p>
    <w:p w:rsidR="00E316C6" w:rsidRPr="00155ED7" w:rsidRDefault="00E316C6" w:rsidP="00155ED7">
      <w:pPr>
        <w:pStyle w:val="1"/>
      </w:pPr>
      <w:bookmarkStart w:id="2" w:name="_Toc24551727"/>
      <w:r w:rsidRPr="00155ED7">
        <w:lastRenderedPageBreak/>
        <w:t>2</w:t>
      </w:r>
      <w:r w:rsidRPr="00155ED7">
        <w:rPr>
          <w:rStyle w:val="10"/>
          <w:b/>
          <w:bCs/>
        </w:rPr>
        <w:t xml:space="preserve">. Анализ статистических данных </w:t>
      </w:r>
      <w:r w:rsidR="004437DC" w:rsidRPr="00155ED7">
        <w:rPr>
          <w:rStyle w:val="10"/>
          <w:b/>
          <w:bCs/>
        </w:rPr>
        <w:t>науки и инноваций</w:t>
      </w:r>
      <w:r w:rsidRPr="00155ED7">
        <w:rPr>
          <w:rStyle w:val="10"/>
          <w:b/>
          <w:bCs/>
        </w:rPr>
        <w:t xml:space="preserve"> в Пермском крае</w:t>
      </w:r>
      <w:r w:rsidR="003B68F0" w:rsidRPr="00155ED7">
        <w:rPr>
          <w:rStyle w:val="10"/>
          <w:b/>
          <w:bCs/>
        </w:rPr>
        <w:t xml:space="preserve"> и </w:t>
      </w:r>
      <w:r w:rsidR="00CF2A39" w:rsidRPr="00155ED7">
        <w:rPr>
          <w:rStyle w:val="10"/>
          <w:b/>
          <w:bCs/>
        </w:rPr>
        <w:t>Самарской области в период с 2005</w:t>
      </w:r>
      <w:r w:rsidR="00026CE8" w:rsidRPr="00155ED7">
        <w:rPr>
          <w:rStyle w:val="10"/>
          <w:b/>
          <w:bCs/>
        </w:rPr>
        <w:t>г. по 2017</w:t>
      </w:r>
      <w:r w:rsidR="003B68F0" w:rsidRPr="00155ED7">
        <w:rPr>
          <w:rStyle w:val="10"/>
          <w:b/>
          <w:bCs/>
        </w:rPr>
        <w:t>г.</w:t>
      </w:r>
      <w:bookmarkEnd w:id="2"/>
    </w:p>
    <w:p w:rsidR="003B68F0" w:rsidRDefault="003B68F0" w:rsidP="003B68F0"/>
    <w:p w:rsidR="00026CE8" w:rsidRDefault="00CF2A39" w:rsidP="00026CE8">
      <w:pPr>
        <w:pStyle w:val="af"/>
      </w:pPr>
      <w:r>
        <w:t>В таблице</w:t>
      </w:r>
      <w:r w:rsidR="003B68F0">
        <w:t xml:space="preserve"> 3 </w:t>
      </w:r>
      <w:r>
        <w:t>представлены данные о</w:t>
      </w:r>
      <w:r w:rsidR="003B68F0">
        <w:t xml:space="preserve"> численности </w:t>
      </w:r>
      <w:r>
        <w:t>персонала, занятого научными исследованиям и разработками</w:t>
      </w:r>
      <w:r w:rsidR="003B68F0">
        <w:t xml:space="preserve"> в Пермском крае и </w:t>
      </w:r>
      <w:r>
        <w:t>Самарской области</w:t>
      </w:r>
      <w:r w:rsidR="003B68F0">
        <w:t xml:space="preserve"> соответственно:</w:t>
      </w:r>
    </w:p>
    <w:p w:rsidR="00EF3DD4" w:rsidRPr="00EF3DD4" w:rsidRDefault="00EF3DD4" w:rsidP="00EF3DD4"/>
    <w:p w:rsidR="00CF2A39" w:rsidRPr="00CF2A39" w:rsidRDefault="00CF2A39" w:rsidP="00026C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3.Ч</w:t>
      </w:r>
      <w:r w:rsidRPr="00CF2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исленность персонала, занятого научными исследованиями и разработками</w:t>
      </w:r>
    </w:p>
    <w:tbl>
      <w:tblPr>
        <w:tblW w:w="8920" w:type="dxa"/>
        <w:jc w:val="center"/>
        <w:tblLook w:val="04A0" w:firstRow="1" w:lastRow="0" w:firstColumn="1" w:lastColumn="0" w:noHBand="0" w:noVBand="1"/>
      </w:tblPr>
      <w:tblGrid>
        <w:gridCol w:w="1302"/>
        <w:gridCol w:w="222"/>
        <w:gridCol w:w="816"/>
        <w:gridCol w:w="816"/>
        <w:gridCol w:w="816"/>
        <w:gridCol w:w="816"/>
        <w:gridCol w:w="816"/>
        <w:gridCol w:w="816"/>
        <w:gridCol w:w="816"/>
        <w:gridCol w:w="910"/>
        <w:gridCol w:w="774"/>
      </w:tblGrid>
      <w:tr w:rsidR="00CF2A39" w:rsidRPr="00CF2A39" w:rsidTr="00026CE8">
        <w:trPr>
          <w:trHeight w:val="292"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F2A39" w:rsidRPr="00CF2A39" w:rsidRDefault="00CF2A39" w:rsidP="00CF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2017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506CC7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506CC7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Относ.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 роста</w:t>
            </w:r>
          </w:p>
        </w:tc>
      </w:tr>
      <w:tr w:rsidR="00CF2A39" w:rsidRPr="00CF2A39" w:rsidTr="00026CE8">
        <w:trPr>
          <w:trHeight w:val="584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24506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17306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6C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12894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6C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6C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9615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6C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10844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-13662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-56%</w:t>
            </w:r>
          </w:p>
        </w:tc>
      </w:tr>
      <w:tr w:rsidR="00CF2A39" w:rsidRPr="00CF2A39" w:rsidTr="00026CE8">
        <w:trPr>
          <w:trHeight w:val="584"/>
          <w:jc w:val="center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13229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10034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6C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10588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6C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10304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10328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-2901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A39" w:rsidRPr="00CF2A39" w:rsidRDefault="00CF2A39" w:rsidP="00CF2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F2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-22%</w:t>
            </w:r>
          </w:p>
        </w:tc>
      </w:tr>
    </w:tbl>
    <w:p w:rsidR="0007423D" w:rsidRDefault="0007423D" w:rsidP="008C190A"/>
    <w:p w:rsidR="003B68F0" w:rsidRDefault="007277F8" w:rsidP="00026CE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05D61459" wp14:editId="5CE825DB">
            <wp:extent cx="5715000" cy="3533775"/>
            <wp:effectExtent l="0" t="0" r="0" b="9525"/>
            <wp:docPr id="9" name="Диаграмма 9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A169B" w:rsidRDefault="00CA169B" w:rsidP="00026CE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Рисунок 5.</w:t>
      </w:r>
      <w:r w:rsidRPr="00CA16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CF2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исленность персонала, занятого научными исследованиями и разработками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169B" w:rsidRDefault="00CA169B" w:rsidP="0007423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A169B" w:rsidRPr="00026CE8" w:rsidRDefault="00CA169B" w:rsidP="00026CE8">
      <w:pPr>
        <w:pStyle w:val="af"/>
      </w:pPr>
      <w:r>
        <w:rPr>
          <w:rFonts w:eastAsia="Times New Roman"/>
          <w:lang w:eastAsia="ru-RU"/>
        </w:rPr>
        <w:t>Таблица 3 и Рисунок 5 иллюстрируют нам динамику общей численности персонала, занятого научными исследованиями и разработками. Здесь мы видим картину спада за исключением 2011 года, где наблюдается небольшой подъём.</w:t>
      </w:r>
      <w:r w:rsidR="003B5479">
        <w:rPr>
          <w:rFonts w:eastAsia="Times New Roman"/>
          <w:lang w:eastAsia="ru-RU"/>
        </w:rPr>
        <w:t xml:space="preserve"> Такой спад может быть связан с более интенсивной реорганизацией и ликвидацией</w:t>
      </w:r>
      <w:r w:rsidR="003B5479" w:rsidRPr="003B5479">
        <w:rPr>
          <w:rFonts w:eastAsia="Times New Roman"/>
          <w:lang w:eastAsia="ru-RU"/>
        </w:rPr>
        <w:t xml:space="preserve"> </w:t>
      </w:r>
      <w:r w:rsidR="003B5479" w:rsidRPr="00026CE8">
        <w:t>научных организаций прикладного характера, деятельность</w:t>
      </w:r>
      <w:r w:rsidR="00026CE8" w:rsidRPr="00026CE8">
        <w:t xml:space="preserve"> </w:t>
      </w:r>
      <w:r w:rsidR="003B5479" w:rsidRPr="00026CE8">
        <w:t xml:space="preserve">которых осталась недостаточно </w:t>
      </w:r>
      <w:r w:rsidR="003B5479" w:rsidRPr="00026CE8">
        <w:lastRenderedPageBreak/>
        <w:t xml:space="preserve">востребованной государством. </w:t>
      </w:r>
      <w:r w:rsidR="00273DB0">
        <w:t>А также на могли повлиять роботизация и компьютеризация, в связи с чем отпала необходимость в человеческом труде.</w:t>
      </w:r>
    </w:p>
    <w:p w:rsidR="00CE3BC5" w:rsidRDefault="00741124" w:rsidP="00026CE8">
      <w:pPr>
        <w:pStyle w:val="af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Разница числен</w:t>
      </w:r>
      <w:r w:rsidR="00384A83">
        <w:rPr>
          <w:rFonts w:eastAsia="Times New Roman"/>
          <w:lang w:eastAsia="ru-RU"/>
        </w:rPr>
        <w:t>ности персонала между регионами, ка</w:t>
      </w:r>
      <w:r w:rsidR="00A70093">
        <w:rPr>
          <w:rFonts w:eastAsia="Times New Roman"/>
          <w:lang w:eastAsia="ru-RU"/>
        </w:rPr>
        <w:t>к может показаться при первом</w:t>
      </w:r>
      <w:r w:rsidR="00384A83">
        <w:rPr>
          <w:rFonts w:eastAsia="Times New Roman"/>
          <w:lang w:eastAsia="ru-RU"/>
        </w:rPr>
        <w:t xml:space="preserve"> рассмотрении, зависит не от</w:t>
      </w:r>
      <w:r w:rsidR="00A70093">
        <w:rPr>
          <w:rFonts w:eastAsia="Times New Roman"/>
          <w:lang w:eastAsia="ru-RU"/>
        </w:rPr>
        <w:t xml:space="preserve"> кол-ва научных предприятий, а от количества</w:t>
      </w:r>
      <w:r w:rsidR="00384A83">
        <w:rPr>
          <w:rFonts w:eastAsia="Times New Roman"/>
          <w:lang w:eastAsia="ru-RU"/>
        </w:rPr>
        <w:t xml:space="preserve"> выделяемого бюджета региону на научные исследова</w:t>
      </w:r>
      <w:r w:rsidR="00A70093">
        <w:rPr>
          <w:rFonts w:eastAsia="Times New Roman"/>
          <w:lang w:eastAsia="ru-RU"/>
        </w:rPr>
        <w:t xml:space="preserve">ния и разработки, что мы можем </w:t>
      </w:r>
      <w:r w:rsidR="00384A83">
        <w:rPr>
          <w:rFonts w:eastAsia="Times New Roman"/>
          <w:lang w:eastAsia="ru-RU"/>
        </w:rPr>
        <w:t>видеть в таблице 4 и рисунке 6.</w:t>
      </w:r>
    </w:p>
    <w:p w:rsidR="00384A83" w:rsidRDefault="00384A83" w:rsidP="003B547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4A83" w:rsidRPr="00506CC7" w:rsidRDefault="00384A83" w:rsidP="00026CE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4A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4. Затраты на научные исследования и разработки.</w:t>
      </w:r>
    </w:p>
    <w:tbl>
      <w:tblPr>
        <w:tblW w:w="10253" w:type="dxa"/>
        <w:jc w:val="center"/>
        <w:tblLook w:val="04A0" w:firstRow="1" w:lastRow="0" w:firstColumn="1" w:lastColumn="0" w:noHBand="0" w:noVBand="1"/>
      </w:tblPr>
      <w:tblGrid>
        <w:gridCol w:w="1302"/>
        <w:gridCol w:w="696"/>
        <w:gridCol w:w="816"/>
        <w:gridCol w:w="816"/>
        <w:gridCol w:w="816"/>
        <w:gridCol w:w="816"/>
        <w:gridCol w:w="816"/>
        <w:gridCol w:w="816"/>
        <w:gridCol w:w="816"/>
        <w:gridCol w:w="816"/>
        <w:gridCol w:w="774"/>
        <w:gridCol w:w="717"/>
        <w:gridCol w:w="975"/>
      </w:tblGrid>
      <w:tr w:rsidR="00EF3DD4" w:rsidRPr="00E7621B" w:rsidTr="00520D9F">
        <w:trPr>
          <w:trHeight w:val="330"/>
          <w:jc w:val="center"/>
        </w:trPr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</w:t>
            </w:r>
            <w:proofErr w:type="spellEnd"/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</w:t>
            </w:r>
            <w:proofErr w:type="spellEnd"/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Отн</w:t>
            </w:r>
            <w:proofErr w:type="spellEnd"/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Откл</w:t>
            </w:r>
            <w:proofErr w:type="spellEnd"/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Тем</w:t>
            </w:r>
            <w:r w:rsidR="00A71EC3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71EC3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рост</w:t>
            </w:r>
          </w:p>
        </w:tc>
      </w:tr>
      <w:tr w:rsidR="00EF3DD4" w:rsidRPr="00E7621B" w:rsidTr="00520D9F">
        <w:trPr>
          <w:trHeight w:val="645"/>
          <w:jc w:val="center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4294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7428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8245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9489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12189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11730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12945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14006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14334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10040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334%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234%</w:t>
            </w:r>
          </w:p>
        </w:tc>
      </w:tr>
      <w:tr w:rsidR="00EF3DD4" w:rsidRPr="00E7621B" w:rsidTr="00520D9F">
        <w:trPr>
          <w:trHeight w:val="645"/>
          <w:jc w:val="center"/>
        </w:trPr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7711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12518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14407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18954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14596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17353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11842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6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14247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6536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185%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7621B" w:rsidRDefault="00EF3DD4" w:rsidP="00520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621B">
              <w:rPr>
                <w:rFonts w:ascii="Calibri" w:eastAsia="Times New Roman" w:hAnsi="Calibri" w:cs="Calibri"/>
                <w:color w:val="000000"/>
                <w:lang w:eastAsia="ru-RU"/>
              </w:rPr>
              <w:t>85%</w:t>
            </w:r>
          </w:p>
        </w:tc>
      </w:tr>
    </w:tbl>
    <w:p w:rsidR="00384A83" w:rsidRPr="00384A83" w:rsidRDefault="00384A83" w:rsidP="003B547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68F0" w:rsidRDefault="00384A83" w:rsidP="00026CE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5F7957" wp14:editId="70EA8B38">
            <wp:extent cx="5262563" cy="2743200"/>
            <wp:effectExtent l="0" t="0" r="1460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84A83" w:rsidRDefault="00384A83" w:rsidP="00026CE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Рисунок 6. </w:t>
      </w:r>
      <w:r w:rsidRPr="00384A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Затраты на научные исследования и разработки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84A83" w:rsidRDefault="00384A83" w:rsidP="0007423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4A83" w:rsidRDefault="00384A83" w:rsidP="00026CE8">
      <w:pPr>
        <w:pStyle w:val="af"/>
      </w:pPr>
      <w:r>
        <w:t xml:space="preserve">Таблица 4 и Рисунок 6 иллюстрируют нам разницу в финансировании научных исследований и разработок между двумя регионами. По диаграмме видно, что график Пермского края имеет стабильную положительную тенденцию с явным «скачком» в период с 2000 по 2010 год. Это может быть связано с законом </w:t>
      </w:r>
      <w:r w:rsidRPr="00384A83">
        <w:t>от 02.04.2008 N 220-ПК "О науке и научно-технической политике в Пермском крае"</w:t>
      </w:r>
      <w:r>
        <w:t>, который преследовал следующие цели:</w:t>
      </w:r>
    </w:p>
    <w:p w:rsidR="00384A83" w:rsidRPr="00384A83" w:rsidRDefault="00384A83" w:rsidP="00026CE8">
      <w:pPr>
        <w:pStyle w:val="ConsPlusNormal"/>
        <w:numPr>
          <w:ilvl w:val="0"/>
          <w:numId w:val="12"/>
        </w:numPr>
        <w:spacing w:line="360" w:lineRule="auto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 xml:space="preserve">развитие и эффективное использование научно-технического </w:t>
      </w:r>
      <w:r w:rsidRPr="00384A83">
        <w:rPr>
          <w:rFonts w:ascii="Times New Roman" w:hAnsi="Times New Roman" w:cs="Times New Roman"/>
          <w:sz w:val="28"/>
          <w:szCs w:val="28"/>
        </w:rPr>
        <w:lastRenderedPageBreak/>
        <w:t>потенциала Пермского края;</w:t>
      </w:r>
    </w:p>
    <w:p w:rsidR="00384A83" w:rsidRPr="00384A83" w:rsidRDefault="00384A83" w:rsidP="00026CE8">
      <w:pPr>
        <w:pStyle w:val="ConsPlusNormal"/>
        <w:numPr>
          <w:ilvl w:val="0"/>
          <w:numId w:val="12"/>
        </w:numPr>
        <w:spacing w:line="360" w:lineRule="auto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обеспечение прогрессивных структурных преобразований в области материального производства, повышение его эффективности и конкурентоспособности продукции;</w:t>
      </w:r>
    </w:p>
    <w:p w:rsidR="00384A83" w:rsidRPr="00384A83" w:rsidRDefault="00384A83" w:rsidP="00026CE8">
      <w:pPr>
        <w:pStyle w:val="ConsPlusNormal"/>
        <w:numPr>
          <w:ilvl w:val="0"/>
          <w:numId w:val="12"/>
        </w:numPr>
        <w:spacing w:line="360" w:lineRule="auto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рост вклада науки и техники в развитие экономики, решение важнейших социальных задач, улучшение экологической обстановки;</w:t>
      </w:r>
    </w:p>
    <w:p w:rsidR="00384A83" w:rsidRPr="00384A83" w:rsidRDefault="00384A83" w:rsidP="00026CE8">
      <w:pPr>
        <w:pStyle w:val="ConsPlusNormal"/>
        <w:numPr>
          <w:ilvl w:val="0"/>
          <w:numId w:val="12"/>
        </w:numPr>
        <w:spacing w:line="360" w:lineRule="auto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повышение качества жизни населения;</w:t>
      </w:r>
    </w:p>
    <w:p w:rsidR="00384A83" w:rsidRPr="00384A83" w:rsidRDefault="00384A83" w:rsidP="00026CE8">
      <w:pPr>
        <w:pStyle w:val="ConsPlusNormal"/>
        <w:numPr>
          <w:ilvl w:val="0"/>
          <w:numId w:val="12"/>
        </w:numPr>
        <w:spacing w:line="360" w:lineRule="auto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повышение роли науки в образовательном процессе;</w:t>
      </w:r>
    </w:p>
    <w:p w:rsidR="00384A83" w:rsidRDefault="00384A83" w:rsidP="00026CE8">
      <w:pPr>
        <w:pStyle w:val="ConsPlusNormal"/>
        <w:numPr>
          <w:ilvl w:val="0"/>
          <w:numId w:val="12"/>
        </w:numPr>
        <w:spacing w:line="360" w:lineRule="auto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укрепление взаимосвязи науки, образования и производства.</w:t>
      </w:r>
    </w:p>
    <w:p w:rsidR="00026CE8" w:rsidRDefault="00384A83" w:rsidP="00026CE8">
      <w:pPr>
        <w:pStyle w:val="af"/>
        <w:rPr>
          <w:rFonts w:eastAsia="Times New Roman"/>
          <w:lang w:eastAsia="ru-RU"/>
        </w:rPr>
      </w:pPr>
      <w:r>
        <w:t>Что касается негативной тенденции в Самарской области на</w:t>
      </w:r>
      <w:r w:rsidR="00506CC7">
        <w:t>чиная с 2013 года – на это может</w:t>
      </w:r>
      <w:r>
        <w:t xml:space="preserve"> повлиять</w:t>
      </w:r>
      <w:r w:rsidR="00506CC7">
        <w:t xml:space="preserve"> снижение количества</w:t>
      </w:r>
      <w:r w:rsidRPr="00384A83">
        <w:rPr>
          <w:rFonts w:ascii="Calibri" w:eastAsia="Times New Roman" w:hAnsi="Calibri" w:cs="Calibri"/>
          <w:lang w:eastAsia="ru-RU"/>
        </w:rPr>
        <w:t xml:space="preserve"> </w:t>
      </w:r>
      <w:r w:rsidRPr="00384A83">
        <w:rPr>
          <w:rFonts w:eastAsia="Times New Roman"/>
          <w:lang w:eastAsia="ru-RU"/>
        </w:rPr>
        <w:t>разрабо</w:t>
      </w:r>
      <w:r w:rsidR="00506CC7">
        <w:rPr>
          <w:rFonts w:eastAsia="Times New Roman"/>
          <w:lang w:eastAsia="ru-RU"/>
        </w:rPr>
        <w:t>танных передовых производственных технологий, представленных</w:t>
      </w:r>
      <w:r>
        <w:rPr>
          <w:rFonts w:eastAsia="Times New Roman"/>
          <w:lang w:eastAsia="ru-RU"/>
        </w:rPr>
        <w:t xml:space="preserve"> ниже на таблице 5 и рисунке 7. Также ниже будет проиллюстрирована зависимость внутренних затрат на научные исследования и разработки от разработанных передовых производственных технологий.</w:t>
      </w:r>
    </w:p>
    <w:p w:rsidR="00EF3DD4" w:rsidRPr="00EF3DD4" w:rsidRDefault="00EF3DD4" w:rsidP="00EF3DD4">
      <w:pPr>
        <w:rPr>
          <w:lang w:eastAsia="ru-RU"/>
        </w:rPr>
      </w:pPr>
    </w:p>
    <w:p w:rsidR="00384A83" w:rsidRPr="005B39A5" w:rsidRDefault="00384A83" w:rsidP="00026CE8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B39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5. Разработанные передовые производственные технологии.</w:t>
      </w:r>
    </w:p>
    <w:tbl>
      <w:tblPr>
        <w:tblW w:w="9629" w:type="dxa"/>
        <w:tblInd w:w="118" w:type="dxa"/>
        <w:tblLook w:val="04A0" w:firstRow="1" w:lastRow="0" w:firstColumn="1" w:lastColumn="0" w:noHBand="0" w:noVBand="1"/>
      </w:tblPr>
      <w:tblGrid>
        <w:gridCol w:w="1303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717"/>
        <w:gridCol w:w="717"/>
        <w:gridCol w:w="1081"/>
      </w:tblGrid>
      <w:tr w:rsidR="00EF3DD4" w:rsidRPr="00EF3DD4" w:rsidTr="00520D9F">
        <w:trPr>
          <w:trHeight w:val="330"/>
        </w:trPr>
        <w:tc>
          <w:tcPr>
            <w:tcW w:w="1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Абс</w:t>
            </w:r>
            <w:proofErr w:type="spellEnd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Откл</w:t>
            </w:r>
            <w:proofErr w:type="spellEnd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Отн</w:t>
            </w:r>
            <w:proofErr w:type="spellEnd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proofErr w:type="spellStart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Откл</w:t>
            </w:r>
            <w:proofErr w:type="spellEnd"/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Темп </w:t>
            </w:r>
            <w:r w:rsidR="00A71EC3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роста</w:t>
            </w:r>
          </w:p>
        </w:tc>
      </w:tr>
      <w:tr w:rsidR="00EF3DD4" w:rsidRPr="00EF3DD4" w:rsidTr="00EF3DD4">
        <w:trPr>
          <w:trHeight w:val="543"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76%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-24%</w:t>
            </w:r>
          </w:p>
        </w:tc>
      </w:tr>
      <w:tr w:rsidR="00EF3DD4" w:rsidRPr="00EF3DD4" w:rsidTr="00EF3DD4">
        <w:trPr>
          <w:trHeight w:val="283"/>
        </w:trPr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413%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3DD4" w:rsidRPr="00EF3DD4" w:rsidRDefault="00EF3DD4" w:rsidP="00520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DD4">
              <w:rPr>
                <w:rFonts w:ascii="Calibri" w:eastAsia="Times New Roman" w:hAnsi="Calibri" w:cs="Calibri"/>
                <w:color w:val="000000"/>
                <w:lang w:eastAsia="ru-RU"/>
              </w:rPr>
              <w:t>313%</w:t>
            </w:r>
          </w:p>
        </w:tc>
      </w:tr>
    </w:tbl>
    <w:p w:rsidR="00384A83" w:rsidRDefault="00384A83" w:rsidP="00384A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384A83" w:rsidRDefault="00384A83" w:rsidP="00026CE8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658BD40" wp14:editId="09AE0D4D">
            <wp:extent cx="5143499" cy="2619374"/>
            <wp:effectExtent l="0" t="0" r="635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06CC7" w:rsidRDefault="00384A83" w:rsidP="00026CE8">
      <w:pPr>
        <w:pStyle w:val="ConsPlusNormal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9A5">
        <w:rPr>
          <w:rFonts w:ascii="Times New Roman" w:hAnsi="Times New Roman" w:cs="Times New Roman"/>
          <w:sz w:val="24"/>
          <w:szCs w:val="24"/>
        </w:rPr>
        <w:t xml:space="preserve">Рисунок 7. </w:t>
      </w:r>
      <w:r w:rsidRPr="005B39A5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Разработанные передовые производственные технологии.</w:t>
      </w:r>
    </w:p>
    <w:p w:rsidR="00EF3DD4" w:rsidRPr="00026CE8" w:rsidRDefault="00EF3DD4" w:rsidP="00026CE8">
      <w:pPr>
        <w:pStyle w:val="ConsPlusNormal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6CC7" w:rsidRPr="00384A83" w:rsidRDefault="00506CC7" w:rsidP="00026CE8">
      <w:pPr>
        <w:pStyle w:val="af"/>
      </w:pPr>
      <w:r>
        <w:rPr>
          <w:rFonts w:eastAsia="Times New Roman"/>
        </w:rPr>
        <w:t>На графике, представленном в виде рисунка 7, мы видим, что к 2013 году шло снижение количества разработок. Данная тенденция могла негативно сказаться на финансировании, спады которого видно в 2014 и 2016 годах на рисунке 6.</w:t>
      </w:r>
    </w:p>
    <w:p w:rsidR="00384A83" w:rsidRDefault="00384A83" w:rsidP="00026C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7599B" wp14:editId="6FBDD648">
            <wp:extent cx="3914775" cy="46863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576" cy="46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3" w:rsidRPr="00A62942" w:rsidRDefault="00384A83" w:rsidP="00026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62942">
        <w:rPr>
          <w:rFonts w:ascii="Times New Roman" w:hAnsi="Times New Roman" w:cs="Times New Roman"/>
          <w:sz w:val="24"/>
          <w:szCs w:val="24"/>
        </w:rPr>
        <w:t>Рисунок 8. Зависимость затрат на исследования от передовых разработок.</w:t>
      </w:r>
    </w:p>
    <w:p w:rsidR="00A62942" w:rsidRDefault="00A62942" w:rsidP="000742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8F0" w:rsidRPr="00506CC7" w:rsidRDefault="00506CC7" w:rsidP="00026CE8">
      <w:pPr>
        <w:pStyle w:val="af"/>
      </w:pPr>
      <w:r w:rsidRPr="00506CC7">
        <w:lastRenderedPageBreak/>
        <w:t xml:space="preserve">На данном рисунке </w:t>
      </w:r>
      <w:r>
        <w:t xml:space="preserve">видно, что после </w:t>
      </w:r>
      <w:r w:rsidR="005B39A5">
        <w:t xml:space="preserve">постепенного </w:t>
      </w:r>
      <w:r>
        <w:t xml:space="preserve">снижения </w:t>
      </w:r>
      <w:r w:rsidR="00A62942">
        <w:t>кол-ва разработок к 2013 году – в дальнейшем пострадало финансирование. Но с другой стороны</w:t>
      </w:r>
      <w:r w:rsidR="005B39A5">
        <w:t>, уже со следующего года</w:t>
      </w:r>
      <w:r w:rsidR="00A62942">
        <w:t xml:space="preserve"> мы видим положительную тенденцию</w:t>
      </w:r>
      <w:r w:rsidR="005B39A5">
        <w:t xml:space="preserve"> кол-ва</w:t>
      </w:r>
      <w:r w:rsidR="00A62942">
        <w:t xml:space="preserve"> произ</w:t>
      </w:r>
      <w:r w:rsidR="005B39A5">
        <w:t xml:space="preserve">водственных технологий у обоих регионов, что не может не радовать, т.к. это говорит о повышении финансирования данной области и как следствие </w:t>
      </w:r>
      <w:r w:rsidR="00A70093">
        <w:t xml:space="preserve">- </w:t>
      </w:r>
      <w:r w:rsidR="005B39A5">
        <w:t>повышение совокупного национального научно-технического потенциала. А это в свою очередь даёт шанс на новый продукт для экспорта и потенциальное повышение дохода государства.</w:t>
      </w:r>
    </w:p>
    <w:p w:rsidR="003B68F0" w:rsidRDefault="003B68F0" w:rsidP="0007423D">
      <w:pPr>
        <w:spacing w:after="0"/>
        <w:rPr>
          <w:rFonts w:ascii="Times New Roman" w:hAnsi="Times New Roman" w:cs="Times New Roman"/>
          <w:sz w:val="24"/>
        </w:rPr>
      </w:pPr>
    </w:p>
    <w:p w:rsidR="003B68F0" w:rsidRDefault="003B68F0" w:rsidP="0007423D">
      <w:pPr>
        <w:spacing w:after="0"/>
        <w:rPr>
          <w:rFonts w:ascii="Times New Roman" w:hAnsi="Times New Roman" w:cs="Times New Roman"/>
          <w:sz w:val="24"/>
        </w:rPr>
      </w:pPr>
    </w:p>
    <w:p w:rsidR="00EF3DD4" w:rsidRDefault="00EF3DD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311E45" w:rsidRDefault="00C3165C" w:rsidP="00026CE8">
      <w:pPr>
        <w:pStyle w:val="1"/>
        <w:rPr>
          <w:rFonts w:cs="Times New Roman"/>
          <w:color w:val="auto"/>
        </w:rPr>
      </w:pPr>
      <w:bookmarkStart w:id="3" w:name="_Toc24551728"/>
      <w:r w:rsidRPr="000D53F6">
        <w:rPr>
          <w:rFonts w:cs="Times New Roman"/>
          <w:color w:val="auto"/>
        </w:rPr>
        <w:lastRenderedPageBreak/>
        <w:t>Заключение</w:t>
      </w:r>
      <w:bookmarkEnd w:id="3"/>
    </w:p>
    <w:p w:rsidR="00026CE8" w:rsidRDefault="00601DE9" w:rsidP="00601DE9">
      <w:pPr>
        <w:pStyle w:val="af"/>
      </w:pPr>
      <w:r>
        <w:t xml:space="preserve">По итогам </w:t>
      </w:r>
      <w:r w:rsidR="00E552D9">
        <w:t xml:space="preserve">проведённого </w:t>
      </w:r>
      <w:r>
        <w:t>кабинетного исследования</w:t>
      </w:r>
      <w:r w:rsidR="00220F70">
        <w:t>,</w:t>
      </w:r>
      <w:r w:rsidR="00273DB0">
        <w:t xml:space="preserve"> касательно Пермского края можно сделать вывод об общей тенденции на уменьшение численности организаций, выполняющих исследования и разработки и о снижении численности их персонала, но и об обратной тенденции на увеличение количества разработанных передовых технологий. Это может говорить нам о более целевом подходе государства к этому вопросу, т.е. </w:t>
      </w:r>
      <w:r w:rsidR="00220F70">
        <w:t>оно выборочно финансирует организации, в направлении деятельности которых заинтересовано. Таким образом растёт число максимально необходимых технологий и идёт экономия государственного бюджета. Но есть опасение, что это по большей части предприятия</w:t>
      </w:r>
      <w:r w:rsidR="00E7621B">
        <w:t>,</w:t>
      </w:r>
      <w:r w:rsidR="00220F70">
        <w:t xml:space="preserve"> направленные на военную промышленность, как, например, ПНППК. В таком случае говорить о пользе обществу и национально-техническому достоянию - тяжело. Вы спросите почему</w:t>
      </w:r>
      <w:bookmarkStart w:id="4" w:name="_GoBack"/>
      <w:bookmarkEnd w:id="4"/>
      <w:r w:rsidR="00220F70">
        <w:t xml:space="preserve"> так считаю? Всё просто. В последние годы наше государство активно смещает финансирование в сторону ВПК</w:t>
      </w:r>
      <w:r w:rsidR="00E7621B">
        <w:t>, жертвуя медициной, образованием и т.д. потому</w:t>
      </w:r>
      <w:r w:rsidR="00CA2E7E">
        <w:t>,</w:t>
      </w:r>
      <w:r w:rsidR="00E7621B">
        <w:t xml:space="preserve"> в сфере науки и инноваций вполне вероятно тоже будет такое смещение. </w:t>
      </w:r>
    </w:p>
    <w:p w:rsidR="00311E45" w:rsidRPr="000D53F6" w:rsidRDefault="00311E45" w:rsidP="000D53F6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311E45" w:rsidRDefault="00311E45" w:rsidP="00311E45">
      <w:pPr>
        <w:rPr>
          <w:rFonts w:ascii="Times New Roman" w:hAnsi="Times New Roman" w:cs="Times New Roman"/>
          <w:b/>
          <w:sz w:val="24"/>
        </w:rPr>
      </w:pPr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EF3DD4" w:rsidRDefault="00EF3DD4" w:rsidP="00EF3DD4">
      <w:pPr>
        <w:pStyle w:val="1"/>
        <w:rPr>
          <w:rFonts w:cs="Times New Roman"/>
          <w:iCs/>
          <w:color w:val="auto"/>
        </w:rPr>
      </w:pPr>
      <w:bookmarkStart w:id="5" w:name="_Toc24551729"/>
      <w:r w:rsidRPr="001F4BD2">
        <w:rPr>
          <w:rFonts w:cs="Times New Roman"/>
          <w:iCs/>
          <w:color w:val="auto"/>
        </w:rPr>
        <w:lastRenderedPageBreak/>
        <w:t xml:space="preserve">Список </w:t>
      </w:r>
      <w:r>
        <w:rPr>
          <w:rFonts w:cs="Times New Roman"/>
          <w:iCs/>
          <w:color w:val="auto"/>
        </w:rPr>
        <w:t>литературы</w:t>
      </w:r>
      <w:bookmarkEnd w:id="5"/>
    </w:p>
    <w:p w:rsidR="001F4BD2" w:rsidRPr="00CA2E7E" w:rsidRDefault="00584DAD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>Федеральная служба</w:t>
      </w:r>
      <w:r w:rsidR="00994466" w:rsidRPr="00CA2E7E">
        <w:rPr>
          <w:rFonts w:ascii="Times New Roman" w:hAnsi="Times New Roman" w:cs="Times New Roman"/>
          <w:sz w:val="28"/>
          <w:szCs w:val="28"/>
        </w:rPr>
        <w:t xml:space="preserve"> государственной статистики//</w:t>
      </w:r>
      <w:r w:rsidRPr="00CA2E7E">
        <w:rPr>
          <w:rFonts w:ascii="Times New Roman" w:hAnsi="Times New Roman" w:cs="Times New Roman"/>
          <w:sz w:val="28"/>
          <w:szCs w:val="28"/>
        </w:rPr>
        <w:t xml:space="preserve"> «Регионы России. Социально-экономические показатели» - 2018. [Электронный ресурс]. – Режим доступа: </w:t>
      </w:r>
      <w:hyperlink r:id="rId16" w:history="1">
        <w:r w:rsidRPr="00CA2E7E">
          <w:rPr>
            <w:rStyle w:val="a7"/>
            <w:rFonts w:ascii="Times New Roman" w:hAnsi="Times New Roman" w:cs="Times New Roman"/>
            <w:sz w:val="28"/>
            <w:szCs w:val="28"/>
          </w:rPr>
          <w:t>https://gks.ru/bgd/regl/b18_14p/Main.htm</w:t>
        </w:r>
      </w:hyperlink>
      <w:r w:rsidRPr="00CA2E7E">
        <w:rPr>
          <w:rFonts w:ascii="Times New Roman" w:hAnsi="Times New Roman" w:cs="Times New Roman"/>
          <w:sz w:val="28"/>
          <w:szCs w:val="28"/>
        </w:rPr>
        <w:t xml:space="preserve"> (</w:t>
      </w:r>
      <w:r w:rsidR="00994466" w:rsidRPr="00CA2E7E">
        <w:rPr>
          <w:rFonts w:ascii="Times New Roman" w:hAnsi="Times New Roman" w:cs="Times New Roman"/>
          <w:sz w:val="28"/>
          <w:szCs w:val="28"/>
        </w:rPr>
        <w:t>29.10.2019)</w:t>
      </w:r>
    </w:p>
    <w:p w:rsidR="00994466" w:rsidRPr="00CA2E7E" w:rsidRDefault="00994466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 xml:space="preserve">Федеральная служба государственной статистики// «Россия в цифрах» - 2019. [Электронный ресурс]. – Режим доступа: </w:t>
      </w:r>
      <w:hyperlink r:id="rId17" w:history="1">
        <w:r w:rsidRPr="00CA2E7E">
          <w:rPr>
            <w:rStyle w:val="a7"/>
            <w:rFonts w:ascii="Times New Roman" w:hAnsi="Times New Roman" w:cs="Times New Roman"/>
            <w:sz w:val="28"/>
            <w:szCs w:val="28"/>
          </w:rPr>
          <w:t>https://gks.ru/bgd/regl/b19_11/Main.htm</w:t>
        </w:r>
      </w:hyperlink>
      <w:r w:rsidRPr="00CA2E7E">
        <w:rPr>
          <w:rFonts w:ascii="Times New Roman" w:hAnsi="Times New Roman" w:cs="Times New Roman"/>
          <w:sz w:val="28"/>
          <w:szCs w:val="28"/>
        </w:rPr>
        <w:t xml:space="preserve"> (29.10.2019)</w:t>
      </w:r>
    </w:p>
    <w:p w:rsidR="00D27641" w:rsidRPr="00CA2E7E" w:rsidRDefault="00994466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 xml:space="preserve">Федеральная служба государственной статистики// «Российский статистический ежегодник» - 2018. [Электронный ресурс]. – Режим доступа: </w:t>
      </w:r>
      <w:hyperlink r:id="rId18" w:history="1">
        <w:r w:rsidRPr="00CA2E7E">
          <w:rPr>
            <w:rStyle w:val="a7"/>
            <w:rFonts w:ascii="Times New Roman" w:hAnsi="Times New Roman" w:cs="Times New Roman"/>
            <w:sz w:val="28"/>
            <w:szCs w:val="28"/>
          </w:rPr>
          <w:t>https://gks.ru/bgd/regl/b18_13/Main.htm</w:t>
        </w:r>
      </w:hyperlink>
      <w:r w:rsidRPr="00CA2E7E">
        <w:rPr>
          <w:rFonts w:ascii="Times New Roman" w:hAnsi="Times New Roman" w:cs="Times New Roman"/>
          <w:sz w:val="28"/>
          <w:szCs w:val="28"/>
        </w:rPr>
        <w:t xml:space="preserve"> (29.10.2019)</w:t>
      </w:r>
    </w:p>
    <w:p w:rsidR="00584DAD" w:rsidRPr="00CA2E7E" w:rsidRDefault="00D27641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>Аллахвердян А. Г. 4.Динамика развития российской науки: кадровый и гендерный анализ // Науковедческие исследования. — Методологические проблемы развития науки и техники / отв. ред. РАКИТОВ А.И. — ИНИОН Москва, 2018. — С. 16–26. (06.11.2019)</w:t>
      </w:r>
    </w:p>
    <w:p w:rsidR="00D27641" w:rsidRPr="00CA2E7E" w:rsidRDefault="00D27641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 xml:space="preserve">Правительство Самарской области// Научно-инновационный потенциал - 2018. [Электронный ресурс]. – Режим доступа: </w:t>
      </w:r>
      <w:hyperlink r:id="rId19" w:history="1">
        <w:r w:rsidRPr="00CA2E7E">
          <w:rPr>
            <w:rStyle w:val="a7"/>
            <w:rFonts w:ascii="Times New Roman" w:hAnsi="Times New Roman" w:cs="Times New Roman"/>
            <w:sz w:val="28"/>
            <w:szCs w:val="28"/>
          </w:rPr>
          <w:t>https://www.samregion.ru/economy/inn_potencial/</w:t>
        </w:r>
      </w:hyperlink>
      <w:r w:rsidRPr="00CA2E7E">
        <w:rPr>
          <w:rFonts w:ascii="Times New Roman" w:hAnsi="Times New Roman" w:cs="Times New Roman"/>
          <w:sz w:val="28"/>
          <w:szCs w:val="28"/>
        </w:rPr>
        <w:t xml:space="preserve"> (06.11.2019)</w:t>
      </w:r>
    </w:p>
    <w:p w:rsidR="00D27641" w:rsidRPr="00CA2E7E" w:rsidRDefault="00D27641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>Министерство промышленности, предпринимательства и торговли Пермского края// ИННОВАЦИОННОЕ РАЗВИТИЕ</w:t>
      </w:r>
      <w:r w:rsidR="00CA2E7E" w:rsidRPr="00CA2E7E">
        <w:rPr>
          <w:rFonts w:ascii="Times New Roman" w:hAnsi="Times New Roman" w:cs="Times New Roman"/>
          <w:sz w:val="28"/>
          <w:szCs w:val="28"/>
        </w:rPr>
        <w:t xml:space="preserve"> – 2013. [Электронный ресурс]. – Режим доступа: </w:t>
      </w:r>
      <w:hyperlink r:id="rId20" w:history="1">
        <w:r w:rsidR="00CA2E7E" w:rsidRPr="00CA2E7E">
          <w:rPr>
            <w:rStyle w:val="a7"/>
            <w:rFonts w:ascii="Times New Roman" w:hAnsi="Times New Roman" w:cs="Times New Roman"/>
            <w:sz w:val="28"/>
            <w:szCs w:val="28"/>
          </w:rPr>
          <w:t>http://minpromtorg.permkrai.ru/innovative-development/innovative-development/</w:t>
        </w:r>
      </w:hyperlink>
    </w:p>
    <w:p w:rsidR="00CA2E7E" w:rsidRPr="00CA2E7E" w:rsidRDefault="00CA2E7E" w:rsidP="00CA2E7E">
      <w:pPr>
        <w:pStyle w:val="a3"/>
        <w:numPr>
          <w:ilvl w:val="0"/>
          <w:numId w:val="13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sz w:val="28"/>
          <w:szCs w:val="28"/>
        </w:rPr>
        <w:t xml:space="preserve">Закон Пермского края от 02.04.2008 N 220-ПК (ред. от 02.03.2015) "О науке и научно-технической политике в Пермском крае" (принят ЗС ПК 20.03.2008). [Электронный ресурс]. – Режим доступа: </w:t>
      </w:r>
      <w:hyperlink r:id="rId21" w:history="1">
        <w:r w:rsidRPr="00CA2E7E">
          <w:rPr>
            <w:rStyle w:val="a7"/>
            <w:rFonts w:ascii="Times New Roman" w:hAnsi="Times New Roman" w:cs="Times New Roman"/>
            <w:sz w:val="28"/>
            <w:szCs w:val="28"/>
          </w:rPr>
          <w:t>http://docs.cntd.ru/document/911519336</w:t>
        </w:r>
      </w:hyperlink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1F4BD2" w:rsidRDefault="001F4BD2" w:rsidP="00311E45">
      <w:pPr>
        <w:rPr>
          <w:rFonts w:ascii="Times New Roman" w:hAnsi="Times New Roman" w:cs="Times New Roman"/>
          <w:b/>
          <w:sz w:val="24"/>
        </w:rPr>
      </w:pPr>
    </w:p>
    <w:p w:rsidR="000647BD" w:rsidRPr="000647BD" w:rsidRDefault="000647BD" w:rsidP="000647BD"/>
    <w:sectPr w:rsidR="000647BD" w:rsidRPr="000647BD" w:rsidSect="00F16267">
      <w:footerReference w:type="default" r:id="rId22"/>
      <w:footerReference w:type="first" r:id="rId23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E0A" w:rsidRDefault="00AE4E0A" w:rsidP="00F16267">
      <w:pPr>
        <w:spacing w:after="0" w:line="240" w:lineRule="auto"/>
      </w:pPr>
      <w:r>
        <w:separator/>
      </w:r>
    </w:p>
  </w:endnote>
  <w:endnote w:type="continuationSeparator" w:id="0">
    <w:p w:rsidR="00AE4E0A" w:rsidRDefault="00AE4E0A" w:rsidP="00F1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7348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6507C" w:rsidRPr="00F16267" w:rsidRDefault="00D6507C">
        <w:pPr>
          <w:pStyle w:val="ab"/>
          <w:jc w:val="center"/>
          <w:rPr>
            <w:rFonts w:ascii="Times New Roman" w:hAnsi="Times New Roman" w:cs="Times New Roman"/>
          </w:rPr>
        </w:pPr>
        <w:r w:rsidRPr="00F16267">
          <w:rPr>
            <w:rFonts w:ascii="Times New Roman" w:hAnsi="Times New Roman" w:cs="Times New Roman"/>
          </w:rPr>
          <w:fldChar w:fldCharType="begin"/>
        </w:r>
        <w:r w:rsidRPr="00F16267">
          <w:rPr>
            <w:rFonts w:ascii="Times New Roman" w:hAnsi="Times New Roman" w:cs="Times New Roman"/>
          </w:rPr>
          <w:instrText>PAGE   \* MERGEFORMAT</w:instrText>
        </w:r>
        <w:r w:rsidRPr="00F16267">
          <w:rPr>
            <w:rFonts w:ascii="Times New Roman" w:hAnsi="Times New Roman" w:cs="Times New Roman"/>
          </w:rPr>
          <w:fldChar w:fldCharType="separate"/>
        </w:r>
        <w:r w:rsidR="000C53AC" w:rsidRPr="000C53AC">
          <w:rPr>
            <w:rFonts w:cs="Times New Roman"/>
            <w:noProof/>
          </w:rPr>
          <w:t>2</w:t>
        </w:r>
        <w:r w:rsidRPr="00F16267">
          <w:rPr>
            <w:rFonts w:ascii="Times New Roman" w:hAnsi="Times New Roman" w:cs="Times New Roman"/>
          </w:rPr>
          <w:fldChar w:fldCharType="end"/>
        </w:r>
      </w:p>
    </w:sdtContent>
  </w:sdt>
  <w:p w:rsidR="00D6507C" w:rsidRPr="00F16267" w:rsidRDefault="00D6507C">
    <w:pPr>
      <w:pStyle w:val="ab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07C" w:rsidRDefault="00D6507C">
    <w:pPr>
      <w:pStyle w:val="ab"/>
    </w:pPr>
  </w:p>
  <w:p w:rsidR="00D6507C" w:rsidRDefault="00D6507C">
    <w:pPr>
      <w:pStyle w:val="ab"/>
    </w:pPr>
  </w:p>
  <w:p w:rsidR="00D6507C" w:rsidRDefault="00D650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E0A" w:rsidRDefault="00AE4E0A" w:rsidP="00F16267">
      <w:pPr>
        <w:spacing w:after="0" w:line="240" w:lineRule="auto"/>
      </w:pPr>
      <w:r>
        <w:separator/>
      </w:r>
    </w:p>
  </w:footnote>
  <w:footnote w:type="continuationSeparator" w:id="0">
    <w:p w:rsidR="00AE4E0A" w:rsidRDefault="00AE4E0A" w:rsidP="00F1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1AF4"/>
    <w:multiLevelType w:val="multilevel"/>
    <w:tmpl w:val="90D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82EFD"/>
    <w:multiLevelType w:val="hybridMultilevel"/>
    <w:tmpl w:val="905A6FF8"/>
    <w:lvl w:ilvl="0" w:tplc="F002FB4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A2F2DDD"/>
    <w:multiLevelType w:val="hybridMultilevel"/>
    <w:tmpl w:val="44CCAA5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69601FA"/>
    <w:multiLevelType w:val="hybridMultilevel"/>
    <w:tmpl w:val="67B04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82B20"/>
    <w:multiLevelType w:val="hybridMultilevel"/>
    <w:tmpl w:val="334C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87A62"/>
    <w:multiLevelType w:val="hybridMultilevel"/>
    <w:tmpl w:val="D6A03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61E9"/>
    <w:multiLevelType w:val="hybridMultilevel"/>
    <w:tmpl w:val="8F9E2AE8"/>
    <w:lvl w:ilvl="0" w:tplc="6C0A48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B7596"/>
    <w:multiLevelType w:val="hybridMultilevel"/>
    <w:tmpl w:val="DF0A3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71585"/>
    <w:multiLevelType w:val="hybridMultilevel"/>
    <w:tmpl w:val="7C4AA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35DA2"/>
    <w:multiLevelType w:val="hybridMultilevel"/>
    <w:tmpl w:val="C13E1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41A56"/>
    <w:multiLevelType w:val="hybridMultilevel"/>
    <w:tmpl w:val="49C46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07299"/>
    <w:multiLevelType w:val="multilevel"/>
    <w:tmpl w:val="5796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1C2744"/>
    <w:multiLevelType w:val="hybridMultilevel"/>
    <w:tmpl w:val="EEFE1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3B"/>
    <w:rsid w:val="00007717"/>
    <w:rsid w:val="00021B7F"/>
    <w:rsid w:val="00026CE8"/>
    <w:rsid w:val="000304CB"/>
    <w:rsid w:val="000449F1"/>
    <w:rsid w:val="000507E0"/>
    <w:rsid w:val="000647BD"/>
    <w:rsid w:val="0007423D"/>
    <w:rsid w:val="000A3555"/>
    <w:rsid w:val="000C53AC"/>
    <w:rsid w:val="000D53F6"/>
    <w:rsid w:val="000F6CAC"/>
    <w:rsid w:val="001169F8"/>
    <w:rsid w:val="00121ED1"/>
    <w:rsid w:val="00132D45"/>
    <w:rsid w:val="00155ED7"/>
    <w:rsid w:val="00172A0F"/>
    <w:rsid w:val="001871D0"/>
    <w:rsid w:val="00194957"/>
    <w:rsid w:val="001C10D9"/>
    <w:rsid w:val="001C16CF"/>
    <w:rsid w:val="001D5F27"/>
    <w:rsid w:val="001F4BD2"/>
    <w:rsid w:val="00220F70"/>
    <w:rsid w:val="00221ECB"/>
    <w:rsid w:val="002234AD"/>
    <w:rsid w:val="00234FEB"/>
    <w:rsid w:val="00244C4E"/>
    <w:rsid w:val="002556B5"/>
    <w:rsid w:val="00262046"/>
    <w:rsid w:val="002729C6"/>
    <w:rsid w:val="00273DB0"/>
    <w:rsid w:val="00287124"/>
    <w:rsid w:val="002A2487"/>
    <w:rsid w:val="002A24DA"/>
    <w:rsid w:val="002D2216"/>
    <w:rsid w:val="002E7C73"/>
    <w:rsid w:val="00311E45"/>
    <w:rsid w:val="00326A37"/>
    <w:rsid w:val="00330D4D"/>
    <w:rsid w:val="00384A83"/>
    <w:rsid w:val="003943E6"/>
    <w:rsid w:val="003B5479"/>
    <w:rsid w:val="003B68F0"/>
    <w:rsid w:val="003C3FB2"/>
    <w:rsid w:val="003E2F47"/>
    <w:rsid w:val="0040097B"/>
    <w:rsid w:val="00413BF1"/>
    <w:rsid w:val="004146D9"/>
    <w:rsid w:val="0043224A"/>
    <w:rsid w:val="004437DC"/>
    <w:rsid w:val="00490615"/>
    <w:rsid w:val="0049750F"/>
    <w:rsid w:val="00506CC7"/>
    <w:rsid w:val="005218D2"/>
    <w:rsid w:val="0052377D"/>
    <w:rsid w:val="0054343B"/>
    <w:rsid w:val="00581E74"/>
    <w:rsid w:val="00584DAD"/>
    <w:rsid w:val="005B39A5"/>
    <w:rsid w:val="005B6BD6"/>
    <w:rsid w:val="005B7346"/>
    <w:rsid w:val="005C421A"/>
    <w:rsid w:val="005C5081"/>
    <w:rsid w:val="005E75DA"/>
    <w:rsid w:val="005F2D81"/>
    <w:rsid w:val="00601DE9"/>
    <w:rsid w:val="00625A7D"/>
    <w:rsid w:val="00626876"/>
    <w:rsid w:val="00677CEC"/>
    <w:rsid w:val="006810A3"/>
    <w:rsid w:val="0068784E"/>
    <w:rsid w:val="006A1727"/>
    <w:rsid w:val="006A4850"/>
    <w:rsid w:val="006D730B"/>
    <w:rsid w:val="006E5FE3"/>
    <w:rsid w:val="00703D9F"/>
    <w:rsid w:val="00725732"/>
    <w:rsid w:val="007277F8"/>
    <w:rsid w:val="00741124"/>
    <w:rsid w:val="007E2D9A"/>
    <w:rsid w:val="007E46B6"/>
    <w:rsid w:val="00811CB9"/>
    <w:rsid w:val="00830188"/>
    <w:rsid w:val="00830F9D"/>
    <w:rsid w:val="00833971"/>
    <w:rsid w:val="008C190A"/>
    <w:rsid w:val="008C4C71"/>
    <w:rsid w:val="008C7D25"/>
    <w:rsid w:val="008E69E2"/>
    <w:rsid w:val="0090306B"/>
    <w:rsid w:val="00914D6E"/>
    <w:rsid w:val="00953254"/>
    <w:rsid w:val="0097271F"/>
    <w:rsid w:val="00994466"/>
    <w:rsid w:val="009B31DA"/>
    <w:rsid w:val="009C5771"/>
    <w:rsid w:val="009D728C"/>
    <w:rsid w:val="009F67F3"/>
    <w:rsid w:val="00A47586"/>
    <w:rsid w:val="00A62942"/>
    <w:rsid w:val="00A64EE3"/>
    <w:rsid w:val="00A70093"/>
    <w:rsid w:val="00A71EC3"/>
    <w:rsid w:val="00A90169"/>
    <w:rsid w:val="00A90E44"/>
    <w:rsid w:val="00A918A8"/>
    <w:rsid w:val="00AB5416"/>
    <w:rsid w:val="00AC3744"/>
    <w:rsid w:val="00AE4E0A"/>
    <w:rsid w:val="00AF24BC"/>
    <w:rsid w:val="00AF7624"/>
    <w:rsid w:val="00B01046"/>
    <w:rsid w:val="00B02DE2"/>
    <w:rsid w:val="00B06319"/>
    <w:rsid w:val="00B13EA9"/>
    <w:rsid w:val="00B163ED"/>
    <w:rsid w:val="00B22E3B"/>
    <w:rsid w:val="00B245DD"/>
    <w:rsid w:val="00B56BBD"/>
    <w:rsid w:val="00B92E29"/>
    <w:rsid w:val="00BC382D"/>
    <w:rsid w:val="00BC567F"/>
    <w:rsid w:val="00BE12F6"/>
    <w:rsid w:val="00BF30D6"/>
    <w:rsid w:val="00C238DF"/>
    <w:rsid w:val="00C3165C"/>
    <w:rsid w:val="00C35102"/>
    <w:rsid w:val="00C40CF7"/>
    <w:rsid w:val="00C46E5C"/>
    <w:rsid w:val="00C61B59"/>
    <w:rsid w:val="00C97EF1"/>
    <w:rsid w:val="00CA169B"/>
    <w:rsid w:val="00CA2E7E"/>
    <w:rsid w:val="00CB0C21"/>
    <w:rsid w:val="00CB4B80"/>
    <w:rsid w:val="00CB71C8"/>
    <w:rsid w:val="00CC76B9"/>
    <w:rsid w:val="00CD1B4B"/>
    <w:rsid w:val="00CD26DF"/>
    <w:rsid w:val="00CE02D8"/>
    <w:rsid w:val="00CE0A63"/>
    <w:rsid w:val="00CE378A"/>
    <w:rsid w:val="00CE3BC5"/>
    <w:rsid w:val="00CF2A39"/>
    <w:rsid w:val="00D00191"/>
    <w:rsid w:val="00D104AC"/>
    <w:rsid w:val="00D27641"/>
    <w:rsid w:val="00D3039E"/>
    <w:rsid w:val="00D3444E"/>
    <w:rsid w:val="00D6507C"/>
    <w:rsid w:val="00D67FD6"/>
    <w:rsid w:val="00D7584F"/>
    <w:rsid w:val="00D84AB5"/>
    <w:rsid w:val="00D978C5"/>
    <w:rsid w:val="00DD3F7E"/>
    <w:rsid w:val="00DD53C3"/>
    <w:rsid w:val="00DD7801"/>
    <w:rsid w:val="00E03E0D"/>
    <w:rsid w:val="00E134AB"/>
    <w:rsid w:val="00E316C6"/>
    <w:rsid w:val="00E47440"/>
    <w:rsid w:val="00E552D9"/>
    <w:rsid w:val="00E607B6"/>
    <w:rsid w:val="00E7621B"/>
    <w:rsid w:val="00E84ED9"/>
    <w:rsid w:val="00E93010"/>
    <w:rsid w:val="00E9495F"/>
    <w:rsid w:val="00E94F80"/>
    <w:rsid w:val="00EA0BD6"/>
    <w:rsid w:val="00ED6F90"/>
    <w:rsid w:val="00EF3DD4"/>
    <w:rsid w:val="00EF7F88"/>
    <w:rsid w:val="00F05D8C"/>
    <w:rsid w:val="00F16267"/>
    <w:rsid w:val="00F3257A"/>
    <w:rsid w:val="00F442FC"/>
    <w:rsid w:val="00F4608F"/>
    <w:rsid w:val="00FA63B5"/>
    <w:rsid w:val="00FD4690"/>
    <w:rsid w:val="00FE0B97"/>
    <w:rsid w:val="00F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83DB"/>
  <w15:docId w15:val="{44552EB0-5E31-4E8F-9A0A-3FF75D4C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23D"/>
  </w:style>
  <w:style w:type="paragraph" w:styleId="1">
    <w:name w:val="heading 1"/>
    <w:basedOn w:val="a"/>
    <w:next w:val="a"/>
    <w:link w:val="10"/>
    <w:uiPriority w:val="9"/>
    <w:qFormat/>
    <w:rsid w:val="00E7621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9F8"/>
    <w:pPr>
      <w:ind w:left="720"/>
      <w:contextualSpacing/>
    </w:pPr>
  </w:style>
  <w:style w:type="table" w:styleId="a4">
    <w:name w:val="Table Grid"/>
    <w:basedOn w:val="a1"/>
    <w:uiPriority w:val="59"/>
    <w:rsid w:val="005B6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32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257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32D4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56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7621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0D53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53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53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D5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D53F6"/>
    <w:pPr>
      <w:spacing w:after="100"/>
      <w:ind w:left="440"/>
    </w:pPr>
  </w:style>
  <w:style w:type="paragraph" w:styleId="a9">
    <w:name w:val="header"/>
    <w:basedOn w:val="a"/>
    <w:link w:val="aa"/>
    <w:rsid w:val="0049750F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Arial"/>
      <w:sz w:val="14"/>
      <w:szCs w:val="20"/>
      <w:lang w:eastAsia="zh-CN"/>
    </w:rPr>
  </w:style>
  <w:style w:type="character" w:customStyle="1" w:styleId="aa">
    <w:name w:val="Верхний колонтитул Знак"/>
    <w:basedOn w:val="a0"/>
    <w:link w:val="a9"/>
    <w:rsid w:val="0049750F"/>
    <w:rPr>
      <w:rFonts w:ascii="Arial" w:eastAsia="Times New Roman" w:hAnsi="Arial" w:cs="Arial"/>
      <w:sz w:val="14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F16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6267"/>
  </w:style>
  <w:style w:type="paragraph" w:customStyle="1" w:styleId="00-Zagolovok">
    <w:name w:val="00-Zagolovok"/>
    <w:basedOn w:val="a"/>
    <w:rsid w:val="005F2D81"/>
    <w:pPr>
      <w:spacing w:line="220" w:lineRule="exact"/>
      <w:jc w:val="center"/>
    </w:pPr>
    <w:rPr>
      <w:rFonts w:ascii="PragmaticaC" w:eastAsia="Times New Roman" w:hAnsi="PragmaticaC" w:cs="Times New Roman"/>
      <w:b/>
      <w:caps/>
      <w:sz w:val="18"/>
      <w:szCs w:val="20"/>
      <w:lang w:eastAsia="ru-RU"/>
    </w:rPr>
  </w:style>
  <w:style w:type="paragraph" w:customStyle="1" w:styleId="Headintext">
    <w:name w:val="Head in text"/>
    <w:basedOn w:val="Textbody"/>
    <w:rsid w:val="005F2D81"/>
    <w:pPr>
      <w:spacing w:before="160"/>
    </w:pPr>
    <w:rPr>
      <w:b/>
    </w:rPr>
  </w:style>
  <w:style w:type="paragraph" w:customStyle="1" w:styleId="Textbody">
    <w:name w:val="Text body"/>
    <w:rsid w:val="005F2D81"/>
    <w:pPr>
      <w:spacing w:before="20" w:after="80" w:line="130" w:lineRule="exact"/>
    </w:pPr>
    <w:rPr>
      <w:rFonts w:ascii="ACSRS" w:eastAsia="Times New Roman" w:hAnsi="ACSRS" w:cs="Times New Roman"/>
      <w:noProof/>
      <w:sz w:val="13"/>
      <w:szCs w:val="20"/>
      <w:lang w:eastAsia="ru-RU"/>
    </w:rPr>
  </w:style>
  <w:style w:type="paragraph" w:customStyle="1" w:styleId="03-zifra">
    <w:name w:val="03-zifra"/>
    <w:basedOn w:val="Headintext"/>
    <w:rsid w:val="005F2D81"/>
    <w:pPr>
      <w:spacing w:before="40" w:after="40" w:line="240" w:lineRule="auto"/>
      <w:ind w:right="170"/>
      <w:jc w:val="right"/>
    </w:pPr>
    <w:rPr>
      <w:rFonts w:ascii="PragmaticaC" w:hAnsi="PragmaticaC"/>
      <w:b w:val="0"/>
      <w:noProof w:val="0"/>
      <w:sz w:val="16"/>
    </w:rPr>
  </w:style>
  <w:style w:type="paragraph" w:customStyle="1" w:styleId="02-bokovik">
    <w:name w:val="02-bokovik"/>
    <w:basedOn w:val="Textbody"/>
    <w:rsid w:val="005F2D81"/>
    <w:pPr>
      <w:spacing w:before="40" w:after="40" w:line="240" w:lineRule="auto"/>
    </w:pPr>
    <w:rPr>
      <w:rFonts w:ascii="PragmaticaC" w:hAnsi="PragmaticaC"/>
      <w:noProof w:val="0"/>
      <w:sz w:val="16"/>
    </w:rPr>
  </w:style>
  <w:style w:type="paragraph" w:styleId="ad">
    <w:name w:val="Normal (Web)"/>
    <w:basedOn w:val="a"/>
    <w:rsid w:val="005F2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-golovka">
    <w:name w:val="01-golovka"/>
    <w:basedOn w:val="a"/>
    <w:rsid w:val="00953254"/>
    <w:pPr>
      <w:spacing w:before="80" w:after="80" w:line="240" w:lineRule="auto"/>
      <w:jc w:val="center"/>
    </w:pPr>
    <w:rPr>
      <w:rFonts w:ascii="PragmaticaC" w:eastAsia="Times New Roman" w:hAnsi="PragmaticaC" w:cs="Times New Roman"/>
      <w:sz w:val="14"/>
      <w:szCs w:val="20"/>
      <w:lang w:eastAsia="ru-RU"/>
    </w:rPr>
  </w:style>
  <w:style w:type="character" w:customStyle="1" w:styleId="shorttext">
    <w:name w:val="short_text"/>
    <w:basedOn w:val="a0"/>
    <w:rsid w:val="00953254"/>
  </w:style>
  <w:style w:type="paragraph" w:styleId="ae">
    <w:name w:val="caption"/>
    <w:basedOn w:val="a"/>
    <w:next w:val="a"/>
    <w:uiPriority w:val="35"/>
    <w:unhideWhenUsed/>
    <w:qFormat/>
    <w:rsid w:val="002A248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ConsPlusNormal">
    <w:name w:val="ConsPlusNormal"/>
    <w:rsid w:val="00384A8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026CE8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026CE8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1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8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1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8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4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2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0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https://gks.ru/bgd/regl/b18_13/Main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cntd.ru/document/911519336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yperlink" Target="https://gks.ru/bgd/regl/b19_11/Main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ks.ru/bgd/regl/b18_14p/Main.htm" TargetMode="External"/><Relationship Id="rId20" Type="http://schemas.openxmlformats.org/officeDocument/2006/relationships/hyperlink" Target="http://minpromtorg.permkrai.ru/innovative-development/innovative-develop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hyperlink" Target="https://www.samregion.ru/economy/inn_potencial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esktop\&#1041;&#1077;&#1089;&#1090;&#1091;&#1078;&#1077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esktop\&#1041;&#1077;&#1089;&#1090;&#1091;&#1078;&#1077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esktop\&#1041;&#1077;&#1089;&#1090;&#1091;&#1078;&#1077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andr\Downloads\Bestuzhev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wnloads\Bestuzhev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wnloads\Bestuzhev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6462456008323257E-2"/>
          <c:y val="5.0925925925925923E-2"/>
          <c:w val="0.69026202317862362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Численность организаций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Лист1!$E$2:$I$2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Лист1!$E$4:$I$4</c:f>
              <c:numCache>
                <c:formatCode>General</c:formatCode>
                <c:ptCount val="5"/>
                <c:pt idx="0">
                  <c:v>4099</c:v>
                </c:pt>
                <c:pt idx="1">
                  <c:v>3492</c:v>
                </c:pt>
                <c:pt idx="2">
                  <c:v>4175</c:v>
                </c:pt>
                <c:pt idx="3">
                  <c:v>4032</c:v>
                </c:pt>
                <c:pt idx="4">
                  <c:v>3944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C7-4364-A5F9-1DC0F74C5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047792"/>
        <c:axId val="418139984"/>
      </c:lineChart>
      <c:catAx>
        <c:axId val="41404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139984"/>
        <c:crosses val="autoZero"/>
        <c:auto val="1"/>
        <c:lblAlgn val="ctr"/>
        <c:lblOffset val="100"/>
        <c:noMultiLvlLbl val="0"/>
      </c:catAx>
      <c:valAx>
        <c:axId val="41813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04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165967890377352"/>
          <c:y val="0.44241868500614639"/>
          <c:w val="0.22480099078524277"/>
          <c:h val="0.128473315835520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государственный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Лист6!$B$1:$F$1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Лист6!$B$4:$F$4</c:f>
              <c:numCache>
                <c:formatCode>General</c:formatCode>
                <c:ptCount val="5"/>
                <c:pt idx="0">
                  <c:v>255850</c:v>
                </c:pt>
                <c:pt idx="1">
                  <c:v>259007</c:v>
                </c:pt>
                <c:pt idx="2">
                  <c:v>265429</c:v>
                </c:pt>
                <c:pt idx="3">
                  <c:v>269056</c:v>
                </c:pt>
                <c:pt idx="4">
                  <c:v>268080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1F-4A48-8DA2-FB6C289AF201}"/>
            </c:ext>
          </c:extLst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предпринимательский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Лист6!$B$1:$F$1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Лист6!$B$5:$F$5</c:f>
              <c:numCache>
                <c:formatCode>General</c:formatCode>
                <c:ptCount val="5"/>
                <c:pt idx="0">
                  <c:v>590646</c:v>
                </c:pt>
                <c:pt idx="1">
                  <c:v>423112</c:v>
                </c:pt>
                <c:pt idx="2">
                  <c:v>408802</c:v>
                </c:pt>
                <c:pt idx="3">
                  <c:v>388385</c:v>
                </c:pt>
                <c:pt idx="4">
                  <c:v>377150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1F-4A48-8DA2-FB6C289AF201}"/>
            </c:ext>
          </c:extLst>
        </c:ser>
        <c:ser>
          <c:idx val="2"/>
          <c:order val="2"/>
          <c:tx>
            <c:strRef>
              <c:f>Лист6!$A$6</c:f>
              <c:strCache>
                <c:ptCount val="1"/>
                <c:pt idx="0">
                  <c:v>высшего образования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Лист6!$B$1:$F$1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Лист6!$B$6:$F$6</c:f>
              <c:numCache>
                <c:formatCode>General</c:formatCode>
                <c:ptCount val="5"/>
                <c:pt idx="0">
                  <c:v>40787</c:v>
                </c:pt>
                <c:pt idx="1">
                  <c:v>53290</c:v>
                </c:pt>
                <c:pt idx="2">
                  <c:v>63870</c:v>
                </c:pt>
                <c:pt idx="3">
                  <c:v>63046</c:v>
                </c:pt>
                <c:pt idx="4">
                  <c:v>59729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1F-4A48-8DA2-FB6C289AF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140768"/>
        <c:axId val="418141160"/>
      </c:lineChart>
      <c:catAx>
        <c:axId val="4181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141160"/>
        <c:crosses val="autoZero"/>
        <c:auto val="1"/>
        <c:lblAlgn val="ctr"/>
        <c:lblOffset val="100"/>
        <c:noMultiLvlLbl val="0"/>
      </c:catAx>
      <c:valAx>
        <c:axId val="41814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140768"/>
        <c:crosses val="autoZero"/>
        <c:crossBetween val="between"/>
        <c:majorUnit val="100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Лист6!$A$7</c:f>
              <c:strCache>
                <c:ptCount val="1"/>
                <c:pt idx="0">
                  <c:v>некоммерческих организаций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Лист6!$B$1:$F$1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Лист6!$B$7:$F$7</c:f>
              <c:numCache>
                <c:formatCode>General</c:formatCode>
                <c:ptCount val="5"/>
                <c:pt idx="0">
                  <c:v>446</c:v>
                </c:pt>
                <c:pt idx="1">
                  <c:v>1131</c:v>
                </c:pt>
                <c:pt idx="2">
                  <c:v>756</c:v>
                </c:pt>
                <c:pt idx="3">
                  <c:v>1804</c:v>
                </c:pt>
                <c:pt idx="4">
                  <c:v>2928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A3-413C-8C9D-11FD143FBE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550744"/>
        <c:axId val="417551136"/>
      </c:lineChart>
      <c:catAx>
        <c:axId val="41755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551136"/>
        <c:crosses val="autoZero"/>
        <c:auto val="1"/>
        <c:lblAlgn val="ctr"/>
        <c:lblOffset val="100"/>
        <c:noMultiLvlLbl val="0"/>
      </c:catAx>
      <c:valAx>
        <c:axId val="41755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550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Лист7!$A$7</c:f>
              <c:strCache>
                <c:ptCount val="1"/>
                <c:pt idx="0">
                  <c:v>некоммерческих организаций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Лист7!$B$1:$F$1</c:f>
              <c:numCache>
                <c:formatCode>General</c:formatCod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Лист7!$B$7:$F$7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1.3</c:v>
                </c:pt>
                <c:pt idx="3">
                  <c:v>2</c:v>
                </c:pt>
                <c:pt idx="4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B-4F96-823D-10E015407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551920"/>
        <c:axId val="417552312"/>
      </c:lineChart>
      <c:catAx>
        <c:axId val="41755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552312"/>
        <c:crosses val="autoZero"/>
        <c:auto val="1"/>
        <c:lblAlgn val="ctr"/>
        <c:lblOffset val="100"/>
        <c:noMultiLvlLbl val="0"/>
      </c:catAx>
      <c:valAx>
        <c:axId val="41755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55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[Bestuzhev.xlsx]Лист8!$A$6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[Bestuzhev.xlsx]Лист8!$B$5:$J$5</c:f>
              <c:numCache>
                <c:formatCode>General</c:formatCod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[Bestuzhev.xlsx]Лист8!$B$6:$J$6</c:f>
              <c:numCache>
                <c:formatCode>General</c:formatCode>
                <c:ptCount val="9"/>
                <c:pt idx="0">
                  <c:v>24506</c:v>
                </c:pt>
                <c:pt idx="1">
                  <c:v>20189</c:v>
                </c:pt>
                <c:pt idx="2">
                  <c:v>15666</c:v>
                </c:pt>
                <c:pt idx="3">
                  <c:v>17306</c:v>
                </c:pt>
                <c:pt idx="4">
                  <c:v>16721</c:v>
                </c:pt>
                <c:pt idx="5">
                  <c:v>12894</c:v>
                </c:pt>
                <c:pt idx="6">
                  <c:v>12700</c:v>
                </c:pt>
                <c:pt idx="7">
                  <c:v>9615</c:v>
                </c:pt>
                <c:pt idx="8">
                  <c:v>10844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50-476E-B46F-A44BACAAE210}"/>
            </c:ext>
          </c:extLst>
        </c:ser>
        <c:ser>
          <c:idx val="1"/>
          <c:order val="1"/>
          <c:tx>
            <c:strRef>
              <c:f>[Bestuzhev.xlsx]Лист8!$A$7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[Bestuzhev.xlsx]Лист8!$B$5:$J$5</c:f>
              <c:numCache>
                <c:formatCode>General</c:formatCod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[Bestuzhev.xlsx]Лист8!$B$7:$J$7</c:f>
              <c:numCache>
                <c:formatCode>General</c:formatCode>
                <c:ptCount val="9"/>
                <c:pt idx="0">
                  <c:v>13229</c:v>
                </c:pt>
                <c:pt idx="1">
                  <c:v>9739</c:v>
                </c:pt>
                <c:pt idx="2">
                  <c:v>9899</c:v>
                </c:pt>
                <c:pt idx="3">
                  <c:v>10034</c:v>
                </c:pt>
                <c:pt idx="4">
                  <c:v>10319</c:v>
                </c:pt>
                <c:pt idx="5">
                  <c:v>10588</c:v>
                </c:pt>
                <c:pt idx="6">
                  <c:v>11005</c:v>
                </c:pt>
                <c:pt idx="7">
                  <c:v>10304</c:v>
                </c:pt>
                <c:pt idx="8">
                  <c:v>10328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50-476E-B46F-A44BACAAE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575704"/>
        <c:axId val="416576096"/>
      </c:lineChart>
      <c:catAx>
        <c:axId val="416575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576096"/>
        <c:crosses val="autoZero"/>
        <c:auto val="1"/>
        <c:lblAlgn val="ctr"/>
        <c:lblOffset val="100"/>
        <c:noMultiLvlLbl val="1"/>
      </c:catAx>
      <c:valAx>
        <c:axId val="4165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575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Лист11!$A$4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Лист11!$B$3:$J$3</c:f>
              <c:numCache>
                <c:formatCode>0</c:formatCod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Лист11!$B$4:$J$4</c:f>
              <c:numCache>
                <c:formatCode>0</c:formatCode>
                <c:ptCount val="9"/>
                <c:pt idx="0">
                  <c:v>4293.8999999999996</c:v>
                </c:pt>
                <c:pt idx="1">
                  <c:v>7428</c:v>
                </c:pt>
                <c:pt idx="2">
                  <c:v>8245.4</c:v>
                </c:pt>
                <c:pt idx="3">
                  <c:v>9489.2000000000007</c:v>
                </c:pt>
                <c:pt idx="4">
                  <c:v>12188.8</c:v>
                </c:pt>
                <c:pt idx="5">
                  <c:v>11730</c:v>
                </c:pt>
                <c:pt idx="6">
                  <c:v>12944.6</c:v>
                </c:pt>
                <c:pt idx="7">
                  <c:v>14005.6</c:v>
                </c:pt>
                <c:pt idx="8">
                  <c:v>14334.3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FE-49D5-B338-6DB5EFD97CE9}"/>
            </c:ext>
          </c:extLst>
        </c:ser>
        <c:ser>
          <c:idx val="1"/>
          <c:order val="1"/>
          <c:tx>
            <c:strRef>
              <c:f>Лист11!$A$5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Лист11!$B$3:$J$3</c:f>
              <c:numCache>
                <c:formatCode>0</c:formatCod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Лист11!$B$5:$J$5</c:f>
              <c:numCache>
                <c:formatCode>0</c:formatCode>
                <c:ptCount val="9"/>
                <c:pt idx="0">
                  <c:v>7710.5</c:v>
                </c:pt>
                <c:pt idx="1">
                  <c:v>12517.6</c:v>
                </c:pt>
                <c:pt idx="2">
                  <c:v>14406.9</c:v>
                </c:pt>
                <c:pt idx="3">
                  <c:v>17601.099999999999</c:v>
                </c:pt>
                <c:pt idx="4">
                  <c:v>18953.8</c:v>
                </c:pt>
                <c:pt idx="5">
                  <c:v>14596.4</c:v>
                </c:pt>
                <c:pt idx="6">
                  <c:v>17353.3</c:v>
                </c:pt>
                <c:pt idx="7">
                  <c:v>11842.3</c:v>
                </c:pt>
                <c:pt idx="8">
                  <c:v>14246.9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FE-49D5-B338-6DB5EFD97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576880"/>
        <c:axId val="418262560"/>
      </c:lineChart>
      <c:catAx>
        <c:axId val="416576880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262560"/>
        <c:crosses val="autoZero"/>
        <c:auto val="1"/>
        <c:lblAlgn val="ctr"/>
        <c:lblOffset val="100"/>
        <c:noMultiLvlLbl val="0"/>
      </c:catAx>
      <c:valAx>
        <c:axId val="41826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57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504155730533679"/>
          <c:y val="0.40335593467483233"/>
          <c:w val="0.24804833690352021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848036381302185E-2"/>
          <c:y val="0.17171296296296296"/>
          <c:w val="0.6534269764609655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Лист12!$A$3</c:f>
              <c:strCache>
                <c:ptCount val="1"/>
                <c:pt idx="0">
                  <c:v>Самарская область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Лист12!$B$2:$J$2</c:f>
              <c:numCache>
                <c:formatCode>General</c:formatCod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Лист12!$B$3:$J$3</c:f>
              <c:numCache>
                <c:formatCode>General</c:formatCode>
                <c:ptCount val="9"/>
                <c:pt idx="0">
                  <c:v>33</c:v>
                </c:pt>
                <c:pt idx="1">
                  <c:v>19</c:v>
                </c:pt>
                <c:pt idx="2">
                  <c:v>26</c:v>
                </c:pt>
                <c:pt idx="3">
                  <c:v>19</c:v>
                </c:pt>
                <c:pt idx="4">
                  <c:v>21</c:v>
                </c:pt>
                <c:pt idx="5">
                  <c:v>33</c:v>
                </c:pt>
                <c:pt idx="6">
                  <c:v>25</c:v>
                </c:pt>
                <c:pt idx="7">
                  <c:v>33</c:v>
                </c:pt>
                <c:pt idx="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1-4339-9D0A-998E038DB576}"/>
            </c:ext>
          </c:extLst>
        </c:ser>
        <c:ser>
          <c:idx val="1"/>
          <c:order val="1"/>
          <c:tx>
            <c:strRef>
              <c:f>Лист12!$A$4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Лист12!$B$2:$J$2</c:f>
              <c:numCache>
                <c:formatCode>General</c:formatCode>
                <c:ptCount val="9"/>
                <c:pt idx="0">
                  <c:v>2005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numCache>
            </c:numRef>
          </c:cat>
          <c:val>
            <c:numRef>
              <c:f>Лист12!$B$4:$J$4</c:f>
              <c:numCache>
                <c:formatCode>General</c:formatCode>
                <c:ptCount val="9"/>
                <c:pt idx="0">
                  <c:v>8</c:v>
                </c:pt>
                <c:pt idx="1">
                  <c:v>15</c:v>
                </c:pt>
                <c:pt idx="2">
                  <c:v>25</c:v>
                </c:pt>
                <c:pt idx="3">
                  <c:v>18</c:v>
                </c:pt>
                <c:pt idx="4">
                  <c:v>14</c:v>
                </c:pt>
                <c:pt idx="5">
                  <c:v>20</c:v>
                </c:pt>
                <c:pt idx="6">
                  <c:v>24</c:v>
                </c:pt>
                <c:pt idx="7">
                  <c:v>33</c:v>
                </c:pt>
                <c:pt idx="8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B1-4339-9D0A-998E038DB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263344"/>
        <c:axId val="418263736"/>
      </c:lineChart>
      <c:catAx>
        <c:axId val="41826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263736"/>
        <c:crosses val="autoZero"/>
        <c:auto val="1"/>
        <c:lblAlgn val="ctr"/>
        <c:lblOffset val="100"/>
        <c:noMultiLvlLbl val="0"/>
      </c:catAx>
      <c:valAx>
        <c:axId val="41826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26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7053676418979502"/>
          <c:y val="0.40335593467483233"/>
          <c:w val="0.32809014874913223"/>
          <c:h val="0.193866287547389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DCA6-5AA7-4051-B2FF-18EA1BD5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Елена</cp:lastModifiedBy>
  <cp:revision>2</cp:revision>
  <cp:lastPrinted>2019-07-15T08:11:00Z</cp:lastPrinted>
  <dcterms:created xsi:type="dcterms:W3CDTF">2021-02-02T18:57:00Z</dcterms:created>
  <dcterms:modified xsi:type="dcterms:W3CDTF">2021-02-02T18:57:00Z</dcterms:modified>
</cp:coreProperties>
</file>