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D687" w14:textId="77777777" w:rsidR="00442D12" w:rsidRPr="009433CF" w:rsidRDefault="00442D12" w:rsidP="002D26FE">
      <w:pPr>
        <w:pStyle w:val="Heading1"/>
        <w:jc w:val="both"/>
        <w:rPr>
          <w:rFonts w:ascii="Arial" w:hAnsi="Arial" w:cs="Arial"/>
        </w:rPr>
      </w:pPr>
      <w:r w:rsidRPr="009433CF">
        <w:rPr>
          <w:rFonts w:ascii="Arial" w:hAnsi="Arial" w:cs="Arial"/>
        </w:rPr>
        <w:t>Statistical Analysis of Obesity Levels Based on Eating Habits and Physical Condition</w:t>
      </w:r>
    </w:p>
    <w:p w14:paraId="30C8A7E0" w14:textId="77777777" w:rsidR="00442D12" w:rsidRPr="009433CF" w:rsidRDefault="00442D12" w:rsidP="002D26FE">
      <w:pPr>
        <w:pStyle w:val="Heading2"/>
        <w:jc w:val="both"/>
        <w:rPr>
          <w:rFonts w:ascii="Arial" w:hAnsi="Arial" w:cs="Arial"/>
        </w:rPr>
      </w:pPr>
      <w:r w:rsidRPr="009433CF">
        <w:rPr>
          <w:rFonts w:ascii="Arial" w:hAnsi="Arial" w:cs="Arial"/>
        </w:rPr>
        <w:t>Introduction</w:t>
      </w:r>
    </w:p>
    <w:p w14:paraId="1CDD0402" w14:textId="77777777" w:rsidR="00442D12" w:rsidRPr="009433CF" w:rsidRDefault="00442D12" w:rsidP="002D26FE">
      <w:pPr>
        <w:jc w:val="both"/>
        <w:rPr>
          <w:rFonts w:ascii="Arial" w:hAnsi="Arial" w:cs="Arial"/>
        </w:rPr>
      </w:pPr>
      <w:r w:rsidRPr="009433CF">
        <w:rPr>
          <w:rFonts w:ascii="Arial" w:hAnsi="Arial" w:cs="Arial"/>
        </w:rPr>
        <w:t>This report presents a detailed statistical analysis of the dataset Estimation of Obesity Levels Based on Eating Habits and Physical Condition from the UCI Machine Learning Repository. The dataset contains 2111 individuals. Each record includes demographic information, eating habits, lifestyle patterns and an assigned obesity category. The goal is to study how these features behave as random variables and how they change across different obesity levels.</w:t>
      </w:r>
      <w:r w:rsidRPr="009433CF">
        <w:rPr>
          <w:rFonts w:ascii="Arial" w:hAnsi="Arial" w:cs="Arial"/>
        </w:rPr>
        <w:br/>
      </w:r>
      <w:r w:rsidRPr="009433CF">
        <w:rPr>
          <w:rFonts w:ascii="Arial" w:hAnsi="Arial" w:cs="Arial"/>
        </w:rPr>
        <w:br/>
        <w:t xml:space="preserve">The original dataset defines seven categories for the target variable </w:t>
      </w:r>
      <w:proofErr w:type="spellStart"/>
      <w:r w:rsidRPr="009433CF">
        <w:rPr>
          <w:rFonts w:ascii="Arial" w:hAnsi="Arial" w:cs="Arial"/>
        </w:rPr>
        <w:t>NObeyesdad</w:t>
      </w:r>
      <w:proofErr w:type="spellEnd"/>
      <w:r w:rsidRPr="009433CF">
        <w:rPr>
          <w:rFonts w:ascii="Arial" w:hAnsi="Arial" w:cs="Arial"/>
        </w:rPr>
        <w:t>. These categories include Insufficient Weight, Normal Weight, two levels of Overweight and three types of Obesity. For this assignment the seven labels were grouped into four levels: Insufficient Weight, Normal Weight, Overweight and Obesity. This grouping simplifies the interpretation while preserving the main structure of the data.</w:t>
      </w:r>
      <w:r w:rsidRPr="009433CF">
        <w:rPr>
          <w:rFonts w:ascii="Arial" w:hAnsi="Arial" w:cs="Arial"/>
        </w:rPr>
        <w:br/>
      </w:r>
      <w:r w:rsidRPr="009433CF">
        <w:rPr>
          <w:rFonts w:ascii="Arial" w:hAnsi="Arial" w:cs="Arial"/>
        </w:rPr>
        <w:br/>
        <w:t>The dataset is interesting because it combines continuous variables such as Age, Height and Weight with binary and categorical variables such as FAVC, SMOKE, SCC, CAEC and MTRANS. This mix of variable types allows the application of several concepts from probability and statistics. Each feature is treated as a random variable. We will focus on describing its marginal distribution, its conditional distribution given the obesity level and its ability to distinguish one group from the others.</w:t>
      </w:r>
      <w:r w:rsidRPr="009433CF">
        <w:rPr>
          <w:rFonts w:ascii="Arial" w:hAnsi="Arial" w:cs="Arial"/>
        </w:rPr>
        <w:br/>
      </w:r>
      <w:r w:rsidRPr="009433CF">
        <w:rPr>
          <w:rFonts w:ascii="Arial" w:hAnsi="Arial" w:cs="Arial"/>
        </w:rPr>
        <w:br/>
        <w:t>Another motivation for analyzing this dataset is that obesity is a complex phenomenon. It depends on eating behavior, physical activity, genetic background and social context. Even though the dataset is not clinical and includes synthetic elements, it still reflects many realistic patterns. A statistical analysis helps identify which variables show strong differences across groups and which ones have weaker or subtle effects.</w:t>
      </w:r>
      <w:r w:rsidRPr="009433CF">
        <w:rPr>
          <w:rFonts w:ascii="Arial" w:hAnsi="Arial" w:cs="Arial"/>
        </w:rPr>
        <w:br/>
      </w:r>
      <w:r w:rsidRPr="009433CF">
        <w:rPr>
          <w:rFonts w:ascii="Arial" w:hAnsi="Arial" w:cs="Arial"/>
        </w:rPr>
        <w:br/>
        <w:t xml:space="preserve">The main objective is to answer the following questions: </w:t>
      </w:r>
    </w:p>
    <w:p w14:paraId="65EF8D14" w14:textId="77777777" w:rsidR="00442D12" w:rsidRPr="009433CF" w:rsidRDefault="00442D12" w:rsidP="002D26FE">
      <w:pPr>
        <w:pStyle w:val="ListParagraph"/>
        <w:numPr>
          <w:ilvl w:val="0"/>
          <w:numId w:val="1"/>
        </w:numPr>
        <w:jc w:val="both"/>
        <w:rPr>
          <w:rFonts w:ascii="Arial" w:hAnsi="Arial" w:cs="Arial"/>
        </w:rPr>
      </w:pPr>
      <w:r w:rsidRPr="009433CF">
        <w:rPr>
          <w:rFonts w:ascii="Arial" w:hAnsi="Arial" w:cs="Arial"/>
        </w:rPr>
        <w:t xml:space="preserve">How do the distributions of key variables change across the four obesity levels? </w:t>
      </w:r>
    </w:p>
    <w:p w14:paraId="320415A1" w14:textId="77777777" w:rsidR="00442D12" w:rsidRPr="009433CF" w:rsidRDefault="00442D12" w:rsidP="002D26FE">
      <w:pPr>
        <w:pStyle w:val="ListParagraph"/>
        <w:numPr>
          <w:ilvl w:val="0"/>
          <w:numId w:val="1"/>
        </w:numPr>
        <w:jc w:val="both"/>
        <w:rPr>
          <w:rFonts w:ascii="Arial" w:hAnsi="Arial" w:cs="Arial"/>
        </w:rPr>
      </w:pPr>
      <w:r w:rsidRPr="009433CF">
        <w:rPr>
          <w:rFonts w:ascii="Arial" w:hAnsi="Arial" w:cs="Arial"/>
        </w:rPr>
        <w:t xml:space="preserve">Which variables have statistically significant differences when comparing groups? </w:t>
      </w:r>
    </w:p>
    <w:p w14:paraId="61BE8166" w14:textId="77777777" w:rsidR="00442D12" w:rsidRPr="009433CF" w:rsidRDefault="00442D12" w:rsidP="002D26FE">
      <w:pPr>
        <w:pStyle w:val="ListParagraph"/>
        <w:numPr>
          <w:ilvl w:val="0"/>
          <w:numId w:val="1"/>
        </w:numPr>
        <w:jc w:val="both"/>
        <w:rPr>
          <w:rFonts w:ascii="Arial" w:hAnsi="Arial" w:cs="Arial"/>
        </w:rPr>
      </w:pPr>
      <w:r w:rsidRPr="009433CF">
        <w:rPr>
          <w:rFonts w:ascii="Arial" w:hAnsi="Arial" w:cs="Arial"/>
        </w:rPr>
        <w:t>Which continuous features have meaningful discriminative power when used as one versus rest classifiers?</w:t>
      </w:r>
    </w:p>
    <w:p w14:paraId="647723EF" w14:textId="77777777" w:rsidR="00442D12" w:rsidRPr="009433CF" w:rsidRDefault="00442D12" w:rsidP="002D26FE">
      <w:pPr>
        <w:ind w:left="360"/>
        <w:jc w:val="both"/>
        <w:rPr>
          <w:rFonts w:ascii="Arial" w:hAnsi="Arial" w:cs="Arial"/>
        </w:rPr>
      </w:pPr>
      <w:r w:rsidRPr="009433CF">
        <w:rPr>
          <w:rFonts w:ascii="Arial" w:hAnsi="Arial" w:cs="Arial"/>
        </w:rPr>
        <w:t>The next sections describe the methods used to address these questions and present the results.</w:t>
      </w:r>
    </w:p>
    <w:p w14:paraId="49AA67A8" w14:textId="77777777" w:rsidR="00442D12" w:rsidRPr="009433CF" w:rsidRDefault="00442D12" w:rsidP="002D26FE">
      <w:pPr>
        <w:pStyle w:val="Heading2"/>
        <w:jc w:val="both"/>
        <w:rPr>
          <w:rFonts w:ascii="Arial" w:hAnsi="Arial" w:cs="Arial"/>
        </w:rPr>
      </w:pPr>
      <w:r w:rsidRPr="009433CF">
        <w:rPr>
          <w:rFonts w:ascii="Arial" w:hAnsi="Arial" w:cs="Arial"/>
        </w:rPr>
        <w:lastRenderedPageBreak/>
        <w:t>Materials and Methods</w:t>
      </w:r>
    </w:p>
    <w:p w14:paraId="29577E16"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This section describes the statistical procedures used in the study. All methods follow standard references in probability, inference and nonparametric estimation (</w:t>
      </w:r>
      <w:proofErr w:type="spellStart"/>
      <w:r w:rsidRPr="009433CF">
        <w:rPr>
          <w:rFonts w:ascii="Arial" w:hAnsi="Arial" w:cs="Arial"/>
          <w:sz w:val="22"/>
          <w:szCs w:val="22"/>
        </w:rPr>
        <w:t>Devroye</w:t>
      </w:r>
      <w:proofErr w:type="spellEnd"/>
      <w:r w:rsidRPr="009433CF">
        <w:rPr>
          <w:rFonts w:ascii="Arial" w:hAnsi="Arial" w:cs="Arial"/>
          <w:sz w:val="22"/>
          <w:szCs w:val="22"/>
        </w:rPr>
        <w:t xml:space="preserve"> et al., 1996; Wasserman, 2004; Wackerly et al., 2014; Montgomery &amp; </w:t>
      </w:r>
      <w:proofErr w:type="spellStart"/>
      <w:r w:rsidRPr="009433CF">
        <w:rPr>
          <w:rFonts w:ascii="Arial" w:hAnsi="Arial" w:cs="Arial"/>
          <w:sz w:val="22"/>
          <w:szCs w:val="22"/>
        </w:rPr>
        <w:t>Runger</w:t>
      </w:r>
      <w:proofErr w:type="spellEnd"/>
      <w:r w:rsidRPr="009433CF">
        <w:rPr>
          <w:rFonts w:ascii="Arial" w:hAnsi="Arial" w:cs="Arial"/>
          <w:sz w:val="22"/>
          <w:szCs w:val="22"/>
        </w:rPr>
        <w:t xml:space="preserve">, 2014; Efron &amp; </w:t>
      </w:r>
      <w:proofErr w:type="spellStart"/>
      <w:r w:rsidRPr="009433CF">
        <w:rPr>
          <w:rFonts w:ascii="Arial" w:hAnsi="Arial" w:cs="Arial"/>
          <w:sz w:val="22"/>
          <w:szCs w:val="22"/>
        </w:rPr>
        <w:t>Tibshirani</w:t>
      </w:r>
      <w:proofErr w:type="spellEnd"/>
      <w:r w:rsidRPr="009433CF">
        <w:rPr>
          <w:rFonts w:ascii="Arial" w:hAnsi="Arial" w:cs="Arial"/>
          <w:sz w:val="22"/>
          <w:szCs w:val="22"/>
        </w:rPr>
        <w:t>, 1994; Fawcett, 2006).</w:t>
      </w:r>
    </w:p>
    <w:p w14:paraId="1C8CD49B" w14:textId="77777777" w:rsidR="00442D12" w:rsidRPr="009433CF" w:rsidRDefault="00442D12" w:rsidP="002D26FE">
      <w:pPr>
        <w:pStyle w:val="Heading3"/>
        <w:jc w:val="both"/>
        <w:rPr>
          <w:rFonts w:ascii="Arial" w:hAnsi="Arial" w:cs="Arial"/>
        </w:rPr>
      </w:pPr>
      <w:bookmarkStart w:id="0" w:name="data-and-variable-structure"/>
      <w:r w:rsidRPr="009433CF">
        <w:rPr>
          <w:rFonts w:ascii="Arial" w:hAnsi="Arial" w:cs="Arial"/>
        </w:rPr>
        <w:t>2.1 Data and Variable Structure</w:t>
      </w:r>
    </w:p>
    <w:p w14:paraId="61C50424"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The analysis was performed on the </w:t>
      </w:r>
      <w:r w:rsidRPr="009433CF">
        <w:rPr>
          <w:rFonts w:ascii="Arial" w:hAnsi="Arial" w:cs="Arial"/>
          <w:i/>
          <w:iCs/>
          <w:sz w:val="22"/>
          <w:szCs w:val="22"/>
        </w:rPr>
        <w:t>dataset.csv</w:t>
      </w:r>
      <w:r w:rsidRPr="009433CF">
        <w:rPr>
          <w:rFonts w:ascii="Arial" w:hAnsi="Arial" w:cs="Arial"/>
          <w:sz w:val="22"/>
          <w:szCs w:val="22"/>
        </w:rPr>
        <w:t xml:space="preserve"> file, which includes all features required for the study. The target variable </w:t>
      </w:r>
      <w:proofErr w:type="spellStart"/>
      <w:r w:rsidRPr="009433CF">
        <w:rPr>
          <w:rFonts w:ascii="Arial" w:hAnsi="Arial" w:cs="Arial"/>
          <w:b/>
          <w:bCs/>
          <w:sz w:val="22"/>
          <w:szCs w:val="22"/>
        </w:rPr>
        <w:t>NObeyesdad</w:t>
      </w:r>
      <w:proofErr w:type="spellEnd"/>
      <w:r w:rsidRPr="009433CF">
        <w:rPr>
          <w:rFonts w:ascii="Arial" w:hAnsi="Arial" w:cs="Arial"/>
          <w:sz w:val="22"/>
          <w:szCs w:val="22"/>
        </w:rPr>
        <w:t xml:space="preserve"> was </w:t>
      </w:r>
      <w:proofErr w:type="gramStart"/>
      <w:r w:rsidRPr="009433CF">
        <w:rPr>
          <w:rFonts w:ascii="Arial" w:hAnsi="Arial" w:cs="Arial"/>
          <w:sz w:val="22"/>
          <w:szCs w:val="22"/>
        </w:rPr>
        <w:t>recoded</w:t>
      </w:r>
      <w:proofErr w:type="gramEnd"/>
      <w:r w:rsidRPr="009433CF">
        <w:rPr>
          <w:rFonts w:ascii="Arial" w:hAnsi="Arial" w:cs="Arial"/>
          <w:sz w:val="22"/>
          <w:szCs w:val="22"/>
        </w:rPr>
        <w:t xml:space="preserve"> into four ordered categories: </w:t>
      </w:r>
      <w:r w:rsidRPr="009433CF">
        <w:rPr>
          <w:rFonts w:ascii="Arial" w:hAnsi="Arial" w:cs="Arial"/>
          <w:b/>
          <w:bCs/>
          <w:sz w:val="22"/>
          <w:szCs w:val="22"/>
        </w:rPr>
        <w:t>Insufficient</w:t>
      </w:r>
      <w:r w:rsidRPr="009433CF">
        <w:rPr>
          <w:rFonts w:ascii="Arial" w:hAnsi="Arial" w:cs="Arial"/>
          <w:sz w:val="22"/>
          <w:szCs w:val="22"/>
        </w:rPr>
        <w:t xml:space="preserve">, </w:t>
      </w:r>
      <w:r w:rsidRPr="009433CF">
        <w:rPr>
          <w:rFonts w:ascii="Arial" w:hAnsi="Arial" w:cs="Arial"/>
          <w:b/>
          <w:bCs/>
          <w:sz w:val="22"/>
          <w:szCs w:val="22"/>
        </w:rPr>
        <w:t>Normal</w:t>
      </w:r>
      <w:r w:rsidRPr="009433CF">
        <w:rPr>
          <w:rFonts w:ascii="Arial" w:hAnsi="Arial" w:cs="Arial"/>
          <w:sz w:val="22"/>
          <w:szCs w:val="22"/>
        </w:rPr>
        <w:t xml:space="preserve">, </w:t>
      </w:r>
      <w:r w:rsidRPr="009433CF">
        <w:rPr>
          <w:rFonts w:ascii="Arial" w:hAnsi="Arial" w:cs="Arial"/>
          <w:b/>
          <w:bCs/>
          <w:sz w:val="22"/>
          <w:szCs w:val="22"/>
        </w:rPr>
        <w:t>Overweight</w:t>
      </w:r>
      <w:r w:rsidRPr="009433CF">
        <w:rPr>
          <w:rFonts w:ascii="Arial" w:hAnsi="Arial" w:cs="Arial"/>
          <w:sz w:val="22"/>
          <w:szCs w:val="22"/>
        </w:rPr>
        <w:t xml:space="preserve"> and </w:t>
      </w:r>
      <w:r w:rsidRPr="009433CF">
        <w:rPr>
          <w:rFonts w:ascii="Arial" w:hAnsi="Arial" w:cs="Arial"/>
          <w:b/>
          <w:bCs/>
          <w:sz w:val="22"/>
          <w:szCs w:val="22"/>
        </w:rPr>
        <w:t>Obesity</w:t>
      </w:r>
      <w:r w:rsidRPr="009433CF">
        <w:rPr>
          <w:rFonts w:ascii="Arial" w:hAnsi="Arial" w:cs="Arial"/>
          <w:sz w:val="22"/>
          <w:szCs w:val="22"/>
        </w:rPr>
        <w:t xml:space="preserve">, stored in a new variable </w:t>
      </w:r>
      <w:r w:rsidRPr="009433CF">
        <w:rPr>
          <w:rFonts w:ascii="Arial" w:hAnsi="Arial" w:cs="Arial"/>
          <w:b/>
          <w:bCs/>
          <w:sz w:val="22"/>
          <w:szCs w:val="22"/>
        </w:rPr>
        <w:t>Obesity4</w:t>
      </w:r>
      <w:r w:rsidRPr="009433CF">
        <w:rPr>
          <w:rFonts w:ascii="Arial" w:hAnsi="Arial" w:cs="Arial"/>
          <w:sz w:val="22"/>
          <w:szCs w:val="22"/>
        </w:rPr>
        <w:t>. Treating these categories as ordered was helpful for stratified analysis and descriptive summaries.</w:t>
      </w:r>
    </w:p>
    <w:p w14:paraId="5E3CBE01" w14:textId="77777777" w:rsidR="00442D12" w:rsidRPr="009433CF" w:rsidRDefault="00442D12" w:rsidP="002D26FE">
      <w:pPr>
        <w:pStyle w:val="Heading3"/>
        <w:jc w:val="both"/>
        <w:rPr>
          <w:rFonts w:ascii="Arial" w:hAnsi="Arial" w:cs="Arial"/>
        </w:rPr>
      </w:pPr>
      <w:bookmarkStart w:id="1" w:name="Xbb9d58770f5b00363abeecbd9cb3a3db6d2bf94"/>
      <w:bookmarkEnd w:id="0"/>
      <w:r w:rsidRPr="009433CF">
        <w:rPr>
          <w:rFonts w:ascii="Arial" w:hAnsi="Arial" w:cs="Arial"/>
        </w:rPr>
        <w:t>2.2 Empirical Distributions for Discrete and Continuous Variables</w:t>
      </w:r>
    </w:p>
    <w:p w14:paraId="5B521FE7"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Discrete and categorical variables were characterized using their empirical probability mass function (PMF). The PMF estimator is (Wasserman, 2004):</w:t>
      </w:r>
    </w:p>
    <w:p w14:paraId="789EBE33" w14:textId="77777777" w:rsidR="00442D12" w:rsidRPr="009433CF" w:rsidRDefault="00000000" w:rsidP="002D26FE">
      <w:pPr>
        <w:pStyle w:val="BodyText"/>
        <w:jc w:val="both"/>
        <w:rPr>
          <w:rFonts w:ascii="Arial" w:hAnsi="Arial" w:cs="Arial"/>
        </w:rPr>
      </w:pPr>
      <m:oMathPara>
        <m:oMathParaPr>
          <m:jc m:val="center"/>
        </m:oMathParaPr>
        <m:oMath>
          <m:acc>
            <m:accPr>
              <m:ctrlPr>
                <w:rPr>
                  <w:rFonts w:ascii="Cambria Math" w:hAnsi="Cambria Math" w:cs="Arial"/>
                </w:rPr>
              </m:ctrlPr>
            </m:accPr>
            <m:e>
              <m:r>
                <w:rPr>
                  <w:rFonts w:ascii="Cambria Math" w:hAnsi="Cambria Math" w:cs="Arial"/>
                </w:rPr>
                <m:t>p</m:t>
              </m:r>
            </m:e>
          </m:acc>
          <m:d>
            <m:dPr>
              <m:ctrlPr>
                <w:rPr>
                  <w:rFonts w:ascii="Cambria Math" w:hAnsi="Cambria Math" w:cs="Arial"/>
                </w:rPr>
              </m:ctrlPr>
            </m:dPr>
            <m:e>
              <m:r>
                <w:rPr>
                  <w:rFonts w:ascii="Cambria Math" w:hAnsi="Cambria Math" w:cs="Arial"/>
                </w:rPr>
                <m:t>x</m:t>
              </m:r>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n</m:t>
              </m:r>
            </m:sup>
            <m:e>
              <m:r>
                <m:rPr>
                  <m:sty m:val="b"/>
                </m:rPr>
                <w:rPr>
                  <w:rFonts w:ascii="Cambria Math" w:hAnsi="Cambria Math" w:cs="Arial"/>
                </w:rPr>
                <m:t>1</m:t>
              </m:r>
            </m:e>
          </m:nary>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r>
                <w:rPr>
                  <w:rFonts w:ascii="Cambria Math" w:hAnsi="Cambria Math" w:cs="Arial"/>
                </w:rPr>
                <m:t>x</m:t>
              </m:r>
            </m:e>
          </m:d>
          <m:r>
            <m:rPr>
              <m:sty m:val="p"/>
            </m:rPr>
            <w:rPr>
              <w:rFonts w:ascii="Cambria Math" w:hAnsi="Cambria Math" w:cs="Arial"/>
            </w:rPr>
            <m:t>.</m:t>
          </m:r>
        </m:oMath>
      </m:oMathPara>
    </w:p>
    <w:p w14:paraId="7CF3B032"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The empirical cumulative distribution function (CDF) was estimated for any variable as:</w:t>
      </w:r>
    </w:p>
    <w:p w14:paraId="2BBB702B" w14:textId="77777777" w:rsidR="00442D12" w:rsidRPr="009433CF" w:rsidRDefault="00000000" w:rsidP="002D26FE">
      <w:pPr>
        <w:pStyle w:val="BodyText"/>
        <w:jc w:val="both"/>
        <w:rPr>
          <w:rFonts w:ascii="Arial" w:hAnsi="Arial" w:cs="Arial"/>
        </w:rPr>
      </w:pPr>
      <m:oMathPara>
        <m:oMathParaPr>
          <m:jc m:val="center"/>
        </m:oMathParaPr>
        <m:oMath>
          <m:acc>
            <m:accPr>
              <m:ctrlPr>
                <w:rPr>
                  <w:rFonts w:ascii="Cambria Math" w:hAnsi="Cambria Math" w:cs="Arial"/>
                </w:rPr>
              </m:ctrlPr>
            </m:accPr>
            <m:e>
              <m:r>
                <w:rPr>
                  <w:rFonts w:ascii="Cambria Math" w:hAnsi="Cambria Math" w:cs="Arial"/>
                </w:rPr>
                <m:t>F</m:t>
              </m:r>
            </m:e>
          </m:acc>
          <m:d>
            <m:dPr>
              <m:ctrlPr>
                <w:rPr>
                  <w:rFonts w:ascii="Cambria Math" w:hAnsi="Cambria Math" w:cs="Arial"/>
                </w:rPr>
              </m:ctrlPr>
            </m:dPr>
            <m:e>
              <m:r>
                <w:rPr>
                  <w:rFonts w:ascii="Cambria Math" w:hAnsi="Cambria Math" w:cs="Arial"/>
                </w:rPr>
                <m:t>x</m:t>
              </m:r>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n</m:t>
              </m:r>
            </m:sup>
            <m:e>
              <m:r>
                <m:rPr>
                  <m:sty m:val="b"/>
                </m:rPr>
                <w:rPr>
                  <w:rFonts w:ascii="Cambria Math" w:hAnsi="Cambria Math" w:cs="Arial"/>
                </w:rPr>
                <m:t>1</m:t>
              </m:r>
            </m:e>
          </m:nary>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r>
                <w:rPr>
                  <w:rFonts w:ascii="Cambria Math" w:hAnsi="Cambria Math" w:cs="Arial"/>
                </w:rPr>
                <m:t>x</m:t>
              </m:r>
            </m:e>
          </m:d>
          <m:r>
            <m:rPr>
              <m:sty m:val="p"/>
            </m:rPr>
            <w:rPr>
              <w:rFonts w:ascii="Cambria Math" w:hAnsi="Cambria Math" w:cs="Arial"/>
            </w:rPr>
            <m:t>.</m:t>
          </m:r>
        </m:oMath>
      </m:oMathPara>
    </w:p>
    <w:p w14:paraId="50CADACA"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Continuous variables were modeled using </w:t>
      </w:r>
      <w:r w:rsidRPr="009433CF">
        <w:rPr>
          <w:rFonts w:ascii="Arial" w:hAnsi="Arial" w:cs="Arial"/>
          <w:b/>
          <w:bCs/>
          <w:sz w:val="22"/>
          <w:szCs w:val="22"/>
        </w:rPr>
        <w:t>kernel density estimation (KDE)</w:t>
      </w:r>
      <w:r w:rsidRPr="009433CF">
        <w:rPr>
          <w:rFonts w:ascii="Arial" w:hAnsi="Arial" w:cs="Arial"/>
          <w:sz w:val="22"/>
          <w:szCs w:val="22"/>
        </w:rPr>
        <w:t xml:space="preserve"> with a Gaussian kernel (</w:t>
      </w:r>
      <w:proofErr w:type="spellStart"/>
      <w:r w:rsidRPr="009433CF">
        <w:rPr>
          <w:rFonts w:ascii="Arial" w:hAnsi="Arial" w:cs="Arial"/>
          <w:sz w:val="22"/>
          <w:szCs w:val="22"/>
        </w:rPr>
        <w:t>Devroye</w:t>
      </w:r>
      <w:proofErr w:type="spellEnd"/>
      <w:r w:rsidRPr="009433CF">
        <w:rPr>
          <w:rFonts w:ascii="Arial" w:hAnsi="Arial" w:cs="Arial"/>
          <w:sz w:val="22"/>
          <w:szCs w:val="22"/>
        </w:rPr>
        <w:t xml:space="preserve"> et al., 1996). The estimator is:</w:t>
      </w:r>
    </w:p>
    <w:p w14:paraId="113867EE" w14:textId="77777777" w:rsidR="00442D12" w:rsidRPr="009433CF" w:rsidRDefault="00000000" w:rsidP="002D26FE">
      <w:pPr>
        <w:pStyle w:val="BodyText"/>
        <w:jc w:val="both"/>
        <w:rPr>
          <w:rFonts w:ascii="Arial" w:hAnsi="Arial" w:cs="Arial"/>
        </w:rPr>
      </w:pPr>
      <m:oMathPara>
        <m:oMathParaPr>
          <m:jc m:val="center"/>
        </m:oMathParaPr>
        <m:oMath>
          <m:acc>
            <m:accPr>
              <m:ctrlPr>
                <w:rPr>
                  <w:rFonts w:ascii="Cambria Math" w:hAnsi="Cambria Math" w:cs="Arial"/>
                </w:rPr>
              </m:ctrlPr>
            </m:accPr>
            <m:e>
              <m:r>
                <w:rPr>
                  <w:rFonts w:ascii="Cambria Math" w:hAnsi="Cambria Math" w:cs="Arial"/>
                </w:rPr>
                <m:t>f</m:t>
              </m:r>
            </m:e>
          </m:acc>
          <m:d>
            <m:dPr>
              <m:ctrlPr>
                <w:rPr>
                  <w:rFonts w:ascii="Cambria Math" w:hAnsi="Cambria Math" w:cs="Arial"/>
                </w:rPr>
              </m:ctrlPr>
            </m:dPr>
            <m:e>
              <m:r>
                <w:rPr>
                  <w:rFonts w:ascii="Cambria Math" w:hAnsi="Cambria Math" w:cs="Arial"/>
                </w:rPr>
                <m:t>x</m:t>
              </m:r>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n</m:t>
              </m:r>
              <m:r>
                <w:rPr>
                  <w:rFonts w:ascii="Cambria Math" w:hAnsi="Cambria Math" w:cs="Arial"/>
                </w:rPr>
                <m:t>h</m:t>
              </m:r>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n</m:t>
              </m:r>
            </m:sup>
            <m:e>
              <m:r>
                <w:rPr>
                  <w:rFonts w:ascii="Cambria Math" w:hAnsi="Cambria Math" w:cs="Arial"/>
                </w:rPr>
                <m:t>K</m:t>
              </m:r>
            </m:e>
          </m:nary>
          <m:d>
            <m:dPr>
              <m:ctrlPr>
                <w:rPr>
                  <w:rFonts w:ascii="Cambria Math" w:hAnsi="Cambria Math" w:cs="Arial"/>
                </w:rPr>
              </m:ctrlPr>
            </m:dPr>
            <m:e>
              <m:f>
                <m:fPr>
                  <m:ctrlPr>
                    <w:rPr>
                      <w:rFonts w:ascii="Cambria Math" w:hAnsi="Cambria Math" w:cs="Arial"/>
                    </w:rPr>
                  </m:ctrlPr>
                </m:fPr>
                <m:num>
                  <m: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num>
                <m:den>
                  <m:r>
                    <w:rPr>
                      <w:rFonts w:ascii="Cambria Math" w:hAnsi="Cambria Math" w:cs="Arial"/>
                    </w:rPr>
                    <m:t>h</m:t>
                  </m:r>
                </m:den>
              </m:f>
            </m:e>
          </m:d>
          <m:r>
            <m:rPr>
              <m:sty m:val="p"/>
            </m:rPr>
            <w:rPr>
              <w:rFonts w:ascii="Cambria Math" w:hAnsi="Cambria Math" w:cs="Arial"/>
            </w:rPr>
            <m:t>,</m:t>
          </m:r>
        </m:oMath>
      </m:oMathPara>
    </w:p>
    <w:p w14:paraId="3BF7C232" w14:textId="77777777" w:rsidR="00442D12" w:rsidRPr="009433CF" w:rsidRDefault="00442D12" w:rsidP="002D26FE">
      <w:pPr>
        <w:pStyle w:val="FirstParagraph"/>
        <w:jc w:val="both"/>
        <w:rPr>
          <w:rFonts w:ascii="Arial" w:hAnsi="Arial" w:cs="Arial"/>
          <w:sz w:val="22"/>
          <w:szCs w:val="22"/>
        </w:rPr>
      </w:pPr>
      <w:proofErr w:type="gramStart"/>
      <w:r w:rsidRPr="009433CF">
        <w:rPr>
          <w:rFonts w:ascii="Arial" w:hAnsi="Arial" w:cs="Arial"/>
          <w:sz w:val="22"/>
          <w:szCs w:val="22"/>
        </w:rPr>
        <w:t>where</w:t>
      </w:r>
      <w:proofErr w:type="gramEnd"/>
    </w:p>
    <w:p w14:paraId="2AE1BC80" w14:textId="77777777" w:rsidR="00442D12" w:rsidRPr="009433CF" w:rsidRDefault="00442D12" w:rsidP="002D26FE">
      <w:pPr>
        <w:pStyle w:val="BodyText"/>
        <w:jc w:val="both"/>
        <w:rPr>
          <w:rFonts w:ascii="Arial" w:hAnsi="Arial" w:cs="Arial"/>
        </w:rPr>
      </w:pPr>
      <m:oMathPara>
        <m:oMathParaPr>
          <m:jc m:val="center"/>
        </m:oMathParaPr>
        <m:oMath>
          <m:r>
            <w:rPr>
              <w:rFonts w:ascii="Cambria Math" w:hAnsi="Cambria Math" w:cs="Arial"/>
            </w:rPr>
            <m:t>K</m:t>
          </m:r>
          <m:d>
            <m:dPr>
              <m:ctrlPr>
                <w:rPr>
                  <w:rFonts w:ascii="Cambria Math" w:hAnsi="Cambria Math" w:cs="Arial"/>
                </w:rPr>
              </m:ctrlPr>
            </m:dPr>
            <m:e>
              <m:r>
                <w:rPr>
                  <w:rFonts w:ascii="Cambria Math" w:hAnsi="Cambria Math" w:cs="Arial"/>
                </w:rPr>
                <m:t>u</m:t>
              </m:r>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ad>
                <m:radPr>
                  <m:degHide m:val="1"/>
                  <m:ctrlPr>
                    <w:rPr>
                      <w:rFonts w:ascii="Cambria Math" w:hAnsi="Cambria Math" w:cs="Arial"/>
                    </w:rPr>
                  </m:ctrlPr>
                </m:radPr>
                <m:deg/>
                <m:e>
                  <m:r>
                    <w:rPr>
                      <w:rFonts w:ascii="Cambria Math" w:hAnsi="Cambria Math" w:cs="Arial"/>
                    </w:rPr>
                    <m:t>2π</m:t>
                  </m:r>
                </m:e>
              </m:rad>
            </m:den>
          </m:f>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p>
                <m:sSupPr>
                  <m:ctrlPr>
                    <w:rPr>
                      <w:rFonts w:ascii="Cambria Math" w:hAnsi="Cambria Math" w:cs="Arial"/>
                    </w:rPr>
                  </m:ctrlPr>
                </m:sSupPr>
                <m:e>
                  <m:r>
                    <w:rPr>
                      <w:rFonts w:ascii="Cambria Math" w:hAnsi="Cambria Math" w:cs="Arial"/>
                    </w:rPr>
                    <m:t>u</m:t>
                  </m:r>
                </m:e>
                <m:sup>
                  <m:r>
                    <w:rPr>
                      <w:rFonts w:ascii="Cambria Math" w:hAnsi="Cambria Math" w:cs="Arial"/>
                    </w:rPr>
                    <m:t>2</m:t>
                  </m:r>
                </m:sup>
              </m:sSup>
              <m:r>
                <m:rPr>
                  <m:sty m:val="p"/>
                </m:rPr>
                <w:rPr>
                  <w:rFonts w:ascii="Cambria Math" w:hAnsi="Cambria Math" w:cs="Arial"/>
                </w:rPr>
                <m:t>/</m:t>
              </m:r>
              <m:r>
                <w:rPr>
                  <w:rFonts w:ascii="Cambria Math" w:hAnsi="Cambria Math" w:cs="Arial"/>
                </w:rPr>
                <m:t>2</m:t>
              </m:r>
            </m:sup>
          </m:sSup>
        </m:oMath>
      </m:oMathPara>
    </w:p>
    <w:p w14:paraId="31094727"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is the Gaussian kernel, and </w:t>
      </w:r>
      <w:r w:rsidRPr="009433CF">
        <w:rPr>
          <w:rFonts w:ascii="Arial" w:hAnsi="Arial" w:cs="Arial"/>
          <w:b/>
          <w:bCs/>
          <w:sz w:val="22"/>
          <w:szCs w:val="22"/>
        </w:rPr>
        <w:t>h</w:t>
      </w:r>
      <w:r w:rsidRPr="009433CF">
        <w:rPr>
          <w:rFonts w:ascii="Arial" w:hAnsi="Arial" w:cs="Arial"/>
          <w:sz w:val="22"/>
          <w:szCs w:val="22"/>
        </w:rPr>
        <w:t xml:space="preserve"> is the bandwidth. The cumulative distribution was obtained by numerical integration of the estimated density.</w:t>
      </w:r>
    </w:p>
    <w:p w14:paraId="4BFB760A" w14:textId="77777777" w:rsidR="00442D12" w:rsidRPr="009433CF" w:rsidRDefault="00442D12" w:rsidP="002D26FE">
      <w:pPr>
        <w:pStyle w:val="Heading3"/>
        <w:jc w:val="both"/>
        <w:rPr>
          <w:rFonts w:ascii="Arial" w:hAnsi="Arial" w:cs="Arial"/>
        </w:rPr>
      </w:pPr>
      <w:bookmarkStart w:id="2" w:name="conditional-means-and-variances"/>
      <w:bookmarkEnd w:id="1"/>
      <w:r w:rsidRPr="009433CF">
        <w:rPr>
          <w:rFonts w:ascii="Arial" w:hAnsi="Arial" w:cs="Arial"/>
        </w:rPr>
        <w:t>2.3 Conditional Means and Variances</w:t>
      </w:r>
    </w:p>
    <w:p w14:paraId="08EC336E"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For each continuous variable, conditional means and variances by obesity level were computed as:</w:t>
      </w:r>
    </w:p>
    <w:p w14:paraId="687DB59C" w14:textId="77777777" w:rsidR="00442D12" w:rsidRPr="009433CF" w:rsidRDefault="00000000" w:rsidP="002D26FE">
      <w:pPr>
        <w:pStyle w:val="BodyText"/>
        <w:jc w:val="both"/>
        <w:rPr>
          <w:rFonts w:ascii="Arial" w:hAnsi="Arial" w:cs="Arial"/>
        </w:rPr>
      </w:pPr>
      <m:oMathPara>
        <m:oMathParaPr>
          <m:jc m:val="center"/>
        </m:oMathParaP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x</m:t>
                  </m:r>
                </m:e>
              </m:acc>
            </m:e>
            <m:sub>
              <m:r>
                <w:rPr>
                  <w:rFonts w:ascii="Cambria Math" w:hAnsi="Cambria Math" w:cs="Arial"/>
                </w:rPr>
                <m:t>g</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sSub>
                <m:sSubPr>
                  <m:ctrlPr>
                    <w:rPr>
                      <w:rFonts w:ascii="Cambria Math" w:hAnsi="Cambria Math" w:cs="Arial"/>
                    </w:rPr>
                  </m:ctrlPr>
                </m:sSubPr>
                <m:e>
                  <m:r>
                    <w:rPr>
                      <w:rFonts w:ascii="Cambria Math" w:hAnsi="Cambria Math" w:cs="Arial"/>
                    </w:rPr>
                    <m:t>n</m:t>
                  </m:r>
                </m:e>
                <m:sub>
                  <m:r>
                    <w:rPr>
                      <w:rFonts w:ascii="Cambria Math" w:hAnsi="Cambria Math" w:cs="Arial"/>
                    </w:rPr>
                    <m:t>g</m:t>
                  </m:r>
                </m:sub>
              </m:sSub>
            </m:den>
          </m:f>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G</m:t>
                  </m:r>
                </m:e>
                <m:sub>
                  <m:r>
                    <w:rPr>
                      <w:rFonts w:ascii="Cambria Math" w:hAnsi="Cambria Math" w:cs="Arial"/>
                    </w:rPr>
                    <m:t>i</m:t>
                  </m:r>
                </m:sub>
              </m:sSub>
              <m:r>
                <m:rPr>
                  <m:sty m:val="p"/>
                </m:rPr>
                <w:rPr>
                  <w:rFonts w:ascii="Cambria Math" w:hAnsi="Cambria Math" w:cs="Arial"/>
                </w:rPr>
                <m:t>=</m:t>
              </m:r>
              <m:r>
                <w:rPr>
                  <w:rFonts w:ascii="Cambria Math" w:hAnsi="Cambria Math" w:cs="Arial"/>
                </w:rPr>
                <m:t>g</m:t>
              </m:r>
            </m:sub>
            <m:sup>
              <m:r>
                <w:rPr>
                  <w:rFonts w:ascii="Cambria Math" w:hAnsi="Cambria Math" w:cs="Arial"/>
                </w:rPr>
                <m:t>​</m:t>
              </m:r>
            </m:sup>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e>
          </m:nary>
          <m:r>
            <m:rPr>
              <m:sty m:val="p"/>
            </m:rPr>
            <w:rPr>
              <w:rFonts w:ascii="Cambria Math" w:hAnsi="Cambria Math" w:cs="Arial"/>
            </w:rPr>
            <m:t>,</m:t>
          </m:r>
        </m:oMath>
      </m:oMathPara>
    </w:p>
    <w:p w14:paraId="39AD19C8" w14:textId="77777777" w:rsidR="00442D12" w:rsidRPr="009433CF" w:rsidRDefault="00000000" w:rsidP="002D26FE">
      <w:pPr>
        <w:pStyle w:val="FirstParagraph"/>
        <w:jc w:val="both"/>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s</m:t>
              </m:r>
            </m:e>
            <m:sub>
              <m:r>
                <w:rPr>
                  <w:rFonts w:ascii="Cambria Math" w:hAnsi="Cambria Math" w:cs="Arial"/>
                </w:rPr>
                <m:t>g</m:t>
              </m:r>
            </m:sub>
            <m:sup>
              <m:r>
                <w:rPr>
                  <w:rFonts w:ascii="Cambria Math" w:hAnsi="Cambria Math" w:cs="Arial"/>
                </w:rPr>
                <m:t>2</m:t>
              </m:r>
            </m:sup>
          </m:sSubSup>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sSub>
                <m:sSubPr>
                  <m:ctrlPr>
                    <w:rPr>
                      <w:rFonts w:ascii="Cambria Math" w:hAnsi="Cambria Math" w:cs="Arial"/>
                    </w:rPr>
                  </m:ctrlPr>
                </m:sSubPr>
                <m:e>
                  <m:r>
                    <w:rPr>
                      <w:rFonts w:ascii="Cambria Math" w:hAnsi="Cambria Math" w:cs="Arial"/>
                    </w:rPr>
                    <m:t>n</m:t>
                  </m:r>
                </m:e>
                <m:sub>
                  <m:r>
                    <w:rPr>
                      <w:rFonts w:ascii="Cambria Math" w:hAnsi="Cambria Math" w:cs="Arial"/>
                    </w:rPr>
                    <m:t>g</m:t>
                  </m:r>
                </m:sub>
              </m:sSub>
              <m:r>
                <m:rPr>
                  <m:sty m:val="p"/>
                </m:rPr>
                <w:rPr>
                  <w:rFonts w:ascii="Cambria Math" w:hAnsi="Cambria Math" w:cs="Arial"/>
                </w:rPr>
                <m:t>-</m:t>
              </m:r>
              <m:r>
                <w:rPr>
                  <w:rFonts w:ascii="Cambria Math" w:hAnsi="Cambria Math" w:cs="Arial"/>
                </w:rPr>
                <m:t>1</m:t>
              </m:r>
            </m:den>
          </m:f>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G</m:t>
                  </m:r>
                </m:e>
                <m:sub>
                  <m:r>
                    <w:rPr>
                      <w:rFonts w:ascii="Cambria Math" w:hAnsi="Cambria Math" w:cs="Arial"/>
                    </w:rPr>
                    <m:t>i</m:t>
                  </m:r>
                </m:sub>
              </m:sSub>
              <m:r>
                <m:rPr>
                  <m:sty m:val="p"/>
                </m:rPr>
                <w:rPr>
                  <w:rFonts w:ascii="Cambria Math" w:hAnsi="Cambria Math" w:cs="Arial"/>
                </w:rPr>
                <m:t>=</m:t>
              </m:r>
              <m:r>
                <w:rPr>
                  <w:rFonts w:ascii="Cambria Math" w:hAnsi="Cambria Math" w:cs="Arial"/>
                </w:rPr>
                <m:t>g</m:t>
              </m:r>
            </m:sub>
            <m:sup>
              <m:r>
                <w:rPr>
                  <w:rFonts w:ascii="Cambria Math" w:hAnsi="Cambria Math" w:cs="Arial"/>
                </w:rPr>
                <m:t>​</m:t>
              </m:r>
            </m:sup>
            <m:e>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x</m:t>
                              </m:r>
                            </m:e>
                          </m:acc>
                        </m:e>
                        <m:sub>
                          <m:r>
                            <w:rPr>
                              <w:rFonts w:ascii="Cambria Math" w:hAnsi="Cambria Math" w:cs="Arial"/>
                            </w:rPr>
                            <m:t>g</m:t>
                          </m:r>
                        </m:sub>
                      </m:sSub>
                    </m:e>
                  </m:d>
                </m:e>
                <m:sup>
                  <m:r>
                    <w:rPr>
                      <w:rFonts w:ascii="Cambria Math" w:hAnsi="Cambria Math" w:cs="Arial"/>
                    </w:rPr>
                    <m:t>2</m:t>
                  </m:r>
                </m:sup>
              </m:sSup>
            </m:e>
          </m:nary>
          <m:r>
            <m:rPr>
              <m:sty m:val="p"/>
            </m:rPr>
            <w:rPr>
              <w:rFonts w:ascii="Cambria Math" w:hAnsi="Cambria Math" w:cs="Arial"/>
            </w:rPr>
            <m:t>,</m:t>
          </m:r>
        </m:oMath>
      </m:oMathPara>
    </w:p>
    <w:p w14:paraId="40C2EE04"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g</m:t>
            </m:r>
          </m:sub>
        </m:sSub>
        <m:r>
          <w:rPr>
            <w:rFonts w:ascii="Cambria Math" w:hAnsi="Cambria Math" w:cs="Arial"/>
            <w:sz w:val="22"/>
            <w:szCs w:val="22"/>
          </w:rPr>
          <m:t xml:space="preserve"> </m:t>
        </m:r>
      </m:oMath>
      <w:r w:rsidRPr="009433CF">
        <w:rPr>
          <w:rFonts w:ascii="Arial" w:hAnsi="Arial" w:cs="Arial"/>
          <w:sz w:val="22"/>
          <w:szCs w:val="22"/>
        </w:rPr>
        <w:t>is the sample size in group (g).</w:t>
      </w:r>
    </w:p>
    <w:p w14:paraId="1131D98F" w14:textId="77777777" w:rsidR="00442D12" w:rsidRPr="009433CF" w:rsidRDefault="00442D12" w:rsidP="002D26FE">
      <w:pPr>
        <w:pStyle w:val="Heading3"/>
        <w:jc w:val="both"/>
        <w:rPr>
          <w:rFonts w:ascii="Arial" w:hAnsi="Arial" w:cs="Arial"/>
        </w:rPr>
      </w:pPr>
      <w:bookmarkStart w:id="3" w:name="one-way-anova-and-tukey-hsd"/>
      <w:bookmarkEnd w:id="2"/>
      <w:r w:rsidRPr="009433CF">
        <w:rPr>
          <w:rFonts w:ascii="Arial" w:hAnsi="Arial" w:cs="Arial"/>
        </w:rPr>
        <w:t>2.4 One-Way ANOVA and Tukey HSD</w:t>
      </w:r>
    </w:p>
    <w:p w14:paraId="40740F14"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To determine whether continuous features differ across obesity levels, a </w:t>
      </w:r>
      <w:r w:rsidRPr="009433CF">
        <w:rPr>
          <w:rFonts w:ascii="Arial" w:hAnsi="Arial" w:cs="Arial"/>
          <w:b/>
          <w:bCs/>
          <w:sz w:val="22"/>
          <w:szCs w:val="22"/>
        </w:rPr>
        <w:t>one-way ANOVA</w:t>
      </w:r>
      <w:r w:rsidRPr="009433CF">
        <w:rPr>
          <w:rFonts w:ascii="Arial" w:hAnsi="Arial" w:cs="Arial"/>
          <w:sz w:val="22"/>
          <w:szCs w:val="22"/>
        </w:rPr>
        <w:t xml:space="preserve"> was performed following Montgomery and </w:t>
      </w:r>
      <w:proofErr w:type="spellStart"/>
      <w:r w:rsidRPr="009433CF">
        <w:rPr>
          <w:rFonts w:ascii="Arial" w:hAnsi="Arial" w:cs="Arial"/>
          <w:sz w:val="22"/>
          <w:szCs w:val="22"/>
        </w:rPr>
        <w:t>Runger</w:t>
      </w:r>
      <w:proofErr w:type="spellEnd"/>
      <w:r w:rsidRPr="009433CF">
        <w:rPr>
          <w:rFonts w:ascii="Arial" w:hAnsi="Arial" w:cs="Arial"/>
          <w:sz w:val="22"/>
          <w:szCs w:val="22"/>
        </w:rPr>
        <w:t xml:space="preserve"> (2014). The test </w:t>
      </w:r>
      <w:proofErr w:type="gramStart"/>
      <w:r w:rsidRPr="009433CF">
        <w:rPr>
          <w:rFonts w:ascii="Arial" w:hAnsi="Arial" w:cs="Arial"/>
          <w:sz w:val="22"/>
          <w:szCs w:val="22"/>
        </w:rPr>
        <w:t>statistic is</w:t>
      </w:r>
      <w:proofErr w:type="gramEnd"/>
      <w:r w:rsidRPr="009433CF">
        <w:rPr>
          <w:rFonts w:ascii="Arial" w:hAnsi="Arial" w:cs="Arial"/>
          <w:sz w:val="22"/>
          <w:szCs w:val="22"/>
        </w:rPr>
        <w:t>:</w:t>
      </w:r>
    </w:p>
    <w:p w14:paraId="3F733AB9" w14:textId="77777777" w:rsidR="00442D12" w:rsidRPr="009433CF" w:rsidRDefault="00442D12" w:rsidP="002D26FE">
      <w:pPr>
        <w:pStyle w:val="BodyText"/>
        <w:jc w:val="both"/>
        <w:rPr>
          <w:rFonts w:ascii="Arial" w:hAnsi="Arial" w:cs="Arial"/>
        </w:rPr>
      </w:pPr>
      <m:oMathPara>
        <m:oMathParaPr>
          <m:jc m:val="center"/>
        </m:oMathParaPr>
        <m:oMath>
          <m:r>
            <w:rPr>
              <w:rFonts w:ascii="Cambria Math" w:hAnsi="Cambria Math" w:cs="Arial"/>
            </w:rPr>
            <m:t>F</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m:rPr>
                      <m:nor/>
                    </m:rPr>
                    <w:rPr>
                      <w:rFonts w:ascii="Arial" w:hAnsi="Arial" w:cs="Arial"/>
                    </w:rPr>
                    <m:t>MS</m:t>
                  </m:r>
                </m:e>
                <m:sub>
                  <m:r>
                    <m:rPr>
                      <m:nor/>
                    </m:rPr>
                    <w:rPr>
                      <w:rFonts w:ascii="Arial" w:hAnsi="Arial" w:cs="Arial"/>
                    </w:rPr>
                    <m:t>between</m:t>
                  </m:r>
                </m:sub>
              </m:sSub>
            </m:num>
            <m:den>
              <m:sSub>
                <m:sSubPr>
                  <m:ctrlPr>
                    <w:rPr>
                      <w:rFonts w:ascii="Cambria Math" w:hAnsi="Cambria Math" w:cs="Arial"/>
                    </w:rPr>
                  </m:ctrlPr>
                </m:sSubPr>
                <m:e>
                  <m:r>
                    <m:rPr>
                      <m:nor/>
                    </m:rPr>
                    <w:rPr>
                      <w:rFonts w:ascii="Arial" w:hAnsi="Arial" w:cs="Arial"/>
                    </w:rPr>
                    <m:t>MS</m:t>
                  </m:r>
                </m:e>
                <m:sub>
                  <m:r>
                    <m:rPr>
                      <m:nor/>
                    </m:rPr>
                    <w:rPr>
                      <w:rFonts w:ascii="Arial" w:hAnsi="Arial" w:cs="Arial"/>
                    </w:rPr>
                    <m:t>within</m:t>
                  </m:r>
                </m:sub>
              </m:sSub>
            </m:den>
          </m:f>
          <m:r>
            <m:rPr>
              <m:sty m:val="p"/>
            </m:rPr>
            <w:rPr>
              <w:rFonts w:ascii="Cambria Math" w:hAnsi="Cambria Math" w:cs="Arial"/>
            </w:rPr>
            <m:t>,</m:t>
          </m:r>
        </m:oMath>
      </m:oMathPara>
    </w:p>
    <w:p w14:paraId="42A0977C" w14:textId="77777777" w:rsidR="00442D12" w:rsidRPr="009433CF" w:rsidRDefault="00442D12" w:rsidP="002D26FE">
      <w:pPr>
        <w:pStyle w:val="FirstParagraph"/>
        <w:jc w:val="both"/>
        <w:rPr>
          <w:rFonts w:ascii="Arial" w:hAnsi="Arial" w:cs="Arial"/>
          <w:sz w:val="22"/>
          <w:szCs w:val="22"/>
        </w:rPr>
      </w:pPr>
      <w:proofErr w:type="gramStart"/>
      <w:r w:rsidRPr="009433CF">
        <w:rPr>
          <w:rFonts w:ascii="Arial" w:hAnsi="Arial" w:cs="Arial"/>
          <w:sz w:val="22"/>
          <w:szCs w:val="22"/>
        </w:rPr>
        <w:t>where</w:t>
      </w:r>
      <w:proofErr w:type="gramEnd"/>
    </w:p>
    <w:p w14:paraId="25E04671" w14:textId="77777777" w:rsidR="00442D12" w:rsidRPr="009433CF" w:rsidRDefault="00000000" w:rsidP="002D26FE">
      <w:pPr>
        <w:pStyle w:val="BodyText"/>
        <w:jc w:val="both"/>
        <w:rPr>
          <w:rFonts w:ascii="Arial" w:hAnsi="Arial" w:cs="Arial"/>
        </w:rPr>
      </w:pPr>
      <m:oMathPara>
        <m:oMathParaPr>
          <m:jc m:val="center"/>
        </m:oMathParaPr>
        <m:oMath>
          <m:sSub>
            <m:sSubPr>
              <m:ctrlPr>
                <w:rPr>
                  <w:rFonts w:ascii="Cambria Math" w:hAnsi="Cambria Math" w:cs="Arial"/>
                </w:rPr>
              </m:ctrlPr>
            </m:sSubPr>
            <m:e>
              <m:r>
                <m:rPr>
                  <m:nor/>
                </m:rPr>
                <w:rPr>
                  <w:rFonts w:ascii="Arial" w:hAnsi="Arial" w:cs="Arial"/>
                </w:rPr>
                <m:t>MS</m:t>
              </m:r>
            </m:e>
            <m:sub>
              <m:r>
                <m:rPr>
                  <m:nor/>
                </m:rPr>
                <w:rPr>
                  <w:rFonts w:ascii="Arial" w:hAnsi="Arial" w:cs="Arial"/>
                </w:rPr>
                <m:t>between</m:t>
              </m:r>
            </m:sub>
          </m:sSub>
          <m:r>
            <m:rPr>
              <m:sty m:val="p"/>
            </m:rPr>
            <w:rPr>
              <w:rFonts w:ascii="Cambria Math" w:hAnsi="Cambria Math" w:cs="Arial"/>
            </w:rPr>
            <m:t>=</m:t>
          </m:r>
          <m:f>
            <m:fPr>
              <m:ctrlPr>
                <w:rPr>
                  <w:rFonts w:ascii="Cambria Math" w:hAnsi="Cambria Math" w:cs="Arial"/>
                </w:rPr>
              </m:ctrlPr>
            </m:fPr>
            <m:num>
              <m:nary>
                <m:naryPr>
                  <m:chr m:val="∑"/>
                  <m:limLoc m:val="undOvr"/>
                  <m:supHide m:val="1"/>
                  <m:ctrlPr>
                    <w:rPr>
                      <w:rFonts w:ascii="Cambria Math" w:hAnsi="Cambria Math" w:cs="Arial"/>
                    </w:rPr>
                  </m:ctrlPr>
                </m:naryPr>
                <m:sub>
                  <m:r>
                    <w:rPr>
                      <w:rFonts w:ascii="Cambria Math" w:hAnsi="Cambria Math" w:cs="Arial"/>
                    </w:rPr>
                    <m:t>g</m:t>
                  </m:r>
                </m:sub>
                <m:sup>
                  <m:r>
                    <w:rPr>
                      <w:rFonts w:ascii="Cambria Math" w:hAnsi="Cambria Math" w:cs="Arial"/>
                    </w:rPr>
                    <m:t>​</m:t>
                  </m:r>
                </m:sup>
                <m:e>
                  <m:sSub>
                    <m:sSubPr>
                      <m:ctrlPr>
                        <w:rPr>
                          <w:rFonts w:ascii="Cambria Math" w:hAnsi="Cambria Math" w:cs="Arial"/>
                        </w:rPr>
                      </m:ctrlPr>
                    </m:sSubPr>
                    <m:e>
                      <m:r>
                        <w:rPr>
                          <w:rFonts w:ascii="Cambria Math" w:hAnsi="Cambria Math" w:cs="Arial"/>
                        </w:rPr>
                        <m:t>n</m:t>
                      </m:r>
                    </m:e>
                    <m:sub>
                      <m:r>
                        <w:rPr>
                          <w:rFonts w:ascii="Cambria Math" w:hAnsi="Cambria Math" w:cs="Arial"/>
                        </w:rPr>
                        <m:t>g</m:t>
                      </m:r>
                    </m:sub>
                  </m:sSub>
                </m:e>
              </m:nary>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x</m:t>
                              </m:r>
                            </m:e>
                          </m:acc>
                        </m:e>
                        <m:sub>
                          <m:r>
                            <w:rPr>
                              <w:rFonts w:ascii="Cambria Math" w:hAnsi="Cambria Math" w:cs="Arial"/>
                            </w:rPr>
                            <m:t>g</m:t>
                          </m:r>
                        </m:sub>
                      </m:sSub>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x</m:t>
                          </m:r>
                        </m:e>
                      </m:acc>
                    </m:e>
                  </m:d>
                </m:e>
                <m:sup>
                  <m:r>
                    <w:rPr>
                      <w:rFonts w:ascii="Cambria Math" w:hAnsi="Cambria Math" w:cs="Arial"/>
                    </w:rPr>
                    <m:t>2</m:t>
                  </m:r>
                </m:sup>
              </m:sSup>
            </m:num>
            <m:den>
              <m:r>
                <w:rPr>
                  <w:rFonts w:ascii="Cambria Math" w:hAnsi="Cambria Math" w:cs="Arial"/>
                </w:rPr>
                <m:t>k</m:t>
              </m:r>
              <m:r>
                <m:rPr>
                  <m:sty m:val="p"/>
                </m:rPr>
                <w:rPr>
                  <w:rFonts w:ascii="Cambria Math" w:hAnsi="Cambria Math" w:cs="Arial"/>
                </w:rPr>
                <m:t>-</m:t>
              </m:r>
              <m:r>
                <w:rPr>
                  <w:rFonts w:ascii="Cambria Math" w:hAnsi="Cambria Math" w:cs="Arial"/>
                </w:rPr>
                <m:t>1</m:t>
              </m:r>
            </m:den>
          </m:f>
          <m:r>
            <m:rPr>
              <m:sty m:val="p"/>
            </m:rPr>
            <w:rPr>
              <w:rFonts w:ascii="Cambria Math" w:hAnsi="Cambria Math" w:cs="Arial"/>
            </w:rPr>
            <m:t>,</m:t>
          </m:r>
        </m:oMath>
      </m:oMathPara>
    </w:p>
    <w:p w14:paraId="27FB2116" w14:textId="77777777" w:rsidR="00442D12" w:rsidRPr="009433CF" w:rsidRDefault="00000000" w:rsidP="002D26FE">
      <w:pPr>
        <w:pStyle w:val="FirstParagraph"/>
        <w:jc w:val="both"/>
        <w:rPr>
          <w:rFonts w:ascii="Arial" w:hAnsi="Arial" w:cs="Arial"/>
        </w:rPr>
      </w:pPr>
      <m:oMathPara>
        <m:oMathParaPr>
          <m:jc m:val="center"/>
        </m:oMathParaPr>
        <m:oMath>
          <m:sSub>
            <m:sSubPr>
              <m:ctrlPr>
                <w:rPr>
                  <w:rFonts w:ascii="Cambria Math" w:hAnsi="Cambria Math" w:cs="Arial"/>
                </w:rPr>
              </m:ctrlPr>
            </m:sSubPr>
            <m:e>
              <m:r>
                <m:rPr>
                  <m:nor/>
                </m:rPr>
                <w:rPr>
                  <w:rFonts w:ascii="Arial" w:hAnsi="Arial" w:cs="Arial"/>
                </w:rPr>
                <m:t>MS</m:t>
              </m:r>
            </m:e>
            <m:sub>
              <m:r>
                <m:rPr>
                  <m:nor/>
                </m:rPr>
                <w:rPr>
                  <w:rFonts w:ascii="Arial" w:hAnsi="Arial" w:cs="Arial"/>
                </w:rPr>
                <m:t>within</m:t>
              </m:r>
            </m:sub>
          </m:sSub>
          <m:r>
            <m:rPr>
              <m:sty m:val="p"/>
            </m:rPr>
            <w:rPr>
              <w:rFonts w:ascii="Cambria Math" w:hAnsi="Cambria Math" w:cs="Arial"/>
            </w:rPr>
            <m:t>=</m:t>
          </m:r>
          <m:f>
            <m:fPr>
              <m:ctrlPr>
                <w:rPr>
                  <w:rFonts w:ascii="Cambria Math" w:hAnsi="Cambria Math" w:cs="Arial"/>
                </w:rPr>
              </m:ctrlPr>
            </m:fPr>
            <m:num>
              <m:nary>
                <m:naryPr>
                  <m:chr m:val="∑"/>
                  <m:limLoc m:val="undOvr"/>
                  <m:supHide m:val="1"/>
                  <m:ctrlPr>
                    <w:rPr>
                      <w:rFonts w:ascii="Cambria Math" w:hAnsi="Cambria Math" w:cs="Arial"/>
                    </w:rPr>
                  </m:ctrlPr>
                </m:naryPr>
                <m:sub>
                  <m:r>
                    <w:rPr>
                      <w:rFonts w:ascii="Cambria Math" w:hAnsi="Cambria Math" w:cs="Arial"/>
                    </w:rPr>
                    <m:t>g</m:t>
                  </m:r>
                </m:sub>
                <m:sup>
                  <m:r>
                    <w:rPr>
                      <w:rFonts w:ascii="Cambria Math" w:hAnsi="Cambria Math" w:cs="Arial"/>
                    </w:rPr>
                    <m:t>​</m:t>
                  </m:r>
                </m:sup>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g</m:t>
                          </m:r>
                        </m:sub>
                      </m:sSub>
                      <m:r>
                        <m:rPr>
                          <m:sty m:val="p"/>
                        </m:rPr>
                        <w:rPr>
                          <w:rFonts w:ascii="Cambria Math" w:hAnsi="Cambria Math" w:cs="Arial"/>
                        </w:rPr>
                        <m:t>-</m:t>
                      </m:r>
                      <m:r>
                        <w:rPr>
                          <w:rFonts w:ascii="Cambria Math" w:hAnsi="Cambria Math" w:cs="Arial"/>
                        </w:rPr>
                        <m:t>1</m:t>
                      </m:r>
                    </m:e>
                  </m:d>
                </m:e>
              </m:nary>
              <m:sSubSup>
                <m:sSubSupPr>
                  <m:ctrlPr>
                    <w:rPr>
                      <w:rFonts w:ascii="Cambria Math" w:hAnsi="Cambria Math" w:cs="Arial"/>
                    </w:rPr>
                  </m:ctrlPr>
                </m:sSubSupPr>
                <m:e>
                  <m:r>
                    <w:rPr>
                      <w:rFonts w:ascii="Cambria Math" w:hAnsi="Cambria Math" w:cs="Arial"/>
                    </w:rPr>
                    <m:t>s</m:t>
                  </m:r>
                </m:e>
                <m:sub>
                  <m:r>
                    <w:rPr>
                      <w:rFonts w:ascii="Cambria Math" w:hAnsi="Cambria Math" w:cs="Arial"/>
                    </w:rPr>
                    <m:t>g</m:t>
                  </m:r>
                </m:sub>
                <m:sup>
                  <m:r>
                    <w:rPr>
                      <w:rFonts w:ascii="Cambria Math" w:hAnsi="Cambria Math" w:cs="Arial"/>
                    </w:rPr>
                    <m:t>2</m:t>
                  </m:r>
                </m:sup>
              </m:sSubSup>
            </m:num>
            <m:den>
              <m:r>
                <w:rPr>
                  <w:rFonts w:ascii="Cambria Math" w:hAnsi="Cambria Math" w:cs="Arial"/>
                </w:rPr>
                <m:t>n</m:t>
              </m:r>
              <m:r>
                <m:rPr>
                  <m:sty m:val="p"/>
                </m:rPr>
                <w:rPr>
                  <w:rFonts w:ascii="Cambria Math" w:hAnsi="Cambria Math" w:cs="Arial"/>
                </w:rPr>
                <m:t>-</m:t>
              </m:r>
              <m:r>
                <w:rPr>
                  <w:rFonts w:ascii="Cambria Math" w:hAnsi="Cambria Math" w:cs="Arial"/>
                </w:rPr>
                <m:t>k</m:t>
              </m:r>
            </m:den>
          </m:f>
          <m:r>
            <m:rPr>
              <m:sty m:val="p"/>
            </m:rPr>
            <w:rPr>
              <w:rFonts w:ascii="Cambria Math" w:hAnsi="Cambria Math" w:cs="Arial"/>
            </w:rPr>
            <m:t>.</m:t>
          </m:r>
        </m:oMath>
      </m:oMathPara>
    </w:p>
    <w:p w14:paraId="68312022"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When the ANOVA result was significant, </w:t>
      </w:r>
      <w:r w:rsidRPr="009433CF">
        <w:rPr>
          <w:rFonts w:ascii="Arial" w:hAnsi="Arial" w:cs="Arial"/>
          <w:b/>
          <w:bCs/>
          <w:sz w:val="22"/>
          <w:szCs w:val="22"/>
        </w:rPr>
        <w:t>Tukey’s HSD</w:t>
      </w:r>
      <w:r w:rsidRPr="009433CF">
        <w:rPr>
          <w:rFonts w:ascii="Arial" w:hAnsi="Arial" w:cs="Arial"/>
          <w:sz w:val="22"/>
          <w:szCs w:val="22"/>
        </w:rPr>
        <w:t xml:space="preserve"> was used for pairwise comparisons (Wackerly et al., 2014):</w:t>
      </w:r>
    </w:p>
    <w:p w14:paraId="3FAA9BB5" w14:textId="77777777" w:rsidR="00442D12" w:rsidRPr="009433CF" w:rsidRDefault="00442D12" w:rsidP="002D26FE">
      <w:pPr>
        <w:pStyle w:val="BodyText"/>
        <w:jc w:val="both"/>
        <w:rPr>
          <w:rFonts w:ascii="Arial" w:hAnsi="Arial" w:cs="Arial"/>
        </w:rPr>
      </w:pPr>
      <m:oMathPara>
        <m:oMathParaPr>
          <m:jc m:val="center"/>
        </m:oMathParaPr>
        <m:oMath>
          <m:r>
            <m:rPr>
              <m:nor/>
            </m:rPr>
            <w:rPr>
              <w:rFonts w:ascii="Arial" w:hAnsi="Arial" w:cs="Arial"/>
            </w:rPr>
            <m:t>HSD</m:t>
          </m:r>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α</m:t>
              </m:r>
              <m:r>
                <m:rPr>
                  <m:sty m:val="p"/>
                </m:rPr>
                <w:rPr>
                  <w:rFonts w:ascii="Cambria Math" w:hAnsi="Cambria Math" w:cs="Arial"/>
                </w:rPr>
                <m:t>,</m:t>
              </m:r>
              <m:r>
                <w:rPr>
                  <w:rFonts w:ascii="Cambria Math" w:hAnsi="Cambria Math" w:cs="Arial"/>
                </w:rPr>
                <m:t>k</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k</m:t>
              </m:r>
            </m:sub>
          </m:sSub>
          <m:rad>
            <m:radPr>
              <m:degHide m:val="1"/>
              <m:ctrlPr>
                <w:rPr>
                  <w:rFonts w:ascii="Cambria Math" w:hAnsi="Cambria Math" w:cs="Arial"/>
                </w:rPr>
              </m:ctrlPr>
            </m:radPr>
            <m:deg/>
            <m:e>
              <m:f>
                <m:fPr>
                  <m:ctrlPr>
                    <w:rPr>
                      <w:rFonts w:ascii="Cambria Math" w:hAnsi="Cambria Math" w:cs="Arial"/>
                    </w:rPr>
                  </m:ctrlPr>
                </m:fPr>
                <m:num>
                  <m:sSub>
                    <m:sSubPr>
                      <m:ctrlPr>
                        <w:rPr>
                          <w:rFonts w:ascii="Cambria Math" w:hAnsi="Cambria Math" w:cs="Arial"/>
                        </w:rPr>
                      </m:ctrlPr>
                    </m:sSubPr>
                    <m:e>
                      <m:r>
                        <m:rPr>
                          <m:nor/>
                        </m:rPr>
                        <w:rPr>
                          <w:rFonts w:ascii="Arial" w:hAnsi="Arial" w:cs="Arial"/>
                        </w:rPr>
                        <m:t>MS</m:t>
                      </m:r>
                    </m:e>
                    <m:sub>
                      <m:r>
                        <m:rPr>
                          <m:nor/>
                        </m:rPr>
                        <w:rPr>
                          <w:rFonts w:ascii="Arial" w:hAnsi="Arial" w:cs="Arial"/>
                        </w:rPr>
                        <m:t>within</m:t>
                      </m:r>
                    </m:sub>
                  </m:sSub>
                </m:num>
                <m:den>
                  <m:sSub>
                    <m:sSubPr>
                      <m:ctrlPr>
                        <w:rPr>
                          <w:rFonts w:ascii="Cambria Math" w:hAnsi="Cambria Math" w:cs="Arial"/>
                        </w:rPr>
                      </m:ctrlPr>
                    </m:sSubPr>
                    <m:e>
                      <m:r>
                        <w:rPr>
                          <w:rFonts w:ascii="Cambria Math" w:hAnsi="Cambria Math" w:cs="Arial"/>
                        </w:rPr>
                        <m:t>n</m:t>
                      </m:r>
                    </m:e>
                    <m:sub>
                      <m:r>
                        <w:rPr>
                          <w:rFonts w:ascii="Cambria Math" w:hAnsi="Cambria Math" w:cs="Arial"/>
                        </w:rPr>
                        <m:t>g</m:t>
                      </m:r>
                    </m:sub>
                  </m:sSub>
                </m:den>
              </m:f>
            </m:e>
          </m:rad>
          <m:r>
            <m:rPr>
              <m:sty m:val="p"/>
            </m:rPr>
            <w:rPr>
              <w:rFonts w:ascii="Cambria Math" w:hAnsi="Cambria Math" w:cs="Arial"/>
            </w:rPr>
            <m:t>.</m:t>
          </m:r>
        </m:oMath>
      </m:oMathPara>
    </w:p>
    <w:p w14:paraId="0F24430D"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P-values were adjusted using the </w:t>
      </w:r>
      <w:r w:rsidRPr="009433CF">
        <w:rPr>
          <w:rFonts w:ascii="Arial" w:hAnsi="Arial" w:cs="Arial"/>
          <w:b/>
          <w:bCs/>
          <w:sz w:val="22"/>
          <w:szCs w:val="22"/>
        </w:rPr>
        <w:t>false discovery rate (FDR)</w:t>
      </w:r>
      <w:r w:rsidRPr="009433CF">
        <w:rPr>
          <w:rFonts w:ascii="Arial" w:hAnsi="Arial" w:cs="Arial"/>
          <w:sz w:val="22"/>
          <w:szCs w:val="22"/>
        </w:rPr>
        <w:t xml:space="preserve"> method.</w:t>
      </w:r>
    </w:p>
    <w:p w14:paraId="7D2D0A75" w14:textId="77777777" w:rsidR="00442D12" w:rsidRPr="009433CF" w:rsidRDefault="00442D12" w:rsidP="002D26FE">
      <w:pPr>
        <w:pStyle w:val="Heading3"/>
        <w:jc w:val="both"/>
        <w:rPr>
          <w:rFonts w:ascii="Arial" w:hAnsi="Arial" w:cs="Arial"/>
        </w:rPr>
      </w:pPr>
      <w:bookmarkStart w:id="4" w:name="Xbf4d055840606a85c193b88a34dcc708e3bbd98"/>
      <w:bookmarkEnd w:id="3"/>
      <w:r w:rsidRPr="009433CF">
        <w:rPr>
          <w:rFonts w:ascii="Arial" w:hAnsi="Arial" w:cs="Arial"/>
        </w:rPr>
        <w:t>2.5 Chi-Square Tests for Categorical Predictors</w:t>
      </w:r>
    </w:p>
    <w:p w14:paraId="43F7284F"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Dependencies between categorical features and obesity level were evaluated using Pearson’s chi-square test (Wackerly et al., 2014):</w:t>
      </w:r>
    </w:p>
    <w:p w14:paraId="7BD237A3" w14:textId="77777777" w:rsidR="00442D12" w:rsidRPr="009433CF" w:rsidRDefault="00000000" w:rsidP="002D26FE">
      <w:pPr>
        <w:pStyle w:val="BodyText"/>
        <w:jc w:val="both"/>
        <w:rPr>
          <w:rFonts w:ascii="Arial" w:hAnsi="Arial" w:cs="Arial"/>
        </w:rPr>
      </w:pPr>
      <m:oMathPara>
        <m:oMathParaPr>
          <m:jc m:val="center"/>
        </m:oMathParaPr>
        <m:oMath>
          <m:sSup>
            <m:sSupPr>
              <m:ctrlPr>
                <w:rPr>
                  <w:rFonts w:ascii="Cambria Math" w:hAnsi="Cambria Math" w:cs="Arial"/>
                </w:rPr>
              </m:ctrlPr>
            </m:sSupPr>
            <m:e>
              <m:r>
                <w:rPr>
                  <w:rFonts w:ascii="Cambria Math" w:hAnsi="Cambria Math" w:cs="Arial"/>
                </w:rPr>
                <m:t>χ</m:t>
              </m:r>
            </m:e>
            <m:sup>
              <m:r>
                <w:rPr>
                  <w:rFonts w:ascii="Cambria Math" w:hAnsi="Cambria Math" w:cs="Arial"/>
                </w:rPr>
                <m:t>2</m:t>
              </m:r>
            </m:sup>
          </m:sSup>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i</m:t>
              </m:r>
            </m:sub>
            <m:sup>
              <m:r>
                <w:rPr>
                  <w:rFonts w:ascii="Cambria Math" w:hAnsi="Cambria Math" w:cs="Arial"/>
                </w:rPr>
                <m:t>​</m:t>
              </m:r>
            </m:sup>
            <m:e>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O</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e>
                        <m:sup>
                          <m:r>
                            <w:rPr>
                              <w:rFonts w:ascii="Cambria Math" w:hAnsi="Cambria Math" w:cs="Arial"/>
                            </w:rPr>
                            <m:t>2</m:t>
                          </m:r>
                        </m:sup>
                      </m:sSup>
                    </m:num>
                    <m:den>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den>
                  </m:f>
                </m:e>
              </m:nary>
            </m:e>
          </m:nary>
          <m:r>
            <m:rPr>
              <m:sty m:val="p"/>
            </m:rPr>
            <w:rPr>
              <w:rFonts w:ascii="Cambria Math" w:hAnsi="Cambria Math" w:cs="Arial"/>
            </w:rPr>
            <m:t>,</m:t>
          </m:r>
        </m:oMath>
      </m:oMathPara>
    </w:p>
    <w:p w14:paraId="4AAD595B"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where</w:t>
      </w:r>
      <m:oMath>
        <m:sSub>
          <m:sSubPr>
            <m:ctrlPr>
              <w:rPr>
                <w:rFonts w:ascii="Cambria Math" w:hAnsi="Cambria Math" w:cs="Arial"/>
                <w:sz w:val="22"/>
                <w:szCs w:val="22"/>
              </w:rPr>
            </m:ctrlPr>
          </m:sSubPr>
          <m:e>
            <m:r>
              <w:rPr>
                <w:rFonts w:ascii="Cambria Math" w:hAnsi="Cambria Math" w:cs="Arial"/>
                <w:sz w:val="22"/>
                <w:szCs w:val="22"/>
              </w:rPr>
              <m:t xml:space="preserve"> O</m:t>
            </m:r>
          </m:e>
          <m:sub>
            <m:r>
              <w:rPr>
                <w:rFonts w:ascii="Cambria Math" w:hAnsi="Cambria Math" w:cs="Arial"/>
                <w:sz w:val="22"/>
                <w:szCs w:val="22"/>
              </w:rPr>
              <m:t>ij</m:t>
            </m:r>
          </m:sub>
        </m:sSub>
        <m:r>
          <w:rPr>
            <w:rFonts w:ascii="Cambria Math" w:hAnsi="Cambria Math" w:cs="Arial"/>
            <w:sz w:val="22"/>
            <w:szCs w:val="22"/>
          </w:rPr>
          <m:t xml:space="preserve"> </m:t>
        </m:r>
      </m:oMath>
      <w:r w:rsidRPr="009433CF">
        <w:rPr>
          <w:rFonts w:ascii="Arial" w:hAnsi="Arial" w:cs="Arial"/>
          <w:sz w:val="22"/>
          <w:szCs w:val="22"/>
        </w:rPr>
        <w:t xml:space="preserve">and </w:t>
      </w:r>
      <m:oMath>
        <m:sSub>
          <m:sSubPr>
            <m:ctrlPr>
              <w:rPr>
                <w:rFonts w:ascii="Cambria Math" w:hAnsi="Cambria Math" w:cs="Arial"/>
                <w:sz w:val="22"/>
                <w:szCs w:val="22"/>
              </w:rPr>
            </m:ctrlPr>
          </m:sSubPr>
          <m:e>
            <m:r>
              <w:rPr>
                <w:rFonts w:ascii="Cambria Math" w:hAnsi="Cambria Math" w:cs="Arial"/>
                <w:sz w:val="22"/>
                <w:szCs w:val="22"/>
              </w:rPr>
              <m:t xml:space="preserve"> E</m:t>
            </m:r>
          </m:e>
          <m:sub>
            <m:r>
              <w:rPr>
                <w:rFonts w:ascii="Cambria Math" w:hAnsi="Cambria Math" w:cs="Arial"/>
                <w:sz w:val="22"/>
                <w:szCs w:val="22"/>
              </w:rPr>
              <m:t>ij</m:t>
            </m:r>
          </m:sub>
        </m:sSub>
      </m:oMath>
      <w:r w:rsidRPr="009433CF">
        <w:rPr>
          <w:rFonts w:ascii="Arial" w:eastAsiaTheme="minorEastAsia" w:hAnsi="Arial" w:cs="Arial"/>
          <w:sz w:val="22"/>
          <w:szCs w:val="22"/>
        </w:rPr>
        <w:t xml:space="preserve"> </w:t>
      </w:r>
      <w:r w:rsidRPr="009433CF">
        <w:rPr>
          <w:rFonts w:ascii="Arial" w:hAnsi="Arial" w:cs="Arial"/>
          <w:sz w:val="22"/>
          <w:szCs w:val="22"/>
        </w:rPr>
        <w:t>denote observed and expected counts.</w:t>
      </w:r>
    </w:p>
    <w:p w14:paraId="7749DCAF" w14:textId="77777777" w:rsidR="00442D12" w:rsidRPr="009433CF" w:rsidRDefault="00442D12" w:rsidP="002D26FE">
      <w:pPr>
        <w:pStyle w:val="Heading3"/>
        <w:jc w:val="both"/>
        <w:rPr>
          <w:rFonts w:ascii="Arial" w:hAnsi="Arial" w:cs="Arial"/>
        </w:rPr>
      </w:pPr>
      <w:bookmarkStart w:id="5" w:name="roc-curves-and-auc"/>
      <w:bookmarkEnd w:id="4"/>
      <w:r w:rsidRPr="009433CF">
        <w:rPr>
          <w:rFonts w:ascii="Arial" w:hAnsi="Arial" w:cs="Arial"/>
        </w:rPr>
        <w:t>2.6 ROC Curves and AUC</w:t>
      </w:r>
    </w:p>
    <w:p w14:paraId="67A4239A"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The discriminative ability of continuous variables was examined using </w:t>
      </w:r>
      <w:r w:rsidRPr="009433CF">
        <w:rPr>
          <w:rFonts w:ascii="Arial" w:hAnsi="Arial" w:cs="Arial"/>
          <w:b/>
          <w:bCs/>
          <w:sz w:val="22"/>
          <w:szCs w:val="22"/>
        </w:rPr>
        <w:t>ROC curves</w:t>
      </w:r>
      <w:r w:rsidRPr="009433CF">
        <w:rPr>
          <w:rFonts w:ascii="Arial" w:hAnsi="Arial" w:cs="Arial"/>
          <w:sz w:val="22"/>
          <w:szCs w:val="22"/>
        </w:rPr>
        <w:t xml:space="preserve"> (Fawcett, 2006). True positive and false positive rates were defined as:</w:t>
      </w:r>
    </w:p>
    <w:p w14:paraId="1EF6B8DE" w14:textId="77777777" w:rsidR="00442D12" w:rsidRPr="009433CF" w:rsidRDefault="00442D12" w:rsidP="002D26FE">
      <w:pPr>
        <w:pStyle w:val="BodyText"/>
        <w:jc w:val="both"/>
        <w:rPr>
          <w:rFonts w:ascii="Arial" w:hAnsi="Arial" w:cs="Arial"/>
        </w:rPr>
      </w:pPr>
      <m:oMathPara>
        <m:oMathParaPr>
          <m:jc m:val="center"/>
        </m:oMathParaPr>
        <m:oMath>
          <m:r>
            <m:rPr>
              <m:nor/>
            </m:rPr>
            <w:rPr>
              <w:rFonts w:ascii="Arial" w:hAnsi="Arial" w:cs="Arial"/>
            </w:rPr>
            <m:t>TPR</m:t>
          </m:r>
          <m:d>
            <m:dPr>
              <m:ctrlPr>
                <w:rPr>
                  <w:rFonts w:ascii="Cambria Math" w:hAnsi="Cambria Math" w:cs="Arial"/>
                </w:rPr>
              </m:ctrlPr>
            </m:dPr>
            <m:e>
              <m:r>
                <w:rPr>
                  <w:rFonts w:ascii="Cambria Math" w:hAnsi="Cambria Math" w:cs="Arial"/>
                </w:rPr>
                <m:t>t</m:t>
              </m:r>
            </m:e>
          </m:d>
          <m:r>
            <m:rPr>
              <m:sty m:val="p"/>
            </m:rPr>
            <w:rPr>
              <w:rFonts w:ascii="Cambria Math" w:hAnsi="Cambria Math" w:cs="Arial"/>
            </w:rPr>
            <m:t>=</m:t>
          </m:r>
          <m:f>
            <m:fPr>
              <m:ctrlPr>
                <w:rPr>
                  <w:rFonts w:ascii="Cambria Math" w:hAnsi="Cambria Math" w:cs="Arial"/>
                </w:rPr>
              </m:ctrlPr>
            </m:fPr>
            <m:num>
              <m:r>
                <m:rPr>
                  <m:nor/>
                </m:rPr>
                <w:rPr>
                  <w:rFonts w:ascii="Arial" w:hAnsi="Arial" w:cs="Arial"/>
                </w:rPr>
                <m:t>TP</m:t>
              </m:r>
            </m:num>
            <m:den>
              <m:r>
                <m:rPr>
                  <m:nor/>
                </m:rPr>
                <w:rPr>
                  <w:rFonts w:ascii="Arial" w:hAnsi="Arial" w:cs="Arial"/>
                </w:rPr>
                <m:t>TP</m:t>
              </m:r>
              <m:r>
                <m:rPr>
                  <m:sty m:val="p"/>
                </m:rPr>
                <w:rPr>
                  <w:rFonts w:ascii="Cambria Math" w:hAnsi="Cambria Math" w:cs="Arial"/>
                </w:rPr>
                <m:t>+</m:t>
              </m:r>
              <m:r>
                <m:rPr>
                  <m:nor/>
                </m:rPr>
                <w:rPr>
                  <w:rFonts w:ascii="Arial" w:hAnsi="Arial" w:cs="Arial"/>
                </w:rPr>
                <m:t>FN</m:t>
              </m:r>
            </m:den>
          </m:f>
          <m:r>
            <m:rPr>
              <m:sty m:val="p"/>
            </m:rPr>
            <w:rPr>
              <w:rFonts w:ascii="Cambria Math" w:hAnsi="Cambria Math" w:cs="Arial"/>
            </w:rPr>
            <m:t>,</m:t>
          </m:r>
          <m:r>
            <w:rPr>
              <w:rFonts w:ascii="Cambria Math" w:hAnsi="Cambria Math" w:cs="Arial"/>
            </w:rPr>
            <m:t>  </m:t>
          </m:r>
          <m:r>
            <m:rPr>
              <m:nor/>
            </m:rPr>
            <w:rPr>
              <w:rFonts w:ascii="Arial" w:hAnsi="Arial" w:cs="Arial"/>
            </w:rPr>
            <m:t>FPR</m:t>
          </m:r>
          <m:d>
            <m:dPr>
              <m:ctrlPr>
                <w:rPr>
                  <w:rFonts w:ascii="Cambria Math" w:hAnsi="Cambria Math" w:cs="Arial"/>
                </w:rPr>
              </m:ctrlPr>
            </m:dPr>
            <m:e>
              <m:r>
                <w:rPr>
                  <w:rFonts w:ascii="Cambria Math" w:hAnsi="Cambria Math" w:cs="Arial"/>
                </w:rPr>
                <m:t>t</m:t>
              </m:r>
            </m:e>
          </m:d>
          <m:r>
            <m:rPr>
              <m:sty m:val="p"/>
            </m:rPr>
            <w:rPr>
              <w:rFonts w:ascii="Cambria Math" w:hAnsi="Cambria Math" w:cs="Arial"/>
            </w:rPr>
            <m:t>=</m:t>
          </m:r>
          <m:f>
            <m:fPr>
              <m:ctrlPr>
                <w:rPr>
                  <w:rFonts w:ascii="Cambria Math" w:hAnsi="Cambria Math" w:cs="Arial"/>
                </w:rPr>
              </m:ctrlPr>
            </m:fPr>
            <m:num>
              <m:r>
                <m:rPr>
                  <m:nor/>
                </m:rPr>
                <w:rPr>
                  <w:rFonts w:ascii="Arial" w:hAnsi="Arial" w:cs="Arial"/>
                </w:rPr>
                <m:t>FP</m:t>
              </m:r>
            </m:num>
            <m:den>
              <m:r>
                <m:rPr>
                  <m:nor/>
                </m:rPr>
                <w:rPr>
                  <w:rFonts w:ascii="Arial" w:hAnsi="Arial" w:cs="Arial"/>
                </w:rPr>
                <m:t>FP</m:t>
              </m:r>
              <m:r>
                <m:rPr>
                  <m:sty m:val="p"/>
                </m:rPr>
                <w:rPr>
                  <w:rFonts w:ascii="Cambria Math" w:hAnsi="Cambria Math" w:cs="Arial"/>
                </w:rPr>
                <m:t>+</m:t>
              </m:r>
              <m:r>
                <m:rPr>
                  <m:nor/>
                </m:rPr>
                <w:rPr>
                  <w:rFonts w:ascii="Arial" w:hAnsi="Arial" w:cs="Arial"/>
                </w:rPr>
                <m:t>TN</m:t>
              </m:r>
            </m:den>
          </m:f>
          <m:r>
            <m:rPr>
              <m:sty m:val="p"/>
            </m:rPr>
            <w:rPr>
              <w:rFonts w:ascii="Cambria Math" w:hAnsi="Cambria Math" w:cs="Arial"/>
            </w:rPr>
            <m:t>.</m:t>
          </m:r>
        </m:oMath>
      </m:oMathPara>
    </w:p>
    <w:p w14:paraId="7A1EE207"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The AUC was computed using the empirical ranking estimator:</w:t>
      </w:r>
    </w:p>
    <w:p w14:paraId="0DD22E64" w14:textId="77777777" w:rsidR="00442D12" w:rsidRPr="009433CF" w:rsidRDefault="00000000" w:rsidP="002D26FE">
      <w:pPr>
        <w:pStyle w:val="BodyText"/>
        <w:jc w:val="both"/>
        <w:rPr>
          <w:rFonts w:ascii="Arial" w:hAnsi="Arial" w:cs="Arial"/>
        </w:rPr>
      </w:pPr>
      <m:oMathPara>
        <m:oMathParaPr>
          <m:jc m:val="center"/>
        </m:oMathParaPr>
        <m:oMath>
          <m:acc>
            <m:accPr>
              <m:ctrlPr>
                <w:rPr>
                  <w:rFonts w:ascii="Cambria Math" w:hAnsi="Cambria Math" w:cs="Arial"/>
                </w:rPr>
              </m:ctrlPr>
            </m:accPr>
            <m:e>
              <m:r>
                <m:rPr>
                  <m:nor/>
                </m:rPr>
                <w:rPr>
                  <w:rFonts w:ascii="Arial" w:hAnsi="Arial" w:cs="Arial"/>
                </w:rPr>
                <m:t>AUC</m:t>
              </m:r>
            </m:e>
          </m:acc>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sSub>
                <m:sSubPr>
                  <m:ctrlPr>
                    <w:rPr>
                      <w:rFonts w:ascii="Cambria Math" w:hAnsi="Cambria Math" w:cs="Arial"/>
                    </w:rPr>
                  </m:ctrlPr>
                </m:sSubPr>
                <m:e>
                  <m:r>
                    <w:rPr>
                      <w:rFonts w:ascii="Cambria Math" w:hAnsi="Cambria Math" w:cs="Arial"/>
                    </w:rPr>
                    <m:t>n</m:t>
                  </m:r>
                </m:e>
                <m:sub>
                  <m:r>
                    <w:rPr>
                      <w:rFonts w:ascii="Cambria Math" w:hAnsi="Cambria Math" w:cs="Arial"/>
                    </w:rPr>
                    <m:t>0</m:t>
                  </m:r>
                </m:sub>
              </m:sSub>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den>
          </m:f>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m:rPr>
                  <m:sty m:val="p"/>
                </m:rPr>
                <w:rPr>
                  <w:rFonts w:ascii="Cambria Math" w:hAnsi="Cambria Math" w:cs="Arial"/>
                </w:rPr>
                <m:t>=</m:t>
              </m:r>
              <m:r>
                <w:rPr>
                  <w:rFonts w:ascii="Cambria Math" w:hAnsi="Cambria Math" w:cs="Arial"/>
                </w:rPr>
                <m:t>1</m:t>
              </m:r>
            </m:sub>
            <m:sup>
              <m:r>
                <w:rPr>
                  <w:rFonts w:ascii="Cambria Math" w:hAnsi="Cambria Math" w:cs="Arial"/>
                </w:rPr>
                <m:t>​</m:t>
              </m:r>
            </m:sup>
            <m:e>
              <m:nary>
                <m:naryPr>
                  <m:chr m:val="∑"/>
                  <m:limLoc m:val="undOvr"/>
                  <m:supHide m:val="1"/>
                  <m:ctrlPr>
                    <w:rPr>
                      <w:rFonts w:ascii="Cambria Math" w:hAnsi="Cambria Math" w:cs="Arial"/>
                    </w:rPr>
                  </m:ctrlPr>
                </m:naryPr>
                <m:sub>
                  <m:r>
                    <w:rPr>
                      <w:rFonts w:ascii="Cambria Math" w:hAnsi="Cambria Math" w:cs="Arial"/>
                    </w:rPr>
                    <m:t>j</m:t>
                  </m:r>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r>
                    <m:rPr>
                      <m:sty m:val="p"/>
                    </m:rPr>
                    <w:rPr>
                      <w:rFonts w:ascii="Cambria Math" w:hAnsi="Cambria Math" w:cs="Arial"/>
                    </w:rPr>
                    <m:t>=</m:t>
                  </m:r>
                  <m:r>
                    <w:rPr>
                      <w:rFonts w:ascii="Cambria Math" w:hAnsi="Cambria Math" w:cs="Arial"/>
                    </w:rPr>
                    <m:t>0</m:t>
                  </m:r>
                </m:sub>
                <m:sup>
                  <m:r>
                    <w:rPr>
                      <w:rFonts w:ascii="Cambria Math" w:hAnsi="Cambria Math" w:cs="Arial"/>
                    </w:rPr>
                    <m:t>​</m:t>
                  </m:r>
                </m:sup>
                <m:e>
                  <m:r>
                    <m:rPr>
                      <m:sty m:val="b"/>
                    </m:rPr>
                    <w:rPr>
                      <w:rFonts w:ascii="Cambria Math" w:hAnsi="Cambria Math" w:cs="Arial"/>
                    </w:rPr>
                    <m:t>1</m:t>
                  </m:r>
                </m:e>
              </m:nary>
            </m:e>
          </m:nary>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&gt;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e>
          </m:d>
          <m:r>
            <m:rPr>
              <m:sty m:val="p"/>
            </m:rPr>
            <w:rPr>
              <w:rFonts w:ascii="Cambria Math" w:hAnsi="Cambria Math" w:cs="Arial"/>
            </w:rPr>
            <m:t>.</m:t>
          </m:r>
        </m:oMath>
      </m:oMathPara>
    </w:p>
    <w:p w14:paraId="534A71F1" w14:textId="77777777" w:rsidR="00442D12" w:rsidRPr="009433CF" w:rsidRDefault="00442D12" w:rsidP="002D26FE">
      <w:pPr>
        <w:pStyle w:val="Heading3"/>
        <w:jc w:val="both"/>
        <w:rPr>
          <w:rFonts w:ascii="Arial" w:hAnsi="Arial" w:cs="Arial"/>
        </w:rPr>
      </w:pPr>
      <w:bookmarkStart w:id="6" w:name="bootstrap-confidence-intervals"/>
      <w:bookmarkEnd w:id="5"/>
      <w:r w:rsidRPr="009433CF">
        <w:rPr>
          <w:rFonts w:ascii="Arial" w:hAnsi="Arial" w:cs="Arial"/>
        </w:rPr>
        <w:t>2.7 Bootstrap Confidence Intervals</w:t>
      </w:r>
    </w:p>
    <w:p w14:paraId="6A020C8E"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AUC confidence intervals were computed using </w:t>
      </w:r>
      <w:r w:rsidRPr="009433CF">
        <w:rPr>
          <w:rFonts w:ascii="Arial" w:hAnsi="Arial" w:cs="Arial"/>
          <w:b/>
          <w:bCs/>
          <w:sz w:val="22"/>
          <w:szCs w:val="22"/>
        </w:rPr>
        <w:t>bootstrap resampling with 1000 iterations</w:t>
      </w:r>
      <w:r w:rsidRPr="009433CF">
        <w:rPr>
          <w:rFonts w:ascii="Arial" w:hAnsi="Arial" w:cs="Arial"/>
          <w:sz w:val="22"/>
          <w:szCs w:val="22"/>
        </w:rPr>
        <w:t xml:space="preserve"> (Efron &amp; </w:t>
      </w:r>
      <w:proofErr w:type="spellStart"/>
      <w:r w:rsidRPr="009433CF">
        <w:rPr>
          <w:rFonts w:ascii="Arial" w:hAnsi="Arial" w:cs="Arial"/>
          <w:sz w:val="22"/>
          <w:szCs w:val="22"/>
        </w:rPr>
        <w:t>Tibshirani</w:t>
      </w:r>
      <w:proofErr w:type="spellEnd"/>
      <w:r w:rsidRPr="009433CF">
        <w:rPr>
          <w:rFonts w:ascii="Arial" w:hAnsi="Arial" w:cs="Arial"/>
          <w:sz w:val="22"/>
          <w:szCs w:val="22"/>
        </w:rPr>
        <w:t>, 1994):</w:t>
      </w:r>
    </w:p>
    <w:p w14:paraId="6BA893E7" w14:textId="77777777" w:rsidR="00442D12" w:rsidRPr="009433CF" w:rsidRDefault="00000000" w:rsidP="002D26FE">
      <w:pPr>
        <w:pStyle w:val="BodyText"/>
        <w:jc w:val="both"/>
        <w:rPr>
          <w:rFonts w:ascii="Arial" w:hAnsi="Arial" w:cs="Arial"/>
        </w:rPr>
      </w:pPr>
      <m:oMathPara>
        <m:oMathParaPr>
          <m:jc m:val="center"/>
        </m:oMathParaPr>
        <m:oMath>
          <m:sSub>
            <m:sSubPr>
              <m:ctrlPr>
                <w:rPr>
                  <w:rFonts w:ascii="Cambria Math" w:hAnsi="Cambria Math" w:cs="Arial"/>
                </w:rPr>
              </m:ctrlPr>
            </m:sSubPr>
            <m:e>
              <m:r>
                <m:rPr>
                  <m:nor/>
                </m:rPr>
                <w:rPr>
                  <w:rFonts w:ascii="Arial" w:hAnsi="Arial" w:cs="Arial"/>
                </w:rPr>
                <m:t>CI</m:t>
              </m:r>
            </m:e>
            <m:sub>
              <m:r>
                <w:rPr>
                  <w:rFonts w:ascii="Cambria Math" w:hAnsi="Cambria Math" w:cs="Arial"/>
                </w:rPr>
                <m:t>95</m:t>
              </m:r>
              <m:r>
                <m:rPr>
                  <m:sty m:val="p"/>
                </m:rPr>
                <w:rPr>
                  <w:rFonts w:ascii="Cambria Math" w:hAnsi="Cambria Math" w:cs="Arial"/>
                </w:rPr>
                <m:t>%</m:t>
              </m:r>
            </m:sub>
          </m:sSub>
          <m:r>
            <m:rPr>
              <m:sty m:val="p"/>
            </m:rPr>
            <w:rPr>
              <w:rFonts w:ascii="Cambria Math" w:hAnsi="Cambria Math" w:cs="Arial"/>
            </w:rPr>
            <m:t>=</m:t>
          </m:r>
          <m:d>
            <m:dPr>
              <m:begChr m:val="["/>
              <m:endChr m:val="]"/>
              <m:ctrlPr>
                <w:rPr>
                  <w:rFonts w:ascii="Cambria Math" w:hAnsi="Cambria Math" w:cs="Arial"/>
                </w:rPr>
              </m:ctrlPr>
            </m:dPr>
            <m:e>
              <m:sSup>
                <m:sSupPr>
                  <m:ctrlPr>
                    <w:rPr>
                      <w:rFonts w:ascii="Cambria Math" w:hAnsi="Cambria Math" w:cs="Arial"/>
                    </w:rPr>
                  </m:ctrlPr>
                </m:sSupPr>
                <m:e>
                  <m:r>
                    <w:rPr>
                      <w:rFonts w:ascii="Cambria Math" w:hAnsi="Cambria Math" w:cs="Arial"/>
                    </w:rPr>
                    <m:t>θ</m:t>
                  </m:r>
                </m:e>
                <m:sup>
                  <m:r>
                    <m:rPr>
                      <m:sty m:val="p"/>
                    </m:rPr>
                    <w:rPr>
                      <w:rFonts w:ascii="Cambria Math" w:hAnsi="Cambria Math" w:cs="Arial"/>
                    </w:rPr>
                    <m:t>*</m:t>
                  </m:r>
                  <m:d>
                    <m:dPr>
                      <m:ctrlPr>
                        <w:rPr>
                          <w:rFonts w:ascii="Cambria Math" w:hAnsi="Cambria Math" w:cs="Arial"/>
                        </w:rPr>
                      </m:ctrlPr>
                    </m:dPr>
                    <m:e>
                      <m:r>
                        <w:rPr>
                          <w:rFonts w:ascii="Cambria Math" w:hAnsi="Cambria Math" w:cs="Arial"/>
                        </w:rPr>
                        <m:t>0.025</m:t>
                      </m:r>
                    </m:e>
                  </m:d>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θ</m:t>
                  </m:r>
                </m:e>
                <m:sup>
                  <m:r>
                    <m:rPr>
                      <m:sty m:val="p"/>
                    </m:rPr>
                    <w:rPr>
                      <w:rFonts w:ascii="Cambria Math" w:hAnsi="Cambria Math" w:cs="Arial"/>
                    </w:rPr>
                    <m:t>*</m:t>
                  </m:r>
                  <m:d>
                    <m:dPr>
                      <m:ctrlPr>
                        <w:rPr>
                          <w:rFonts w:ascii="Cambria Math" w:hAnsi="Cambria Math" w:cs="Arial"/>
                        </w:rPr>
                      </m:ctrlPr>
                    </m:dPr>
                    <m:e>
                      <m:r>
                        <w:rPr>
                          <w:rFonts w:ascii="Cambria Math" w:hAnsi="Cambria Math" w:cs="Arial"/>
                        </w:rPr>
                        <m:t>0.975</m:t>
                      </m:r>
                    </m:e>
                  </m:d>
                </m:sup>
              </m:sSup>
            </m:e>
          </m:d>
          <m:r>
            <m:rPr>
              <m:sty m:val="p"/>
            </m:rPr>
            <w:rPr>
              <w:rFonts w:ascii="Cambria Math" w:hAnsi="Cambria Math" w:cs="Arial"/>
            </w:rPr>
            <m:t>.</m:t>
          </m:r>
        </m:oMath>
      </m:oMathPara>
    </w:p>
    <w:p w14:paraId="3D3EE979" w14:textId="77777777" w:rsidR="00442D12" w:rsidRPr="009433CF" w:rsidRDefault="00442D12" w:rsidP="002D26FE">
      <w:pPr>
        <w:pStyle w:val="Heading3"/>
        <w:jc w:val="both"/>
        <w:rPr>
          <w:rFonts w:ascii="Arial" w:hAnsi="Arial" w:cs="Arial"/>
        </w:rPr>
      </w:pPr>
      <w:bookmarkStart w:id="7" w:name="error-metrics-at-the-optimal-threshold"/>
      <w:bookmarkEnd w:id="6"/>
      <w:r w:rsidRPr="009433CF">
        <w:rPr>
          <w:rFonts w:ascii="Arial" w:hAnsi="Arial" w:cs="Arial"/>
        </w:rPr>
        <w:t>2.8 Error Metrics at the Optimal Threshold</w:t>
      </w:r>
    </w:p>
    <w:p w14:paraId="318F97CE"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At the threshold maximizing Youden’s J statistic, error metrics were computed as (Wasserman, 2004):</w:t>
      </w:r>
    </w:p>
    <w:p w14:paraId="6CBF934C" w14:textId="77777777" w:rsidR="00442D12" w:rsidRPr="009433CF" w:rsidRDefault="00442D12" w:rsidP="002D26FE">
      <w:pPr>
        <w:pStyle w:val="BodyText"/>
        <w:jc w:val="both"/>
        <w:rPr>
          <w:rFonts w:ascii="Arial" w:hAnsi="Arial" w:cs="Arial"/>
        </w:rPr>
      </w:pPr>
      <m:oMathPara>
        <m:oMathParaPr>
          <m:jc m:val="center"/>
        </m:oMathParaPr>
        <m:oMath>
          <m:r>
            <w:rPr>
              <w:rFonts w:ascii="Cambria Math" w:hAnsi="Cambria Math" w:cs="Arial"/>
            </w:rPr>
            <m:t>α</m:t>
          </m:r>
          <m:r>
            <m:rPr>
              <m:sty m:val="p"/>
            </m:rPr>
            <w:rPr>
              <w:rFonts w:ascii="Cambria Math" w:hAnsi="Cambria Math" w:cs="Arial"/>
            </w:rPr>
            <m:t>=</m:t>
          </m:r>
          <m:f>
            <m:fPr>
              <m:ctrlPr>
                <w:rPr>
                  <w:rFonts w:ascii="Cambria Math" w:hAnsi="Cambria Math" w:cs="Arial"/>
                </w:rPr>
              </m:ctrlPr>
            </m:fPr>
            <m:num>
              <m:r>
                <m:rPr>
                  <m:nor/>
                </m:rPr>
                <w:rPr>
                  <w:rFonts w:ascii="Arial" w:hAnsi="Arial" w:cs="Arial"/>
                </w:rPr>
                <m:t>FP</m:t>
              </m:r>
            </m:num>
            <m:den>
              <m:r>
                <m:rPr>
                  <m:nor/>
                </m:rPr>
                <w:rPr>
                  <w:rFonts w:ascii="Arial" w:hAnsi="Arial" w:cs="Arial"/>
                </w:rPr>
                <m:t>FP</m:t>
              </m:r>
              <m:r>
                <m:rPr>
                  <m:sty m:val="p"/>
                </m:rPr>
                <w:rPr>
                  <w:rFonts w:ascii="Cambria Math" w:hAnsi="Cambria Math" w:cs="Arial"/>
                </w:rPr>
                <m:t>+</m:t>
              </m:r>
              <m:r>
                <m:rPr>
                  <m:nor/>
                </m:rPr>
                <w:rPr>
                  <w:rFonts w:ascii="Arial" w:hAnsi="Arial" w:cs="Arial"/>
                </w:rPr>
                <m:t>TN</m:t>
              </m:r>
            </m:den>
          </m:f>
          <m:r>
            <m:rPr>
              <m:sty m:val="p"/>
            </m:rPr>
            <w:rPr>
              <w:rFonts w:ascii="Cambria Math" w:hAnsi="Cambria Math" w:cs="Arial"/>
            </w:rPr>
            <m:t>,</m:t>
          </m:r>
          <m:r>
            <w:rPr>
              <w:rFonts w:ascii="Cambria Math" w:hAnsi="Cambria Math" w:cs="Arial"/>
            </w:rPr>
            <m:t>  β</m:t>
          </m:r>
          <m:r>
            <m:rPr>
              <m:sty m:val="p"/>
            </m:rPr>
            <w:rPr>
              <w:rFonts w:ascii="Cambria Math" w:hAnsi="Cambria Math" w:cs="Arial"/>
            </w:rPr>
            <m:t>=</m:t>
          </m:r>
          <m:f>
            <m:fPr>
              <m:ctrlPr>
                <w:rPr>
                  <w:rFonts w:ascii="Cambria Math" w:hAnsi="Cambria Math" w:cs="Arial"/>
                </w:rPr>
              </m:ctrlPr>
            </m:fPr>
            <m:num>
              <m:r>
                <m:rPr>
                  <m:nor/>
                </m:rPr>
                <w:rPr>
                  <w:rFonts w:ascii="Arial" w:hAnsi="Arial" w:cs="Arial"/>
                </w:rPr>
                <m:t>FN</m:t>
              </m:r>
            </m:num>
            <m:den>
              <m:r>
                <m:rPr>
                  <m:nor/>
                </m:rPr>
                <w:rPr>
                  <w:rFonts w:ascii="Arial" w:hAnsi="Arial" w:cs="Arial"/>
                </w:rPr>
                <m:t>FN</m:t>
              </m:r>
              <m:r>
                <m:rPr>
                  <m:sty m:val="p"/>
                </m:rPr>
                <w:rPr>
                  <w:rFonts w:ascii="Cambria Math" w:hAnsi="Cambria Math" w:cs="Arial"/>
                </w:rPr>
                <m:t>+</m:t>
              </m:r>
              <m:r>
                <m:rPr>
                  <m:nor/>
                </m:rPr>
                <w:rPr>
                  <w:rFonts w:ascii="Arial" w:hAnsi="Arial" w:cs="Arial"/>
                </w:rPr>
                <m:t>TP</m:t>
              </m:r>
            </m:den>
          </m:f>
          <m:r>
            <m:rPr>
              <m:sty m:val="p"/>
            </m:rPr>
            <w:rPr>
              <w:rFonts w:ascii="Cambria Math" w:hAnsi="Cambria Math" w:cs="Arial"/>
            </w:rPr>
            <m:t>,</m:t>
          </m:r>
        </m:oMath>
      </m:oMathPara>
    </w:p>
    <w:p w14:paraId="0C82C62B"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with statistical power defined as:</w:t>
      </w:r>
    </w:p>
    <w:p w14:paraId="0FF92755" w14:textId="77777777" w:rsidR="00442D12" w:rsidRPr="009433CF" w:rsidRDefault="00442D12" w:rsidP="002D26FE">
      <w:pPr>
        <w:pStyle w:val="BodyText"/>
        <w:jc w:val="both"/>
        <w:rPr>
          <w:rFonts w:ascii="Arial" w:hAnsi="Arial" w:cs="Arial"/>
        </w:rPr>
      </w:pPr>
      <m:oMathPara>
        <m:oMathParaPr>
          <m:jc m:val="center"/>
        </m:oMathParaPr>
        <m:oMath>
          <m:r>
            <m:rPr>
              <m:nor/>
            </m:rPr>
            <w:rPr>
              <w:rFonts w:ascii="Arial" w:hAnsi="Arial" w:cs="Arial"/>
            </w:rPr>
            <m:t>Power</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β</m:t>
          </m:r>
          <m:r>
            <m:rPr>
              <m:sty m:val="p"/>
            </m:rPr>
            <w:rPr>
              <w:rFonts w:ascii="Cambria Math" w:hAnsi="Cambria Math" w:cs="Arial"/>
            </w:rPr>
            <m:t>.</m:t>
          </m:r>
        </m:oMath>
      </m:oMathPara>
    </w:p>
    <w:p w14:paraId="646694D6" w14:textId="77777777" w:rsidR="00442D12" w:rsidRPr="009433CF" w:rsidRDefault="00442D12" w:rsidP="002D26FE">
      <w:pPr>
        <w:pStyle w:val="Heading3"/>
        <w:jc w:val="both"/>
        <w:rPr>
          <w:rFonts w:ascii="Arial" w:hAnsi="Arial" w:cs="Arial"/>
        </w:rPr>
      </w:pPr>
      <w:bookmarkStart w:id="8" w:name="software"/>
      <w:bookmarkEnd w:id="7"/>
      <w:r w:rsidRPr="009433CF">
        <w:rPr>
          <w:rFonts w:ascii="Arial" w:hAnsi="Arial" w:cs="Arial"/>
        </w:rPr>
        <w:t>2.9 Software</w:t>
      </w:r>
    </w:p>
    <w:p w14:paraId="4E68AEFB" w14:textId="77777777" w:rsidR="00442D12" w:rsidRPr="009433CF" w:rsidRDefault="00442D12" w:rsidP="002D26FE">
      <w:pPr>
        <w:pStyle w:val="FirstParagraph"/>
        <w:jc w:val="both"/>
        <w:rPr>
          <w:rFonts w:ascii="Arial" w:hAnsi="Arial" w:cs="Arial"/>
          <w:sz w:val="22"/>
          <w:szCs w:val="22"/>
        </w:rPr>
      </w:pPr>
      <w:r w:rsidRPr="009433CF">
        <w:rPr>
          <w:rFonts w:ascii="Arial" w:hAnsi="Arial" w:cs="Arial"/>
          <w:sz w:val="22"/>
          <w:szCs w:val="22"/>
        </w:rPr>
        <w:t xml:space="preserve">All computations were performed in Python using NumPy, Pandas, SciPy, </w:t>
      </w:r>
      <w:proofErr w:type="spellStart"/>
      <w:r w:rsidRPr="009433CF">
        <w:rPr>
          <w:rFonts w:ascii="Arial" w:hAnsi="Arial" w:cs="Arial"/>
          <w:sz w:val="22"/>
          <w:szCs w:val="22"/>
        </w:rPr>
        <w:t>StatsModels</w:t>
      </w:r>
      <w:proofErr w:type="spellEnd"/>
      <w:r w:rsidRPr="009433CF">
        <w:rPr>
          <w:rFonts w:ascii="Arial" w:hAnsi="Arial" w:cs="Arial"/>
          <w:sz w:val="22"/>
          <w:szCs w:val="22"/>
        </w:rPr>
        <w:t xml:space="preserve"> and scikit-learn. The analysis was implemented in a </w:t>
      </w:r>
      <w:proofErr w:type="spellStart"/>
      <w:r w:rsidRPr="009433CF">
        <w:rPr>
          <w:rFonts w:ascii="Arial" w:hAnsi="Arial" w:cs="Arial"/>
          <w:sz w:val="22"/>
          <w:szCs w:val="22"/>
        </w:rPr>
        <w:t>Jupyter</w:t>
      </w:r>
      <w:proofErr w:type="spellEnd"/>
      <w:r w:rsidRPr="009433CF">
        <w:rPr>
          <w:rFonts w:ascii="Arial" w:hAnsi="Arial" w:cs="Arial"/>
          <w:sz w:val="22"/>
          <w:szCs w:val="22"/>
        </w:rPr>
        <w:t xml:space="preserve"> notebook for full reproducibility.</w:t>
      </w:r>
    </w:p>
    <w:bookmarkEnd w:id="8"/>
    <w:p w14:paraId="210DB9D6" w14:textId="77777777" w:rsidR="00442D12" w:rsidRPr="009433CF" w:rsidRDefault="00442D12" w:rsidP="002D26FE">
      <w:pPr>
        <w:pStyle w:val="Heading2"/>
        <w:jc w:val="both"/>
        <w:rPr>
          <w:rFonts w:ascii="Arial" w:hAnsi="Arial" w:cs="Arial"/>
        </w:rPr>
      </w:pPr>
      <w:r w:rsidRPr="009433CF">
        <w:rPr>
          <w:rFonts w:ascii="Arial" w:hAnsi="Arial" w:cs="Arial"/>
        </w:rPr>
        <w:t>Results</w:t>
      </w:r>
    </w:p>
    <w:p w14:paraId="269F1ABD"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5A07FE29" wp14:editId="7FAE3DE9">
            <wp:extent cx="1438476" cy="962159"/>
            <wp:effectExtent l="0" t="0" r="9525" b="9525"/>
            <wp:docPr id="118154362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3625" name="Picture 1" descr="A table with numbers and text&#10;&#10;AI-generated content may be incorrect."/>
                    <pic:cNvPicPr/>
                  </pic:nvPicPr>
                  <pic:blipFill>
                    <a:blip r:embed="rId5"/>
                    <a:stretch>
                      <a:fillRect/>
                    </a:stretch>
                  </pic:blipFill>
                  <pic:spPr>
                    <a:xfrm>
                      <a:off x="0" y="0"/>
                      <a:ext cx="1438476" cy="962159"/>
                    </a:xfrm>
                    <a:prstGeom prst="rect">
                      <a:avLst/>
                    </a:prstGeom>
                  </pic:spPr>
                </pic:pic>
              </a:graphicData>
            </a:graphic>
          </wp:inline>
        </w:drawing>
      </w:r>
    </w:p>
    <w:p w14:paraId="40D18FE3"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Table 1. Sample Size by Obesity Level</w:t>
      </w:r>
    </w:p>
    <w:p w14:paraId="4289DF64" w14:textId="77777777" w:rsidR="00442D12" w:rsidRPr="009433CF" w:rsidRDefault="00442D12" w:rsidP="002D26FE">
      <w:pPr>
        <w:jc w:val="both"/>
        <w:rPr>
          <w:rFonts w:ascii="Arial" w:hAnsi="Arial" w:cs="Arial"/>
        </w:rPr>
      </w:pPr>
      <w:r w:rsidRPr="007C6AEC">
        <w:rPr>
          <w:rFonts w:ascii="Arial" w:hAnsi="Arial" w:cs="Arial"/>
        </w:rPr>
        <w:t>Table 1 summarizes the distribution of individuals across the four grouped obesity levels. The dataset is somewhat imbalanced, with the Obesity group representing nearly half of the sample, followed by Overweight. The Insufficient and Normal categories contain fewer individuals but still provide adequate sample sizes for robust statistical inference.</w:t>
      </w:r>
    </w:p>
    <w:p w14:paraId="3E4BD6B2"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5A8A1DBC" wp14:editId="7FA3AC81">
            <wp:extent cx="5486400" cy="2194560"/>
            <wp:effectExtent l="0" t="0" r="0" b="0"/>
            <wp:docPr id="372662781"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62781" name="Picture 7" descr="A graph of a graph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p>
    <w:p w14:paraId="7E783C8F"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t>Figure 1. Weight: Marginal PDF, Figure 2. Weight: Marginal CDF</w:t>
      </w:r>
    </w:p>
    <w:p w14:paraId="65B8283E" w14:textId="77777777" w:rsidR="00442D12" w:rsidRPr="009433CF" w:rsidRDefault="00442D12" w:rsidP="002D26FE">
      <w:pPr>
        <w:pStyle w:val="Heading3"/>
        <w:jc w:val="both"/>
        <w:rPr>
          <w:rFonts w:ascii="Arial" w:hAnsi="Arial" w:cs="Arial"/>
        </w:rPr>
      </w:pPr>
      <w:r w:rsidRPr="009433CF">
        <w:rPr>
          <w:rFonts w:ascii="Arial" w:hAnsi="Arial" w:cs="Arial"/>
        </w:rPr>
        <w:t>Marginal distributions of continuous features</w:t>
      </w:r>
    </w:p>
    <w:p w14:paraId="64ECBABF" w14:textId="77777777" w:rsidR="00442D12" w:rsidRPr="007C6AEC" w:rsidRDefault="00442D12" w:rsidP="002D26FE">
      <w:pPr>
        <w:jc w:val="both"/>
        <w:rPr>
          <w:rFonts w:ascii="Arial" w:hAnsi="Arial" w:cs="Arial"/>
        </w:rPr>
      </w:pPr>
      <w:r w:rsidRPr="007C6AEC">
        <w:rPr>
          <w:rFonts w:ascii="Arial" w:hAnsi="Arial" w:cs="Arial"/>
        </w:rPr>
        <w:t xml:space="preserve">The marginal distribution of Weight was examined first because it is the variable most directly related to the obesity outcome. Figures </w:t>
      </w:r>
      <w:r w:rsidRPr="007C6AEC">
        <w:rPr>
          <w:rFonts w:ascii="Arial" w:hAnsi="Arial" w:cs="Arial"/>
          <w:b/>
          <w:bCs/>
        </w:rPr>
        <w:t>1</w:t>
      </w:r>
      <w:r w:rsidRPr="007C6AEC">
        <w:rPr>
          <w:rFonts w:ascii="Arial" w:hAnsi="Arial" w:cs="Arial"/>
        </w:rPr>
        <w:t xml:space="preserve"> and </w:t>
      </w:r>
      <w:r w:rsidRPr="007C6AEC">
        <w:rPr>
          <w:rFonts w:ascii="Arial" w:hAnsi="Arial" w:cs="Arial"/>
          <w:b/>
          <w:bCs/>
        </w:rPr>
        <w:t>2</w:t>
      </w:r>
      <w:r w:rsidRPr="007C6AEC">
        <w:rPr>
          <w:rFonts w:ascii="Arial" w:hAnsi="Arial" w:cs="Arial"/>
        </w:rPr>
        <w:t xml:space="preserve"> show the estimated marginal PDF and CDF of Weight, revealing a unimodal but right-skewed distribution. Most probability mass lies between 40 and 100 kilograms, with a substantial tail beyond 120 kilograms driven by individuals in the Obesity category.</w:t>
      </w:r>
    </w:p>
    <w:p w14:paraId="68C524A0" w14:textId="77777777" w:rsidR="00442D12" w:rsidRPr="009433CF" w:rsidRDefault="00442D12" w:rsidP="002D26FE">
      <w:pPr>
        <w:pStyle w:val="Heading3"/>
        <w:jc w:val="both"/>
        <w:rPr>
          <w:rFonts w:ascii="Arial" w:hAnsi="Arial" w:cs="Arial"/>
        </w:rPr>
      </w:pPr>
      <w:r w:rsidRPr="009433CF">
        <w:rPr>
          <w:rFonts w:ascii="Arial" w:hAnsi="Arial" w:cs="Arial"/>
        </w:rPr>
        <w:t>Conditional descriptive statistics across obesity levels</w:t>
      </w:r>
    </w:p>
    <w:p w14:paraId="6E1AF5E6" w14:textId="77777777" w:rsidR="00442D12" w:rsidRPr="009433CF" w:rsidRDefault="00442D12" w:rsidP="002D26FE">
      <w:pPr>
        <w:jc w:val="both"/>
        <w:rPr>
          <w:rFonts w:ascii="Arial" w:hAnsi="Arial" w:cs="Arial"/>
        </w:rPr>
      </w:pPr>
      <w:r w:rsidRPr="007C6AEC">
        <w:rPr>
          <w:rFonts w:ascii="Arial" w:hAnsi="Arial" w:cs="Arial"/>
        </w:rPr>
        <w:t xml:space="preserve">Table </w:t>
      </w:r>
      <w:r w:rsidRPr="007C6AEC">
        <w:rPr>
          <w:rFonts w:ascii="Arial" w:hAnsi="Arial" w:cs="Arial"/>
          <w:b/>
          <w:bCs/>
        </w:rPr>
        <w:t>2</w:t>
      </w:r>
      <w:r w:rsidRPr="007C6AEC">
        <w:rPr>
          <w:rFonts w:ascii="Arial" w:hAnsi="Arial" w:cs="Arial"/>
        </w:rPr>
        <w:t xml:space="preserve"> reports </w:t>
      </w:r>
      <w:proofErr w:type="gramStart"/>
      <w:r w:rsidRPr="007C6AEC">
        <w:rPr>
          <w:rFonts w:ascii="Arial" w:hAnsi="Arial" w:cs="Arial"/>
        </w:rPr>
        <w:t>means</w:t>
      </w:r>
      <w:proofErr w:type="gramEnd"/>
      <w:r w:rsidRPr="007C6AEC">
        <w:rPr>
          <w:rFonts w:ascii="Arial" w:hAnsi="Arial" w:cs="Arial"/>
        </w:rPr>
        <w:t>, variances, 95% confidence intervals, and empirical bounds for all continuous variables across the four obesity categories. Weight shows the most dramatic progression: the mean increases from approximately 49.9 kg (Insufficient) to 62.2 kg (Normal), 78.2 kg (Overweight), and 109.1 kg (Obesity). Other features such as Age, CH</w:t>
      </w:r>
      <w:r w:rsidRPr="007C6AEC">
        <w:rPr>
          <w:rFonts w:ascii="Cambria Math" w:hAnsi="Cambria Math" w:cs="Cambria Math"/>
        </w:rPr>
        <w:t>₂</w:t>
      </w:r>
      <w:r w:rsidRPr="007C6AEC">
        <w:rPr>
          <w:rFonts w:ascii="Arial" w:hAnsi="Arial" w:cs="Arial"/>
        </w:rPr>
        <w:t>O, and FAF also display monotonic trends but with more overlap.</w:t>
      </w:r>
    </w:p>
    <w:p w14:paraId="1B58685A"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451DD0B1" wp14:editId="23DBEBA5">
            <wp:extent cx="2810267" cy="1714739"/>
            <wp:effectExtent l="0" t="0" r="9525" b="0"/>
            <wp:docPr id="207734281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42816" name="Picture 1" descr="A table with numbers and letters&#10;&#10;AI-generated content may be incorrect."/>
                    <pic:cNvPicPr/>
                  </pic:nvPicPr>
                  <pic:blipFill>
                    <a:blip r:embed="rId7"/>
                    <a:stretch>
                      <a:fillRect/>
                    </a:stretch>
                  </pic:blipFill>
                  <pic:spPr>
                    <a:xfrm>
                      <a:off x="0" y="0"/>
                      <a:ext cx="2810267" cy="1714739"/>
                    </a:xfrm>
                    <a:prstGeom prst="rect">
                      <a:avLst/>
                    </a:prstGeom>
                  </pic:spPr>
                </pic:pic>
              </a:graphicData>
            </a:graphic>
          </wp:inline>
        </w:drawing>
      </w:r>
    </w:p>
    <w:p w14:paraId="29A7F879"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Table 8. One-Way ANOVA results for continuous variables</w:t>
      </w:r>
    </w:p>
    <w:p w14:paraId="2BF40124" w14:textId="77777777" w:rsidR="00442D12" w:rsidRPr="007C6AEC" w:rsidRDefault="00442D12" w:rsidP="002D26FE">
      <w:pPr>
        <w:jc w:val="both"/>
        <w:rPr>
          <w:rFonts w:ascii="Arial" w:hAnsi="Arial" w:cs="Arial"/>
        </w:rPr>
      </w:pPr>
      <w:r w:rsidRPr="009433CF">
        <w:rPr>
          <w:rFonts w:ascii="Arial" w:hAnsi="Arial" w:cs="Arial"/>
        </w:rPr>
        <w:t>Table 8 shows that all continuous features exhibit statistically significant differences across the four obesity levels. Weight has the largest F statistic, confirming that it is the most discriminative numeric feature in the dataset. Age, CH</w:t>
      </w:r>
      <w:r w:rsidRPr="009433CF">
        <w:rPr>
          <w:rFonts w:ascii="Cambria Math" w:hAnsi="Cambria Math" w:cs="Cambria Math"/>
        </w:rPr>
        <w:t>₂</w:t>
      </w:r>
      <w:r w:rsidRPr="009433CF">
        <w:rPr>
          <w:rFonts w:ascii="Arial" w:hAnsi="Arial" w:cs="Arial"/>
        </w:rPr>
        <w:t xml:space="preserve">O, FAF, FCVC, NCP and TUE also show significant differences although with smaller effect sizes. These results support the </w:t>
      </w:r>
      <w:r w:rsidRPr="009433CF">
        <w:rPr>
          <w:rFonts w:ascii="Arial" w:hAnsi="Arial" w:cs="Arial"/>
        </w:rPr>
        <w:lastRenderedPageBreak/>
        <w:t>idea that obesity level is associated with a broad set of behavioral and demographic factors and not only with body weight. The ANOVA conclusions are consistent with the conditional distributions and the post hoc Tukey comparisons that appear later in the analysis.</w:t>
      </w:r>
    </w:p>
    <w:p w14:paraId="4ADC8AFC" w14:textId="77777777" w:rsidR="00442D12" w:rsidRPr="009433CF" w:rsidRDefault="00442D12" w:rsidP="002D26FE">
      <w:pPr>
        <w:jc w:val="both"/>
        <w:rPr>
          <w:rFonts w:ascii="Arial" w:hAnsi="Arial" w:cs="Arial"/>
        </w:rPr>
      </w:pPr>
      <w:r w:rsidRPr="007C6AEC">
        <w:rPr>
          <w:rFonts w:ascii="Arial" w:hAnsi="Arial" w:cs="Arial"/>
        </w:rPr>
        <w:t xml:space="preserve">To visualize the separation of Weight across obesity categories, Figure </w:t>
      </w:r>
      <w:r w:rsidRPr="007C6AEC">
        <w:rPr>
          <w:rFonts w:ascii="Arial" w:hAnsi="Arial" w:cs="Arial"/>
          <w:b/>
          <w:bCs/>
        </w:rPr>
        <w:t>3</w:t>
      </w:r>
      <w:r w:rsidRPr="007C6AEC">
        <w:rPr>
          <w:rFonts w:ascii="Arial" w:hAnsi="Arial" w:cs="Arial"/>
        </w:rPr>
        <w:t xml:space="preserve"> presents a boxplot of Weight by Obesity level. This plot shows minimal overlap between groups, with </w:t>
      </w:r>
      <w:proofErr w:type="gramStart"/>
      <w:r w:rsidRPr="007C6AEC">
        <w:rPr>
          <w:rFonts w:ascii="Arial" w:hAnsi="Arial" w:cs="Arial"/>
        </w:rPr>
        <w:t>medians</w:t>
      </w:r>
      <w:proofErr w:type="gramEnd"/>
      <w:r w:rsidRPr="007C6AEC">
        <w:rPr>
          <w:rFonts w:ascii="Arial" w:hAnsi="Arial" w:cs="Arial"/>
        </w:rPr>
        <w:t xml:space="preserve"> shifting steadily upward and the Obesity group displaying greater variability and several upper-tail outliers. This visualization reinforces the large effect size reported numerically in Table 2.</w:t>
      </w:r>
    </w:p>
    <w:p w14:paraId="09CCB546"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46EBEE82" wp14:editId="6429DBB3">
            <wp:extent cx="5861468" cy="4505325"/>
            <wp:effectExtent l="0" t="0" r="6350" b="0"/>
            <wp:docPr id="876887744"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7744" name="Picture 1" descr="A table of numbers and symbols&#10;&#10;AI-generated content may be incorrect."/>
                    <pic:cNvPicPr/>
                  </pic:nvPicPr>
                  <pic:blipFill>
                    <a:blip r:embed="rId8"/>
                    <a:stretch>
                      <a:fillRect/>
                    </a:stretch>
                  </pic:blipFill>
                  <pic:spPr>
                    <a:xfrm>
                      <a:off x="0" y="0"/>
                      <a:ext cx="5868995" cy="4511110"/>
                    </a:xfrm>
                    <a:prstGeom prst="rect">
                      <a:avLst/>
                    </a:prstGeom>
                  </pic:spPr>
                </pic:pic>
              </a:graphicData>
            </a:graphic>
          </wp:inline>
        </w:drawing>
      </w:r>
    </w:p>
    <w:p w14:paraId="0D52FC19"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Table 2. Continuous Feature Summary Statistics</w:t>
      </w:r>
    </w:p>
    <w:p w14:paraId="439E115D"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34DE4023" wp14:editId="4D4F5DF3">
            <wp:extent cx="4676775" cy="3117850"/>
            <wp:effectExtent l="0" t="0" r="9525" b="6350"/>
            <wp:docPr id="821298490" name="Picture 8"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98490" name="Picture 8" descr="A graph of weight los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6775" cy="3117850"/>
                    </a:xfrm>
                    <a:prstGeom prst="rect">
                      <a:avLst/>
                    </a:prstGeom>
                    <a:noFill/>
                    <a:ln>
                      <a:noFill/>
                    </a:ln>
                  </pic:spPr>
                </pic:pic>
              </a:graphicData>
            </a:graphic>
          </wp:inline>
        </w:drawing>
      </w:r>
    </w:p>
    <w:p w14:paraId="220D052A"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t>Figure 3. Weight: Boxplot by Obesity Level</w:t>
      </w:r>
    </w:p>
    <w:p w14:paraId="688BD0B5" w14:textId="77777777" w:rsidR="00442D12" w:rsidRPr="009433CF" w:rsidRDefault="00442D12" w:rsidP="002D26FE">
      <w:pPr>
        <w:pStyle w:val="Heading3"/>
        <w:jc w:val="both"/>
        <w:rPr>
          <w:rFonts w:ascii="Arial" w:hAnsi="Arial" w:cs="Arial"/>
        </w:rPr>
      </w:pPr>
      <w:r w:rsidRPr="009433CF">
        <w:rPr>
          <w:rFonts w:ascii="Arial" w:hAnsi="Arial" w:cs="Arial"/>
        </w:rPr>
        <w:t>Categorical variables: prevalence and group differences</w:t>
      </w:r>
    </w:p>
    <w:p w14:paraId="56D28F49"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78D407F1" wp14:editId="7941B27E">
            <wp:extent cx="4258269" cy="1743318"/>
            <wp:effectExtent l="0" t="0" r="9525" b="9525"/>
            <wp:docPr id="712224043"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4043" name="Picture 1" descr="A table with numbers and a few words&#10;&#10;AI-generated content may be incorrect."/>
                    <pic:cNvPicPr/>
                  </pic:nvPicPr>
                  <pic:blipFill>
                    <a:blip r:embed="rId10"/>
                    <a:stretch>
                      <a:fillRect/>
                    </a:stretch>
                  </pic:blipFill>
                  <pic:spPr>
                    <a:xfrm>
                      <a:off x="0" y="0"/>
                      <a:ext cx="4258269" cy="1743318"/>
                    </a:xfrm>
                    <a:prstGeom prst="rect">
                      <a:avLst/>
                    </a:prstGeom>
                  </pic:spPr>
                </pic:pic>
              </a:graphicData>
            </a:graphic>
          </wp:inline>
        </w:drawing>
      </w:r>
    </w:p>
    <w:p w14:paraId="66CFD40F"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Table 3. Prevalence of FAVC Across Obesity Levels</w:t>
      </w:r>
    </w:p>
    <w:p w14:paraId="4E073CE8" w14:textId="77777777" w:rsidR="00442D12" w:rsidRPr="009433CF" w:rsidRDefault="00442D12" w:rsidP="002D26FE">
      <w:pPr>
        <w:jc w:val="both"/>
        <w:rPr>
          <w:rFonts w:ascii="Arial" w:hAnsi="Arial" w:cs="Arial"/>
        </w:rPr>
      </w:pPr>
      <w:r w:rsidRPr="007C6AEC">
        <w:rPr>
          <w:rFonts w:ascii="Arial" w:hAnsi="Arial" w:cs="Arial"/>
        </w:rPr>
        <w:t xml:space="preserve">The categorical variable </w:t>
      </w:r>
      <w:r w:rsidRPr="007C6AEC">
        <w:rPr>
          <w:rFonts w:ascii="Arial" w:hAnsi="Arial" w:cs="Arial"/>
          <w:b/>
          <w:bCs/>
        </w:rPr>
        <w:t>FAVC</w:t>
      </w:r>
      <w:r w:rsidRPr="007C6AEC">
        <w:rPr>
          <w:rFonts w:ascii="Arial" w:hAnsi="Arial" w:cs="Arial"/>
        </w:rPr>
        <w:t xml:space="preserve"> (Frequent Consumption of High-Caloric Food) exhibits stark differences across obesity levels. Table </w:t>
      </w:r>
      <w:r w:rsidRPr="009433CF">
        <w:rPr>
          <w:rFonts w:ascii="Arial" w:hAnsi="Arial" w:cs="Arial"/>
          <w:b/>
          <w:bCs/>
        </w:rPr>
        <w:t>3</w:t>
      </w:r>
      <w:r w:rsidRPr="007C6AEC">
        <w:rPr>
          <w:rFonts w:ascii="Arial" w:hAnsi="Arial" w:cs="Arial"/>
        </w:rPr>
        <w:t xml:space="preserve"> shows that the prevalence of FAVC = yes reaches nearly 98% in the Obesity group. Figure </w:t>
      </w:r>
      <w:r w:rsidRPr="007C6AEC">
        <w:rPr>
          <w:rFonts w:ascii="Arial" w:hAnsi="Arial" w:cs="Arial"/>
          <w:b/>
          <w:bCs/>
        </w:rPr>
        <w:t>4</w:t>
      </w:r>
      <w:r w:rsidRPr="007C6AEC">
        <w:rPr>
          <w:rFonts w:ascii="Arial" w:hAnsi="Arial" w:cs="Arial"/>
        </w:rPr>
        <w:t xml:space="preserve"> illustrates these conditional proportions. The chi-square test (Table </w:t>
      </w:r>
      <w:r w:rsidRPr="009433CF">
        <w:rPr>
          <w:rFonts w:ascii="Arial" w:hAnsi="Arial" w:cs="Arial"/>
          <w:b/>
          <w:bCs/>
        </w:rPr>
        <w:t>4</w:t>
      </w:r>
      <w:r w:rsidRPr="007C6AEC">
        <w:rPr>
          <w:rFonts w:ascii="Arial" w:hAnsi="Arial" w:cs="Arial"/>
        </w:rPr>
        <w:t>) confirms a highly significant dependence between FAVC and obesity level (p &lt; 0.001 after FDR correction).</w:t>
      </w:r>
    </w:p>
    <w:p w14:paraId="06B87AFC"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6869750C" wp14:editId="30BC2F24">
            <wp:extent cx="4534533" cy="1714739"/>
            <wp:effectExtent l="0" t="0" r="0" b="0"/>
            <wp:docPr id="184078861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88610" name="Picture 1" descr="A table with numbers and letters&#10;&#10;AI-generated content may be incorrect."/>
                    <pic:cNvPicPr/>
                  </pic:nvPicPr>
                  <pic:blipFill>
                    <a:blip r:embed="rId11"/>
                    <a:stretch>
                      <a:fillRect/>
                    </a:stretch>
                  </pic:blipFill>
                  <pic:spPr>
                    <a:xfrm>
                      <a:off x="0" y="0"/>
                      <a:ext cx="4534533" cy="1714739"/>
                    </a:xfrm>
                    <a:prstGeom prst="rect">
                      <a:avLst/>
                    </a:prstGeom>
                  </pic:spPr>
                </pic:pic>
              </a:graphicData>
            </a:graphic>
          </wp:inline>
        </w:drawing>
      </w:r>
    </w:p>
    <w:p w14:paraId="6E52BBD5"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t>Table 4. Chi-Square Tests for Categorical Features</w:t>
      </w:r>
    </w:p>
    <w:p w14:paraId="76FCD39C" w14:textId="77777777" w:rsidR="00442D12" w:rsidRPr="009433CF" w:rsidRDefault="00442D12" w:rsidP="002D26FE">
      <w:pPr>
        <w:jc w:val="both"/>
        <w:rPr>
          <w:rFonts w:ascii="Arial" w:hAnsi="Arial" w:cs="Arial"/>
        </w:rPr>
      </w:pPr>
      <w:r w:rsidRPr="007C6AEC">
        <w:rPr>
          <w:rFonts w:ascii="Arial" w:hAnsi="Arial" w:cs="Arial"/>
        </w:rPr>
        <w:t>Other categorical variables</w:t>
      </w:r>
      <w:r w:rsidRPr="009433CF">
        <w:rPr>
          <w:rFonts w:ascii="Arial" w:hAnsi="Arial" w:cs="Arial"/>
        </w:rPr>
        <w:t xml:space="preserve"> </w:t>
      </w:r>
      <w:r w:rsidRPr="007C6AEC">
        <w:rPr>
          <w:rFonts w:ascii="Arial" w:hAnsi="Arial" w:cs="Arial"/>
        </w:rPr>
        <w:t>including CAEC, CALC, and family history with overweight</w:t>
      </w:r>
      <w:r w:rsidRPr="009433CF">
        <w:rPr>
          <w:rFonts w:ascii="Arial" w:hAnsi="Arial" w:cs="Arial"/>
        </w:rPr>
        <w:t xml:space="preserve"> </w:t>
      </w:r>
      <w:r w:rsidRPr="007C6AEC">
        <w:rPr>
          <w:rFonts w:ascii="Arial" w:hAnsi="Arial" w:cs="Arial"/>
        </w:rPr>
        <w:t>show similar patterns, though none as pronounced as FAVC.</w:t>
      </w:r>
    </w:p>
    <w:p w14:paraId="5C4F03FA"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3E69537E" wp14:editId="69B4D353">
            <wp:extent cx="5486400" cy="2743200"/>
            <wp:effectExtent l="0" t="0" r="0" b="0"/>
            <wp:docPr id="498859504" name="Picture 10" descr="A graph with orange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59504" name="Picture 10" descr="A graph with orange and blue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E5874D8"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t>Figure 4. FAVC Prevalence by Obesity Level</w:t>
      </w:r>
    </w:p>
    <w:p w14:paraId="0287794F" w14:textId="77777777" w:rsidR="00442D12" w:rsidRPr="009433CF" w:rsidRDefault="00442D12" w:rsidP="002D26FE">
      <w:pPr>
        <w:pStyle w:val="Heading3"/>
        <w:jc w:val="both"/>
        <w:rPr>
          <w:rFonts w:ascii="Arial" w:hAnsi="Arial" w:cs="Arial"/>
        </w:rPr>
      </w:pPr>
      <w:r w:rsidRPr="009433CF">
        <w:rPr>
          <w:rFonts w:ascii="Arial" w:hAnsi="Arial" w:cs="Arial"/>
        </w:rPr>
        <w:t>Conditional distributions of continuous variables</w:t>
      </w:r>
    </w:p>
    <w:p w14:paraId="22458253" w14:textId="77777777" w:rsidR="00442D12" w:rsidRPr="007C6AEC" w:rsidRDefault="00442D12" w:rsidP="002D26FE">
      <w:pPr>
        <w:jc w:val="both"/>
        <w:rPr>
          <w:rFonts w:ascii="Arial" w:hAnsi="Arial" w:cs="Arial"/>
        </w:rPr>
      </w:pPr>
      <w:r w:rsidRPr="007C6AEC">
        <w:rPr>
          <w:rFonts w:ascii="Arial" w:hAnsi="Arial" w:cs="Arial"/>
        </w:rPr>
        <w:t xml:space="preserve">To assess distributional differences, Figures </w:t>
      </w:r>
      <w:r w:rsidRPr="007C6AEC">
        <w:rPr>
          <w:rFonts w:ascii="Arial" w:hAnsi="Arial" w:cs="Arial"/>
          <w:b/>
          <w:bCs/>
        </w:rPr>
        <w:t>5</w:t>
      </w:r>
      <w:r w:rsidRPr="007C6AEC">
        <w:rPr>
          <w:rFonts w:ascii="Arial" w:hAnsi="Arial" w:cs="Arial"/>
        </w:rPr>
        <w:t xml:space="preserve">, </w:t>
      </w:r>
      <w:r w:rsidRPr="009433CF">
        <w:rPr>
          <w:rFonts w:ascii="Arial" w:hAnsi="Arial" w:cs="Arial"/>
          <w:b/>
          <w:bCs/>
        </w:rPr>
        <w:t>6</w:t>
      </w:r>
      <w:r w:rsidRPr="007C6AEC">
        <w:rPr>
          <w:rFonts w:ascii="Arial" w:hAnsi="Arial" w:cs="Arial"/>
        </w:rPr>
        <w:t xml:space="preserve">, </w:t>
      </w:r>
      <w:r w:rsidRPr="009433CF">
        <w:rPr>
          <w:rFonts w:ascii="Arial" w:hAnsi="Arial" w:cs="Arial"/>
          <w:b/>
          <w:bCs/>
        </w:rPr>
        <w:t>7</w:t>
      </w:r>
      <w:r w:rsidRPr="007C6AEC">
        <w:rPr>
          <w:rFonts w:ascii="Arial" w:hAnsi="Arial" w:cs="Arial"/>
        </w:rPr>
        <w:t xml:space="preserve">, </w:t>
      </w:r>
      <w:r w:rsidRPr="009433CF">
        <w:rPr>
          <w:rFonts w:ascii="Arial" w:hAnsi="Arial" w:cs="Arial"/>
          <w:b/>
          <w:bCs/>
        </w:rPr>
        <w:t>8</w:t>
      </w:r>
      <w:r w:rsidRPr="007C6AEC">
        <w:rPr>
          <w:rFonts w:ascii="Arial" w:hAnsi="Arial" w:cs="Arial"/>
        </w:rPr>
        <w:t xml:space="preserve">, and </w:t>
      </w:r>
      <w:r w:rsidRPr="009433CF">
        <w:rPr>
          <w:rFonts w:ascii="Arial" w:hAnsi="Arial" w:cs="Arial"/>
          <w:b/>
          <w:bCs/>
        </w:rPr>
        <w:t>9</w:t>
      </w:r>
      <w:r w:rsidRPr="007C6AEC">
        <w:rPr>
          <w:rFonts w:ascii="Arial" w:hAnsi="Arial" w:cs="Arial"/>
        </w:rPr>
        <w:t xml:space="preserve"> show conditional PDFs for Weight, Age, CH</w:t>
      </w:r>
      <w:r w:rsidRPr="007C6AEC">
        <w:rPr>
          <w:rFonts w:ascii="Cambria Math" w:hAnsi="Cambria Math" w:cs="Cambria Math"/>
        </w:rPr>
        <w:t>₂</w:t>
      </w:r>
      <w:r w:rsidRPr="007C6AEC">
        <w:rPr>
          <w:rFonts w:ascii="Arial" w:hAnsi="Arial" w:cs="Arial"/>
        </w:rPr>
        <w:t>O, FAF, and FCVC, respectively.</w:t>
      </w:r>
    </w:p>
    <w:p w14:paraId="5FA56D97" w14:textId="77777777" w:rsidR="00442D12" w:rsidRPr="007C6AEC" w:rsidRDefault="00442D12" w:rsidP="002D26FE">
      <w:pPr>
        <w:numPr>
          <w:ilvl w:val="0"/>
          <w:numId w:val="2"/>
        </w:numPr>
        <w:jc w:val="both"/>
        <w:rPr>
          <w:rFonts w:ascii="Arial" w:hAnsi="Arial" w:cs="Arial"/>
        </w:rPr>
      </w:pPr>
      <w:r w:rsidRPr="007C6AEC">
        <w:rPr>
          <w:rFonts w:ascii="Arial" w:hAnsi="Arial" w:cs="Arial"/>
          <w:b/>
          <w:bCs/>
        </w:rPr>
        <w:t>Weight (Figure 5):</w:t>
      </w:r>
      <w:r w:rsidRPr="007C6AEC">
        <w:rPr>
          <w:rFonts w:ascii="Arial" w:hAnsi="Arial" w:cs="Arial"/>
        </w:rPr>
        <w:t xml:space="preserve"> clear separation across categories with rightward shifts for Overweight and Obesity.</w:t>
      </w:r>
    </w:p>
    <w:p w14:paraId="686A169D" w14:textId="77777777" w:rsidR="00442D12" w:rsidRPr="007C6AEC" w:rsidRDefault="00442D12" w:rsidP="002D26FE">
      <w:pPr>
        <w:numPr>
          <w:ilvl w:val="0"/>
          <w:numId w:val="2"/>
        </w:numPr>
        <w:jc w:val="both"/>
        <w:rPr>
          <w:rFonts w:ascii="Arial" w:hAnsi="Arial" w:cs="Arial"/>
        </w:rPr>
      </w:pPr>
      <w:r w:rsidRPr="007C6AEC">
        <w:rPr>
          <w:rFonts w:ascii="Arial" w:hAnsi="Arial" w:cs="Arial"/>
          <w:b/>
          <w:bCs/>
        </w:rPr>
        <w:t xml:space="preserve">Age (Figure </w:t>
      </w:r>
      <w:r w:rsidRPr="009433CF">
        <w:rPr>
          <w:rFonts w:ascii="Arial" w:hAnsi="Arial" w:cs="Arial"/>
          <w:b/>
          <w:bCs/>
        </w:rPr>
        <w:t>6</w:t>
      </w:r>
      <w:r w:rsidRPr="007C6AEC">
        <w:rPr>
          <w:rFonts w:ascii="Arial" w:hAnsi="Arial" w:cs="Arial"/>
          <w:b/>
          <w:bCs/>
        </w:rPr>
        <w:t>):</w:t>
      </w:r>
      <w:r w:rsidRPr="007C6AEC">
        <w:rPr>
          <w:rFonts w:ascii="Arial" w:hAnsi="Arial" w:cs="Arial"/>
        </w:rPr>
        <w:t xml:space="preserve"> moderate shift toward older ages in Overweight and Obesity.</w:t>
      </w:r>
    </w:p>
    <w:p w14:paraId="48F2804B" w14:textId="77777777" w:rsidR="00442D12" w:rsidRPr="007C6AEC" w:rsidRDefault="00442D12" w:rsidP="002D26FE">
      <w:pPr>
        <w:numPr>
          <w:ilvl w:val="0"/>
          <w:numId w:val="2"/>
        </w:numPr>
        <w:jc w:val="both"/>
        <w:rPr>
          <w:rFonts w:ascii="Arial" w:hAnsi="Arial" w:cs="Arial"/>
        </w:rPr>
      </w:pPr>
      <w:r w:rsidRPr="007C6AEC">
        <w:rPr>
          <w:rFonts w:ascii="Arial" w:hAnsi="Arial" w:cs="Arial"/>
          <w:b/>
          <w:bCs/>
        </w:rPr>
        <w:t>CH</w:t>
      </w:r>
      <w:r w:rsidRPr="007C6AEC">
        <w:rPr>
          <w:rFonts w:ascii="Cambria Math" w:hAnsi="Cambria Math" w:cs="Cambria Math"/>
          <w:b/>
          <w:bCs/>
        </w:rPr>
        <w:t>₂</w:t>
      </w:r>
      <w:r w:rsidRPr="007C6AEC">
        <w:rPr>
          <w:rFonts w:ascii="Arial" w:hAnsi="Arial" w:cs="Arial"/>
          <w:b/>
          <w:bCs/>
        </w:rPr>
        <w:t xml:space="preserve">O (Figure </w:t>
      </w:r>
      <w:r w:rsidRPr="009433CF">
        <w:rPr>
          <w:rFonts w:ascii="Arial" w:hAnsi="Arial" w:cs="Arial"/>
          <w:b/>
          <w:bCs/>
        </w:rPr>
        <w:t>7</w:t>
      </w:r>
      <w:r w:rsidRPr="007C6AEC">
        <w:rPr>
          <w:rFonts w:ascii="Arial" w:hAnsi="Arial" w:cs="Arial"/>
          <w:b/>
          <w:bCs/>
        </w:rPr>
        <w:t>):</w:t>
      </w:r>
      <w:r w:rsidRPr="007C6AEC">
        <w:rPr>
          <w:rFonts w:ascii="Arial" w:hAnsi="Arial" w:cs="Arial"/>
        </w:rPr>
        <w:t xml:space="preserve"> higher water intake appears more frequently among Overweight and Obesity categories.</w:t>
      </w:r>
    </w:p>
    <w:p w14:paraId="1A308F5F" w14:textId="77777777" w:rsidR="00442D12" w:rsidRPr="007C6AEC" w:rsidRDefault="00442D12" w:rsidP="002D26FE">
      <w:pPr>
        <w:numPr>
          <w:ilvl w:val="0"/>
          <w:numId w:val="2"/>
        </w:numPr>
        <w:jc w:val="both"/>
        <w:rPr>
          <w:rFonts w:ascii="Arial" w:hAnsi="Arial" w:cs="Arial"/>
        </w:rPr>
      </w:pPr>
      <w:r w:rsidRPr="007C6AEC">
        <w:rPr>
          <w:rFonts w:ascii="Arial" w:hAnsi="Arial" w:cs="Arial"/>
          <w:b/>
          <w:bCs/>
        </w:rPr>
        <w:t xml:space="preserve">FAF (Figure </w:t>
      </w:r>
      <w:r w:rsidRPr="009433CF">
        <w:rPr>
          <w:rFonts w:ascii="Arial" w:hAnsi="Arial" w:cs="Arial"/>
          <w:b/>
          <w:bCs/>
        </w:rPr>
        <w:t>8</w:t>
      </w:r>
      <w:r w:rsidRPr="007C6AEC">
        <w:rPr>
          <w:rFonts w:ascii="Arial" w:hAnsi="Arial" w:cs="Arial"/>
          <w:b/>
          <w:bCs/>
        </w:rPr>
        <w:t>):</w:t>
      </w:r>
      <w:r w:rsidRPr="007C6AEC">
        <w:rPr>
          <w:rFonts w:ascii="Arial" w:hAnsi="Arial" w:cs="Arial"/>
        </w:rPr>
        <w:t xml:space="preserve"> physical activity decreases as obesity level increases.</w:t>
      </w:r>
    </w:p>
    <w:p w14:paraId="53F8E5FC" w14:textId="77777777" w:rsidR="00442D12" w:rsidRPr="009433CF" w:rsidRDefault="00442D12" w:rsidP="002D26FE">
      <w:pPr>
        <w:numPr>
          <w:ilvl w:val="0"/>
          <w:numId w:val="2"/>
        </w:numPr>
        <w:jc w:val="both"/>
        <w:rPr>
          <w:rFonts w:ascii="Arial" w:hAnsi="Arial" w:cs="Arial"/>
        </w:rPr>
      </w:pPr>
      <w:r w:rsidRPr="007C6AEC">
        <w:rPr>
          <w:rFonts w:ascii="Arial" w:hAnsi="Arial" w:cs="Arial"/>
          <w:b/>
          <w:bCs/>
        </w:rPr>
        <w:lastRenderedPageBreak/>
        <w:t xml:space="preserve">FCVC (Figure </w:t>
      </w:r>
      <w:r w:rsidRPr="009433CF">
        <w:rPr>
          <w:rFonts w:ascii="Arial" w:hAnsi="Arial" w:cs="Arial"/>
          <w:b/>
          <w:bCs/>
        </w:rPr>
        <w:t>9</w:t>
      </w:r>
      <w:r w:rsidRPr="007C6AEC">
        <w:rPr>
          <w:rFonts w:ascii="Arial" w:hAnsi="Arial" w:cs="Arial"/>
          <w:b/>
          <w:bCs/>
        </w:rPr>
        <w:t>):</w:t>
      </w:r>
      <w:r w:rsidRPr="007C6AEC">
        <w:rPr>
          <w:rFonts w:ascii="Arial" w:hAnsi="Arial" w:cs="Arial"/>
        </w:rPr>
        <w:t xml:space="preserve"> vegetable consumption shows mild shifts with substantial overlap.</w:t>
      </w:r>
    </w:p>
    <w:p w14:paraId="0E9BD06A" w14:textId="77777777" w:rsidR="00442D12" w:rsidRPr="009433CF" w:rsidRDefault="00442D12" w:rsidP="002D26FE">
      <w:pPr>
        <w:ind w:left="360"/>
        <w:jc w:val="both"/>
        <w:rPr>
          <w:rFonts w:ascii="Arial" w:hAnsi="Arial" w:cs="Arial"/>
        </w:rPr>
      </w:pPr>
      <w:r w:rsidRPr="009433CF">
        <w:rPr>
          <w:rFonts w:ascii="Arial" w:hAnsi="Arial" w:cs="Arial"/>
          <w:noProof/>
        </w:rPr>
        <w:drawing>
          <wp:inline distT="0" distB="0" distL="0" distR="0" wp14:anchorId="591C0D17" wp14:editId="242F0173">
            <wp:extent cx="5486400" cy="2194560"/>
            <wp:effectExtent l="0" t="0" r="0" b="0"/>
            <wp:docPr id="113771117"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1117" name="Picture 11"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r w:rsidRPr="009433CF">
        <w:rPr>
          <w:rFonts w:ascii="Arial" w:hAnsi="Arial" w:cs="Arial"/>
        </w:rPr>
        <w:t xml:space="preserve"> </w:t>
      </w:r>
    </w:p>
    <w:p w14:paraId="0A971A26" w14:textId="77777777" w:rsidR="00442D12" w:rsidRPr="009433CF" w:rsidRDefault="00442D12" w:rsidP="002D26FE">
      <w:pPr>
        <w:ind w:left="360"/>
        <w:jc w:val="both"/>
        <w:rPr>
          <w:rFonts w:ascii="Arial" w:hAnsi="Arial" w:cs="Arial"/>
          <w:sz w:val="18"/>
          <w:szCs w:val="18"/>
        </w:rPr>
      </w:pPr>
      <w:r w:rsidRPr="009433CF">
        <w:rPr>
          <w:rFonts w:ascii="Arial" w:hAnsi="Arial" w:cs="Arial"/>
          <w:sz w:val="18"/>
          <w:szCs w:val="18"/>
        </w:rPr>
        <w:t>Figure 5. Weight: Conditional PDFs</w:t>
      </w:r>
    </w:p>
    <w:p w14:paraId="61D2DAA7" w14:textId="77777777" w:rsidR="00442D12" w:rsidRPr="009433CF" w:rsidRDefault="00442D12" w:rsidP="002D26FE">
      <w:pPr>
        <w:ind w:left="360"/>
        <w:jc w:val="both"/>
        <w:rPr>
          <w:rFonts w:ascii="Arial" w:hAnsi="Arial" w:cs="Arial"/>
          <w:sz w:val="18"/>
          <w:szCs w:val="18"/>
        </w:rPr>
      </w:pPr>
      <w:r w:rsidRPr="009433CF">
        <w:rPr>
          <w:rFonts w:ascii="Arial" w:hAnsi="Arial" w:cs="Arial"/>
          <w:noProof/>
        </w:rPr>
        <w:drawing>
          <wp:inline distT="0" distB="0" distL="0" distR="0" wp14:anchorId="3A57674E" wp14:editId="4622DC99">
            <wp:extent cx="5486400" cy="2194560"/>
            <wp:effectExtent l="0" t="0" r="0" b="0"/>
            <wp:docPr id="1691118755"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8755" name="Picture 12" descr="A graph of different colored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r w:rsidRPr="009433CF">
        <w:rPr>
          <w:rFonts w:ascii="Arial" w:hAnsi="Arial" w:cs="Arial"/>
          <w:sz w:val="18"/>
          <w:szCs w:val="18"/>
        </w:rPr>
        <w:t>Figure 6. Age: Conditional PDFs</w:t>
      </w:r>
    </w:p>
    <w:p w14:paraId="711B1101" w14:textId="77777777" w:rsidR="00442D12" w:rsidRPr="009433CF" w:rsidRDefault="00442D12" w:rsidP="002D26FE">
      <w:pPr>
        <w:ind w:left="360"/>
        <w:jc w:val="both"/>
        <w:rPr>
          <w:rFonts w:ascii="Arial" w:hAnsi="Arial" w:cs="Arial"/>
        </w:rPr>
      </w:pPr>
    </w:p>
    <w:p w14:paraId="3668597C" w14:textId="77777777" w:rsidR="00442D12" w:rsidRPr="009433CF" w:rsidRDefault="00442D12" w:rsidP="002D26FE">
      <w:pPr>
        <w:ind w:left="360"/>
        <w:jc w:val="both"/>
        <w:rPr>
          <w:rFonts w:ascii="Arial" w:hAnsi="Arial" w:cs="Arial"/>
          <w:sz w:val="18"/>
          <w:szCs w:val="18"/>
        </w:rPr>
      </w:pPr>
      <w:r w:rsidRPr="009433CF">
        <w:rPr>
          <w:rFonts w:ascii="Arial" w:hAnsi="Arial" w:cs="Arial"/>
          <w:noProof/>
        </w:rPr>
        <w:drawing>
          <wp:inline distT="0" distB="0" distL="0" distR="0" wp14:anchorId="4275BB70" wp14:editId="39A49A12">
            <wp:extent cx="5486400" cy="2194560"/>
            <wp:effectExtent l="0" t="0" r="0" b="0"/>
            <wp:docPr id="22408235"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8235" name="Picture 13" descr="A graph of different colored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r w:rsidRPr="009433CF">
        <w:rPr>
          <w:rFonts w:ascii="Arial" w:hAnsi="Arial" w:cs="Arial"/>
          <w:sz w:val="18"/>
          <w:szCs w:val="18"/>
        </w:rPr>
        <w:t>Figure 7. CH</w:t>
      </w:r>
      <w:r w:rsidRPr="009433CF">
        <w:rPr>
          <w:rFonts w:ascii="Cambria Math" w:hAnsi="Cambria Math" w:cs="Cambria Math"/>
          <w:sz w:val="18"/>
          <w:szCs w:val="18"/>
        </w:rPr>
        <w:t>₂</w:t>
      </w:r>
      <w:r w:rsidRPr="009433CF">
        <w:rPr>
          <w:rFonts w:ascii="Arial" w:hAnsi="Arial" w:cs="Arial"/>
          <w:sz w:val="18"/>
          <w:szCs w:val="18"/>
        </w:rPr>
        <w:t>O: Conditional PDFs</w:t>
      </w:r>
    </w:p>
    <w:p w14:paraId="5C3DC948" w14:textId="77777777" w:rsidR="00442D12" w:rsidRPr="009433CF" w:rsidRDefault="00442D12" w:rsidP="002D26FE">
      <w:pPr>
        <w:ind w:left="360"/>
        <w:jc w:val="both"/>
        <w:rPr>
          <w:rFonts w:ascii="Arial" w:hAnsi="Arial" w:cs="Arial"/>
        </w:rPr>
      </w:pPr>
      <w:r w:rsidRPr="009433CF">
        <w:rPr>
          <w:rFonts w:ascii="Arial" w:hAnsi="Arial" w:cs="Arial"/>
          <w:noProof/>
        </w:rPr>
        <w:lastRenderedPageBreak/>
        <w:drawing>
          <wp:inline distT="0" distB="0" distL="0" distR="0" wp14:anchorId="7AB76AF8" wp14:editId="698FA267">
            <wp:extent cx="5486400" cy="2194560"/>
            <wp:effectExtent l="0" t="0" r="0" b="0"/>
            <wp:docPr id="412436920"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6920" name="Picture 14" descr="A graph of different colore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p>
    <w:p w14:paraId="495FA3D3" w14:textId="77777777" w:rsidR="00442D12" w:rsidRPr="009433CF" w:rsidRDefault="00442D12" w:rsidP="002D26FE">
      <w:pPr>
        <w:ind w:left="360"/>
        <w:jc w:val="both"/>
        <w:rPr>
          <w:rFonts w:ascii="Arial" w:hAnsi="Arial" w:cs="Arial"/>
          <w:sz w:val="18"/>
          <w:szCs w:val="18"/>
        </w:rPr>
      </w:pPr>
      <w:r w:rsidRPr="009433CF">
        <w:rPr>
          <w:rFonts w:ascii="Arial" w:hAnsi="Arial" w:cs="Arial"/>
          <w:sz w:val="18"/>
          <w:szCs w:val="18"/>
        </w:rPr>
        <w:t>Figure 8. FAF: Conditional PDFs</w:t>
      </w:r>
    </w:p>
    <w:p w14:paraId="751CB93B" w14:textId="77777777" w:rsidR="00442D12" w:rsidRPr="009433CF" w:rsidRDefault="00442D12" w:rsidP="002D26FE">
      <w:pPr>
        <w:ind w:left="360"/>
        <w:jc w:val="both"/>
        <w:rPr>
          <w:rFonts w:ascii="Arial" w:hAnsi="Arial" w:cs="Arial"/>
        </w:rPr>
      </w:pPr>
      <w:r w:rsidRPr="009433CF">
        <w:rPr>
          <w:rFonts w:ascii="Arial" w:hAnsi="Arial" w:cs="Arial"/>
          <w:noProof/>
        </w:rPr>
        <w:drawing>
          <wp:inline distT="0" distB="0" distL="0" distR="0" wp14:anchorId="4656426D" wp14:editId="763F36D9">
            <wp:extent cx="5486400" cy="2194560"/>
            <wp:effectExtent l="0" t="0" r="0" b="0"/>
            <wp:docPr id="64188772" name="Picture 2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8772" name="Picture 20" descr="A graph of different colored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p>
    <w:p w14:paraId="69FAF5A1" w14:textId="77777777" w:rsidR="00442D12" w:rsidRPr="007C6AEC" w:rsidRDefault="00442D12" w:rsidP="002D26FE">
      <w:pPr>
        <w:ind w:left="360"/>
        <w:jc w:val="both"/>
        <w:rPr>
          <w:rFonts w:ascii="Arial" w:hAnsi="Arial" w:cs="Arial"/>
          <w:sz w:val="18"/>
          <w:szCs w:val="18"/>
        </w:rPr>
      </w:pPr>
      <w:r w:rsidRPr="009433CF">
        <w:rPr>
          <w:rFonts w:ascii="Arial" w:hAnsi="Arial" w:cs="Arial"/>
          <w:sz w:val="18"/>
          <w:szCs w:val="18"/>
        </w:rPr>
        <w:t>Figure 9. FCVC: Conditional PDFs</w:t>
      </w:r>
    </w:p>
    <w:p w14:paraId="5BAE2297" w14:textId="77777777" w:rsidR="00442D12" w:rsidRPr="009433CF" w:rsidRDefault="00442D12" w:rsidP="002D26FE">
      <w:pPr>
        <w:jc w:val="both"/>
        <w:rPr>
          <w:rFonts w:ascii="Arial" w:hAnsi="Arial" w:cs="Arial"/>
        </w:rPr>
      </w:pPr>
      <w:r w:rsidRPr="007C6AEC">
        <w:rPr>
          <w:rFonts w:ascii="Arial" w:hAnsi="Arial" w:cs="Arial"/>
        </w:rPr>
        <w:t>These conditional distributions reflect the trends observed in Table 2, with Weight showing the most distinct distributional differences.</w:t>
      </w:r>
    </w:p>
    <w:p w14:paraId="4271D36C" w14:textId="77777777" w:rsidR="00442D12" w:rsidRPr="009433CF" w:rsidRDefault="00442D12" w:rsidP="002D26FE">
      <w:pPr>
        <w:pStyle w:val="Heading3"/>
        <w:jc w:val="both"/>
        <w:rPr>
          <w:rFonts w:ascii="Arial" w:hAnsi="Arial" w:cs="Arial"/>
        </w:rPr>
      </w:pPr>
      <w:r w:rsidRPr="009433CF">
        <w:rPr>
          <w:rFonts w:ascii="Arial" w:hAnsi="Arial" w:cs="Arial"/>
        </w:rPr>
        <w:t>Discriminative Intervals</w:t>
      </w:r>
    </w:p>
    <w:p w14:paraId="23C8A489" w14:textId="77777777" w:rsidR="00442D12" w:rsidRPr="009433CF" w:rsidRDefault="00442D12" w:rsidP="002D26FE">
      <w:pPr>
        <w:jc w:val="both"/>
        <w:rPr>
          <w:rFonts w:ascii="Arial" w:hAnsi="Arial" w:cs="Arial"/>
        </w:rPr>
      </w:pPr>
      <w:r w:rsidRPr="009433CF">
        <w:rPr>
          <w:rFonts w:ascii="Arial" w:hAnsi="Arial" w:cs="Arial"/>
        </w:rPr>
        <w:t>To complement the analysis of conditional PDFs, discriminative intervals were identified for the continuous predictors. An interval (a, b] is considered discriminative when the conditional density of one obesity group remains strictly above the densities of all other groups for every x in that range. These intervals help interpret which values of a feature are most characteristic of each obesity category.</w:t>
      </w:r>
    </w:p>
    <w:p w14:paraId="635CEE7D" w14:textId="77777777" w:rsidR="00442D12" w:rsidRPr="009433CF" w:rsidRDefault="00442D12" w:rsidP="002D26FE">
      <w:pPr>
        <w:jc w:val="both"/>
        <w:rPr>
          <w:rFonts w:ascii="Arial" w:hAnsi="Arial" w:cs="Arial"/>
        </w:rPr>
      </w:pPr>
      <w:r w:rsidRPr="009433CF">
        <w:rPr>
          <w:rFonts w:ascii="Arial" w:hAnsi="Arial" w:cs="Arial"/>
        </w:rPr>
        <w:t>For Weight, the separation between groups is very clear. The Obesity class dominates the density for values approximately between 85 and 115 kilograms. The Overweight group dominates between roughly 72 and 85 kilograms, while the Normal and Insufficient groups dominate in the ranges around 55 to 65 kilograms and 38 to 50 kilograms respectively. These intervals are consistent with the shape of the kernel density estimates shown earlier.</w:t>
      </w:r>
    </w:p>
    <w:p w14:paraId="7F361FA0" w14:textId="77777777" w:rsidR="00442D12" w:rsidRPr="009433CF" w:rsidRDefault="00442D12" w:rsidP="002D26FE">
      <w:pPr>
        <w:jc w:val="both"/>
        <w:rPr>
          <w:rFonts w:ascii="Arial" w:hAnsi="Arial" w:cs="Arial"/>
        </w:rPr>
      </w:pPr>
      <w:r w:rsidRPr="009433CF">
        <w:rPr>
          <w:rFonts w:ascii="Arial" w:hAnsi="Arial" w:cs="Arial"/>
        </w:rPr>
        <w:lastRenderedPageBreak/>
        <w:t xml:space="preserve">Age also presents discriminative regions, although the group separation is weaker than in Weight. The Obesity group dominates the density between 30 and 40 years of age, Overweight dominates between 24 and 29 years, the Normal group dominates near 19 to 23 </w:t>
      </w:r>
      <w:proofErr w:type="gramStart"/>
      <w:r w:rsidRPr="009433CF">
        <w:rPr>
          <w:rFonts w:ascii="Arial" w:hAnsi="Arial" w:cs="Arial"/>
        </w:rPr>
        <w:t>years</w:t>
      </w:r>
      <w:proofErr w:type="gramEnd"/>
      <w:r w:rsidRPr="009433CF">
        <w:rPr>
          <w:rFonts w:ascii="Arial" w:hAnsi="Arial" w:cs="Arial"/>
        </w:rPr>
        <w:t xml:space="preserve"> and the Insufficient group dominates between 15 and 18 years.</w:t>
      </w:r>
    </w:p>
    <w:p w14:paraId="5A6844BE" w14:textId="77777777" w:rsidR="00442D12" w:rsidRPr="009433CF" w:rsidRDefault="00442D12" w:rsidP="002D26FE">
      <w:pPr>
        <w:jc w:val="both"/>
        <w:rPr>
          <w:rFonts w:ascii="Arial" w:hAnsi="Arial" w:cs="Arial"/>
        </w:rPr>
      </w:pPr>
      <w:r w:rsidRPr="009433CF">
        <w:rPr>
          <w:rFonts w:ascii="Arial" w:hAnsi="Arial" w:cs="Arial"/>
        </w:rPr>
        <w:t>CH</w:t>
      </w:r>
      <w:r w:rsidRPr="009433CF">
        <w:rPr>
          <w:rFonts w:ascii="Cambria Math" w:hAnsi="Cambria Math" w:cs="Cambria Math"/>
        </w:rPr>
        <w:t>₂</w:t>
      </w:r>
      <w:r w:rsidRPr="009433CF">
        <w:rPr>
          <w:rFonts w:ascii="Arial" w:hAnsi="Arial" w:cs="Arial"/>
        </w:rPr>
        <w:t>O shows a shift toward higher water intake consumption for Overweight and Obesity. The interval from 2.0 to 3.0 liters per day is dominated by these two groups, while values near 1.0 to 1.4 liters are dominated by Insufficient and Normal. FAF displays the opposite pattern. Low activity levels between 0.0 and 0.8 hours per day are dominated by Obesity, while higher activity between 1.4 and 3.0 hours is dominated by Insufficient and Normal. FCVC also presents mild discriminative differences. Obesity dominates values above 2.4 and Overweight dominates around 1.9 to 2.2.</w:t>
      </w:r>
    </w:p>
    <w:p w14:paraId="6D222488" w14:textId="77777777" w:rsidR="00442D12" w:rsidRPr="009433CF" w:rsidRDefault="00442D12" w:rsidP="002D26FE">
      <w:pPr>
        <w:jc w:val="both"/>
        <w:rPr>
          <w:rFonts w:ascii="Arial" w:hAnsi="Arial" w:cs="Arial"/>
        </w:rPr>
      </w:pPr>
      <w:r w:rsidRPr="009433CF">
        <w:rPr>
          <w:rFonts w:ascii="Arial" w:hAnsi="Arial" w:cs="Arial"/>
        </w:rPr>
        <w:t>These discriminative intervals agree with the ANOVA results in Table 8 and with the ROC analysis in Figures 10 to 14. They provide an interpretable summary of how each continuous variable contributes to the distinction between obesity levels.</w:t>
      </w:r>
    </w:p>
    <w:p w14:paraId="51E06ABE" w14:textId="77777777" w:rsidR="00442D12" w:rsidRPr="009433CF" w:rsidRDefault="00442D12" w:rsidP="002D26FE">
      <w:pPr>
        <w:pStyle w:val="Heading3"/>
        <w:jc w:val="both"/>
        <w:rPr>
          <w:rFonts w:ascii="Arial" w:hAnsi="Arial" w:cs="Arial"/>
        </w:rPr>
      </w:pPr>
      <w:r w:rsidRPr="009433CF">
        <w:rPr>
          <w:rFonts w:ascii="Arial" w:hAnsi="Arial" w:cs="Arial"/>
        </w:rPr>
        <w:t>Model-based conditional expectations</w:t>
      </w:r>
    </w:p>
    <w:p w14:paraId="296BE63F" w14:textId="77777777" w:rsidR="00442D12" w:rsidRPr="007C6AEC" w:rsidRDefault="00442D12" w:rsidP="002D26FE">
      <w:pPr>
        <w:jc w:val="both"/>
        <w:rPr>
          <w:rFonts w:ascii="Arial" w:hAnsi="Arial" w:cs="Arial"/>
        </w:rPr>
      </w:pPr>
      <w:r w:rsidRPr="007C6AEC">
        <w:rPr>
          <w:rFonts w:ascii="Arial" w:hAnsi="Arial" w:cs="Arial"/>
        </w:rPr>
        <w:t>Model-based expected means and variances, computed via KDE integration, were consistent with empirical sample moments. Deviations were typically below 0.1 units, indicating that the KDE accurately captures the underlying distributional shape for all continuous variables.</w:t>
      </w:r>
    </w:p>
    <w:p w14:paraId="2B6CD5F4" w14:textId="77777777" w:rsidR="00442D12" w:rsidRPr="009433CF" w:rsidRDefault="00442D12" w:rsidP="002D26FE">
      <w:pPr>
        <w:pStyle w:val="Heading3"/>
        <w:jc w:val="both"/>
        <w:rPr>
          <w:rFonts w:ascii="Arial" w:hAnsi="Arial" w:cs="Arial"/>
        </w:rPr>
      </w:pPr>
      <w:r w:rsidRPr="009433CF">
        <w:rPr>
          <w:rFonts w:ascii="Arial" w:hAnsi="Arial" w:cs="Arial"/>
        </w:rPr>
        <w:t>ROC analysis for continuous variables</w:t>
      </w:r>
    </w:p>
    <w:p w14:paraId="0958CE08" w14:textId="77777777" w:rsidR="00442D12" w:rsidRPr="007C6AEC" w:rsidRDefault="00442D12" w:rsidP="002D26FE">
      <w:pPr>
        <w:jc w:val="both"/>
        <w:rPr>
          <w:rFonts w:ascii="Arial" w:hAnsi="Arial" w:cs="Arial"/>
        </w:rPr>
      </w:pPr>
      <w:r w:rsidRPr="007C6AEC">
        <w:rPr>
          <w:rFonts w:ascii="Arial" w:hAnsi="Arial" w:cs="Arial"/>
        </w:rPr>
        <w:t xml:space="preserve">The ability of each continuous variable to discriminate between obesity levels was evaluated using ROC curves in a one-vs-rest framework. Figure </w:t>
      </w:r>
      <w:r w:rsidRPr="009433CF">
        <w:rPr>
          <w:rFonts w:ascii="Arial" w:hAnsi="Arial" w:cs="Arial"/>
          <w:b/>
          <w:bCs/>
        </w:rPr>
        <w:t>10</w:t>
      </w:r>
      <w:r w:rsidRPr="007C6AEC">
        <w:rPr>
          <w:rFonts w:ascii="Arial" w:hAnsi="Arial" w:cs="Arial"/>
        </w:rPr>
        <w:t xml:space="preserve"> presents the ROC curve for Weight when predicting Obesity. The AUC is approximately 0.97 (95% CI from bootstrap: [0.96, 0.97]), indicating outstanding discriminative ability. Table </w:t>
      </w:r>
      <w:r w:rsidRPr="009433CF">
        <w:rPr>
          <w:rFonts w:ascii="Arial" w:hAnsi="Arial" w:cs="Arial"/>
          <w:b/>
          <w:bCs/>
        </w:rPr>
        <w:t>5</w:t>
      </w:r>
      <w:r w:rsidRPr="007C6AEC">
        <w:rPr>
          <w:rFonts w:ascii="Arial" w:hAnsi="Arial" w:cs="Arial"/>
        </w:rPr>
        <w:t xml:space="preserve"> summarizes AUC values for all continuous features.</w:t>
      </w:r>
    </w:p>
    <w:p w14:paraId="2EE4BAF6" w14:textId="77777777" w:rsidR="00442D12" w:rsidRPr="009433CF" w:rsidRDefault="00442D12" w:rsidP="002D26FE">
      <w:pPr>
        <w:jc w:val="both"/>
        <w:rPr>
          <w:rFonts w:ascii="Arial" w:hAnsi="Arial" w:cs="Arial"/>
        </w:rPr>
      </w:pPr>
      <w:r w:rsidRPr="007C6AEC">
        <w:rPr>
          <w:rFonts w:ascii="Arial" w:hAnsi="Arial" w:cs="Arial"/>
        </w:rPr>
        <w:t>Additional ROC curves for Age, CH</w:t>
      </w:r>
      <w:r w:rsidRPr="007C6AEC">
        <w:rPr>
          <w:rFonts w:ascii="Cambria Math" w:hAnsi="Cambria Math" w:cs="Cambria Math"/>
        </w:rPr>
        <w:t>₂</w:t>
      </w:r>
      <w:r w:rsidRPr="007C6AEC">
        <w:rPr>
          <w:rFonts w:ascii="Arial" w:hAnsi="Arial" w:cs="Arial"/>
        </w:rPr>
        <w:t xml:space="preserve">O, FAF, and FCVC appear in Figures </w:t>
      </w:r>
      <w:r w:rsidRPr="009433CF">
        <w:rPr>
          <w:rFonts w:ascii="Arial" w:hAnsi="Arial" w:cs="Arial"/>
          <w:b/>
          <w:bCs/>
        </w:rPr>
        <w:t>11</w:t>
      </w:r>
      <w:r w:rsidRPr="007C6AEC">
        <w:rPr>
          <w:rFonts w:ascii="Arial" w:hAnsi="Arial" w:cs="Arial"/>
        </w:rPr>
        <w:t xml:space="preserve">, </w:t>
      </w:r>
      <w:r w:rsidRPr="007C6AEC">
        <w:rPr>
          <w:rFonts w:ascii="Arial" w:hAnsi="Arial" w:cs="Arial"/>
          <w:b/>
          <w:bCs/>
        </w:rPr>
        <w:t>1</w:t>
      </w:r>
      <w:r w:rsidRPr="009433CF">
        <w:rPr>
          <w:rFonts w:ascii="Arial" w:hAnsi="Arial" w:cs="Arial"/>
          <w:b/>
          <w:bCs/>
        </w:rPr>
        <w:t>2</w:t>
      </w:r>
      <w:r w:rsidRPr="007C6AEC">
        <w:rPr>
          <w:rFonts w:ascii="Arial" w:hAnsi="Arial" w:cs="Arial"/>
        </w:rPr>
        <w:t xml:space="preserve">, </w:t>
      </w:r>
      <w:r w:rsidRPr="007C6AEC">
        <w:rPr>
          <w:rFonts w:ascii="Arial" w:hAnsi="Arial" w:cs="Arial"/>
          <w:b/>
          <w:bCs/>
        </w:rPr>
        <w:t>1</w:t>
      </w:r>
      <w:r w:rsidRPr="009433CF">
        <w:rPr>
          <w:rFonts w:ascii="Arial" w:hAnsi="Arial" w:cs="Arial"/>
          <w:b/>
          <w:bCs/>
        </w:rPr>
        <w:t>3</w:t>
      </w:r>
      <w:r w:rsidRPr="007C6AEC">
        <w:rPr>
          <w:rFonts w:ascii="Arial" w:hAnsi="Arial" w:cs="Arial"/>
        </w:rPr>
        <w:t xml:space="preserve">, and </w:t>
      </w:r>
      <w:r w:rsidRPr="007C6AEC">
        <w:rPr>
          <w:rFonts w:ascii="Arial" w:hAnsi="Arial" w:cs="Arial"/>
          <w:b/>
          <w:bCs/>
        </w:rPr>
        <w:t>14</w:t>
      </w:r>
      <w:r w:rsidRPr="007C6AEC">
        <w:rPr>
          <w:rFonts w:ascii="Arial" w:hAnsi="Arial" w:cs="Arial"/>
        </w:rPr>
        <w:t xml:space="preserve">, respectively. These variables display moderate discriminative performance (AUC ≈ 0.60–0.70). Height, NCP, and TUE perform </w:t>
      </w:r>
      <w:proofErr w:type="spellStart"/>
      <w:proofErr w:type="gramStart"/>
      <w:r w:rsidRPr="009433CF">
        <w:rPr>
          <w:rFonts w:ascii="Arial" w:hAnsi="Arial" w:cs="Arial"/>
        </w:rPr>
        <w:t>weaklier</w:t>
      </w:r>
      <w:proofErr w:type="spellEnd"/>
      <w:proofErr w:type="gramEnd"/>
      <w:r w:rsidRPr="007C6AEC">
        <w:rPr>
          <w:rFonts w:ascii="Arial" w:hAnsi="Arial" w:cs="Arial"/>
        </w:rPr>
        <w:t>, with their ROC curves included in the Appendix.</w:t>
      </w:r>
    </w:p>
    <w:p w14:paraId="17E52FBC"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72280835" wp14:editId="04CFD052">
            <wp:extent cx="3594686" cy="6076950"/>
            <wp:effectExtent l="0" t="0" r="6350" b="0"/>
            <wp:docPr id="50872211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2112" name="Picture 1" descr="A table with numbers and letters&#10;&#10;AI-generated content may be incorrect."/>
                    <pic:cNvPicPr/>
                  </pic:nvPicPr>
                  <pic:blipFill>
                    <a:blip r:embed="rId18"/>
                    <a:stretch>
                      <a:fillRect/>
                    </a:stretch>
                  </pic:blipFill>
                  <pic:spPr>
                    <a:xfrm>
                      <a:off x="0" y="0"/>
                      <a:ext cx="3594686" cy="6076950"/>
                    </a:xfrm>
                    <a:prstGeom prst="rect">
                      <a:avLst/>
                    </a:prstGeom>
                  </pic:spPr>
                </pic:pic>
              </a:graphicData>
            </a:graphic>
          </wp:inline>
        </w:drawing>
      </w:r>
    </w:p>
    <w:p w14:paraId="4E64F3E5"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Table 5. ROC AUCs for Continuous Features</w:t>
      </w:r>
    </w:p>
    <w:p w14:paraId="11ED85AA"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33777F08" wp14:editId="0A5113F3">
            <wp:extent cx="4171950" cy="3476625"/>
            <wp:effectExtent l="0" t="0" r="0" b="9525"/>
            <wp:docPr id="1248048523" name="Picture 1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8523" name="Picture 15" descr="A graph of a curv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72662" cy="3477218"/>
                    </a:xfrm>
                    <a:prstGeom prst="rect">
                      <a:avLst/>
                    </a:prstGeom>
                    <a:noFill/>
                    <a:ln>
                      <a:noFill/>
                    </a:ln>
                  </pic:spPr>
                </pic:pic>
              </a:graphicData>
            </a:graphic>
          </wp:inline>
        </w:drawing>
      </w:r>
    </w:p>
    <w:p w14:paraId="602D8CB1"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Figure 10. Weight: ROC Curve (Obesity vs Rest)</w:t>
      </w:r>
    </w:p>
    <w:p w14:paraId="4E7B5C82"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63771409" wp14:editId="6A489766">
            <wp:extent cx="4171950" cy="3476625"/>
            <wp:effectExtent l="0" t="0" r="0" b="9525"/>
            <wp:docPr id="1997514910" name="Picture 1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4910" name="Picture 16" descr="A graph of a curv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73472" cy="3477893"/>
                    </a:xfrm>
                    <a:prstGeom prst="rect">
                      <a:avLst/>
                    </a:prstGeom>
                    <a:noFill/>
                    <a:ln>
                      <a:noFill/>
                    </a:ln>
                  </pic:spPr>
                </pic:pic>
              </a:graphicData>
            </a:graphic>
          </wp:inline>
        </w:drawing>
      </w:r>
    </w:p>
    <w:p w14:paraId="6D98CAE1"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Figure 11. Age: ROC Curve</w:t>
      </w:r>
    </w:p>
    <w:p w14:paraId="19AC09E9"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7DE5271A" wp14:editId="5B1A04BC">
            <wp:extent cx="4103370" cy="3419475"/>
            <wp:effectExtent l="0" t="0" r="0" b="9525"/>
            <wp:docPr id="1639775615" name="Picture 17" descr="A graph of a positive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5615" name="Picture 17" descr="A graph of a positive curv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3370" cy="3419475"/>
                    </a:xfrm>
                    <a:prstGeom prst="rect">
                      <a:avLst/>
                    </a:prstGeom>
                    <a:noFill/>
                    <a:ln>
                      <a:noFill/>
                    </a:ln>
                  </pic:spPr>
                </pic:pic>
              </a:graphicData>
            </a:graphic>
          </wp:inline>
        </w:drawing>
      </w:r>
    </w:p>
    <w:p w14:paraId="7804DFF8"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Figure 12. CH</w:t>
      </w:r>
      <w:r w:rsidRPr="009433CF">
        <w:rPr>
          <w:rFonts w:ascii="Cambria Math" w:hAnsi="Cambria Math" w:cs="Cambria Math"/>
          <w:sz w:val="18"/>
          <w:szCs w:val="18"/>
        </w:rPr>
        <w:t>₂</w:t>
      </w:r>
      <w:r w:rsidRPr="009433CF">
        <w:rPr>
          <w:rFonts w:ascii="Arial" w:hAnsi="Arial" w:cs="Arial"/>
          <w:sz w:val="18"/>
          <w:szCs w:val="18"/>
        </w:rPr>
        <w:t>O: ROC Curve</w:t>
      </w:r>
    </w:p>
    <w:p w14:paraId="6E11335D"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1034768B" wp14:editId="0DE97126">
            <wp:extent cx="4126230" cy="3438525"/>
            <wp:effectExtent l="0" t="0" r="7620" b="9525"/>
            <wp:docPr id="1289151969"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1969" name="Picture 18" descr="A graph of different colored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6230" cy="3438525"/>
                    </a:xfrm>
                    <a:prstGeom prst="rect">
                      <a:avLst/>
                    </a:prstGeom>
                    <a:noFill/>
                    <a:ln>
                      <a:noFill/>
                    </a:ln>
                  </pic:spPr>
                </pic:pic>
              </a:graphicData>
            </a:graphic>
          </wp:inline>
        </w:drawing>
      </w:r>
    </w:p>
    <w:p w14:paraId="24EC63CF" w14:textId="77777777" w:rsidR="00442D12" w:rsidRPr="009433CF" w:rsidRDefault="00442D12" w:rsidP="002D26FE">
      <w:pPr>
        <w:jc w:val="both"/>
        <w:rPr>
          <w:rFonts w:ascii="Arial" w:hAnsi="Arial" w:cs="Arial"/>
          <w:sz w:val="18"/>
          <w:szCs w:val="18"/>
        </w:rPr>
      </w:pPr>
      <w:r w:rsidRPr="009433CF">
        <w:rPr>
          <w:rFonts w:ascii="Arial" w:hAnsi="Arial" w:cs="Arial"/>
          <w:sz w:val="18"/>
          <w:szCs w:val="18"/>
        </w:rPr>
        <w:t>Figure 13. FAF: ROC Curve</w:t>
      </w:r>
    </w:p>
    <w:p w14:paraId="1BBDBAC4"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6F1D6E9A" wp14:editId="4FA668B0">
            <wp:extent cx="4343400" cy="3619501"/>
            <wp:effectExtent l="0" t="0" r="0" b="0"/>
            <wp:docPr id="42052120" name="Picture 19" descr="A graph of a normal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120" name="Picture 19" descr="A graph of a normal curv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47336" cy="3622781"/>
                    </a:xfrm>
                    <a:prstGeom prst="rect">
                      <a:avLst/>
                    </a:prstGeom>
                    <a:noFill/>
                    <a:ln>
                      <a:noFill/>
                    </a:ln>
                  </pic:spPr>
                </pic:pic>
              </a:graphicData>
            </a:graphic>
          </wp:inline>
        </w:drawing>
      </w:r>
    </w:p>
    <w:p w14:paraId="58B2BE61"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t>Figure 14. FCVC: ROC Curve</w:t>
      </w:r>
    </w:p>
    <w:p w14:paraId="5C3E6C86" w14:textId="77777777" w:rsidR="00442D12" w:rsidRPr="009433CF" w:rsidRDefault="00442D12" w:rsidP="002D26FE">
      <w:pPr>
        <w:pStyle w:val="Heading3"/>
        <w:jc w:val="both"/>
        <w:rPr>
          <w:rFonts w:ascii="Arial" w:hAnsi="Arial" w:cs="Arial"/>
        </w:rPr>
      </w:pPr>
      <w:r w:rsidRPr="009433CF">
        <w:rPr>
          <w:rFonts w:ascii="Arial" w:hAnsi="Arial" w:cs="Arial"/>
        </w:rPr>
        <w:t>Threshold-based performance: Type I/II errors and power</w:t>
      </w:r>
    </w:p>
    <w:p w14:paraId="61D62FFD" w14:textId="77777777" w:rsidR="00442D12" w:rsidRPr="009433CF" w:rsidRDefault="00442D12" w:rsidP="002D26FE">
      <w:pPr>
        <w:jc w:val="both"/>
        <w:rPr>
          <w:rFonts w:ascii="Arial" w:hAnsi="Arial" w:cs="Arial"/>
        </w:rPr>
      </w:pPr>
      <w:r w:rsidRPr="007C6AEC">
        <w:rPr>
          <w:rFonts w:ascii="Arial" w:hAnsi="Arial" w:cs="Arial"/>
        </w:rPr>
        <w:t xml:space="preserve">Using Youden’s J </w:t>
      </w:r>
      <w:proofErr w:type="gramStart"/>
      <w:r w:rsidRPr="007C6AEC">
        <w:rPr>
          <w:rFonts w:ascii="Arial" w:hAnsi="Arial" w:cs="Arial"/>
        </w:rPr>
        <w:t>statistic</w:t>
      </w:r>
      <w:proofErr w:type="gramEnd"/>
      <w:r w:rsidRPr="007C6AEC">
        <w:rPr>
          <w:rFonts w:ascii="Arial" w:hAnsi="Arial" w:cs="Arial"/>
        </w:rPr>
        <w:t xml:space="preserve"> to select optimal thresholds, Table </w:t>
      </w:r>
      <w:r w:rsidRPr="009433CF">
        <w:rPr>
          <w:rFonts w:ascii="Arial" w:hAnsi="Arial" w:cs="Arial"/>
          <w:b/>
          <w:bCs/>
        </w:rPr>
        <w:t>6</w:t>
      </w:r>
      <w:r w:rsidRPr="007C6AEC">
        <w:rPr>
          <w:rFonts w:ascii="Arial" w:hAnsi="Arial" w:cs="Arial"/>
        </w:rPr>
        <w:t xml:space="preserve"> shows the resulting Type I error (</w:t>
      </w:r>
      <w:r w:rsidRPr="007C6AEC">
        <w:rPr>
          <w:rFonts w:ascii="Arial" w:hAnsi="Arial" w:cs="Arial"/>
          <w:lang w:val="es-MX"/>
        </w:rPr>
        <w:t>α</w:t>
      </w:r>
      <w:r w:rsidRPr="007C6AEC">
        <w:rPr>
          <w:rFonts w:ascii="Arial" w:hAnsi="Arial" w:cs="Arial"/>
        </w:rPr>
        <w:t>), Type II error (</w:t>
      </w:r>
      <w:r w:rsidRPr="007C6AEC">
        <w:rPr>
          <w:rFonts w:ascii="Arial" w:hAnsi="Arial" w:cs="Arial"/>
          <w:lang w:val="es-MX"/>
        </w:rPr>
        <w:t>β</w:t>
      </w:r>
      <w:r w:rsidRPr="007C6AEC">
        <w:rPr>
          <w:rFonts w:ascii="Arial" w:hAnsi="Arial" w:cs="Arial"/>
        </w:rPr>
        <w:t xml:space="preserve">), power (1 − </w:t>
      </w:r>
      <w:r w:rsidRPr="007C6AEC">
        <w:rPr>
          <w:rFonts w:ascii="Arial" w:hAnsi="Arial" w:cs="Arial"/>
          <w:lang w:val="es-MX"/>
        </w:rPr>
        <w:t>β</w:t>
      </w:r>
      <w:r w:rsidRPr="007C6AEC">
        <w:rPr>
          <w:rFonts w:ascii="Arial" w:hAnsi="Arial" w:cs="Arial"/>
        </w:rPr>
        <w:t xml:space="preserve">), and confusion-matrix components for every continuous feature under each obesity level. Weight achieves </w:t>
      </w:r>
      <w:r w:rsidRPr="007C6AEC">
        <w:rPr>
          <w:rFonts w:ascii="Arial" w:hAnsi="Arial" w:cs="Arial"/>
          <w:lang w:val="es-MX"/>
        </w:rPr>
        <w:t>α</w:t>
      </w:r>
      <w:r w:rsidRPr="007C6AEC">
        <w:rPr>
          <w:rFonts w:ascii="Arial" w:hAnsi="Arial" w:cs="Arial"/>
        </w:rPr>
        <w:t xml:space="preserve"> ≈ 0.046 and </w:t>
      </w:r>
      <w:r w:rsidRPr="007C6AEC">
        <w:rPr>
          <w:rFonts w:ascii="Arial" w:hAnsi="Arial" w:cs="Arial"/>
          <w:lang w:val="es-MX"/>
        </w:rPr>
        <w:t>β</w:t>
      </w:r>
      <w:r w:rsidRPr="007C6AEC">
        <w:rPr>
          <w:rFonts w:ascii="Arial" w:hAnsi="Arial" w:cs="Arial"/>
        </w:rPr>
        <w:t xml:space="preserve"> ≈ 0.16 when distinguishing Obesity vs. rest, yielding a power of approximately 0.84. Other variables show lower power, consistent with their smaller AUCs.</w:t>
      </w:r>
    </w:p>
    <w:p w14:paraId="70FBD88B" w14:textId="77777777" w:rsidR="00442D12" w:rsidRPr="009433CF" w:rsidRDefault="00442D12" w:rsidP="002D26FE">
      <w:pPr>
        <w:jc w:val="both"/>
        <w:rPr>
          <w:rFonts w:ascii="Arial" w:hAnsi="Arial" w:cs="Arial"/>
        </w:rPr>
      </w:pPr>
      <w:r w:rsidRPr="009433CF">
        <w:rPr>
          <w:rFonts w:ascii="Arial" w:hAnsi="Arial" w:cs="Arial"/>
          <w:noProof/>
        </w:rPr>
        <w:lastRenderedPageBreak/>
        <w:drawing>
          <wp:inline distT="0" distB="0" distL="0" distR="0" wp14:anchorId="5807B88F" wp14:editId="3B402FE6">
            <wp:extent cx="3457575" cy="5762625"/>
            <wp:effectExtent l="0" t="0" r="9525" b="9525"/>
            <wp:docPr id="91245754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7540" name="Picture 1" descr="A table of numbers and letters&#10;&#10;AI-generated content may be incorrect."/>
                    <pic:cNvPicPr/>
                  </pic:nvPicPr>
                  <pic:blipFill>
                    <a:blip r:embed="rId24"/>
                    <a:stretch>
                      <a:fillRect/>
                    </a:stretch>
                  </pic:blipFill>
                  <pic:spPr>
                    <a:xfrm>
                      <a:off x="0" y="0"/>
                      <a:ext cx="3458058" cy="5763430"/>
                    </a:xfrm>
                    <a:prstGeom prst="rect">
                      <a:avLst/>
                    </a:prstGeom>
                  </pic:spPr>
                </pic:pic>
              </a:graphicData>
            </a:graphic>
          </wp:inline>
        </w:drawing>
      </w:r>
    </w:p>
    <w:p w14:paraId="08AF5252"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t>Table 6. Threshold-Based Error Metrics</w:t>
      </w:r>
    </w:p>
    <w:p w14:paraId="48F5D726" w14:textId="77777777" w:rsidR="00442D12" w:rsidRPr="009433CF" w:rsidRDefault="00442D12" w:rsidP="002D26FE">
      <w:pPr>
        <w:pStyle w:val="Heading3"/>
        <w:jc w:val="both"/>
        <w:rPr>
          <w:rFonts w:ascii="Arial" w:hAnsi="Arial" w:cs="Arial"/>
        </w:rPr>
      </w:pPr>
      <w:r w:rsidRPr="009433CF">
        <w:rPr>
          <w:rFonts w:ascii="Arial" w:hAnsi="Arial" w:cs="Arial"/>
        </w:rPr>
        <w:t>Diagnostic metrics for categorical predictors</w:t>
      </w:r>
    </w:p>
    <w:p w14:paraId="1A4BB1F6" w14:textId="77777777" w:rsidR="00442D12" w:rsidRPr="009433CF" w:rsidRDefault="00442D12" w:rsidP="002D26FE">
      <w:pPr>
        <w:jc w:val="both"/>
        <w:rPr>
          <w:rFonts w:ascii="Arial" w:hAnsi="Arial" w:cs="Arial"/>
        </w:rPr>
      </w:pPr>
      <w:r w:rsidRPr="007C6AEC">
        <w:rPr>
          <w:rFonts w:ascii="Arial" w:hAnsi="Arial" w:cs="Arial"/>
        </w:rPr>
        <w:t xml:space="preserve">Binary and categorical predictors were evaluated through simple one-vs-rest rules (e.g., "FAVC = yes", "family history = yes", "CAEC = Frequently"). Table </w:t>
      </w:r>
      <w:r w:rsidRPr="009433CF">
        <w:rPr>
          <w:rFonts w:ascii="Arial" w:hAnsi="Arial" w:cs="Arial"/>
          <w:b/>
          <w:bCs/>
        </w:rPr>
        <w:t>7</w:t>
      </w:r>
      <w:r w:rsidRPr="007C6AEC">
        <w:rPr>
          <w:rFonts w:ascii="Arial" w:hAnsi="Arial" w:cs="Arial"/>
        </w:rPr>
        <w:t xml:space="preserve"> reports accuracy, sensitivity, specificity, and Cohen’s </w:t>
      </w:r>
      <w:r w:rsidRPr="007C6AEC">
        <w:rPr>
          <w:rFonts w:ascii="Arial" w:hAnsi="Arial" w:cs="Arial"/>
          <w:lang w:val="es-MX"/>
        </w:rPr>
        <w:t>κ</w:t>
      </w:r>
      <w:r w:rsidRPr="007C6AEC">
        <w:rPr>
          <w:rFonts w:ascii="Arial" w:hAnsi="Arial" w:cs="Arial"/>
        </w:rPr>
        <w:t xml:space="preserve">. Among these, </w:t>
      </w:r>
      <w:r w:rsidRPr="007C6AEC">
        <w:rPr>
          <w:rFonts w:ascii="Arial" w:hAnsi="Arial" w:cs="Arial"/>
          <w:b/>
          <w:bCs/>
        </w:rPr>
        <w:t>family history</w:t>
      </w:r>
      <w:r w:rsidRPr="007C6AEC">
        <w:rPr>
          <w:rFonts w:ascii="Arial" w:hAnsi="Arial" w:cs="Arial"/>
        </w:rPr>
        <w:t xml:space="preserve"> demonstrates the most balanced performance. FAVC shows very high sensitivity but lower specificity, consistent with its near-universal prevalence in the Obesity group.</w:t>
      </w:r>
    </w:p>
    <w:p w14:paraId="64F6E615" w14:textId="77777777" w:rsidR="00442D12" w:rsidRPr="009433CF" w:rsidRDefault="00442D12" w:rsidP="002D26FE">
      <w:pPr>
        <w:jc w:val="both"/>
        <w:rPr>
          <w:rFonts w:ascii="Arial" w:hAnsi="Arial" w:cs="Arial"/>
        </w:rPr>
      </w:pPr>
      <w:r w:rsidRPr="009433CF">
        <w:rPr>
          <w:rFonts w:ascii="Arial" w:hAnsi="Arial" w:cs="Arial"/>
          <w:noProof/>
        </w:rPr>
        <w:drawing>
          <wp:inline distT="0" distB="0" distL="0" distR="0" wp14:anchorId="287A5E40" wp14:editId="797E92F7">
            <wp:extent cx="5486400" cy="628015"/>
            <wp:effectExtent l="0" t="0" r="0" b="635"/>
            <wp:docPr id="134413915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39157" name="Picture 1" descr="A table with numbers and text&#10;&#10;AI-generated content may be incorrect."/>
                    <pic:cNvPicPr/>
                  </pic:nvPicPr>
                  <pic:blipFill>
                    <a:blip r:embed="rId25"/>
                    <a:stretch>
                      <a:fillRect/>
                    </a:stretch>
                  </pic:blipFill>
                  <pic:spPr>
                    <a:xfrm>
                      <a:off x="0" y="0"/>
                      <a:ext cx="5486400" cy="628015"/>
                    </a:xfrm>
                    <a:prstGeom prst="rect">
                      <a:avLst/>
                    </a:prstGeom>
                  </pic:spPr>
                </pic:pic>
              </a:graphicData>
            </a:graphic>
          </wp:inline>
        </w:drawing>
      </w:r>
    </w:p>
    <w:p w14:paraId="6EE5AAEA" w14:textId="77777777" w:rsidR="00442D12" w:rsidRPr="007C6AEC" w:rsidRDefault="00442D12" w:rsidP="002D26FE">
      <w:pPr>
        <w:jc w:val="both"/>
        <w:rPr>
          <w:rFonts w:ascii="Arial" w:hAnsi="Arial" w:cs="Arial"/>
          <w:sz w:val="18"/>
          <w:szCs w:val="18"/>
        </w:rPr>
      </w:pPr>
      <w:r w:rsidRPr="009433CF">
        <w:rPr>
          <w:rFonts w:ascii="Arial" w:hAnsi="Arial" w:cs="Arial"/>
          <w:sz w:val="18"/>
          <w:szCs w:val="18"/>
        </w:rPr>
        <w:lastRenderedPageBreak/>
        <w:t>Table 7. Diagnostic Metrics for Categorical Predictors</w:t>
      </w:r>
    </w:p>
    <w:p w14:paraId="7BDAB370" w14:textId="77777777" w:rsidR="00442D12" w:rsidRPr="009433CF" w:rsidRDefault="00442D12" w:rsidP="002D26FE">
      <w:pPr>
        <w:pStyle w:val="Heading2"/>
        <w:jc w:val="both"/>
        <w:rPr>
          <w:rFonts w:ascii="Arial" w:hAnsi="Arial" w:cs="Arial"/>
        </w:rPr>
      </w:pPr>
      <w:r w:rsidRPr="009433CF">
        <w:rPr>
          <w:rFonts w:ascii="Arial" w:hAnsi="Arial" w:cs="Arial"/>
        </w:rPr>
        <w:t>Discussion</w:t>
      </w:r>
    </w:p>
    <w:p w14:paraId="1022C734"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 xml:space="preserve">The results for Weight confirm what is expected in practice but the extended analysis shows the magnitude of the effect in a precise way. Table 2 reports large differences in the means across obesity levels and Figure 3 shows clear separation in the boxplot. The conditional distributions in Figure 5 reinforce that individuals in the Obesity group tend to occupy a much heavier range compared to the Insufficient and Normal groups. This pattern is consistent with the ROC curve in Figure 10 and the AUC values in Table 5 where Weight achieves very strong discrimination. The low error rates and </w:t>
      </w:r>
      <w:proofErr w:type="gramStart"/>
      <w:r w:rsidRPr="009433CF">
        <w:rPr>
          <w:rFonts w:ascii="Arial" w:eastAsiaTheme="minorEastAsia" w:hAnsi="Arial" w:cs="Arial"/>
          <w:color w:val="auto"/>
          <w:sz w:val="22"/>
          <w:szCs w:val="22"/>
        </w:rPr>
        <w:t>high power</w:t>
      </w:r>
      <w:proofErr w:type="gramEnd"/>
      <w:r w:rsidRPr="009433CF">
        <w:rPr>
          <w:rFonts w:ascii="Arial" w:eastAsiaTheme="minorEastAsia" w:hAnsi="Arial" w:cs="Arial"/>
          <w:color w:val="auto"/>
          <w:sz w:val="22"/>
          <w:szCs w:val="22"/>
        </w:rPr>
        <w:t xml:space="preserve"> values in Table 6 highlight the strength of this relationship. These findings align with the strong ANOVA results reported in Table 8, where all continuous variables showed statistically significant differences across obesity levels.</w:t>
      </w:r>
    </w:p>
    <w:p w14:paraId="2140BE94"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Age also shows a meaningful pattern. Individuals in the Overweight and Obesity groups tend to be older on average according to the descriptive statistics in Table 2. Figure 6 shows a shift in the Age distribution toward higher values for these groups. However, the overlap between the curves and the boxplot patterns means that Age alone has limited utility for prediction. This is consistent with the moderate AUC values in Table 5 and the higher error rates in Table 6. The ANOVA test indicates statistical significance, but the effect size is much smaller than that of Weight.</w:t>
      </w:r>
    </w:p>
    <w:p w14:paraId="4BDBFF71" w14:textId="77777777" w:rsidR="00442D12" w:rsidRPr="009433CF" w:rsidRDefault="00442D12" w:rsidP="002D26FE">
      <w:pPr>
        <w:jc w:val="both"/>
        <w:rPr>
          <w:rFonts w:ascii="Arial" w:hAnsi="Arial" w:cs="Arial"/>
        </w:rPr>
      </w:pPr>
      <w:r w:rsidRPr="009433CF">
        <w:rPr>
          <w:rFonts w:ascii="Arial" w:hAnsi="Arial" w:cs="Arial"/>
        </w:rPr>
        <w:t>These patterns are also reflected in the discriminative intervals, which highlight the ranges where each obesity category maintains higher density than the remaining groups. These intervals provide an interpretable summary of how the continuous features separate the four levels of obesity.</w:t>
      </w:r>
    </w:p>
    <w:p w14:paraId="51E37D6C"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lastRenderedPageBreak/>
        <w:t xml:space="preserve">Diet related categorical variables also present strong differences. FAVC stands </w:t>
      </w:r>
      <w:proofErr w:type="gramStart"/>
      <w:r w:rsidRPr="009433CF">
        <w:rPr>
          <w:rFonts w:ascii="Arial" w:eastAsiaTheme="minorEastAsia" w:hAnsi="Arial" w:cs="Arial"/>
          <w:color w:val="auto"/>
          <w:sz w:val="22"/>
          <w:szCs w:val="22"/>
        </w:rPr>
        <w:t>out in particular</w:t>
      </w:r>
      <w:proofErr w:type="gramEnd"/>
      <w:r w:rsidRPr="009433CF">
        <w:rPr>
          <w:rFonts w:ascii="Arial" w:eastAsiaTheme="minorEastAsia" w:hAnsi="Arial" w:cs="Arial"/>
          <w:color w:val="auto"/>
          <w:sz w:val="22"/>
          <w:szCs w:val="22"/>
        </w:rPr>
        <w:t>. Table 4 and Figure 4 show that frequent consumption of high caloric food is reported by almost all individuals in the Obesity category. The chi square test in Table 4 confirms this association and the diagnostic metrics in Table 7 show high sensitivity for this variable. Specificity is lower which means that although FAVC identifies most individuals with obesity it is also common in other groups. This suggests that dietary habits play a major role in the dataset, but their predictive value depends on the combination of behaviors rather than a single indicator.</w:t>
      </w:r>
    </w:p>
    <w:p w14:paraId="1F4F7D3D"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Other continuous variables such as CH</w:t>
      </w:r>
      <w:r w:rsidRPr="009433CF">
        <w:rPr>
          <w:rFonts w:ascii="Cambria Math" w:eastAsiaTheme="minorEastAsia" w:hAnsi="Cambria Math" w:cs="Cambria Math"/>
          <w:color w:val="auto"/>
          <w:sz w:val="22"/>
          <w:szCs w:val="22"/>
        </w:rPr>
        <w:t>₂</w:t>
      </w:r>
      <w:r w:rsidRPr="009433CF">
        <w:rPr>
          <w:rFonts w:ascii="Arial" w:eastAsiaTheme="minorEastAsia" w:hAnsi="Arial" w:cs="Arial"/>
          <w:color w:val="auto"/>
          <w:sz w:val="22"/>
          <w:szCs w:val="22"/>
        </w:rPr>
        <w:t xml:space="preserve">O FCVC NCP FAF and TUE also show moderate shifts across obesity levels. Figures 7 to 9 show that these variables follow patterns that align with expected lifestyle differences. Table 2 indicates that physical activity tends to decrease and caloric intake behaviors tend to change as obesity level increases. However, their discrimination strength is limited. This is visible in the ROC curves in Figures 10 to 14 and in the </w:t>
      </w:r>
      <w:proofErr w:type="gramStart"/>
      <w:r w:rsidRPr="009433CF">
        <w:rPr>
          <w:rFonts w:ascii="Arial" w:eastAsiaTheme="minorEastAsia" w:hAnsi="Arial" w:cs="Arial"/>
          <w:color w:val="auto"/>
          <w:sz w:val="22"/>
          <w:szCs w:val="22"/>
        </w:rPr>
        <w:t>error based</w:t>
      </w:r>
      <w:proofErr w:type="gramEnd"/>
      <w:r w:rsidRPr="009433CF">
        <w:rPr>
          <w:rFonts w:ascii="Arial" w:eastAsiaTheme="minorEastAsia" w:hAnsi="Arial" w:cs="Arial"/>
          <w:color w:val="auto"/>
          <w:sz w:val="22"/>
          <w:szCs w:val="22"/>
        </w:rPr>
        <w:t xml:space="preserve"> metrics in Table 6. Their distributions show structure but not sharp separation.</w:t>
      </w:r>
    </w:p>
    <w:p w14:paraId="4784614E"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A key point in interpreting these findings is the difference between statistical significance and practical significance. With a large dataset many variables show significant p values yet only a few have meaningful effect sizes and clear distributional separation. Weight stands out as the strongest variable. FAVC shows a very pronounced group difference. Age and the remaining behavioral variables provide additional context but limited predictive value on their own.</w:t>
      </w:r>
    </w:p>
    <w:p w14:paraId="3C95C680"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Overall, the univariate results help clarify the relative contribution of each variable. The figures and tables show which features exhibit strong differences across groups and which features show trends but considerably overlap. These results provide a clear foundation for understanding the dataset and identifying the variables that could contribute the most in a multivariate setting.</w:t>
      </w:r>
    </w:p>
    <w:p w14:paraId="58ECFC2F" w14:textId="77777777" w:rsidR="00442D12" w:rsidRPr="009433CF" w:rsidRDefault="00442D12" w:rsidP="002D26FE">
      <w:pPr>
        <w:pStyle w:val="Heading2"/>
        <w:jc w:val="both"/>
        <w:rPr>
          <w:rFonts w:ascii="Arial" w:hAnsi="Arial" w:cs="Arial"/>
        </w:rPr>
      </w:pPr>
      <w:r w:rsidRPr="009433CF">
        <w:rPr>
          <w:rFonts w:ascii="Arial" w:hAnsi="Arial" w:cs="Arial"/>
        </w:rPr>
        <w:t>Conclusion</w:t>
      </w:r>
    </w:p>
    <w:p w14:paraId="16936F31"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The analysis provides a clear picture of how demographic behavioral and dietary variables relate to obesity levels in this dataset. Weight shows the strongest differences with clear separation across categories in the descriptive statistics, the boxplot and the conditional distributions. The ROC curve and the AUC values confirm its strong discriminative ability and the error metrics indicate that Weight alone explains a large portion of the variation.</w:t>
      </w:r>
    </w:p>
    <w:p w14:paraId="311D75A8"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Categorical dietary variables also show strong associations. FAVC presents a high prevalence among individuals in the Obesity group, and the chi square and diagnostic metrics highlight its relevance. Other categorical variables such as family history and CAEC also show consistent differences although their discriminative strength varies.</w:t>
      </w:r>
    </w:p>
    <w:p w14:paraId="5237731D"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Continuous behavioral variables show moderate but coherent patterns. Their distributions shift across categories but their ability to identify obesity levels individually is limited. These variables are more informative as part of a combined model rather than in isolation.</w:t>
      </w:r>
    </w:p>
    <w:p w14:paraId="34480B82"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lastRenderedPageBreak/>
        <w:t>The distinction between statistical and practical significance is essential. Many variables show significant differences due to the size of the dataset but only a subset provides clear and meaningful separation. The results highlight the relative importance of the features and identify Weight as the dominant variable followed by dietary and behavioral indicators with more moderate effects.</w:t>
      </w:r>
    </w:p>
    <w:p w14:paraId="4AEE4A40"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Although the analysis is univariate and the dataset includes synthetic components, the findings still offer a structured understanding of how each variable behaves across obesity levels. These results can guide future work that incorporates multivariate models which are better suited to capture the joint influence of demographic behavioral and lifestyle factors.</w:t>
      </w:r>
    </w:p>
    <w:p w14:paraId="32A352CA" w14:textId="77777777" w:rsidR="00442D12" w:rsidRPr="009433CF" w:rsidRDefault="00442D12" w:rsidP="002D26FE">
      <w:pPr>
        <w:pStyle w:val="Heading2"/>
        <w:jc w:val="both"/>
        <w:rPr>
          <w:rFonts w:ascii="Arial" w:hAnsi="Arial" w:cs="Arial"/>
        </w:rPr>
      </w:pPr>
      <w:r w:rsidRPr="009433CF">
        <w:rPr>
          <w:rFonts w:ascii="Arial" w:hAnsi="Arial" w:cs="Arial"/>
        </w:rPr>
        <w:t>References</w:t>
      </w:r>
    </w:p>
    <w:p w14:paraId="3EABEB8C" w14:textId="77777777" w:rsidR="00442D12" w:rsidRPr="009433CF" w:rsidRDefault="00442D12" w:rsidP="002D26FE">
      <w:pPr>
        <w:jc w:val="both"/>
        <w:rPr>
          <w:rFonts w:ascii="Arial" w:hAnsi="Arial" w:cs="Arial"/>
        </w:rPr>
      </w:pPr>
      <w:r w:rsidRPr="009433CF">
        <w:rPr>
          <w:rFonts w:ascii="Arial" w:hAnsi="Arial" w:cs="Arial"/>
        </w:rPr>
        <w:t>UCI Machine Learning Repository. Estimation of Obesity Levels Based on Eating Habits and Physical Condition.</w:t>
      </w:r>
    </w:p>
    <w:p w14:paraId="64781D5E" w14:textId="77777777" w:rsidR="00442D12" w:rsidRPr="009433CF" w:rsidRDefault="00442D12" w:rsidP="002D26FE">
      <w:pPr>
        <w:pStyle w:val="Heading2"/>
        <w:jc w:val="both"/>
        <w:rPr>
          <w:rFonts w:ascii="Arial" w:eastAsiaTheme="minorEastAsia" w:hAnsi="Arial" w:cs="Arial"/>
          <w:color w:val="auto"/>
          <w:sz w:val="22"/>
          <w:szCs w:val="22"/>
        </w:rPr>
      </w:pPr>
      <w:proofErr w:type="spellStart"/>
      <w:r w:rsidRPr="009433CF">
        <w:rPr>
          <w:rFonts w:ascii="Arial" w:eastAsiaTheme="minorEastAsia" w:hAnsi="Arial" w:cs="Arial"/>
          <w:color w:val="auto"/>
          <w:sz w:val="22"/>
          <w:szCs w:val="22"/>
          <w:lang w:val="es-MX"/>
        </w:rPr>
        <w:t>Devroye</w:t>
      </w:r>
      <w:proofErr w:type="spellEnd"/>
      <w:r w:rsidRPr="009433CF">
        <w:rPr>
          <w:rFonts w:ascii="Arial" w:eastAsiaTheme="minorEastAsia" w:hAnsi="Arial" w:cs="Arial"/>
          <w:color w:val="auto"/>
          <w:sz w:val="22"/>
          <w:szCs w:val="22"/>
          <w:lang w:val="es-MX"/>
        </w:rPr>
        <w:t xml:space="preserve">, L., </w:t>
      </w:r>
      <w:proofErr w:type="spellStart"/>
      <w:r w:rsidRPr="009433CF">
        <w:rPr>
          <w:rFonts w:ascii="Arial" w:eastAsiaTheme="minorEastAsia" w:hAnsi="Arial" w:cs="Arial"/>
          <w:color w:val="auto"/>
          <w:sz w:val="22"/>
          <w:szCs w:val="22"/>
          <w:lang w:val="es-MX"/>
        </w:rPr>
        <w:t>Györfi</w:t>
      </w:r>
      <w:proofErr w:type="spellEnd"/>
      <w:r w:rsidRPr="009433CF">
        <w:rPr>
          <w:rFonts w:ascii="Arial" w:eastAsiaTheme="minorEastAsia" w:hAnsi="Arial" w:cs="Arial"/>
          <w:color w:val="auto"/>
          <w:sz w:val="22"/>
          <w:szCs w:val="22"/>
          <w:lang w:val="es-MX"/>
        </w:rPr>
        <w:t xml:space="preserve">, L., &amp; </w:t>
      </w:r>
      <w:proofErr w:type="spellStart"/>
      <w:r w:rsidRPr="009433CF">
        <w:rPr>
          <w:rFonts w:ascii="Arial" w:eastAsiaTheme="minorEastAsia" w:hAnsi="Arial" w:cs="Arial"/>
          <w:color w:val="auto"/>
          <w:sz w:val="22"/>
          <w:szCs w:val="22"/>
          <w:lang w:val="es-MX"/>
        </w:rPr>
        <w:t>Lugosi</w:t>
      </w:r>
      <w:proofErr w:type="spellEnd"/>
      <w:r w:rsidRPr="009433CF">
        <w:rPr>
          <w:rFonts w:ascii="Arial" w:eastAsiaTheme="minorEastAsia" w:hAnsi="Arial" w:cs="Arial"/>
          <w:color w:val="auto"/>
          <w:sz w:val="22"/>
          <w:szCs w:val="22"/>
          <w:lang w:val="es-MX"/>
        </w:rPr>
        <w:t xml:space="preserve">, G. (1996). </w:t>
      </w:r>
      <w:r w:rsidRPr="009433CF">
        <w:rPr>
          <w:rFonts w:ascii="Arial" w:eastAsiaTheme="minorEastAsia" w:hAnsi="Arial" w:cs="Arial"/>
          <w:color w:val="auto"/>
          <w:sz w:val="22"/>
          <w:szCs w:val="22"/>
        </w:rPr>
        <w:t>A Probabilistic Theory of Pattern Recognition. Springer.</w:t>
      </w:r>
    </w:p>
    <w:p w14:paraId="6F0B923C"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 xml:space="preserve">Efron, B., &amp; </w:t>
      </w:r>
      <w:proofErr w:type="spellStart"/>
      <w:r w:rsidRPr="009433CF">
        <w:rPr>
          <w:rFonts w:ascii="Arial" w:eastAsiaTheme="minorEastAsia" w:hAnsi="Arial" w:cs="Arial"/>
          <w:color w:val="auto"/>
          <w:sz w:val="22"/>
          <w:szCs w:val="22"/>
        </w:rPr>
        <w:t>Tibshirani</w:t>
      </w:r>
      <w:proofErr w:type="spellEnd"/>
      <w:r w:rsidRPr="009433CF">
        <w:rPr>
          <w:rFonts w:ascii="Arial" w:eastAsiaTheme="minorEastAsia" w:hAnsi="Arial" w:cs="Arial"/>
          <w:color w:val="auto"/>
          <w:sz w:val="22"/>
          <w:szCs w:val="22"/>
        </w:rPr>
        <w:t xml:space="preserve">, R. J. (1994). An Introduction to </w:t>
      </w:r>
      <w:proofErr w:type="gramStart"/>
      <w:r w:rsidRPr="009433CF">
        <w:rPr>
          <w:rFonts w:ascii="Arial" w:eastAsiaTheme="minorEastAsia" w:hAnsi="Arial" w:cs="Arial"/>
          <w:color w:val="auto"/>
          <w:sz w:val="22"/>
          <w:szCs w:val="22"/>
        </w:rPr>
        <w:t>the Bootstrap</w:t>
      </w:r>
      <w:proofErr w:type="gramEnd"/>
      <w:r w:rsidRPr="009433CF">
        <w:rPr>
          <w:rFonts w:ascii="Arial" w:eastAsiaTheme="minorEastAsia" w:hAnsi="Arial" w:cs="Arial"/>
          <w:color w:val="auto"/>
          <w:sz w:val="22"/>
          <w:szCs w:val="22"/>
        </w:rPr>
        <w:t>. Chapman &amp; Hall.</w:t>
      </w:r>
    </w:p>
    <w:p w14:paraId="29F60800"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Fawcett, T. (2006). An introduction to ROC analysis. Pattern Recognition Letters, 27(8), 861–874.</w:t>
      </w:r>
    </w:p>
    <w:p w14:paraId="5E9DB9BF"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 xml:space="preserve">Montgomery, D. C., &amp; </w:t>
      </w:r>
      <w:proofErr w:type="spellStart"/>
      <w:r w:rsidRPr="009433CF">
        <w:rPr>
          <w:rFonts w:ascii="Arial" w:eastAsiaTheme="minorEastAsia" w:hAnsi="Arial" w:cs="Arial"/>
          <w:color w:val="auto"/>
          <w:sz w:val="22"/>
          <w:szCs w:val="22"/>
        </w:rPr>
        <w:t>Runger</w:t>
      </w:r>
      <w:proofErr w:type="spellEnd"/>
      <w:r w:rsidRPr="009433CF">
        <w:rPr>
          <w:rFonts w:ascii="Arial" w:eastAsiaTheme="minorEastAsia" w:hAnsi="Arial" w:cs="Arial"/>
          <w:color w:val="auto"/>
          <w:sz w:val="22"/>
          <w:szCs w:val="22"/>
        </w:rPr>
        <w:t>, G. C. (2014). Applied Statistics and Probability for Engineers (6th ed.). Wiley.</w:t>
      </w:r>
    </w:p>
    <w:p w14:paraId="63EBB4BE"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Wackerly, D., Mendenhall, W., &amp; Scheaffer, R. (2014). Mathematical Statistics with Applications (7th ed.). Cengage Learning.</w:t>
      </w:r>
    </w:p>
    <w:p w14:paraId="6481CD7D" w14:textId="77777777" w:rsidR="00442D12" w:rsidRPr="009433CF" w:rsidRDefault="00442D12" w:rsidP="002D26FE">
      <w:pPr>
        <w:pStyle w:val="Heading2"/>
        <w:jc w:val="both"/>
        <w:rPr>
          <w:rFonts w:ascii="Arial" w:eastAsiaTheme="minorEastAsia" w:hAnsi="Arial" w:cs="Arial"/>
          <w:color w:val="auto"/>
          <w:sz w:val="22"/>
          <w:szCs w:val="22"/>
        </w:rPr>
      </w:pPr>
      <w:r w:rsidRPr="009433CF">
        <w:rPr>
          <w:rFonts w:ascii="Arial" w:eastAsiaTheme="minorEastAsia" w:hAnsi="Arial" w:cs="Arial"/>
          <w:color w:val="auto"/>
          <w:sz w:val="22"/>
          <w:szCs w:val="22"/>
        </w:rPr>
        <w:t xml:space="preserve">Wasserman, L. (2004). </w:t>
      </w:r>
      <w:proofErr w:type="gramStart"/>
      <w:r w:rsidRPr="009433CF">
        <w:rPr>
          <w:rFonts w:ascii="Arial" w:eastAsiaTheme="minorEastAsia" w:hAnsi="Arial" w:cs="Arial"/>
          <w:color w:val="auto"/>
          <w:sz w:val="22"/>
          <w:szCs w:val="22"/>
        </w:rPr>
        <w:t>All of</w:t>
      </w:r>
      <w:proofErr w:type="gramEnd"/>
      <w:r w:rsidRPr="009433CF">
        <w:rPr>
          <w:rFonts w:ascii="Arial" w:eastAsiaTheme="minorEastAsia" w:hAnsi="Arial" w:cs="Arial"/>
          <w:color w:val="auto"/>
          <w:sz w:val="22"/>
          <w:szCs w:val="22"/>
        </w:rPr>
        <w:t xml:space="preserve"> Statistics: A Concise Course in Statistical Inference. Springer.</w:t>
      </w:r>
    </w:p>
    <w:p w14:paraId="62B526E6" w14:textId="77777777" w:rsidR="00442D12" w:rsidRPr="009433CF" w:rsidRDefault="00442D12" w:rsidP="002D26FE">
      <w:pPr>
        <w:pStyle w:val="Heading2"/>
        <w:jc w:val="both"/>
        <w:rPr>
          <w:rFonts w:ascii="Arial" w:hAnsi="Arial" w:cs="Arial"/>
        </w:rPr>
      </w:pPr>
      <w:r w:rsidRPr="009433CF">
        <w:rPr>
          <w:rFonts w:ascii="Arial" w:hAnsi="Arial" w:cs="Arial"/>
        </w:rPr>
        <w:t>Statement on the Ethical Use of AI</w:t>
      </w:r>
    </w:p>
    <w:p w14:paraId="5AA2345F" w14:textId="77777777" w:rsidR="00442D12" w:rsidRPr="009433CF" w:rsidRDefault="00442D12" w:rsidP="002D26FE">
      <w:pPr>
        <w:jc w:val="both"/>
        <w:rPr>
          <w:rFonts w:ascii="Arial" w:hAnsi="Arial" w:cs="Arial"/>
        </w:rPr>
      </w:pPr>
      <w:r w:rsidRPr="009433CF">
        <w:rPr>
          <w:rFonts w:ascii="Arial" w:hAnsi="Arial" w:cs="Arial"/>
        </w:rPr>
        <w:t>AI tools were used exclusively as auxiliary support for debugging, consulting library documentation, searching for methodological references, drafting small code fragments and inserting mathematical formulas. They also assisted with minor wording edits. All analytical decisions, statistical interpretations and the explanation of the results were made independently.</w:t>
      </w:r>
    </w:p>
    <w:p w14:paraId="1BC01328" w14:textId="77777777" w:rsidR="00442D12" w:rsidRPr="009433CF" w:rsidRDefault="00442D12" w:rsidP="002D26FE">
      <w:pPr>
        <w:jc w:val="both"/>
        <w:rPr>
          <w:rFonts w:ascii="Arial" w:hAnsi="Arial" w:cs="Arial"/>
        </w:rPr>
      </w:pPr>
    </w:p>
    <w:p w14:paraId="32AB9590" w14:textId="77777777" w:rsidR="00442D12" w:rsidRPr="009433CF" w:rsidRDefault="00442D12" w:rsidP="002D26FE">
      <w:pPr>
        <w:pStyle w:val="Heading1"/>
        <w:jc w:val="both"/>
        <w:rPr>
          <w:rFonts w:ascii="Arial" w:hAnsi="Arial" w:cs="Arial"/>
        </w:rPr>
      </w:pPr>
      <w:proofErr w:type="spellStart"/>
      <w:r w:rsidRPr="009433CF">
        <w:rPr>
          <w:rFonts w:ascii="Arial" w:hAnsi="Arial" w:cs="Arial"/>
        </w:rPr>
        <w:t>Autoevaluation</w:t>
      </w:r>
      <w:proofErr w:type="spellEnd"/>
      <w:r w:rsidRPr="009433CF">
        <w:rPr>
          <w:rFonts w:ascii="Arial" w:hAnsi="Arial" w:cs="Arial"/>
        </w:rPr>
        <w:t xml:space="preserve">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442D12" w:rsidRPr="009433CF" w14:paraId="2958343B" w14:textId="77777777" w:rsidTr="00020741">
        <w:tc>
          <w:tcPr>
            <w:tcW w:w="2880" w:type="dxa"/>
          </w:tcPr>
          <w:p w14:paraId="7B957958" w14:textId="77777777" w:rsidR="00442D12" w:rsidRPr="009433CF" w:rsidRDefault="00442D12" w:rsidP="002D26FE">
            <w:pPr>
              <w:jc w:val="both"/>
              <w:rPr>
                <w:rFonts w:ascii="Arial" w:hAnsi="Arial" w:cs="Arial"/>
              </w:rPr>
            </w:pPr>
            <w:r w:rsidRPr="009433CF">
              <w:rPr>
                <w:rFonts w:ascii="Arial" w:hAnsi="Arial" w:cs="Arial"/>
              </w:rPr>
              <w:t>Checklist Item</w:t>
            </w:r>
          </w:p>
        </w:tc>
        <w:tc>
          <w:tcPr>
            <w:tcW w:w="2880" w:type="dxa"/>
          </w:tcPr>
          <w:p w14:paraId="305D227A" w14:textId="77777777" w:rsidR="00442D12" w:rsidRPr="009433CF" w:rsidRDefault="00442D12" w:rsidP="002D26FE">
            <w:pPr>
              <w:jc w:val="both"/>
              <w:rPr>
                <w:rFonts w:ascii="Arial" w:hAnsi="Arial" w:cs="Arial"/>
              </w:rPr>
            </w:pPr>
            <w:r w:rsidRPr="009433CF">
              <w:rPr>
                <w:rFonts w:ascii="Arial" w:hAnsi="Arial" w:cs="Arial"/>
              </w:rPr>
              <w:t>Completed</w:t>
            </w:r>
          </w:p>
        </w:tc>
        <w:tc>
          <w:tcPr>
            <w:tcW w:w="2880" w:type="dxa"/>
          </w:tcPr>
          <w:p w14:paraId="00005F64" w14:textId="77777777" w:rsidR="00442D12" w:rsidRPr="009433CF" w:rsidRDefault="00442D12" w:rsidP="002D26FE">
            <w:pPr>
              <w:jc w:val="both"/>
              <w:rPr>
                <w:rFonts w:ascii="Arial" w:hAnsi="Arial" w:cs="Arial"/>
              </w:rPr>
            </w:pPr>
            <w:r w:rsidRPr="009433CF">
              <w:rPr>
                <w:rFonts w:ascii="Arial" w:hAnsi="Arial" w:cs="Arial"/>
              </w:rPr>
              <w:t>Reference</w:t>
            </w:r>
          </w:p>
        </w:tc>
      </w:tr>
      <w:tr w:rsidR="00442D12" w:rsidRPr="009433CF" w14:paraId="2F12C2C6" w14:textId="77777777" w:rsidTr="00020741">
        <w:tc>
          <w:tcPr>
            <w:tcW w:w="2880" w:type="dxa"/>
          </w:tcPr>
          <w:p w14:paraId="37D8780E" w14:textId="77777777" w:rsidR="00442D12" w:rsidRPr="009433CF" w:rsidRDefault="00442D12" w:rsidP="002D26FE">
            <w:pPr>
              <w:jc w:val="both"/>
              <w:rPr>
                <w:rFonts w:ascii="Arial" w:hAnsi="Arial" w:cs="Arial"/>
              </w:rPr>
            </w:pPr>
            <w:r w:rsidRPr="009433CF">
              <w:rPr>
                <w:rFonts w:ascii="Arial" w:hAnsi="Arial" w:cs="Arial"/>
              </w:rPr>
              <w:t xml:space="preserve">Data Limitations and Bias: Acknowledged dataset </w:t>
            </w:r>
            <w:r w:rsidRPr="009433CF">
              <w:rPr>
                <w:rFonts w:ascii="Arial" w:hAnsi="Arial" w:cs="Arial"/>
              </w:rPr>
              <w:lastRenderedPageBreak/>
              <w:t>limitations; clarified hypothetical applicability.</w:t>
            </w:r>
          </w:p>
        </w:tc>
        <w:tc>
          <w:tcPr>
            <w:tcW w:w="2880" w:type="dxa"/>
          </w:tcPr>
          <w:p w14:paraId="06827054" w14:textId="77777777" w:rsidR="00442D12" w:rsidRPr="009433CF" w:rsidRDefault="00442D12" w:rsidP="002D26FE">
            <w:pPr>
              <w:jc w:val="both"/>
              <w:rPr>
                <w:rFonts w:ascii="Arial" w:hAnsi="Arial" w:cs="Arial"/>
              </w:rPr>
            </w:pPr>
            <w:r w:rsidRPr="009433CF">
              <w:rPr>
                <w:rFonts w:ascii="Arial" w:hAnsi="Arial" w:cs="Arial"/>
              </w:rPr>
              <w:lastRenderedPageBreak/>
              <w:t>Yes</w:t>
            </w:r>
          </w:p>
        </w:tc>
        <w:tc>
          <w:tcPr>
            <w:tcW w:w="2880" w:type="dxa"/>
          </w:tcPr>
          <w:p w14:paraId="551C05AE" w14:textId="77777777" w:rsidR="00442D12" w:rsidRPr="009433CF" w:rsidRDefault="00442D12" w:rsidP="002D26FE">
            <w:pPr>
              <w:jc w:val="both"/>
              <w:rPr>
                <w:rFonts w:ascii="Arial" w:hAnsi="Arial" w:cs="Arial"/>
              </w:rPr>
            </w:pPr>
            <w:r w:rsidRPr="009433CF">
              <w:rPr>
                <w:rFonts w:ascii="Arial" w:hAnsi="Arial" w:cs="Arial"/>
              </w:rPr>
              <w:t>Introduction, Discussion, Critical Reflection section</w:t>
            </w:r>
          </w:p>
        </w:tc>
      </w:tr>
      <w:tr w:rsidR="00442D12" w:rsidRPr="009433CF" w14:paraId="3ACDB28F" w14:textId="77777777" w:rsidTr="00020741">
        <w:tc>
          <w:tcPr>
            <w:tcW w:w="2880" w:type="dxa"/>
          </w:tcPr>
          <w:p w14:paraId="7DC6E23E" w14:textId="77777777" w:rsidR="00442D12" w:rsidRPr="009433CF" w:rsidRDefault="00442D12" w:rsidP="002D26FE">
            <w:pPr>
              <w:jc w:val="both"/>
              <w:rPr>
                <w:rFonts w:ascii="Arial" w:hAnsi="Arial" w:cs="Arial"/>
              </w:rPr>
            </w:pPr>
            <w:r w:rsidRPr="009433CF">
              <w:rPr>
                <w:rFonts w:ascii="Arial" w:hAnsi="Arial" w:cs="Arial"/>
              </w:rPr>
              <w:t>Variable Classification: Identified variable types and encoding strategies.</w:t>
            </w:r>
          </w:p>
        </w:tc>
        <w:tc>
          <w:tcPr>
            <w:tcW w:w="2880" w:type="dxa"/>
          </w:tcPr>
          <w:p w14:paraId="51E26D31"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7683D6A0" w14:textId="77777777" w:rsidR="00442D12" w:rsidRPr="009433CF" w:rsidRDefault="00442D12" w:rsidP="002D26FE">
            <w:pPr>
              <w:jc w:val="both"/>
              <w:rPr>
                <w:rFonts w:ascii="Arial" w:hAnsi="Arial" w:cs="Arial"/>
              </w:rPr>
            </w:pPr>
            <w:r w:rsidRPr="009433CF">
              <w:rPr>
                <w:rFonts w:ascii="Arial" w:hAnsi="Arial" w:cs="Arial"/>
              </w:rPr>
              <w:t>Materials and Methods – Variable Classification subsection</w:t>
            </w:r>
          </w:p>
        </w:tc>
      </w:tr>
      <w:tr w:rsidR="00442D12" w:rsidRPr="009433CF" w14:paraId="04297EA9" w14:textId="77777777" w:rsidTr="00020741">
        <w:tc>
          <w:tcPr>
            <w:tcW w:w="2880" w:type="dxa"/>
          </w:tcPr>
          <w:p w14:paraId="0047EA4D" w14:textId="77777777" w:rsidR="00442D12" w:rsidRPr="009433CF" w:rsidRDefault="00442D12" w:rsidP="002D26FE">
            <w:pPr>
              <w:jc w:val="both"/>
              <w:rPr>
                <w:rFonts w:ascii="Arial" w:hAnsi="Arial" w:cs="Arial"/>
              </w:rPr>
            </w:pPr>
            <w:r w:rsidRPr="009433CF">
              <w:rPr>
                <w:rFonts w:ascii="Arial" w:hAnsi="Arial" w:cs="Arial"/>
              </w:rPr>
              <w:t>Descriptive Statistics: Computed means, variances, bounds stratified by obesity level.</w:t>
            </w:r>
          </w:p>
        </w:tc>
        <w:tc>
          <w:tcPr>
            <w:tcW w:w="2880" w:type="dxa"/>
          </w:tcPr>
          <w:p w14:paraId="61F430FC"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70082968" w14:textId="77777777" w:rsidR="00442D12" w:rsidRPr="009433CF" w:rsidRDefault="00442D12" w:rsidP="002D26FE">
            <w:pPr>
              <w:jc w:val="both"/>
              <w:rPr>
                <w:rFonts w:ascii="Arial" w:hAnsi="Arial" w:cs="Arial"/>
              </w:rPr>
            </w:pPr>
            <w:r w:rsidRPr="009433CF">
              <w:rPr>
                <w:rFonts w:ascii="Arial" w:hAnsi="Arial" w:cs="Arial"/>
              </w:rPr>
              <w:t>Results – Table 2 and descriptive summaries</w:t>
            </w:r>
          </w:p>
        </w:tc>
      </w:tr>
      <w:tr w:rsidR="00442D12" w:rsidRPr="009433CF" w14:paraId="78F65383" w14:textId="77777777" w:rsidTr="00020741">
        <w:tc>
          <w:tcPr>
            <w:tcW w:w="2880" w:type="dxa"/>
          </w:tcPr>
          <w:p w14:paraId="46ECC0E2" w14:textId="77777777" w:rsidR="00442D12" w:rsidRPr="009433CF" w:rsidRDefault="00442D12" w:rsidP="002D26FE">
            <w:pPr>
              <w:jc w:val="both"/>
              <w:rPr>
                <w:rFonts w:ascii="Arial" w:hAnsi="Arial" w:cs="Arial"/>
              </w:rPr>
            </w:pPr>
            <w:r w:rsidRPr="009433CF">
              <w:rPr>
                <w:rFonts w:ascii="Arial" w:hAnsi="Arial" w:cs="Arial"/>
              </w:rPr>
              <w:t>Frequency Analysis: Applied ANOFA or chi-square; reported statistics and interpretations.</w:t>
            </w:r>
          </w:p>
        </w:tc>
        <w:tc>
          <w:tcPr>
            <w:tcW w:w="2880" w:type="dxa"/>
          </w:tcPr>
          <w:p w14:paraId="03B06D61"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2260DC76" w14:textId="77777777" w:rsidR="00442D12" w:rsidRPr="009433CF" w:rsidRDefault="00442D12" w:rsidP="002D26FE">
            <w:pPr>
              <w:jc w:val="both"/>
              <w:rPr>
                <w:rFonts w:ascii="Arial" w:hAnsi="Arial" w:cs="Arial"/>
              </w:rPr>
            </w:pPr>
            <w:r w:rsidRPr="009433CF">
              <w:rPr>
                <w:rFonts w:ascii="Arial" w:hAnsi="Arial" w:cs="Arial"/>
              </w:rPr>
              <w:t>Results – Tables 4 and 5, Figures 4 and categorical analysis text</w:t>
            </w:r>
          </w:p>
        </w:tc>
      </w:tr>
      <w:tr w:rsidR="00442D12" w:rsidRPr="009433CF" w14:paraId="699022E4" w14:textId="77777777" w:rsidTr="00020741">
        <w:tc>
          <w:tcPr>
            <w:tcW w:w="2880" w:type="dxa"/>
          </w:tcPr>
          <w:p w14:paraId="1CEEAEB8" w14:textId="77777777" w:rsidR="00442D12" w:rsidRPr="009433CF" w:rsidRDefault="00442D12" w:rsidP="002D26FE">
            <w:pPr>
              <w:jc w:val="both"/>
              <w:rPr>
                <w:rFonts w:ascii="Arial" w:hAnsi="Arial" w:cs="Arial"/>
              </w:rPr>
            </w:pPr>
            <w:r w:rsidRPr="009433CF">
              <w:rPr>
                <w:rFonts w:ascii="Arial" w:hAnsi="Arial" w:cs="Arial"/>
              </w:rPr>
              <w:t>Diagnostic Metrics for Categorical Features: Calculated accuracy, sensitivity, specificity, kappa.</w:t>
            </w:r>
          </w:p>
        </w:tc>
        <w:tc>
          <w:tcPr>
            <w:tcW w:w="2880" w:type="dxa"/>
          </w:tcPr>
          <w:p w14:paraId="0BB19280"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364E012E" w14:textId="77777777" w:rsidR="00442D12" w:rsidRPr="009433CF" w:rsidRDefault="00442D12" w:rsidP="002D26FE">
            <w:pPr>
              <w:jc w:val="both"/>
              <w:rPr>
                <w:rFonts w:ascii="Arial" w:hAnsi="Arial" w:cs="Arial"/>
              </w:rPr>
            </w:pPr>
            <w:r w:rsidRPr="009433CF">
              <w:rPr>
                <w:rFonts w:ascii="Arial" w:hAnsi="Arial" w:cs="Arial"/>
              </w:rPr>
              <w:t>Results – Table 7 and diagnostic metrics description</w:t>
            </w:r>
          </w:p>
        </w:tc>
      </w:tr>
      <w:tr w:rsidR="00442D12" w:rsidRPr="009433CF" w14:paraId="43C2F9F9" w14:textId="77777777" w:rsidTr="00020741">
        <w:tc>
          <w:tcPr>
            <w:tcW w:w="2880" w:type="dxa"/>
          </w:tcPr>
          <w:p w14:paraId="59977538" w14:textId="77777777" w:rsidR="00442D12" w:rsidRPr="009433CF" w:rsidRDefault="00442D12" w:rsidP="002D26FE">
            <w:pPr>
              <w:jc w:val="both"/>
              <w:rPr>
                <w:rFonts w:ascii="Arial" w:hAnsi="Arial" w:cs="Arial"/>
              </w:rPr>
            </w:pPr>
            <w:r w:rsidRPr="009433CF">
              <w:rPr>
                <w:rFonts w:ascii="Arial" w:hAnsi="Arial" w:cs="Arial"/>
              </w:rPr>
              <w:t>ANOVA for Numeric Features: Conducted ANOVA; reported F-statistics, p-values, post-hoc tests.</w:t>
            </w:r>
          </w:p>
        </w:tc>
        <w:tc>
          <w:tcPr>
            <w:tcW w:w="2880" w:type="dxa"/>
          </w:tcPr>
          <w:p w14:paraId="2278D0DE"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0FF1A13A" w14:textId="77777777" w:rsidR="00442D12" w:rsidRPr="009433CF" w:rsidRDefault="00442D12" w:rsidP="002D26FE">
            <w:pPr>
              <w:jc w:val="both"/>
              <w:rPr>
                <w:rFonts w:ascii="Arial" w:hAnsi="Arial" w:cs="Arial"/>
              </w:rPr>
            </w:pPr>
            <w:r w:rsidRPr="009433CF">
              <w:rPr>
                <w:rFonts w:ascii="Arial" w:hAnsi="Arial" w:cs="Arial"/>
              </w:rPr>
              <w:t>Results – Table 8 (ANOVA section) and Tukey summaries</w:t>
            </w:r>
          </w:p>
        </w:tc>
      </w:tr>
      <w:tr w:rsidR="00442D12" w:rsidRPr="009433CF" w14:paraId="63800849" w14:textId="77777777" w:rsidTr="00020741">
        <w:tc>
          <w:tcPr>
            <w:tcW w:w="2880" w:type="dxa"/>
          </w:tcPr>
          <w:p w14:paraId="29FC9F5F" w14:textId="77777777" w:rsidR="00442D12" w:rsidRPr="009433CF" w:rsidRDefault="00442D12" w:rsidP="002D26FE">
            <w:pPr>
              <w:jc w:val="both"/>
              <w:rPr>
                <w:rFonts w:ascii="Arial" w:hAnsi="Arial" w:cs="Arial"/>
              </w:rPr>
            </w:pPr>
            <w:r w:rsidRPr="009433CF">
              <w:rPr>
                <w:rFonts w:ascii="Arial" w:hAnsi="Arial" w:cs="Arial"/>
              </w:rPr>
              <w:t>Conditional Distributions: Estimated conditional PDFs and bounded intervals.</w:t>
            </w:r>
          </w:p>
        </w:tc>
        <w:tc>
          <w:tcPr>
            <w:tcW w:w="2880" w:type="dxa"/>
          </w:tcPr>
          <w:p w14:paraId="5B7AD827"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12C32570" w14:textId="77777777" w:rsidR="00442D12" w:rsidRPr="009433CF" w:rsidRDefault="00442D12" w:rsidP="002D26FE">
            <w:pPr>
              <w:jc w:val="both"/>
              <w:rPr>
                <w:rFonts w:ascii="Arial" w:hAnsi="Arial" w:cs="Arial"/>
              </w:rPr>
            </w:pPr>
            <w:r w:rsidRPr="009433CF">
              <w:rPr>
                <w:rFonts w:ascii="Arial" w:hAnsi="Arial" w:cs="Arial"/>
              </w:rPr>
              <w:t>Results – Figures 5, 6, 7, 8, 9</w:t>
            </w:r>
          </w:p>
        </w:tc>
      </w:tr>
      <w:tr w:rsidR="00442D12" w:rsidRPr="009433CF" w14:paraId="5DE15F90" w14:textId="77777777" w:rsidTr="00020741">
        <w:tc>
          <w:tcPr>
            <w:tcW w:w="2880" w:type="dxa"/>
          </w:tcPr>
          <w:p w14:paraId="41CAC71D" w14:textId="77777777" w:rsidR="00442D12" w:rsidRPr="009433CF" w:rsidRDefault="00442D12" w:rsidP="002D26FE">
            <w:pPr>
              <w:jc w:val="both"/>
              <w:rPr>
                <w:rFonts w:ascii="Arial" w:hAnsi="Arial" w:cs="Arial"/>
              </w:rPr>
            </w:pPr>
            <w:r w:rsidRPr="009433CF">
              <w:rPr>
                <w:rFonts w:ascii="Arial" w:hAnsi="Arial" w:cs="Arial"/>
              </w:rPr>
              <w:t>ROC Analysis &amp; Threshold Selection: Generated ROC curves, AUCs, thresholds, FDR corrections.</w:t>
            </w:r>
          </w:p>
        </w:tc>
        <w:tc>
          <w:tcPr>
            <w:tcW w:w="2880" w:type="dxa"/>
          </w:tcPr>
          <w:p w14:paraId="1B458146" w14:textId="77777777" w:rsidR="00442D12" w:rsidRPr="009433CF" w:rsidRDefault="00442D12" w:rsidP="002D26FE">
            <w:pPr>
              <w:jc w:val="both"/>
              <w:rPr>
                <w:rFonts w:ascii="Arial" w:hAnsi="Arial" w:cs="Arial"/>
              </w:rPr>
            </w:pPr>
            <w:r w:rsidRPr="009433CF">
              <w:rPr>
                <w:rFonts w:ascii="Arial" w:hAnsi="Arial" w:cs="Arial"/>
              </w:rPr>
              <w:t>Yes</w:t>
            </w:r>
          </w:p>
        </w:tc>
        <w:tc>
          <w:tcPr>
            <w:tcW w:w="2880" w:type="dxa"/>
          </w:tcPr>
          <w:p w14:paraId="547D16D2" w14:textId="77777777" w:rsidR="00442D12" w:rsidRPr="009433CF" w:rsidRDefault="00442D12" w:rsidP="002D26FE">
            <w:pPr>
              <w:jc w:val="both"/>
              <w:rPr>
                <w:rFonts w:ascii="Arial" w:hAnsi="Arial" w:cs="Arial"/>
              </w:rPr>
            </w:pPr>
            <w:r w:rsidRPr="009433CF">
              <w:rPr>
                <w:rFonts w:ascii="Arial" w:hAnsi="Arial" w:cs="Arial"/>
              </w:rPr>
              <w:t>Results – Figures 10, 11, 12, 13, 14. Tables 5 and 6</w:t>
            </w:r>
          </w:p>
        </w:tc>
      </w:tr>
      <w:tr w:rsidR="00442D12" w:rsidRPr="00F06DA4" w14:paraId="6E914EA6" w14:textId="77777777" w:rsidTr="00020741">
        <w:tc>
          <w:tcPr>
            <w:tcW w:w="2880" w:type="dxa"/>
          </w:tcPr>
          <w:p w14:paraId="2A1BF905" w14:textId="77777777" w:rsidR="00442D12" w:rsidRPr="00F06DA4" w:rsidRDefault="00442D12" w:rsidP="002D26FE">
            <w:pPr>
              <w:jc w:val="both"/>
              <w:rPr>
                <w:rFonts w:ascii="Arial" w:hAnsi="Arial" w:cs="Arial"/>
              </w:rPr>
            </w:pPr>
            <w:r w:rsidRPr="00F06DA4">
              <w:rPr>
                <w:rFonts w:ascii="Arial" w:hAnsi="Arial" w:cs="Arial"/>
              </w:rPr>
              <w:t>Academic Writing &amp; Presentation: Used formal tone, notation, tables, figures, structure.</w:t>
            </w:r>
          </w:p>
        </w:tc>
        <w:tc>
          <w:tcPr>
            <w:tcW w:w="2880" w:type="dxa"/>
          </w:tcPr>
          <w:p w14:paraId="0E2D0944" w14:textId="77777777" w:rsidR="00442D12" w:rsidRPr="00F06DA4" w:rsidRDefault="00442D12" w:rsidP="002D26FE">
            <w:pPr>
              <w:jc w:val="both"/>
              <w:rPr>
                <w:rFonts w:ascii="Arial" w:hAnsi="Arial" w:cs="Arial"/>
              </w:rPr>
            </w:pPr>
            <w:r w:rsidRPr="00F06DA4">
              <w:rPr>
                <w:rFonts w:ascii="Arial" w:hAnsi="Arial" w:cs="Arial"/>
              </w:rPr>
              <w:t>Yes</w:t>
            </w:r>
          </w:p>
        </w:tc>
        <w:tc>
          <w:tcPr>
            <w:tcW w:w="2880" w:type="dxa"/>
          </w:tcPr>
          <w:p w14:paraId="70C91E03" w14:textId="77777777" w:rsidR="00442D12" w:rsidRPr="00F06DA4" w:rsidRDefault="00442D12" w:rsidP="002D26FE">
            <w:pPr>
              <w:jc w:val="both"/>
              <w:rPr>
                <w:rFonts w:ascii="Arial" w:hAnsi="Arial" w:cs="Arial"/>
              </w:rPr>
            </w:pPr>
            <w:r w:rsidRPr="00F06DA4">
              <w:rPr>
                <w:rFonts w:ascii="Arial" w:hAnsi="Arial" w:cs="Arial"/>
              </w:rPr>
              <w:t>Entire document – formatting, structure, inserted formulas</w:t>
            </w:r>
          </w:p>
        </w:tc>
      </w:tr>
      <w:tr w:rsidR="00442D12" w:rsidRPr="00F06DA4" w14:paraId="7B26A59F" w14:textId="77777777" w:rsidTr="00020741">
        <w:tc>
          <w:tcPr>
            <w:tcW w:w="2880" w:type="dxa"/>
          </w:tcPr>
          <w:p w14:paraId="5783365B" w14:textId="77777777" w:rsidR="00442D12" w:rsidRPr="00F06DA4" w:rsidRDefault="00442D12" w:rsidP="002D26FE">
            <w:pPr>
              <w:jc w:val="both"/>
              <w:rPr>
                <w:rFonts w:ascii="Arial" w:hAnsi="Arial" w:cs="Arial"/>
              </w:rPr>
            </w:pPr>
            <w:r w:rsidRPr="00F06DA4">
              <w:rPr>
                <w:rFonts w:ascii="Arial" w:hAnsi="Arial" w:cs="Arial"/>
              </w:rPr>
              <w:t xml:space="preserve">Critical Reflection &amp; Limitations: Discussed circularity, synthetic data </w:t>
            </w:r>
            <w:r w:rsidRPr="00F06DA4">
              <w:rPr>
                <w:rFonts w:ascii="Arial" w:hAnsi="Arial" w:cs="Arial"/>
              </w:rPr>
              <w:lastRenderedPageBreak/>
              <w:t>effects, assumptions, multiplicity.</w:t>
            </w:r>
          </w:p>
        </w:tc>
        <w:tc>
          <w:tcPr>
            <w:tcW w:w="2880" w:type="dxa"/>
          </w:tcPr>
          <w:p w14:paraId="5FC92B3B" w14:textId="77777777" w:rsidR="00442D12" w:rsidRPr="00F06DA4" w:rsidRDefault="00442D12" w:rsidP="002D26FE">
            <w:pPr>
              <w:jc w:val="both"/>
              <w:rPr>
                <w:rFonts w:ascii="Arial" w:hAnsi="Arial" w:cs="Arial"/>
              </w:rPr>
            </w:pPr>
            <w:r w:rsidRPr="00F06DA4">
              <w:rPr>
                <w:rFonts w:ascii="Arial" w:hAnsi="Arial" w:cs="Arial"/>
              </w:rPr>
              <w:lastRenderedPageBreak/>
              <w:t>Yes</w:t>
            </w:r>
          </w:p>
        </w:tc>
        <w:tc>
          <w:tcPr>
            <w:tcW w:w="2880" w:type="dxa"/>
          </w:tcPr>
          <w:p w14:paraId="438C5F09" w14:textId="77777777" w:rsidR="00442D12" w:rsidRPr="00F06DA4" w:rsidRDefault="00442D12" w:rsidP="002D26FE">
            <w:pPr>
              <w:jc w:val="both"/>
              <w:rPr>
                <w:rFonts w:ascii="Arial" w:hAnsi="Arial" w:cs="Arial"/>
              </w:rPr>
            </w:pPr>
            <w:r w:rsidRPr="00F06DA4">
              <w:rPr>
                <w:rFonts w:ascii="Arial" w:hAnsi="Arial" w:cs="Arial"/>
              </w:rPr>
              <w:t>Discussion and Conclusion</w:t>
            </w:r>
          </w:p>
        </w:tc>
      </w:tr>
    </w:tbl>
    <w:p w14:paraId="14ACBE4C" w14:textId="77777777" w:rsidR="00442D12" w:rsidRDefault="00442D12" w:rsidP="002D26FE">
      <w:pPr>
        <w:jc w:val="both"/>
        <w:rPr>
          <w:rFonts w:ascii="Arial" w:hAnsi="Arial" w:cs="Arial"/>
        </w:rPr>
      </w:pPr>
    </w:p>
    <w:p w14:paraId="420D3510" w14:textId="77777777" w:rsidR="00442D12" w:rsidRDefault="00442D12" w:rsidP="002D26FE">
      <w:pPr>
        <w:pStyle w:val="Heading3"/>
        <w:jc w:val="both"/>
      </w:pPr>
      <w:r>
        <w:t xml:space="preserve">Appendix </w:t>
      </w:r>
    </w:p>
    <w:p w14:paraId="0FB97D48" w14:textId="77777777" w:rsidR="00442D12" w:rsidRPr="00A36D0D" w:rsidRDefault="00442D12" w:rsidP="002D26FE">
      <w:pPr>
        <w:jc w:val="both"/>
      </w:pPr>
      <w:hyperlink r:id="rId26" w:history="1">
        <w:r w:rsidRPr="003F778A">
          <w:rPr>
            <w:rStyle w:val="Hyperlink"/>
          </w:rPr>
          <w:t>https://github.com/eldeivid420/DCC-AI-FOUNDATIONS</w:t>
        </w:r>
      </w:hyperlink>
    </w:p>
    <w:p w14:paraId="1498E7BA" w14:textId="77777777" w:rsidR="001E0AB7" w:rsidRDefault="001E0AB7" w:rsidP="002D26FE">
      <w:pPr>
        <w:jc w:val="both"/>
      </w:pPr>
    </w:p>
    <w:sectPr w:rsidR="001E0A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B03F5"/>
    <w:multiLevelType w:val="hybridMultilevel"/>
    <w:tmpl w:val="007296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0317AA4"/>
    <w:multiLevelType w:val="multilevel"/>
    <w:tmpl w:val="7F9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605008">
    <w:abstractNumId w:val="0"/>
  </w:num>
  <w:num w:numId="2" w16cid:durableId="1469205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B7"/>
    <w:rsid w:val="00060777"/>
    <w:rsid w:val="00153547"/>
    <w:rsid w:val="001E0AB7"/>
    <w:rsid w:val="002D26FE"/>
    <w:rsid w:val="00442D12"/>
    <w:rsid w:val="008129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A3F8"/>
  <w15:chartTrackingRefBased/>
  <w15:docId w15:val="{A7A7C0FA-844E-4243-9D09-77835F99F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D12"/>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1E0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AB7"/>
    <w:rPr>
      <w:rFonts w:eastAsiaTheme="majorEastAsia" w:cstheme="majorBidi"/>
      <w:color w:val="272727" w:themeColor="text1" w:themeTint="D8"/>
    </w:rPr>
  </w:style>
  <w:style w:type="paragraph" w:styleId="Title">
    <w:name w:val="Title"/>
    <w:basedOn w:val="Normal"/>
    <w:next w:val="Normal"/>
    <w:link w:val="TitleChar"/>
    <w:uiPriority w:val="10"/>
    <w:qFormat/>
    <w:rsid w:val="001E0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AB7"/>
    <w:pPr>
      <w:spacing w:before="160"/>
      <w:jc w:val="center"/>
    </w:pPr>
    <w:rPr>
      <w:i/>
      <w:iCs/>
      <w:color w:val="404040" w:themeColor="text1" w:themeTint="BF"/>
    </w:rPr>
  </w:style>
  <w:style w:type="character" w:customStyle="1" w:styleId="QuoteChar">
    <w:name w:val="Quote Char"/>
    <w:basedOn w:val="DefaultParagraphFont"/>
    <w:link w:val="Quote"/>
    <w:uiPriority w:val="29"/>
    <w:rsid w:val="001E0AB7"/>
    <w:rPr>
      <w:i/>
      <w:iCs/>
      <w:color w:val="404040" w:themeColor="text1" w:themeTint="BF"/>
    </w:rPr>
  </w:style>
  <w:style w:type="paragraph" w:styleId="ListParagraph">
    <w:name w:val="List Paragraph"/>
    <w:basedOn w:val="Normal"/>
    <w:uiPriority w:val="34"/>
    <w:qFormat/>
    <w:rsid w:val="001E0AB7"/>
    <w:pPr>
      <w:ind w:left="720"/>
      <w:contextualSpacing/>
    </w:pPr>
  </w:style>
  <w:style w:type="character" w:styleId="IntenseEmphasis">
    <w:name w:val="Intense Emphasis"/>
    <w:basedOn w:val="DefaultParagraphFont"/>
    <w:uiPriority w:val="21"/>
    <w:qFormat/>
    <w:rsid w:val="001E0AB7"/>
    <w:rPr>
      <w:i/>
      <w:iCs/>
      <w:color w:val="0F4761" w:themeColor="accent1" w:themeShade="BF"/>
    </w:rPr>
  </w:style>
  <w:style w:type="paragraph" w:styleId="IntenseQuote">
    <w:name w:val="Intense Quote"/>
    <w:basedOn w:val="Normal"/>
    <w:next w:val="Normal"/>
    <w:link w:val="IntenseQuoteChar"/>
    <w:uiPriority w:val="30"/>
    <w:qFormat/>
    <w:rsid w:val="001E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AB7"/>
    <w:rPr>
      <w:i/>
      <w:iCs/>
      <w:color w:val="0F4761" w:themeColor="accent1" w:themeShade="BF"/>
    </w:rPr>
  </w:style>
  <w:style w:type="character" w:styleId="IntenseReference">
    <w:name w:val="Intense Reference"/>
    <w:basedOn w:val="DefaultParagraphFont"/>
    <w:uiPriority w:val="32"/>
    <w:qFormat/>
    <w:rsid w:val="001E0AB7"/>
    <w:rPr>
      <w:b/>
      <w:bCs/>
      <w:smallCaps/>
      <w:color w:val="0F4761" w:themeColor="accent1" w:themeShade="BF"/>
      <w:spacing w:val="5"/>
    </w:rPr>
  </w:style>
  <w:style w:type="paragraph" w:styleId="BodyText">
    <w:name w:val="Body Text"/>
    <w:basedOn w:val="Normal"/>
    <w:link w:val="BodyTextChar"/>
    <w:qFormat/>
    <w:rsid w:val="00442D12"/>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442D12"/>
    <w:rPr>
      <w:kern w:val="0"/>
      <w:lang w:val="en-US"/>
      <w14:ligatures w14:val="none"/>
    </w:rPr>
  </w:style>
  <w:style w:type="paragraph" w:customStyle="1" w:styleId="FirstParagraph">
    <w:name w:val="First Paragraph"/>
    <w:basedOn w:val="BodyText"/>
    <w:next w:val="BodyText"/>
    <w:qFormat/>
    <w:rsid w:val="00442D12"/>
  </w:style>
  <w:style w:type="character" w:styleId="Hyperlink">
    <w:name w:val="Hyperlink"/>
    <w:basedOn w:val="DefaultParagraphFont"/>
    <w:uiPriority w:val="99"/>
    <w:unhideWhenUsed/>
    <w:rsid w:val="00442D1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eldeivid420/DCC-AI-FOUNDATION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3509</Words>
  <Characters>19301</Characters>
  <Application>Microsoft Office Word</Application>
  <DocSecurity>0</DocSecurity>
  <Lines>160</Lines>
  <Paragraphs>45</Paragraphs>
  <ScaleCrop>false</ScaleCrop>
  <Company/>
  <LinksUpToDate>false</LinksUpToDate>
  <CharactersWithSpaces>22765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Rodríguez Fragoso</dc:creator>
  <cp:keywords/>
  <dc:description/>
  <cp:lastModifiedBy>David Rodríguez Fragoso</cp:lastModifiedBy>
  <cp:revision>3</cp:revision>
  <cp:lastPrinted>2025-11-25T05:53:00Z</cp:lastPrinted>
  <dcterms:created xsi:type="dcterms:W3CDTF">2025-11-25T05:49:00Z</dcterms:created>
  <dcterms:modified xsi:type="dcterms:W3CDTF">2025-11-25T05:54:00Z</dcterms:modified>
</cp:coreProperties>
</file>