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Flow of Capital across Chains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 in its current state is a reflexive asset class, meaning capital tends to flow toward projects gaining the most attention. To capitalize on the most promising opportunities within this space, we need a model to track capital movement across different blockchains.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research aims to identify key metrics that can be used to effectively track capital flow across various blockchain networks. By doing so, we can gain valuable insights to help us identify potential investment opportunities.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Value Locked (TVL %CHG):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TVL measures the total value of digital assets deposited ("locked" or "staked") in DeFi protocols or decentralized applications (dApps) built on a specific blockchain. It reflects the level of user engagement and the overall DeFi ecosystem's health on that 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 A rising TVL suggests growing user confidence and capital inflow into the blockchain's DeFi space. Conversely, a declining TVL might indicate a bearish signal, potentially due to decreasing user activity or migration to other chains.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Hypothesis: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Active Addresses (DAA %CHG):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DAA represents the number of unique on-chain wallet addresses interacting with a blockchain network on a given day. This can include senders, receivers, and those interacting with smart contracts.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 A rising DAA suggests growing user activity and potential capital inflow. Conversely, a declining DAA might indicate decreasing user engagement or a potential outflow of capital.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Transactions (%CHG):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This metric measures the total number of unique on-chain interactions with a specific blockchain network on a given day. This can encompass sending and receiving cryptocurrency, interacting with smart contracts, and other blockchain activities.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 A rising number of daily transactions suggests increased network activity and could indicate capital flow. Conversely, a decline might suggest decreasing activity or migration to other chains.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 Trading Volume (%CHG):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DEX Trading Volume reflects the total USD value of cryptocurrency traded on decentralized exchanges (DEXs) built on a specific blockchain.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 A rising DEX trading volume suggests increased activity within the blockchain's DeFi ecosystem and could indicate capital inflow. Conversely, a decline might suggest decreasing user activity or migration to other DEXs.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Capitalization (Market Cap %CHG):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Market Cap is the total USD value of all outstanding tokens within a specific blockchain network. It's calculated by multiplying the circulating token supply by the current token price.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 A rising Market Cap suggests growing investor interest in the blockchain and its native token. Conversely, a decline might indicate decreasing investor confidence or a potential outflow of capital.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Data Speak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analysis leverages on chain data from Artemis Terminal to track the performance of the top 5 undervalued chains identified in recent research conducted by Second Mountain.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aggregated data for this analysis are available here in this Google Sheet.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top 5 winning chains. 24h/7d/1m/3m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Ranking &amp; scoring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Sentiment/fundamentals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Sector based rebalancing and barbell strategy.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Inflow/Outflow: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shows the amount of capital moving in and out of the chain through cross-chain bridges, indicating if liquidity is entering or exiting the ecosystem.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Inflow/Outflow: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Stablecoins are often used as a gateway into other assets. Analyzing stablecoin flows can give insights into upcoming movements of liquidity into the chain’s native tokens or other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 Fees: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Rising gas fees often indicate increasing activity on a blockchain, signaling more transactions and potentially more liquidity moving into the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New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new Tokens (DeFi platforms, NFT marketplaces, etc.) being deployed on the chain can correlate with liquidity movement, as new projects often attract fresh capital.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Yield Farming/DeFi TVL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DeFi TVL (Total Value Locked) across individual DeFi platforms on the chain can show where users are moving their liquidity to farm yields or participate in other DeFi 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 Transfers/Activity Volume: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the total volume of token transfers or the growth in activity on the chain. Higher token transfer volumes often suggest increasing demand for the chain’s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Wallet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the number of new wallets created on the chain over time. Increasing wallet growth generally indicates rising user interest and potential liquidity inflow.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Capitalization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market cap is a traditional measure, a sharp increase relative to trading volumes or other chains can indicate liquidity is flowing into the 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would be to start forward testing Chains and ecosystems with these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be done on a monthly basis. We would slowly ramp up to doing it on a weekly basis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person should be doing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be documented as part of this flow and process on where to get the relevant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need a sheet to track these changes over time as we record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sheet would form as a guide for our weekly portfolio balancing.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should have a reporting cycle where the report is generated the day before our scheduled rebalancing.</w:t>
        <w:br/>
        <w:br/>
        <w:t xml:space="preserve">Trading BTC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look at BTC Q4 performance in the previous bull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447.54%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-32.91%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Projections Based on Past Cycles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Historical Analysis of Bull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Bitcoin's price increased 1,600% over the course of the year, marking a rapid surge in daily returns averaging around 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parabolic move peaked in November 2013, after which the market saw a significant correction.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in December 2016, Bitcoin began its next significant rally, which lasted 11 months and saw price increases of over 2,000%.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daily return during this phase was around 0.46%. The peak came in December 2017, with Bitcoin nearing $20,000 before correcting.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2021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Bitcoin started its rally in October 2020, marking a 13-month period of price appreciation before peaking at $69,000 in November 2021.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daily returns averaged 0.3% during this phase, reflecting a more tempered growth compared to previous cycles, likely due to increased institutional involvement and the asset's higher market 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Projections for the Next Bull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Price: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historical trends, we are projecting Bitcoin to reach $200,000 in the next bull cycle, which we expect to last around 12 months.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Daily Return Expectations: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daily return during the next cycle is projected to be around 0.3%, which aligns closely with the 2021 cycle, though it's lower than the earlier cycles (1.6% in 2013, 0.46% in 2017). This reflects the maturity of the asset and the diminishing volatility.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Why Q4 Matters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Historically, Bitcoin’s biggest price movements have begun in Q4: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2017 bull run began in December 2016 and lasted 11 months.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2021 bull run started in October 2020, lasting 13 months.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Market Dynamics and Institutional Involvement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Institutional Participation: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Bitcoin’s price movements in recent cycles have been influenced by institutional buyers, contributing to longer cycles but slightly reduced daily volatility.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Institutional investments provide price support and result in more controlled price appreciation, contributing to the 0.3% daily return expectations for the next bull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Summary of Key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Peak Price Projection: $200,000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Daily Return: 0.3% (vs. 0.1% current average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Cycle Duration: 12 months (starting from Q4 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Historical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 1.6% daily return, peak in November.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 0.46% daily return, peak in December.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2021: 0.3% daily return, peak in November.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