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20" w:after="360"/>
        <w:jc w:val="center"/>
      </w:pPr>
      <w:r>
        <w:rPr>
          <w:rFonts w:ascii="Segoe UI" w:hAnsi="Segoe UI" w:eastAsia="Segoe UI" w:cs="Segoe UI"/>
          <w:b/>
          <w:i w:val="0"/>
          <w:color w:val="2457D6"/>
          <w:sz w:val="20"/>
        </w:rPr>
        <w:t>MARKET &amp; POSITIONING REPORT</w:t>
      </w:r>
    </w:p>
    <w:p>
      <w:pPr>
        <w:spacing w:after="200"/>
        <w:jc w:val="center"/>
      </w:pPr>
      <w:r>
        <w:rPr>
          <w:rFonts w:ascii="Segoe UI" w:hAnsi="Segoe UI" w:eastAsia="Segoe UI" w:cs="Segoe UI"/>
          <w:b/>
          <w:i w:val="0"/>
          <w:color w:val="17202A"/>
          <w:sz w:val="62"/>
        </w:rPr>
        <w:t>Eldiyar</w:t>
      </w:r>
    </w:p>
    <w:p>
      <w:pPr>
        <w:spacing w:after="140"/>
        <w:jc w:val="center"/>
      </w:pPr>
      <w:r>
        <w:rPr>
          <w:rFonts w:ascii="Segoe UI" w:hAnsi="Segoe UI" w:eastAsia="Segoe UI" w:cs="Segoe UI"/>
          <w:b/>
          <w:i w:val="0"/>
          <w:color w:val="1D45AF"/>
          <w:sz w:val="34"/>
        </w:rPr>
        <w:t>AI-Native Product &amp; Systems Engineer</w:t>
      </w:r>
    </w:p>
    <w:p>
      <w:pPr>
        <w:spacing w:after="600"/>
        <w:jc w:val="center"/>
      </w:pPr>
      <w:r>
        <w:rPr>
          <w:rFonts w:ascii="Segoe UI" w:hAnsi="Segoe UI" w:eastAsia="Segoe UI" w:cs="Segoe UI"/>
          <w:b w:val="0"/>
          <w:i w:val="0"/>
          <w:color w:val="364152"/>
          <w:sz w:val="24"/>
        </w:rPr>
        <w:t>Позиционирование, рынок, proof system и 30-дневная воронка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CE7FF"/>
          <w:left w:val="single" w:sz="4" w:space="0" w:color="DCE7FF"/>
          <w:bottom w:val="single" w:sz="4" w:space="0" w:color="DCE7FF"/>
          <w:right w:val="single" w:sz="4" w:space="0" w:color="DCE7FF"/>
          <w:insideH w:val="single" w:sz="4" w:space="0" w:color="DCE7FF"/>
          <w:insideV w:val="single" w:sz="4" w:space="0" w:color="DCE7F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F"/>
          </w:tcPr>
          <w:p>
            <w:pPr>
              <w:spacing w:after="40"/>
              <w:jc w:val="center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22"/>
              </w:rPr>
              <w:t>6+ ЛЕТ</w:t>
            </w:r>
          </w:p>
          <w:p>
            <w:pPr>
              <w:spacing w:after="0"/>
              <w:jc w:val="center"/>
            </w:pPr>
            <w:r>
              <w:rPr>
                <w:rFonts w:ascii="Segoe UI" w:hAnsi="Segoe UI" w:eastAsia="Segoe UI" w:cs="Segoe UI"/>
                <w:b w:val="0"/>
                <w:i w:val="0"/>
                <w:color w:val="5F6875"/>
                <w:sz w:val="17"/>
              </w:rPr>
              <w:t>product + backend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F"/>
          </w:tcPr>
          <w:p>
            <w:pPr>
              <w:spacing w:after="40"/>
              <w:jc w:val="center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22"/>
              </w:rPr>
              <w:t>REMOTE EMEA</w:t>
            </w:r>
          </w:p>
          <w:p>
            <w:pPr>
              <w:spacing w:after="0"/>
              <w:jc w:val="center"/>
            </w:pPr>
            <w:r>
              <w:rPr>
                <w:rFonts w:ascii="Segoe UI" w:hAnsi="Segoe UI" w:eastAsia="Segoe UI" w:cs="Segoe UI"/>
                <w:b w:val="0"/>
                <w:i w:val="0"/>
                <w:color w:val="5F6875"/>
                <w:sz w:val="17"/>
              </w:rPr>
              <w:t>Antalya · UTC+3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4FF"/>
          </w:tcPr>
          <w:p>
            <w:pPr>
              <w:spacing w:after="40"/>
              <w:jc w:val="center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22"/>
              </w:rPr>
              <w:t>29.08.2026</w:t>
            </w:r>
          </w:p>
          <w:p>
            <w:pPr>
              <w:spacing w:after="0"/>
              <w:jc w:val="center"/>
            </w:pPr>
            <w:r>
              <w:rPr>
                <w:rFonts w:ascii="Segoe UI" w:hAnsi="Segoe UI" w:eastAsia="Segoe UI" w:cs="Segoe UI"/>
                <w:b w:val="0"/>
                <w:i w:val="0"/>
                <w:color w:val="5F6875"/>
                <w:sz w:val="17"/>
              </w:rPr>
              <w:t>проверенный срез</w:t>
            </w:r>
          </w:p>
        </w:tc>
      </w:tr>
    </w:tbl>
    <w:p>
      <w:pPr>
        <w:spacing w:before="920" w:after="80"/>
        <w:jc w:val="center"/>
      </w:pPr>
      <w:r>
        <w:rPr>
          <w:rFonts w:ascii="Segoe UI" w:hAnsi="Segoe UI" w:eastAsia="Segoe UI" w:cs="Segoe UI"/>
          <w:b/>
          <w:i w:val="0"/>
          <w:color w:val="2457D6"/>
          <w:sz w:val="20"/>
        </w:rPr>
        <w:t>Clear Signal</w:t>
      </w:r>
    </w:p>
    <w:p>
      <w:pPr>
        <w:jc w:val="center"/>
      </w:pPr>
      <w:r>
        <w:rPr>
          <w:rFonts w:ascii="Segoe UI" w:hAnsi="Segoe UI" w:eastAsia="Segoe UI" w:cs="Segoe UI"/>
          <w:b w:val="0"/>
          <w:i/>
          <w:color w:val="5F6875"/>
          <w:sz w:val="19"/>
        </w:rPr>
        <w:t>Светлый отчет · доказательства вместо обещаний</w:t>
      </w:r>
    </w:p>
    <w:p>
      <w:r>
        <w:br w:type="page"/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1. Прямой вывод</w:t>
      </w:r>
    </w:p>
    <w:p>
      <w:pPr>
        <w:pStyle w:val="ClearSignalCallout"/>
        <w:pBdr>
          <w:left w:val="single" w:sz="10" w:space="4" w:color="2457D6"/>
        </w:pBdr>
      </w:pPr>
      <w:r>
        <w:rPr>
          <w:rFonts w:ascii="Segoe UI" w:hAnsi="Segoe UI" w:eastAsia="Segoe UI" w:cs="Segoe UI"/>
          <w:b/>
          <w:i w:val="0"/>
          <w:color w:val="1D45AF"/>
          <w:sz w:val="24"/>
        </w:rPr>
        <w:t>AI-Native Product &amp; Systems Engineer</w:t>
      </w:r>
    </w:p>
    <w:p>
      <w:pPr>
        <w:pStyle w:val="ClearSignalCallout"/>
        <w:pBdr>
          <w:left w:val="single" w:sz="10" w:space="4" w:color="2457D6"/>
        </w:pBdr>
      </w:pPr>
      <w:r>
        <w:rPr>
          <w:rFonts w:ascii="Segoe UI" w:hAnsi="Segoe UI" w:eastAsia="Segoe UI" w:cs="Segoe UI"/>
          <w:b w:val="0"/>
          <w:i w:val="0"/>
          <w:color w:val="1D45AF"/>
          <w:sz w:val="24"/>
        </w:rPr>
        <w:t>Создаю 0→1 продукты и production-системы, где цена ошибки измеряется деньгами, данными или downtime: AI, FinTech/Blockchain, Web3, SaaS, realtime и high-load.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Главная угроза для карьеры — не сам AI. Уязвима позиция «разработчик, который получает готовую задачу и пишет код в одном стеке». Ваши сильные доказательства находятся выше по цепочке ценности: вы разбираете неясную проблему, проектируете систему, выпускаете ее в production и отвечаете за скорость, надежность, безопасность и стоимость эксплуатации.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Поэтому публичный бренд должен продавать не Node.js и не количество AI-инструментов. Он должен продавать способность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довести рискованный продуктовый контур до измеримого результата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 В CV уже есть редкое сочетание: 0→1 ownership, платежи и settlement, realtime, high-load, AI-enabled delivery и конкретные production-метрики.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Четыре рабочих оффера: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2450"/>
        <w:gridCol w:w="3700"/>
        <w:gridCol w:w="32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Контекст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Публичный title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Что покупает аудитория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Основной найм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Senior Product Engineer / Founding Product Engineer — Backend-Leaning Full Stack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Скорость от проблемы до production без потери инженерной надежности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Специализированный найм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Senior/Staff Backend Engineer — Payments, Stablecoins &amp; Realtime Systems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Безопасные денежные потоки, reconciliation, idempotency, failure recovery, latency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Клиенты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Fractional Founding Engineer / Production Rescue for AI, FinTech and Web3 Products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Диагностика, стабилизация и выпуск критичного продукта вместо покупки часов разработки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Вторичный трек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Forward Deployed AI Engineer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Работа рядом с клиентом: discovery, интеграция, evals и deployment; требует усиления customer-facing proof и английского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Рекомендуемое распределение усилий на ближайшие 30 дней: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60% международный найм, 25% прямой founder outreach, 15% диагностические услуги и малые спринты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 Kwork — вспомогательный канал доверия и быстрых paid diagnostics, а не рынок дешевой разработки.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2. Что действительно происходит на рынке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Программиста не «отменили», но посредственный код стал дешевле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Официальный анализ LinkedIn по рынку software engineering в США за февраль 2026 года говорит осторожнее популярных заголовков: замедление найма в основном связано с макроэкономикой, а убедительных доказательств массового вытеснения software engineers AI пока недостаточно. При этом структура спроса меняется в сторону cloud- и AI-компетенций. Это важное различие: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роль не исчезает, но ее нижний, рутинный слой автоматизируется и становится хуже дифференцируемым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Конкуренция за вакансии реальна. LinkedIn сообщил 7 января 2026 года, что число соискателей на одну открытую роль в США удвоилось с весны 2022 года; 65% опрошенных считают поиск работы сложнее, а 93% рекрутеров планировали увеличить использование AI. Значит, хороший опыт сам по себе уже недостаточен: первый экран профиля и доказательства должны позволять быстро понять специализацию и риск, который кандидат умеет снимать.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AI-компетенции дают премию только вместе с ответственностью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PwC проанализировал более миллиарда объявлений в 27 странах. В отчете 2026 года вакансии, требующие AI-навыков, выросли на 69%, тогда как общий объем объявлений — на 9%; средняя заявленная wage premium для AI skills составила 62%. Это агрегированный рыночный показатель, а не обещание личной зарплаты. Ценность возникает не от слова «AI», а когда специалист соединяет AI с доменной экспертизой, человеческим суждением, лидерством и контролем рисков.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LinkedIn в августе 2026 года также сообщил, что доля AI-вакансий с 2023 года удвоилась; AI Engineer стал самым распространенным AI-title, а Forward Deployed Engineer вошел в тройку. В январском глобальном анализе LinkedIn AI Engineer был самой быстрорастущей ролью в США. Это подтверждает направление, но не означает, что нужно срочно переименоваться в AI Engineer без доказательств разработки AI-функций, evals и production ownership.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Remote остается ценным, но перестал быть широким фильтром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По данным Ashby о стартап-найме, доля стартап-вакансий с remote-опцией снизилась с 77% в I квартале 2023 года до 61% в IV квартале 2025 года. При этом remote technical roles демонстрировали на 13% более высокий offer acceptance. Ограничение исследования: это данные клиентов Ashby, а не вся экономика. Практический вывод для Antalya: искать нужно не «remote вообще», а роли с явными формулировками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Remote EMEA, Europe ±3 CET, UTC−3…UTC+3, worldwide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и отдельно проверять Turkey/work authorization.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Рыночная гипотеза для Eldiyar: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выигрышная ниша — не максимально широкий Full Stack, а пересечение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product ownership × critical systems × AI-native delivery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 Оно уже подтверждается текущими вакансиями и вашим CV.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3. Пять целевых кластеров ролей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1750"/>
        <w:gridCol w:w="950"/>
        <w:gridCol w:w="2500"/>
        <w:gridCol w:w="3000"/>
        <w:gridCol w:w="11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Кластер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Fit сейчас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Почему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Главный пробел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Приоритет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Product / Founding Engineer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9/10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0→1, backend + web, архитектура, production, скорость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Явнее показать discovery, UI/product decisions и демо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Backend / Payments Infrastructure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9/10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3000+ RPS, 100M запросов/день, settlement, 15+ сетей, latency/cost/reliability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Reconciliation/ledger/idempotency называть только там, где подтверждается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AI Product Engineer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7.5/10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AI-продукт, agents/specification/context, production backend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Нужны публичные evals, quality/cost traces и AI feature demo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B+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Forward Deployed Engineer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6.5/10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Интеграции, неясные задачи, end-to-end delivery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Customer discovery, workshops, внедрение у клиента, spoken English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B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Fractional Founding Engineer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8/10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Широкий 0→1 диапазон, rescue-метрики, сложные домены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Нужны scope, коммерческие диапазоны, testimonials и paid discovery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A−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Поисковые запросы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"Senior Product Engineer" AND (TypeScript OR Node.js) AND (Remote OR EMEA)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"Founding Product Engineer" AND (AI OR fintech OR payments)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("Staff Backend Engineer" OR "Senior Backend Engineer") AND (payments OR stablecoin OR settlement)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"Product Engineer" AND (realtime OR observability OR AI workflows)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"Forward Deployed Engineer" AND (AI OR agents) AND (Europe OR EMEA)</w:t>
      </w:r>
    </w:p>
    <w:p>
      <w:pPr>
        <w:numPr>
          <w:ilvl w:val="0"/>
          <w:numId w:val="10"/>
        </w:numPr>
      </w:pPr>
      <w:r>
        <w:rPr>
          <w:rFonts w:ascii="Consolas" w:hAnsi="Consolas" w:eastAsia="Consolas" w:cs="Consolas"/>
          <w:b w:val="0"/>
          <w:i w:val="0"/>
          <w:color w:val="364152"/>
          <w:sz w:val="21"/>
        </w:rPr>
        <w:t>("Founding Engineer" OR "Fractional CTO") AND (MVP OR rescue OR scale)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— для разведки клиентского спроса, но не как основной LinkedIn title.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Примеры вакансий, проверенные 29.08.2026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2450"/>
        <w:gridCol w:w="3700"/>
        <w:gridCol w:w="32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Роль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Сигнал fit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Ограничение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Plasma — Senior/Staff Backend Engineer, Payments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TypeScript, balances, settlement, reconciliation, idempotency, failure recovery, 0→1; remote anywhere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Диапазон £180–220k относится к роли, не является оценкой кандидата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Dash0 — Senior Product Engineer, Backend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AI/observability + надежный backend; Remote EMEA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Проверить employment model для Turkey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Pragmatike — Senior Product Engineer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EMEA, Türkiye указана; distributed systems/AI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Предпочтение Python и fluent English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Peec AI — Senior Product Engineer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Worldwide ±3 CET, TypeScript/full stack, €100–150k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Нужен сильный product-facing frontend proof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Checkly — Senior Product Engineer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UTC−3…UTC+3, Node/TS/Postgres/ClickHouse/AWS, reliability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Frontend Vue — частичный stack gap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Playbook — Senior Product Engineer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Europe remote, Node/TS/React, AI-assisted daily work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Сильнее доказать mobile/frontend breadth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Kestra — Product Engineer, AI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AI use case от engine до UI и prototype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Роль требует убедительного AI product demo</w:t>
            </w:r>
          </w:p>
        </w:tc>
      </w:tr>
    </w:tbl>
    <w:p>
      <w:pPr>
        <w:spacing w:before="0" w:after="80"/>
      </w:pP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Вакансии Salesforce, OpenAI, EY и Alvarez &amp; Marsal подтверждают спрос на FDE, но конкретные позиции привязаны к офису, стране или более высокому порогу опыта. Их следует использовать как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карту требований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, а не как первоочередные отклики.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4. География, формат и порядок атаки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Tier 1 — реальные цели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Remote EMEA с явным допуском Turkey или без закрытого списка стран.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Worldwide remote в диапазоне UTC−3…UTC+3 / ±3 CET.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Europe-based contract/B2B, если компания может работать с турецким резидентом через подряд или EOR.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Стартапы Seed–Series B, где один senior engineer должен сочетать продуктовую скорость и production-качество.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FinTech, stablecoin infrastructure, developer tools, observability, AI workflow platforms, realtime collaboration/audio.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Tier 2 — условные цели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Remote Europe с ограниченным перечнем стран: писать рекрутеру до полного отклика и уточнять Turkey/EOR.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Hybrid Europe с возможной релокацией, если роль стратегически сильная.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FDE: только вакансии, где integration/production кейсы компенсируют отсутствие формального consulting title.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Tier 3 — сигналы рынка, но не воронка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US-only, APAC-only, Singapore/NYC onsite.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Роли с mandatory Go/Java/Python, если TypeScript не указан как допустимый основной язык.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CTO/VP Engineering с прямым управлением организацией, бюджетом и наймом, если этого опыта нет в доказательствах.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Красные флаги вакансии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«Remote», но в тексте перечислены только отдельные страны без Turkey.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Слишком широкий стек при отсутствии продукта, ответственности и критериев результата.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AI-title, за которым скрывается ручная сборка промптов без evals, безопасности и production ownership.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Web3-проект без юридической ясности, security practices, прозрачной команды или runway.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Тестовое задание, фактически равное бесплатной продуктовой работе.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Что проверять перед откликом за пять минут</w:t>
      </w:r>
    </w:p>
    <w:p>
      <w:pPr>
        <w:numPr>
          <w:ilvl w:val="0"/>
          <w:numId w:val="31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Совпадает ли домен риска: деньги, данные, realtime, инфраструктура AI.</w:t>
      </w:r>
    </w:p>
    <w:p>
      <w:pPr>
        <w:numPr>
          <w:ilvl w:val="0"/>
          <w:numId w:val="31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Есть ли ваш главный язык или разрешена адаптация стека.</w:t>
      </w:r>
    </w:p>
    <w:p>
      <w:pPr>
        <w:numPr>
          <w:ilvl w:val="0"/>
          <w:numId w:val="31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Допускает ли география Antalya/Turkey и часовой пояс.</w:t>
      </w:r>
    </w:p>
    <w:p>
      <w:pPr>
        <w:numPr>
          <w:ilvl w:val="0"/>
          <w:numId w:val="31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Можно ли привязать один из трех главных кейсов к ключевой проблеме роли.</w:t>
      </w:r>
    </w:p>
    <w:p>
      <w:pPr>
        <w:numPr>
          <w:ilvl w:val="0"/>
          <w:numId w:val="31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Есть ли имя founder, hiring manager или будущего коллеги для параллельного сообщения.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Если нет пункта 4, отклик почти наверняка будет общим. Если нет пункта 3, сначала требуется короткое уточнение рекрутеру. Эта дисциплина важнее массовой отправки CV.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5. Аудит CV: что уже создает защиту от замены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Сильные доказательства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QuantCortex.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Founding Software Engineer; 12+ сервисов; отчеты ускорены с 30–60 минут до 10–15 секунд; p99 ниже 1 секунды; нагрузка на PostgreSQL снижена на 90%; false signals снижены на 50%; 15 risk guards и дневной drawdown limit 3%; интеграционный путь сокращен с двух дней до двух часов.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FinTech/Web3 payment infrastructure.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3000+ RPS и 100 млн запросов в день при заявленных 99,99%; более 15 сетей; RPC-нагрузка снижена на 70%; on-chain cost — на 90%; 3 млн+ кошельков; settlement 2–3 секунды; покрыто тестами 80% критических путей.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VoxStream.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10 000 одновременных WebSocket-соединений; latency ниже 250 мс; инфраструктурные расходы снижены на 40%; заявленные 99,99%; более 50 языков.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Дополнительная глубина.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До 60 000 RPS в Kafka/NATS-контуре, автоматизация 99% fiscalization, 4000+ SKU и отсутствие потери прогресса в обработке, 100+ code reviews. Это показывает не один удачный проект, а повторяемый паттерн работы со сложностью.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Что ослабляет первый экран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Название «Senior Backend / Node.js Engineer» сужает восприятие до исполнителя стека и скрывает 0→1 scope.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Список технологий конкурирует с результатами. В 2026 году LLM может перечислить стек; доверие создают ownership, trade-offs и production evidence.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AI может выглядеть как набор инструментов, если не показать specification/context, evals, security, observability и cost control.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Founding title без видимых discovery-артефактов может считываться как завышение. Нужны PRD, decision log, демо и границы личного вклада.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Английский B2 достаточен для многих инженерных ролей, но FDE требует доказательства живой коммуникации: demo, discovery questions и architecture explanation.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Правило переписывания опыта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Каждый блок Experience должен отвечать на пять вопросов: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какая проблема → что лично принадлежало вам → какое архитектурное решение → какой измеримый результат → что это изменило для бизнеса/операций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 Технологии ставятся в последнюю строку как контекст, а не как главное содержание.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Необходимо сохранить формулировку 6+ лет до ноября 2026 года и не публиковать revenue, paid customers, «первые продажи», team ownership или масштаб бюджета без отдельного подтверждения и разрешенного диапазона.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6. Бренд-платформа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Категория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AI-Native Product &amp; Systems Engineer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— достаточно отличима для запоминания и одновременно расшифровывается через стандартные titles для поиска.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Обещание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«Берусь за неясные и рискованные продуктовые контуры и довожу их до production-системы, которой можно доверить деньги, данные и realtime-нагрузку».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Три опоры доверия</w:t>
      </w:r>
    </w:p>
    <w:p>
      <w:pPr>
        <w:numPr>
          <w:ilvl w:val="0"/>
          <w:numId w:val="32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Product ownership.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От problem framing и архитектуры до rollout, observability и результата.</w:t>
      </w:r>
    </w:p>
    <w:p>
      <w:pPr>
        <w:numPr>
          <w:ilvl w:val="0"/>
          <w:numId w:val="32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Critical systems.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Payments, settlement, Web3, realtime, high-load, failure recovery.</w:t>
      </w:r>
    </w:p>
    <w:p>
      <w:pPr>
        <w:numPr>
          <w:ilvl w:val="0"/>
          <w:numId w:val="32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Governed AI delivery.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AI ускоряет исследование и реализацию, но качество удерживают specification, evals, security gates, review и измеримость.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Brand proof, а не brand adjectives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 «масштабируемые системы», а 3000+ RPS / 100 млн запросов в день.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 «высокая надежность», а 99,99% в контексте конкретного production-контура.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 «оптимизировал производительность», а 30–60 минут → 10–15 секунд, p99 &lt; 1 секунды.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 «снизил расходы», а −40% инфраструктуры или −90% on-chain cost с указанием проекта.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Не «использую AI», а показываю spec → agents → evals → security → observability → cost review.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Кому и какую проблему вы решаете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2450"/>
        <w:gridCol w:w="3700"/>
        <w:gridCol w:w="32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Аудитория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Ситуация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7"/>
              </w:rPr>
              <w:t>Ваш оффер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Founder / CTO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MVP растет, но система хрупкая; AI-prototype нельзя безопасно запустить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Доведу критичный контур до production с наблюдаемыми quality/cost/reliability gates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Hiring manager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Нужен senior, который не ждет идеально разложенных задач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Возьму ownership от неоднозначной проблемы до rollout и метрик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Payments/Web3 team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Денежные потоки ломаются на retries, latency, reconciliation и сетевых сбоях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Усилю payment/stablecoin backend с учетом idempotency, failure modes и operational safety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AI product team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Demo работает, но качество плавает, стоимость растет, нет evals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7"/>
              </w:rPr>
              <w:t>Построю управляемый delivery-контур, а не набор промптов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Тон бренда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Спокойный, конкретный, инженерный. Избегать страха «AI заменит людей», обещаний «10× любой проект», жаргона без доказательств и образа одиночного гения. Ваш образ —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человек, которому доверяют сложный контур и который делает риски видимыми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7. Почему не следует продавать себя иначе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Обычный Node.js-разработчик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Это searchable keyword, но плохая категория бренда. Она делает вас взаимозаменяемым с тысячами кандидатов и AI-assisted исполнителей. Node.js/TypeScript нужно оставить в headline, Skills и Experience для рекрутерского поиска, но не ставить в центр ценностного предложения.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Prompt Engineer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Title слишком узкий и плохо передает production engineering. Промпты — один элемент системы. Ваш потенциальный moat — контекст, orchestration, evals, безопасность, observability, стоимость и доменная ответственность.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Универсальный «AI-эксперт»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Фраза не определяет ни покупателя, ни результат, ни риск. В 2026 году она часто снижает доверие. Лучше: «AI product/backend systems for payments, realtime and operationally critical workflows» и конкретный кейс.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Чистый ML Research Engineer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CV не показывает публикации, обучение foundation models, математический research track или владение ML experimentation на требуемой глубине. Сильнее позиция AI Product Engineer, где нужны integration, product judgement и production systems.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CTO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Титул предполагает организационное лидерство: hiring, performance management, бюджет, roadmap, stakeholder management и ответственность за команду. Founding Engineer честно передает 0→1 ownership без неподтвержденных claims.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«Vibe coder» или «делаю все с AI»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Такая подача усиливает главный страх покупателя: скорость без контроля. AI-native следует объяснять как систему ограничений и проверки, в которой человек отвечает за критерии, архитектуру и результат.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Слишком широкий Full Stack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Full Stack остается полезным secondary keyword, но без backend-leaning уточнения стирает уникальность. Рекомендуемая формула: </w:t>
      </w:r>
      <w:r>
        <w:rPr>
          <w:rFonts w:ascii="Segoe UI" w:hAnsi="Segoe UI" w:eastAsia="Segoe UI" w:cs="Segoe UI"/>
          <w:b/>
          <w:i w:val="0"/>
          <w:color w:val="17202A"/>
          <w:sz w:val="22"/>
        </w:rPr>
        <w:t>backend-leaning product engineer with full-stack delivery range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 Она одновременно говорит о глубине и способности закрыть пользовательский путь.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Итог: standard titles нужны для поисковых систем LinkedIn, а отличимое обещание — для людей. Поэтому headline сочетает оба слоя: </w:t>
      </w:r>
      <w:r>
        <w:rPr>
          <w:rFonts w:ascii="Consolas" w:hAnsi="Consolas" w:eastAsia="Consolas" w:cs="Consolas"/>
          <w:b w:val="0"/>
          <w:i w:val="0"/>
          <w:color w:val="364152"/>
          <w:sz w:val="21"/>
        </w:rPr>
        <w:t>Senior Product Engineer | AI-Native Systems | Payments, Stablecoins, Realtime | TypeScript/Node.js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>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8. Proof system: три главных кейса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QuantCortex — AI/quant product, 0→1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Проблема.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Аналитические и торговые контуры давали ложные сигналы, долгие отчеты и высокую нагрузку на данные; ошибки напрямую влияют на финансовый риск.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Ответственность.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Founding Software Engineer: архитектура и реализация production-контура из 12+ сервисов, performance и risk controls.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Решение.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Модульная архитектура, ускорение отчетов и интеграций, оптимизация PostgreSQL, явные risk guards и observability.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Результат.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False signals −50%; PostgreSQL load −90%; reports 30–60 мин → 10–15 сек; p99 &lt; 1 сек; 15 guards; integration 2 дня → 2 часа.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Бизнес-эффект.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Быстрее принятие решений и подключение новых контуров при меньшем операционном и финансовом риске. Коммерческий эффект не заявляется без данных.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Нужный артефакт.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90-секундное demo с обезличенными данными: problem → architecture → report latency → risk guard → trace/eval.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Payment infrastructure — high-load и стоимость денег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Проблема.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Много сетей, высокая частота запросов, задержки settlement, RPC bottlenecks и стоимость on-chain операций. Ошибка означает деньги, stuck transactions и доверие пользователей.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Ответственность.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Senior backend ownership критических путей и интеграций.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Решение.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Масштабируемый request/RPC слой, оптимизация сетевого доступа и on-chain операций, наблюдаемость и тестирование критичных путей.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Результат.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3000+ RPS / 100 млн запросов в день / 99,99%; 15+ сетей; RPC load −70%; on-chain cost −90%; 3 млн+ wallets; settlement 2–3 сек; tests покрывают 80% critical paths.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Бизнес-эффект.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Больше транзакционного объема при меньшей unit cost и более предсказуемом settlement. Не заявлять revenue и ownership ledger/reconciliation, если это отдельно не подтверждено.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Нужный артефакт.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Анонимизированная схема: ingest → validation → network routing → retry/idempotency boundary → settlement → observability; пометить личный scope.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9. VoxStream и AI-native delivery как система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VoxStream — realtime под наблюдаемыми ограничениями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Проблема.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Realtime audio/communication с большим количеством одновременных соединений, многоязычностью, latency budget и стоимостью инфраструктуры.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Ответственность.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Архитектура и backend delivery realtime-контура.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Решение.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WebSocket масштабирование, latency-aware pipeline, инфраструктурная оптимизация и operational observability.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Результат.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10 000 concurrent WebSocket connections; latency &lt; 250 ms; infrastructure cost −40%; 99,99%; 50+ languages.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Бизнес-эффект.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Интерактивный пользовательский опыт при контролируемой стоимости и стабильности.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Нужный артефакт.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Load-test dashboard + короткая схема latency budget + один postmortem-style разбор failure mode.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Как показывать AI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AI-native — не «я быстрее пишу код». Это управляемая delivery-система: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Specification.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Problem statement, non-goals, acceptance criteria и risk budget до генерации кода.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Context engineering.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Репозиторные правила, архитектурные решения, доменные ограничения и минимально достаточный контекст.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Agents.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Разделение исследования, реализации, проверки и документирования; человек сохраняет право финального решения.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Evals.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Golden cases, regression set, quality thresholds и failure taxonomy для AI-функций.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Security gates.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Threat model, secrets hygiene, auth boundaries, prompt/data injection checks и dependency review.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Observability.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Traces, latency, error classes, token/compute cost, drift и пользовательские outcome metrics.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Cost control.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Model routing, caching, fallbacks, budget per workflow и review unit economics.</w:t>
      </w:r>
    </w:p>
    <w:p>
      <w:pPr>
        <w:numPr>
          <w:ilvl w:val="0"/>
          <w:numId w:val="33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Accountability.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Публично понятно, что именно проверил и за что отвечает инженер.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Публичный proof asset должен показывать хотя бы один полный цикл: spec → implementation → eval → trace → decision. Это сильнее коллекции логотипов Claude, Codex, n8n и LangChain.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Для FDE-трека добавьте два слоя: запись 20-минутного discovery call на английском по сценарию и one-page deployment plan с stakeholder map, rollout, training и success criteria.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10. Канальная стратегия: где и как быть заметным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LinkedIn — индекс доверия и вход в международный найм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LinkedIn рекомендует полный профиль, стандартизированные titles и релевантные Skills; алгоритм учитывает профиль, активность и связи. Keyword stuffing не помогает и может снижать видимость. Поэтому: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headline начинается со standard role, затем niche и стек;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About открывается проблемой и доказательствами, а не биографией;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Featured содержит три кейса, 90-секундное demo и proof sheet;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Experience использует outcome-first bullets;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контент создает повторяемую связь «Eldiyar = critical product systems»;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раз в неделю проверяются Search appearances, профильные запросы и должности viewers.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Telegram — теплое доверие через разборы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Публиковать не пересказ AI-новостей, а инженерные решения: failure modes, схемы, before/after, evals и честные trade-offs. Закрепленный пост должен объяснять, кому вы полезны, дать три доказательства и один следующий шаг. В чатах — короткое представление с релевантным кейсом, без рассылки резюме всем подряд.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Kwork — продуктовая диагностика, не дешевая разработка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Категории чат-ботов и автоматизаций перегружены недорогими предложениями. Конкурировать ценой опасно: вы потеряете позиционирование и время. Разделите три точных продукта: AI Product Readiness Review, Production Rescue для AI/n8n и аудит FinTech/Web3/realtime backend. Kwork рекомендует отдельные точные kworks и пакеты Эконом/Стандарт/Бизнес.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 1 сентября 2025 года комиссия Kwork зависит от оборота с конкретным клиентом: 20% до 50 000 ₽, 12% при 50 000–500 000 ₽ и 7,5% выше 500 000 ₽. Для нового клиента цены следует считать исходя из 20% комиссии. Тестовые цены и точные границы находятся в отдельном copy kit.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Портфолио и GitHub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Портфолио должно быть proof layer, а не еще один список skills. Для каждого кейса: проблема, scope, схема, метрика, trade-off, demo, ограничение раскрытия. На GitHub полезнее три репозитория с коротким README и eval/load/security evidence, чем десятки экспериментов без контекста.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11. 30-дневная воронка быстрого поиска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Дни 1–3 — proof sheet и синхронизация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Подтвердить разрешенные названия продуктов, роли, даты и личный scope.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Собрать скриншоты/графики для трех кейсов; убрать клиентские данные и secrets.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Записать 90-секундное demo главного кейса на английском с субтитрами.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Создать one-page proof sheet: 3 кейса × проблема / решение / метрика / ссылка.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Синхронизировать LinkedIn, CV, Telegram, Kwork и портфолио одним positioning sentence.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Зафиксировать желаемый формат, минимальный диапазон, страны/EOR и доступность для интервью.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Дни 4–30, каждый будний день</w:t>
      </w:r>
    </w:p>
    <w:p>
      <w:pPr>
        <w:numPr>
          <w:ilvl w:val="0"/>
          <w:numId w:val="34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Три адаптированных отклика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на вакансии младше 72 часов. Каждый начинается с одного релевантного кейса.</w:t>
      </w:r>
    </w:p>
    <w:p>
      <w:pPr>
        <w:numPr>
          <w:ilvl w:val="0"/>
          <w:numId w:val="34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Пять персональных сообщений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founders, CTO или hiring managers. Не просить «посмотреть CV»; связать их текущую проблему с вашим доказательством.</w:t>
      </w:r>
    </w:p>
    <w:p>
      <w:pPr>
        <w:numPr>
          <w:ilvl w:val="0"/>
          <w:numId w:val="34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Два запроса на теплое знакомство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бывшим коллегам, выпускникам, экспертам домена.</w:t>
      </w:r>
    </w:p>
    <w:p>
      <w:pPr>
        <w:numPr>
          <w:ilvl w:val="0"/>
          <w:numId w:val="34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Записать outcome в CRM/таблицу: источник, role cluster, geo fit, кейс, сообщение, ответ, следующий шаг.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Еженедельный ритм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2 LinkedIn-поста.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3 Telegram-публикации.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1 техническое demo/разбор.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1 mock interview на английском с записью и разбором filler words, clarity и structure.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1 час анализа воронки и корректировки первого экрана, а не полного ребрендинга.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Целевые объемы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60 квалифицированных откликов, 100 персональных контактов и 8 сильных proof-led публикаций за месяц. Это верхнеуровневый ориентир; качество fit важнее механического достижения числа.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Правила решения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После 30 релевантных обращений reply rate &lt; 10%: менять оффер, ICP и первый абзац outreach.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Application → recruiter screen &lt; 10%: менять title, первый экран CV и соответствие evidence вакансии.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Screen → technical &lt; 30%: тренировать narrative, английский и depth по кейсам.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Technical → final &lt; 25%: собирать failure taxonomy по интервью и закрывать повторяющиеся gaps.</w:t>
      </w:r>
    </w:p>
    <w:p>
      <w:pPr>
        <w:numPr>
          <w:ilvl w:val="0"/>
          <w:numId w:val="10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Диагностики Kwork есть, но нет продолжения: ужесточить brief, success criteria и переход в sprint.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12. Dashboard, риски и критерий успеха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1800"/>
        <w:gridCol w:w="2460"/>
        <w:gridCol w:w="2100"/>
        <w:gridCol w:w="30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Метрика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Что измеряет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Целевой сигнал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7FF"/>
          </w:tcPr>
          <w:p>
            <w:pPr>
              <w:spacing w:before="0" w:after="60" w:line="264" w:lineRule="auto"/>
            </w:pPr>
            <w:r>
              <w:rPr>
                <w:rFonts w:ascii="Segoe UI" w:hAnsi="Segoe UI" w:eastAsia="Segoe UI" w:cs="Segoe UI"/>
                <w:b/>
                <w:i w:val="0"/>
                <w:color w:val="1D45AF"/>
                <w:sz w:val="16"/>
              </w:rPr>
              <w:t>Действие при провале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Search appearances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Searchability профиля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Растет релевантная доля Product/Backend/AI queries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Скорректировать standard titles и Skills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Profile views → replies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Доверие первого экрана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Люди отвечают и открывают proof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Упростить headline/About, поднять главный кейс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Outreach reply rate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Сила оффера и ICP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≥10% после 30 релевантных контактов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Пересобрать offer/targeting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Application → screen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Fit профиля вакансии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≥10%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Переписать верх CV под role cluster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Screen → technical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Narrative и коммуникация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≥30%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Репетиция кейсов и английского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Discovery → paid diagnostic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Коммерческое доверие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Первые оплаченные диагностики без демпинга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40" w:line="264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7202A"/>
                <w:sz w:val="16"/>
              </w:rPr>
              <w:t>Уточнить scope, deliverable, risk reversal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Главные риски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Слишком много identity layers.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Product Engineer, FDE, Backend, Fractional и AI могут выглядеть расплывчато. Решение: один master brand, две версии CV и один offer на конкретный контакт.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Overclaim founding/AI.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Решение: всегда показывать личный scope, артефакт и operational metric; не использовать commercial claims без подтверждения.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География.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Remote Europe часто исключает Turkey. Решение: проверять страну до длинного отклика; предпочитать EMEA/worldwide и contract/EOR.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Английский в FDE.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B2 может быть достаточен технически, но слабая устная структура снижает доверие. Решение: еженедельные recorded discovery и demo.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Kwork-демпинг.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Решение: диагностические пакеты с фиксированным результатом, минимальная цена учитывает 20% комиссии, implementation продается отдельным sprint.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AI tool churn.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Новые инструменты быстро устаревают. Решение: бренд строится на неизменных controls — specification, evals, security, observability, cost и accountability.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Критерий успеха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Через 30 секунд founder или hiring manager понимает: какую проблему вы берете; почему вам можно доверить деньги, данные и realtime; какие три результата это доказывают; какой следующий шаг. Бизнес-цель — создать качественную воронку за 30 дней и выйти на offer или contract за 30–60 дней. Это целевой ориентир, не гарантия.</w:t>
      </w:r>
    </w:p>
    <w:p>
      <w:pPr>
        <w:pStyle w:val="Heading1"/>
        <w:pBdr>
          <w:bottom w:val="single" w:sz="8" w:space="5" w:color="DCE7FF"/>
        </w:pBdr>
      </w:pPr>
      <w:r>
        <w:rPr>
          <w:rFonts w:ascii="Segoe UI" w:hAnsi="Segoe UI" w:eastAsia="Segoe UI" w:cs="Segoe UI"/>
          <w:b w:val="0"/>
          <w:i w:val="0"/>
          <w:color w:val="2457D6"/>
          <w:sz w:val="32"/>
        </w:rPr>
        <w:t>13. Источники, уверенность и ограничения</w:t>
      </w:r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Рыночные источники</w:t>
      </w:r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LinkedIn Economic Graph — U.S. Software Engineer Talent Landscape, февраль 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Slowdown в основном macro-driven; доказательства широкого AI displacement ограничены; растет роль AI/cloud skills. Уверенность: высокая для среза США; ограничение: не мировой рынок и не персональный прогноз. </w:t>
      </w:r>
      <w:hyperlink r:id="rId11">
        <w:r>
          <w:rPr>
            <w:rFonts w:ascii="Segoe UI" w:hAnsi="Segoe UI"/>
            <w:color w:val="1D45AF"/>
            <w:u w:val="single"/>
          </w:rPr>
          <w:t>economicgraph.linkedin.com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LinkedIn — Research on Talent in 2026, 07.01.2026.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Соискатели на одну роль в США удвоились с 2022 года; 65% считают поиск сложнее; 93% рекрутеров планировали больше AI. Уверенность: высокая; ограничение: часть данных — опросы и США. </w:t>
      </w:r>
      <w:hyperlink r:id="rId12">
        <w:r>
          <w:rPr>
            <w:rFonts w:ascii="Segoe UI" w:hAnsi="Segoe UI"/>
            <w:color w:val="1D45AF"/>
            <w:u w:val="single"/>
          </w:rPr>
          <w:t>news.linkedin.com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LinkedIn — Davos press release, 14.01.2026.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1,3 млн новых AI-enabled jobs в 2023–2025; AI Engineer — fastest-growing US role. Уверенность: высокая в рамках методики LinkedIn; ограничение: категория AI-enabled шире вакансий AI Engineer. </w:t>
      </w:r>
      <w:hyperlink r:id="rId13">
        <w:r>
          <w:rPr>
            <w:rFonts w:ascii="Segoe UI" w:hAnsi="Segoe UI"/>
            <w:color w:val="1D45AF"/>
            <w:u w:val="single"/>
          </w:rPr>
          <w:t>news.linkedin.com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LinkedIn — AI jobs surge, 18.08.2026.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AI postings удвоились с 2023 года; FDE — среди ведущих AI titles. Уверенность: высокая; ограничение: глобальные member histories и US salary postings нельзя смешивать без оговорки. </w:t>
      </w:r>
      <w:hyperlink r:id="rId14">
        <w:r>
          <w:rPr>
            <w:rFonts w:ascii="Segoe UI" w:hAnsi="Segoe UI"/>
            <w:color w:val="1D45AF"/>
            <w:u w:val="single"/>
          </w:rPr>
          <w:t>news.linkedin.com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PwC 2026 Global AI Jobs Barometer, 15.06.2026.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&gt;1 млрд объявлений, 27 стран; AI-skill jobs +69% против +9% в целом; средняя wage premium 62%. Уверенность: высокая агрегированно; ограничение: premium не равен офферу конкретного кандидата. </w:t>
      </w:r>
      <w:hyperlink r:id="rId15">
        <w:r>
          <w:rPr>
            <w:rFonts w:ascii="Segoe UI" w:hAnsi="Segoe UI"/>
            <w:color w:val="1D45AF"/>
            <w:u w:val="single"/>
          </w:rPr>
          <w:t>pwc.com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Ashby — Startup Hiring Trends 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Remote option у стартапов снизилась с 77% до 61%; remote technical offer acceptance +13%. Уверенность: средняя/высокая; ограничение: выборка клиентов Ashby. </w:t>
      </w:r>
      <w:hyperlink r:id="rId16">
        <w:r>
          <w:rPr>
            <w:rFonts w:ascii="Segoe UI" w:hAnsi="Segoe UI"/>
            <w:color w:val="1D45AF"/>
            <w:u w:val="single"/>
          </w:rPr>
          <w:t>ashbyhq.com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LinkedIn Help — Search relevance / Order in search.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Полный профиль, standard titles, Skills и сеть повышают обнаруживаемость; keyword stuffing не рекомендуется. Уверенность: высокая для правил платформы; ranking персонализирован. </w:t>
      </w:r>
      <w:hyperlink r:id="rId17">
        <w:r>
          <w:rPr>
            <w:rFonts w:ascii="Segoe UI" w:hAnsi="Segoe UI"/>
            <w:color w:val="1D45AF"/>
            <w:u w:val="single"/>
          </w:rPr>
          <w:t>linkedin.com</w:t>
        </w:r>
      </w:hyperlink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</w:t>
      </w:r>
      <w:hyperlink r:id="rId18">
        <w:r>
          <w:rPr>
            <w:rFonts w:ascii="Segoe UI" w:hAnsi="Segoe UI"/>
            <w:color w:val="1D45AF"/>
            <w:u w:val="single"/>
          </w:rPr>
          <w:t>linkedin.com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Kwork — обновление комиссии, действует с 01.09.2025.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20% / 12% / 7,5% в зависимости от оборота с конкретным клиентом. Уверенность: высокая; проверить правила перед публикацией цен. </w:t>
      </w:r>
      <w:hyperlink r:id="rId19">
        <w:r>
          <w:rPr>
            <w:rFonts w:ascii="Segoe UI" w:hAnsi="Segoe UI"/>
            <w:color w:val="1D45AF"/>
            <w:u w:val="single"/>
          </w:rPr>
          <w:t>blog.kwork.ru</w:t>
        </w:r>
      </w:hyperlink>
    </w:p>
    <w:p>
      <w:pPr>
        <w:numPr>
          <w:ilvl w:val="0"/>
          <w:numId w:val="35"/>
        </w:numPr>
      </w:pPr>
      <w:r>
        <w:rPr>
          <w:rFonts w:ascii="Segoe UI" w:hAnsi="Segoe UI" w:eastAsia="Segoe UI" w:cs="Segoe UI"/>
          <w:b/>
          <w:i w:val="0"/>
          <w:color w:val="17202A"/>
          <w:sz w:val="22"/>
        </w:rPr>
        <w:t>Kwork — повышение конверсии кворка, 2026.</w:t>
      </w: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 Отдельные точные услуги и пакеты Эконом/Стандарт/Бизнес. Уверенность: высокая как рекомендация платформы, но не гарантия продаж. </w:t>
      </w:r>
      <w:hyperlink r:id="rId20">
        <w:r>
          <w:rPr>
            <w:rFonts w:ascii="Segoe UI" w:hAnsi="Segoe UI"/>
            <w:color w:val="1D45AF"/>
            <w:u w:val="single"/>
          </w:rPr>
          <w:t>blog.kwork.ru</w:t>
        </w:r>
      </w:hyperlink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Вакансии-сигналы, проверены 29.08.2026</w:t>
      </w:r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Plasma — Senior/Staff Backend Engineer, Payments. </w:t>
      </w:r>
      <w:hyperlink r:id="rId21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Dash0 — Senior Product Engineer, Backend. </w:t>
      </w:r>
      <w:hyperlink r:id="rId22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Pragmatike — Senior Product Engineer. </w:t>
      </w:r>
      <w:hyperlink r:id="rId23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Peec AI — Senior Product Engineer. </w:t>
      </w:r>
      <w:hyperlink r:id="rId24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Checkly — Senior Product Engineer. </w:t>
      </w:r>
      <w:hyperlink r:id="rId25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Playbook — Senior Product Engineer. </w:t>
      </w:r>
      <w:hyperlink r:id="rId26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Kestra — Product Engineer, AI. </w:t>
      </w:r>
      <w:hyperlink r:id="rId27">
        <w:r>
          <w:rPr>
            <w:rFonts w:ascii="Segoe UI" w:hAnsi="Segoe UI"/>
            <w:color w:val="1D45AF"/>
            <w:u w:val="single"/>
          </w:rPr>
          <w:t>jobs.ashbyhq.com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Salesforce — Forward Deployed Engineer, Agentforce Orchestration, опубликована 25.08.2026. </w:t>
      </w:r>
      <w:hyperlink r:id="rId28">
        <w:r>
          <w:rPr>
            <w:rFonts w:ascii="Segoe UI" w:hAnsi="Segoe UI"/>
            <w:color w:val="1D45AF"/>
            <w:u w:val="single"/>
          </w:rPr>
          <w:t>salesforce.com</w:t>
        </w:r>
      </w:hyperlink>
    </w:p>
    <w:p>
      <w:pPr>
        <w:numPr>
          <w:ilvl w:val="0"/>
          <w:numId w:val="36"/>
        </w:numPr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 xml:space="preserve">Alvarez &amp; Marsal — AI Forward Deployed Engineer, опубликована 27.08.2026. </w:t>
      </w:r>
      <w:hyperlink r:id="rId29">
        <w:r>
          <w:rPr>
            <w:rFonts w:ascii="Segoe UI" w:hAnsi="Segoe UI"/>
            <w:color w:val="1D45AF"/>
            <w:u w:val="single"/>
          </w:rPr>
          <w:t>careers.alvarezandmarsal.com</w:t>
        </w:r>
      </w:hyperlink>
    </w:p>
    <w:p>
      <w:pPr>
        <w:pStyle w:val="Heading2"/>
      </w:pPr>
      <w:r>
        <w:rPr>
          <w:rFonts w:ascii="Segoe UI" w:hAnsi="Segoe UI" w:eastAsia="Segoe UI" w:cs="Segoe UI"/>
          <w:b w:val="0"/>
          <w:i w:val="0"/>
          <w:color w:val="2457D6"/>
          <w:sz w:val="26"/>
        </w:rPr>
        <w:t>Ограничения доказательств</w:t>
      </w:r>
    </w:p>
    <w:p>
      <w:pPr>
        <w:spacing w:before="0" w:after="120" w:line="300" w:lineRule="auto"/>
      </w:pPr>
      <w:r>
        <w:rPr>
          <w:rFonts w:ascii="Segoe UI" w:hAnsi="Segoe UI" w:eastAsia="Segoe UI" w:cs="Segoe UI"/>
          <w:b w:val="0"/>
          <w:i w:val="0"/>
          <w:color w:val="17202A"/>
          <w:sz w:val="22"/>
        </w:rPr>
        <w:t>Факты о проектах взяты из предоставленного CV. В исследовании отсутствуют подтвержденные revenue, число платящих клиентов, conversion, бюджет и testimonials; поэтому они не включены. Названия собственных продуктов допустимы по исходному плану, NDA-проекты описываются доменом и масштабом. Перед каждым откликом нужно повторно проверить статус вакансии, географию и compensation. Рыночные данные описывают разные выборки и не складываются в единую статистическую модель; рекомендации — авторский синтез на основании этих сигналов.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 w:eastAsia="Segoe UI" w:cs="Segoe UI"/>
        <w:b w:val="0"/>
        <w:i w:val="0"/>
        <w:color w:val="5F6875"/>
        <w:sz w:val="17"/>
      </w:rPr>
      <w:t xml:space="preserve">ELDIYAR  ·  29.08.2026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D9DDE5"/>
      </w:pBdr>
    </w:pPr>
    <w:r>
      <w:rPr>
        <w:rFonts w:ascii="Segoe UI" w:hAnsi="Segoe UI" w:eastAsia="Segoe UI" w:cs="Segoe UI"/>
        <w:b/>
        <w:i w:val="0"/>
        <w:color w:val="5F6875"/>
        <w:sz w:val="16"/>
      </w:rPr>
      <w:t>AI-NATIVE PRODUCT &amp; SYSTEMS ENGINEER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egoe UI" w:hAnsi="Segoe UI" w:eastAsia="Segoe U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egoe UI" w:hAnsi="Segoe UI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egoe UI" w:hAnsi="Segoe UI"/>
      <w:b/>
      <w:bCs/>
      <w:color w:val="245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1D45A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earSignalCallout">
    <w:name w:val="Clear Signal Callout"/>
    <w:pPr>
      <w:spacing w:before="120" w:after="200" w:line="300" w:lineRule="auto"/>
      <w:ind w:left="317" w:right="317"/>
    </w:pPr>
    <w:rPr>
      <w:rFonts w:ascii="Segoe UI" w:hAnsi="Segoe UI"/>
      <w:b/>
      <w:color w:val="1D45A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conomicgraph.linkedin.com/content/dam/me/economicgraph/en-us/PDF/us-software-engineer-talent-landscape-2026.pdf" TargetMode="External"/><Relationship Id="rId12" Type="http://schemas.openxmlformats.org/officeDocument/2006/relationships/hyperlink" Target="https://news.linkedin.com/en-us/2026/LinkedIn-Research-Talent-2026" TargetMode="External"/><Relationship Id="rId13" Type="http://schemas.openxmlformats.org/officeDocument/2006/relationships/hyperlink" Target="https://news.linkedin.com/2026/2026-Davos-Press-Release" TargetMode="External"/><Relationship Id="rId14" Type="http://schemas.openxmlformats.org/officeDocument/2006/relationships/hyperlink" Target="https://news.linkedin.com/2026/new-linkedin-research-finds-women-account-for-just-26-percent-of-ai-hires-as-ai-jobs-surge" TargetMode="External"/><Relationship Id="rId15" Type="http://schemas.openxmlformats.org/officeDocument/2006/relationships/hyperlink" Target="https://www.pwc.com/gx/en/news-room/press-releases/2026/pwc-2026-ai-jobs-barometer.html" TargetMode="External"/><Relationship Id="rId16" Type="http://schemas.openxmlformats.org/officeDocument/2006/relationships/hyperlink" Target="https://www.ashbyhq.com/talent-trends-report/reports/startup-hiring" TargetMode="External"/><Relationship Id="rId17" Type="http://schemas.openxmlformats.org/officeDocument/2006/relationships/hyperlink" Target="https://www.linkedin.com/help/linkedin/answer/a524188" TargetMode="External"/><Relationship Id="rId18" Type="http://schemas.openxmlformats.org/officeDocument/2006/relationships/hyperlink" Target="https://www.linkedin.com/help/linkedin/answer/a521944" TargetMode="External"/><Relationship Id="rId19" Type="http://schemas.openxmlformats.org/officeDocument/2006/relationships/hyperlink" Target="https://blog.kwork.ru/updates/obnovlenie-uslovij-dlya-polucheniya-lgotnoj-komissii" TargetMode="External"/><Relationship Id="rId20" Type="http://schemas.openxmlformats.org/officeDocument/2006/relationships/hyperlink" Target="https://blog.kwork.ru/kak-sdelat/xochu-bolshe-zakazov-kak-povysit-konversiyu-kvorka" TargetMode="External"/><Relationship Id="rId21" Type="http://schemas.openxmlformats.org/officeDocument/2006/relationships/hyperlink" Target="https://jobs.ashbyhq.com/plasma/6386b666-cd45-4d4d-b765-38d0c0b4795f/" TargetMode="External"/><Relationship Id="rId22" Type="http://schemas.openxmlformats.org/officeDocument/2006/relationships/hyperlink" Target="https://jobs.ashbyhq.com/dash0/96c6e13c-fc8e-46e5-a749-b3c30746fc21" TargetMode="External"/><Relationship Id="rId23" Type="http://schemas.openxmlformats.org/officeDocument/2006/relationships/hyperlink" Target="https://jobs.ashbyhq.com/pragmatike/10b8f4ad-e917-490b-92a2-54c52e9cffca" TargetMode="External"/><Relationship Id="rId24" Type="http://schemas.openxmlformats.org/officeDocument/2006/relationships/hyperlink" Target="https://jobs.ashbyhq.com/peec/4ac00f12-94ae-48ff-9991-0b40fc4e4d24" TargetMode="External"/><Relationship Id="rId25" Type="http://schemas.openxmlformats.org/officeDocument/2006/relationships/hyperlink" Target="https://jobs.ashbyhq.com/checkly/8f52de96-f5d5-4efe-b8d5-a7c96577d237/" TargetMode="External"/><Relationship Id="rId26" Type="http://schemas.openxmlformats.org/officeDocument/2006/relationships/hyperlink" Target="https://jobs.ashbyhq.com/playbook/af14a72c-00a3-4bf0-9f36-566c19b4f346" TargetMode="External"/><Relationship Id="rId27" Type="http://schemas.openxmlformats.org/officeDocument/2006/relationships/hyperlink" Target="https://jobs.ashbyhq.com/kestra/e90677e6-784b-41e0-aa65-299da93994b5" TargetMode="External"/><Relationship Id="rId28" Type="http://schemas.openxmlformats.org/officeDocument/2006/relationships/hyperlink" Target="https://www.salesforce.com/company/careers/jobs/JR357365/forward-deployed-engineer-agentforce-orchestration/" TargetMode="External"/><Relationship Id="rId29" Type="http://schemas.openxmlformats.org/officeDocument/2006/relationships/hyperlink" Target="https://careers.alvarezandmarsal.com/jobs/18176750-ai-forward-deployed-engin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Eldiyar — AI-Native Product &amp; Systems Engineer: Market &amp; Positioning Report</dc:title>
  <dc:subject>Рынок, позиционирование, proof system и 30-дневная воронка на 29 августа 2026</dc:subject>
  <dc:creator/>
  <cp:keywords>Product Engineer, AI-native, payments, stablecoins, realtime, Remote EMEA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