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DP-03</w:t>
        <w:br/>
        <w:t>MOLIYA DIREKSIYASI PASPORTI</w:t>
      </w:r>
    </w:p>
    <w:p>
      <w:r>
        <w:t>Kompaniya: Xaridlar.uz</w:t>
        <w:br/>
        <w:t>Versiya: 1.0</w:t>
        <w:br/>
        <w:t>Hujjat kodi: DP-03</w:t>
      </w:r>
    </w:p>
    <w:p>
      <w:pPr>
        <w:pStyle w:val="Heading1"/>
      </w:pPr>
      <w:r>
        <w:t>1. Hujjat maqsadi</w:t>
      </w:r>
    </w:p>
    <w:p>
      <w:r>
        <w:t>Moliya direksiyasining vazifalari, javobgarligi, KPIlari, moliyaviy nazorat va hisobot standartlarini belgilash.</w:t>
      </w:r>
    </w:p>
    <w:p>
      <w:pPr>
        <w:pStyle w:val="Heading1"/>
      </w:pPr>
      <w:r>
        <w:t>2. Missiya</w:t>
      </w:r>
    </w:p>
    <w:p>
      <w:r>
        <w:t>Kompaniyaning moliyaviy barqarorligini ta'minlash, pul oqimini boshqarish, hisob-kitoblarni o'z vaqtida yuritish va moliyaviy intizomni saqlash.</w:t>
      </w:r>
    </w:p>
    <w:p>
      <w:pPr>
        <w:pStyle w:val="Heading1"/>
      </w:pPr>
      <w:r>
        <w:t>3. Process Owner javobgarligi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BP</w:t>
            </w:r>
          </w:p>
        </w:tc>
        <w:tc>
          <w:tcPr>
            <w:tcW w:type="dxa" w:w="2880"/>
          </w:tcPr>
          <w:p>
            <w:r>
              <w:t>Jarayon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BP-06</w:t>
            </w:r>
          </w:p>
        </w:tc>
        <w:tc>
          <w:tcPr>
            <w:tcW w:type="dxa" w:w="2880"/>
          </w:tcPr>
          <w:p>
            <w:r>
              <w:t>Moliyaviy hisob-kitoblar va to'lovlar</w:t>
            </w:r>
          </w:p>
        </w:tc>
        <w:tc>
          <w:tcPr>
            <w:tcW w:type="dxa" w:w="2880"/>
          </w:tcPr>
          <w:p>
            <w:r>
              <w:t>Moliya direktori</w:t>
            </w:r>
          </w:p>
        </w:tc>
      </w:tr>
    </w:tbl>
    <w:p>
      <w:pPr>
        <w:pStyle w:val="Heading1"/>
      </w:pPr>
      <w:r>
        <w:t>Buxgalteriya bo'limi</w:t>
      </w:r>
    </w:p>
    <w:p>
      <w:pPr>
        <w:pStyle w:val="Heading2"/>
      </w:pPr>
      <w:r>
        <w:t>Majburiyatlar</w:t>
      </w:r>
    </w:p>
    <w:p>
      <w:pPr>
        <w:pStyle w:val="ListBullet"/>
      </w:pPr>
      <w:r>
        <w:t>Buxgalteriya hisobini yuritish</w:t>
      </w:r>
    </w:p>
    <w:p>
      <w:pPr>
        <w:pStyle w:val="ListBullet"/>
      </w:pPr>
      <w:r>
        <w:t>Soliq hisobotlarini tayyorlash</w:t>
      </w:r>
    </w:p>
    <w:p>
      <w:pPr>
        <w:pStyle w:val="ListBullet"/>
      </w:pPr>
      <w:r>
        <w:t>Moliyaviy hisobotlarni shakllantirish</w:t>
      </w:r>
    </w:p>
    <w:p>
      <w:pPr>
        <w:pStyle w:val="ListBullet"/>
      </w:pPr>
      <w:r>
        <w:t>Asosiy vositalar hisobini yuritish</w:t>
      </w:r>
    </w:p>
    <w:p>
      <w:pPr>
        <w:pStyle w:val="Heading2"/>
      </w:pPr>
      <w:r>
        <w:t>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Reja/Fakt</w:t>
            </w:r>
          </w:p>
        </w:tc>
      </w:tr>
      <w:tr>
        <w:tc>
          <w:tcPr>
            <w:tcW w:type="dxa" w:w="4320"/>
          </w:tcPr>
          <w:p>
            <w:r>
              <w:t>Hisobotlar o'z vaqtida topshirilishi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Xatolar soni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Soliq intizomi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Hisobotlar</w:t>
      </w:r>
    </w:p>
    <w:p>
      <w:pPr>
        <w:pStyle w:val="ListBullet"/>
      </w:pPr>
      <w:r>
        <w:t>Buxgalteriya balansi</w:t>
      </w:r>
    </w:p>
    <w:p>
      <w:pPr>
        <w:pStyle w:val="ListBullet"/>
      </w:pPr>
      <w:r>
        <w:t>Foyda va zarar hisoboti</w:t>
      </w:r>
    </w:p>
    <w:p>
      <w:pPr>
        <w:pStyle w:val="ListBullet"/>
      </w:pPr>
      <w:r>
        <w:t>Soliq hisobotlari</w:t>
      </w:r>
    </w:p>
    <w:p>
      <w:pPr>
        <w:pStyle w:val="Heading1"/>
      </w:pPr>
      <w:r>
        <w:t>Debitor to'lovlar nazorati</w:t>
      </w:r>
    </w:p>
    <w:p>
      <w:pPr>
        <w:pStyle w:val="Heading2"/>
      </w:pPr>
      <w:r>
        <w:t>Majburiyatlar</w:t>
      </w:r>
    </w:p>
    <w:p>
      <w:pPr>
        <w:pStyle w:val="ListBullet"/>
      </w:pPr>
      <w:r>
        <w:t>Debitor qarzlarni monitoring qilish</w:t>
      </w:r>
    </w:p>
    <w:p>
      <w:pPr>
        <w:pStyle w:val="ListBullet"/>
      </w:pPr>
      <w:r>
        <w:t>To'lov muddatlarini nazorat qilish</w:t>
      </w:r>
    </w:p>
    <w:p>
      <w:pPr>
        <w:pStyle w:val="ListBullet"/>
      </w:pPr>
      <w:r>
        <w:t>Qarzdorlar bilan ishlash</w:t>
      </w:r>
    </w:p>
    <w:p>
      <w:pPr>
        <w:pStyle w:val="Heading2"/>
      </w:pPr>
      <w:r>
        <w:t>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Reja/Fakt</w:t>
            </w:r>
          </w:p>
        </w:tc>
      </w:tr>
      <w:tr>
        <w:tc>
          <w:tcPr>
            <w:tcW w:type="dxa" w:w="4320"/>
          </w:tcPr>
          <w:p>
            <w:r>
              <w:t>Debitor qarzdorlik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DSO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Undirilgan qarzlar %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Hisobotlar</w:t>
      </w:r>
    </w:p>
    <w:p>
      <w:pPr>
        <w:pStyle w:val="ListBullet"/>
      </w:pPr>
      <w:r>
        <w:t>Debitor reestri</w:t>
      </w:r>
    </w:p>
    <w:p>
      <w:pPr>
        <w:pStyle w:val="ListBullet"/>
      </w:pPr>
      <w:r>
        <w:t>Qarzdorlik tahlili</w:t>
      </w:r>
    </w:p>
    <w:p>
      <w:pPr>
        <w:pStyle w:val="Heading1"/>
      </w:pPr>
      <w:r>
        <w:t>G'aznachilik bo'limi</w:t>
      </w:r>
    </w:p>
    <w:p>
      <w:pPr>
        <w:pStyle w:val="Heading2"/>
      </w:pPr>
      <w:r>
        <w:t>Majburiyatlar</w:t>
      </w:r>
    </w:p>
    <w:p>
      <w:pPr>
        <w:pStyle w:val="ListBullet"/>
      </w:pPr>
      <w:r>
        <w:t>Pul oqimini rejalashtirish</w:t>
      </w:r>
    </w:p>
    <w:p>
      <w:pPr>
        <w:pStyle w:val="ListBullet"/>
      </w:pPr>
      <w:r>
        <w:t>Bank operatsiyalari</w:t>
      </w:r>
    </w:p>
    <w:p>
      <w:pPr>
        <w:pStyle w:val="ListBullet"/>
      </w:pPr>
      <w:r>
        <w:t>Likvidlikni boshqarish</w:t>
      </w:r>
    </w:p>
    <w:p>
      <w:pPr>
        <w:pStyle w:val="ListBullet"/>
      </w:pPr>
      <w:r>
        <w:t>To'lov kalendarini yuritish</w:t>
      </w:r>
    </w:p>
    <w:p>
      <w:pPr>
        <w:pStyle w:val="Heading2"/>
      </w:pPr>
      <w:r>
        <w:t>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Reja/Fakt</w:t>
            </w:r>
          </w:p>
        </w:tc>
      </w:tr>
      <w:tr>
        <w:tc>
          <w:tcPr>
            <w:tcW w:type="dxa" w:w="4320"/>
          </w:tcPr>
          <w:p>
            <w:r>
              <w:t>Cash Flow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Likvidlik koeffitsienti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To'lovlar o'z vaqtida %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Hisobotlar</w:t>
      </w:r>
    </w:p>
    <w:p>
      <w:pPr>
        <w:pStyle w:val="ListBullet"/>
      </w:pPr>
      <w:r>
        <w:t>Cash Flow hisoboti</w:t>
      </w:r>
    </w:p>
    <w:p>
      <w:pPr>
        <w:pStyle w:val="ListBullet"/>
      </w:pPr>
      <w:r>
        <w:t>To'lov kalendari</w:t>
      </w:r>
    </w:p>
    <w:p>
      <w:pPr>
        <w:pStyle w:val="Heading1"/>
      </w:pPr>
      <w:r>
        <w:t>Kreditor to'lovlar bo'limi</w:t>
      </w:r>
    </w:p>
    <w:p>
      <w:pPr>
        <w:pStyle w:val="Heading2"/>
      </w:pPr>
      <w:r>
        <w:t>Majburiyatlar</w:t>
      </w:r>
    </w:p>
    <w:p>
      <w:pPr>
        <w:pStyle w:val="ListBullet"/>
      </w:pPr>
      <w:r>
        <w:t>Yetkazib beruvchilarga to'lovlar</w:t>
      </w:r>
    </w:p>
    <w:p>
      <w:pPr>
        <w:pStyle w:val="ListBullet"/>
      </w:pPr>
      <w:r>
        <w:t>To'lov rejasini bajarish</w:t>
      </w:r>
    </w:p>
    <w:p>
      <w:pPr>
        <w:pStyle w:val="ListBullet"/>
      </w:pPr>
      <w:r>
        <w:t>Kreditor qarzdorlikni nazorat qilish</w:t>
      </w:r>
    </w:p>
    <w:p>
      <w:pPr>
        <w:pStyle w:val="Heading2"/>
      </w:pPr>
      <w:r>
        <w:t>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Reja/Fakt</w:t>
            </w:r>
          </w:p>
        </w:tc>
      </w:tr>
      <w:tr>
        <w:tc>
          <w:tcPr>
            <w:tcW w:type="dxa" w:w="4320"/>
          </w:tcPr>
          <w:p>
            <w:r>
              <w:t>Kreditor qarzdorlik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To'lov intizomi %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Kechikkan to'lovlar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Hisobotlar</w:t>
      </w:r>
    </w:p>
    <w:p>
      <w:pPr>
        <w:pStyle w:val="ListBullet"/>
      </w:pPr>
      <w:r>
        <w:t>Kreditor reestri</w:t>
      </w:r>
    </w:p>
    <w:p>
      <w:pPr>
        <w:pStyle w:val="ListBullet"/>
      </w:pPr>
      <w:r>
        <w:t>To'lovlar hisoboti</w:t>
      </w:r>
    </w:p>
    <w:p>
      <w:pPr>
        <w:pStyle w:val="Heading1"/>
      </w:pPr>
      <w:r>
        <w:t>Direksiya KPI</w:t>
      </w:r>
    </w:p>
    <w:p>
      <w:pPr>
        <w:pStyle w:val="ListBullet"/>
      </w:pPr>
      <w:r>
        <w:t>Cash Flow</w:t>
      </w:r>
    </w:p>
    <w:p>
      <w:pPr>
        <w:pStyle w:val="ListBullet"/>
      </w:pPr>
      <w:r>
        <w:t>EBITDA</w:t>
      </w:r>
    </w:p>
    <w:p>
      <w:pPr>
        <w:pStyle w:val="ListBullet"/>
      </w:pPr>
      <w:r>
        <w:t>DSO</w:t>
      </w:r>
    </w:p>
    <w:p>
      <w:pPr>
        <w:pStyle w:val="ListBullet"/>
      </w:pPr>
      <w:r>
        <w:t>Kreditor qarzdorlik</w:t>
      </w:r>
    </w:p>
    <w:p>
      <w:pPr>
        <w:pStyle w:val="ListBullet"/>
      </w:pPr>
      <w:r>
        <w:t>Likvidlik</w:t>
      </w:r>
    </w:p>
    <w:p>
      <w:pPr>
        <w:pStyle w:val="ListBullet"/>
      </w:pPr>
      <w:r>
        <w:t>Budjet ijrosi</w:t>
      </w:r>
    </w:p>
    <w:p>
      <w:pPr>
        <w:pStyle w:val="ListBullet"/>
      </w:pPr>
      <w:r>
        <w:t>Moliyaviy hisobotlarning o'z vaqtida topshirilishi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