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AQ-02</w:t>
        <w:br/>
        <w:t>TA'MINOT DIREKTORI UCHUN AMALIY QO'LLANMA</w:t>
        <w:br/>
        <w:t>2-QISM</w:t>
      </w:r>
    </w:p>
    <w:p>
      <w:r>
        <w:t>Mavzu: Topshiriqlarni delegatsiya qilish, ta'minot nazorati va yetkazib beruvchilarni boshqarish</w:t>
      </w:r>
    </w:p>
    <w:p>
      <w:pPr>
        <w:pStyle w:val="Heading1"/>
      </w:pPr>
      <w:r>
        <w:t>1. Delegatsiya siyosati</w:t>
      </w:r>
    </w:p>
    <w:p>
      <w:r>
        <w:t>Ta'minot direktori strategik qarorlarni o'zida saqlaydi, operatsion vazifalarni esa bo'lim rahbarlariga delegatsiya qiladi.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Delegatsiya qilinadi</w:t>
            </w:r>
          </w:p>
        </w:tc>
        <w:tc>
          <w:tcPr>
            <w:tcW w:type="dxa" w:w="4320"/>
          </w:tcPr>
          <w:p>
            <w:r>
              <w:t>Delegatsiya qilinmaydi</w:t>
            </w:r>
          </w:p>
        </w:tc>
      </w:tr>
      <w:tr>
        <w:tc>
          <w:tcPr>
            <w:tcW w:type="dxa" w:w="4320"/>
          </w:tcPr>
          <w:p>
            <w:r>
              <w:t>Narx so'rash va taklif yig'ish</w:t>
            </w:r>
          </w:p>
        </w:tc>
        <w:tc>
          <w:tcPr>
            <w:tcW w:type="dxa" w:w="4320"/>
          </w:tcPr>
          <w:p>
            <w:r>
              <w:t>Strategik yetkazib beruvchini tanlash</w:t>
            </w:r>
          </w:p>
        </w:tc>
      </w:tr>
      <w:tr>
        <w:tc>
          <w:tcPr>
            <w:tcW w:type="dxa" w:w="4320"/>
          </w:tcPr>
          <w:p>
            <w:r>
              <w:t>Buyurtma tayyorlash</w:t>
            </w:r>
          </w:p>
        </w:tc>
        <w:tc>
          <w:tcPr>
            <w:tcW w:type="dxa" w:w="4320"/>
          </w:tcPr>
          <w:p>
            <w:r>
              <w:t>Yirik xaridlarni tasdiqlash</w:t>
            </w:r>
          </w:p>
        </w:tc>
      </w:tr>
      <w:tr>
        <w:tc>
          <w:tcPr>
            <w:tcW w:type="dxa" w:w="4320"/>
          </w:tcPr>
          <w:p>
            <w:r>
              <w:t>Hujjatlarni tayyorlash</w:t>
            </w:r>
          </w:p>
        </w:tc>
        <w:tc>
          <w:tcPr>
            <w:tcW w:type="dxa" w:w="4320"/>
          </w:tcPr>
          <w:p>
            <w:r>
              <w:t>Yillik xarid strategiyasi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Asosiy KPIlarni tasdiqlash</w:t>
            </w:r>
          </w:p>
        </w:tc>
      </w:tr>
      <w:tr>
        <w:tc>
          <w:tcPr>
            <w:tcW w:type="dxa" w:w="4320"/>
          </w:tcPr>
          <w:p>
            <w:r>
              <w:t>Hisobot tayyorlash</w:t>
            </w:r>
          </w:p>
        </w:tc>
        <w:tc>
          <w:tcPr>
            <w:tcW w:type="dxa" w:w="4320"/>
          </w:tcPr>
          <w:p>
            <w:r>
              <w:t>CEOga yakuniy hisobot</w:t>
            </w:r>
          </w:p>
        </w:tc>
      </w:tr>
    </w:tbl>
    <w:p>
      <w:pPr>
        <w:pStyle w:val="Heading1"/>
      </w:pPr>
      <w:r>
        <w:t>2. Xarid topshirig'ini boshqarish algoritmi</w:t>
      </w:r>
    </w:p>
    <w:p>
      <w:r>
        <w:t>1. Xarid ehtiyojini qabul qilish</w:t>
      </w:r>
    </w:p>
    <w:p>
      <w:r>
        <w:t>2. Texnik talablarni tekshirish</w:t>
      </w:r>
    </w:p>
    <w:p>
      <w:r>
        <w:t>3. Yetkazib beruvchilarni tanlash</w:t>
      </w:r>
    </w:p>
    <w:p>
      <w:r>
        <w:t>4. Narxlarni solishtirish</w:t>
      </w:r>
    </w:p>
    <w:p>
      <w:r>
        <w:t>5. Direktor tasdig'ini olish</w:t>
      </w:r>
    </w:p>
    <w:p>
      <w:r>
        <w:t>6. Buyurtmani joylashtirish</w:t>
      </w:r>
    </w:p>
    <w:p>
      <w:r>
        <w:t>7. Yetkazib berishni nazorat qilish</w:t>
      </w:r>
    </w:p>
    <w:p>
      <w:r>
        <w:t>8. Mahsulotni qabul qilish</w:t>
      </w:r>
    </w:p>
    <w:p>
      <w:r>
        <w:t>9. KPIni baholash</w:t>
      </w:r>
    </w:p>
    <w:p>
      <w:r>
        <w:t>10. Jarayonni yopish</w:t>
      </w:r>
    </w:p>
    <w:p>
      <w:pPr>
        <w:pStyle w:val="Heading1"/>
      </w:pPr>
      <w:r>
        <w:t>3. Ta'minot nazorati nuqtalari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Bosqich</w:t>
            </w:r>
          </w:p>
        </w:tc>
        <w:tc>
          <w:tcPr>
            <w:tcW w:type="dxa" w:w="2160"/>
          </w:tcPr>
          <w:p>
            <w:r>
              <w:t>Tekshiriladi</w:t>
            </w:r>
          </w:p>
        </w:tc>
        <w:tc>
          <w:tcPr>
            <w:tcW w:type="dxa" w:w="2160"/>
          </w:tcPr>
          <w:p>
            <w:r>
              <w:t>Mas'ul</w:t>
            </w:r>
          </w:p>
        </w:tc>
        <w:tc>
          <w:tcPr>
            <w:tcW w:type="dxa" w:w="2160"/>
          </w:tcPr>
          <w:p>
            <w:r>
              <w:t>Natija</w:t>
            </w:r>
          </w:p>
        </w:tc>
      </w:tr>
      <w:tr>
        <w:tc>
          <w:tcPr>
            <w:tcW w:type="dxa" w:w="2160"/>
          </w:tcPr>
          <w:p>
            <w:r>
              <w:t>Buyurtma</w:t>
            </w:r>
          </w:p>
        </w:tc>
        <w:tc>
          <w:tcPr>
            <w:tcW w:type="dxa" w:w="2160"/>
          </w:tcPr>
          <w:p>
            <w:r>
              <w:t>Talab va byudjet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Tasdiq</w:t>
            </w:r>
          </w:p>
        </w:tc>
      </w:tr>
      <w:tr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Takliflar</w:t>
            </w:r>
          </w:p>
        </w:tc>
        <w:tc>
          <w:tcPr>
            <w:tcW w:type="dxa" w:w="2160"/>
          </w:tcPr>
          <w:p>
            <w:r>
              <w:t>Bo'lim rahbari</w:t>
            </w:r>
          </w:p>
        </w:tc>
        <w:tc>
          <w:tcPr>
            <w:tcW w:type="dxa" w:w="2160"/>
          </w:tcPr>
          <w:p>
            <w:r>
              <w:t>Davom</w:t>
            </w:r>
          </w:p>
        </w:tc>
      </w:tr>
      <w:tr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Narx va muddat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Qaror</w:t>
            </w:r>
          </w:p>
        </w:tc>
      </w:tr>
      <w:tr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Yetkazib berish</w:t>
            </w:r>
          </w:p>
        </w:tc>
        <w:tc>
          <w:tcPr>
            <w:tcW w:type="dxa" w:w="2160"/>
          </w:tcPr>
          <w:p>
            <w:r>
              <w:t>Bo'lim rahbari</w:t>
            </w:r>
          </w:p>
        </w:tc>
        <w:tc>
          <w:tcPr>
            <w:tcW w:type="dxa" w:w="2160"/>
          </w:tcPr>
          <w:p>
            <w:r>
              <w:t>Nazorat</w:t>
            </w:r>
          </w:p>
        </w:tc>
      </w:tr>
      <w:tr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Qabul qilish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  <w:tc>
          <w:tcPr>
            <w:tcW w:type="dxa" w:w="2160"/>
          </w:tcPr>
          <w:p>
            <w:r>
              <w:t>Yopish</w:t>
            </w:r>
          </w:p>
        </w:tc>
      </w:tr>
    </w:tbl>
    <w:p>
      <w:pPr>
        <w:pStyle w:val="Heading1"/>
      </w:pPr>
      <w:r>
        <w:t>4. Yetkazib beruvchilarni boshqarish</w:t>
      </w:r>
    </w:p>
    <w:p>
      <w:pPr>
        <w:pStyle w:val="ListBullet"/>
      </w:pPr>
      <w:r>
        <w:t>Supplier reytingini yuritish</w:t>
      </w:r>
    </w:p>
    <w:p>
      <w:pPr>
        <w:pStyle w:val="ListBullet"/>
      </w:pPr>
      <w:r>
        <w:t>Narx va sifat monitoringi</w:t>
      </w:r>
    </w:p>
    <w:p>
      <w:pPr>
        <w:pStyle w:val="ListBullet"/>
      </w:pPr>
      <w:r>
        <w:t>OTIF ko'rsatkichlarini kuzatish</w:t>
      </w:r>
    </w:p>
    <w:p>
      <w:pPr>
        <w:pStyle w:val="ListBullet"/>
      </w:pPr>
      <w:r>
        <w:t>Risklarni baholash</w:t>
      </w:r>
    </w:p>
    <w:p>
      <w:pPr>
        <w:pStyle w:val="ListBullet"/>
      </w:pPr>
      <w:r>
        <w:t>Alternativ yetkazib beruvchilar bazasini yuritish</w:t>
      </w:r>
    </w:p>
    <w:p>
      <w:pPr>
        <w:pStyle w:val="Heading1"/>
      </w:pPr>
      <w:r>
        <w:t>5. Eskalatsiya tartibi</w:t>
      </w:r>
    </w:p>
    <w:p>
      <w:pPr>
        <w:pStyle w:val="ListBullet"/>
      </w:pPr>
      <w:r>
        <w:t>Yetkazib berish kechiksa</w:t>
      </w:r>
    </w:p>
    <w:p>
      <w:pPr>
        <w:pStyle w:val="ListBullet"/>
      </w:pPr>
      <w:r>
        <w:t>Narx keskin oshsa</w:t>
      </w:r>
    </w:p>
    <w:p>
      <w:pPr>
        <w:pStyle w:val="ListBullet"/>
      </w:pPr>
      <w:r>
        <w:t>Sifat talabga javob bermasa</w:t>
      </w:r>
    </w:p>
    <w:p>
      <w:pPr>
        <w:pStyle w:val="ListBullet"/>
      </w:pPr>
      <w:r>
        <w:t>Yagona supplier xavfi yuzaga kelsa</w:t>
      </w:r>
    </w:p>
    <w:p>
      <w:pPr>
        <w:pStyle w:val="ListBullet"/>
      </w:pPr>
      <w:r>
        <w:t>Moliyaviy limit oshib ketsa</w:t>
      </w:r>
    </w:p>
    <w:p>
      <w:pPr>
        <w:pStyle w:val="Heading1"/>
      </w:pPr>
      <w:r>
        <w:t>6. Nazorat chek-listi</w:t>
      </w:r>
    </w:p>
    <w:p>
      <w:r>
        <w:t>□ Xarid tasdiqlangan</w:t>
      </w:r>
    </w:p>
    <w:p>
      <w:r>
        <w:t>□ Supplier tanlangan</w:t>
      </w:r>
    </w:p>
    <w:p>
      <w:r>
        <w:t>□ Narx solishtirilgan</w:t>
      </w:r>
    </w:p>
    <w:p>
      <w:r>
        <w:t>□ Muddat nazoratda</w:t>
      </w:r>
    </w:p>
    <w:p>
      <w:r>
        <w:t>□ OTIF tekshirilgan</w:t>
      </w:r>
    </w:p>
    <w:p>
      <w:r>
        <w:t>□ Hisobot qabul qilingan</w:t>
      </w:r>
    </w:p>
    <w:p>
      <w:pPr>
        <w:pStyle w:val="Heading1"/>
      </w:pPr>
      <w:r>
        <w:t>2-qism yakuni</w:t>
      </w:r>
    </w:p>
    <w:p>
      <w:r>
        <w:t>3-qismda KPI boshqaruvi, Dashboard monitoringi va ta'minot ko'rsatkichlarini tahlil qilish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