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AQ-03</w:t>
        <w:br/>
        <w:t>MOLIYA DIREKTORI UCHUN AMALIY QO'LLANMA</w:t>
        <w:br/>
        <w:t>4-QISM</w:t>
      </w:r>
    </w:p>
    <w:p>
      <w:r>
        <w:t>Mavzu: Moliyaviy hisobotlarni qabul qilish, tahlil qilish va CEO uchun Executive Report</w:t>
      </w:r>
    </w:p>
    <w:p>
      <w:pPr>
        <w:pStyle w:val="Heading1"/>
      </w:pPr>
      <w:r>
        <w:t>1. Hisobotlarni qabul qilish standarti</w:t>
      </w:r>
    </w:p>
    <w:p>
      <w:r>
        <w:t>Har bir moliyaviy hisobot tasdiqlangan shakl, muddat va ma'lumotlar manbasi asosida qabul qilinadi.</w:t>
      </w:r>
    </w:p>
    <w:p>
      <w:pPr>
        <w:pStyle w:val="ListBullet"/>
      </w:pPr>
      <w:r>
        <w:t>Reja/Fakt majburiy taqqoslanadi</w:t>
      </w:r>
    </w:p>
    <w:p>
      <w:pPr>
        <w:pStyle w:val="ListBullet"/>
      </w:pPr>
      <w:r>
        <w:t>KPI natijalari ilova qilinadi</w:t>
      </w:r>
    </w:p>
    <w:p>
      <w:pPr>
        <w:pStyle w:val="ListBullet"/>
      </w:pPr>
      <w:r>
        <w:t>1C va bank ma'lumotlari mos bo'lishi kerak</w:t>
      </w:r>
    </w:p>
    <w:p>
      <w:pPr>
        <w:pStyle w:val="ListBullet"/>
      </w:pPr>
      <w:r>
        <w:t>Og'ish sabablari yoziladi</w:t>
      </w:r>
    </w:p>
    <w:p>
      <w:pPr>
        <w:pStyle w:val="ListBullet"/>
      </w:pPr>
      <w:r>
        <w:t>Tuzatish choralari ko'rsatiladi</w:t>
      </w:r>
    </w:p>
    <w:p>
      <w:pPr>
        <w:pStyle w:val="Heading1"/>
      </w:pPr>
      <w:r>
        <w:t>2. Hisobotni tekshirish algoritmi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Bosqich</w:t>
            </w:r>
          </w:p>
        </w:tc>
        <w:tc>
          <w:tcPr>
            <w:tcW w:type="dxa" w:w="4320"/>
          </w:tcPr>
          <w:p>
            <w:r>
              <w:t>Tekshiruv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Hisobot to'liqligi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Reja/Fakt tekshiruvi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KPIlarni tekshirish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1C va bank ma'lumotlarini solishtirish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Og'ish sabablarini tahlil qilish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Direktor xulosasi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Tasdiqlash yoki qayta ishlash</w:t>
            </w:r>
          </w:p>
        </w:tc>
      </w:tr>
    </w:tbl>
    <w:p>
      <w:pPr>
        <w:pStyle w:val="Heading1"/>
      </w:pPr>
      <w:r>
        <w:t>3. Haftalik moliyaviy hisobot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Yo'nalish</w:t>
            </w:r>
          </w:p>
        </w:tc>
        <w:tc>
          <w:tcPr>
            <w:tcW w:type="dxa" w:w="1728"/>
          </w:tcPr>
          <w:p>
            <w:r>
              <w:t>Reja</w:t>
            </w:r>
          </w:p>
        </w:tc>
        <w:tc>
          <w:tcPr>
            <w:tcW w:type="dxa" w:w="1728"/>
          </w:tcPr>
          <w:p>
            <w:r>
              <w:t>Fakt</w:t>
            </w:r>
          </w:p>
        </w:tc>
        <w:tc>
          <w:tcPr>
            <w:tcW w:type="dxa" w:w="1728"/>
          </w:tcPr>
          <w:p>
            <w:r>
              <w:t>Og'ish</w:t>
            </w:r>
          </w:p>
        </w:tc>
        <w:tc>
          <w:tcPr>
            <w:tcW w:type="dxa" w:w="1728"/>
          </w:tcPr>
          <w:p>
            <w:r>
              <w:t>Qaror</w:t>
            </w:r>
          </w:p>
        </w:tc>
      </w:tr>
      <w:tr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Budjet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Debitor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Kreditor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Foyda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4. Oylik direktor hisoboti tarkibi</w:t>
      </w:r>
    </w:p>
    <w:p>
      <w:pPr>
        <w:pStyle w:val="ListBullet"/>
      </w:pPr>
      <w:r>
        <w:t>Daromad va xarajatlar</w:t>
      </w:r>
    </w:p>
    <w:p>
      <w:pPr>
        <w:pStyle w:val="ListBullet"/>
      </w:pPr>
      <w:r>
        <w:t>Cash Flow tahlili</w:t>
      </w:r>
    </w:p>
    <w:p>
      <w:pPr>
        <w:pStyle w:val="ListBullet"/>
      </w:pPr>
      <w:r>
        <w:t>Budget vs Actual</w:t>
      </w:r>
    </w:p>
    <w:p>
      <w:pPr>
        <w:pStyle w:val="ListBullet"/>
      </w:pPr>
      <w:r>
        <w:t>EBITDA va sof foyda</w:t>
      </w:r>
    </w:p>
    <w:p>
      <w:pPr>
        <w:pStyle w:val="ListBullet"/>
      </w:pPr>
      <w:r>
        <w:t>DSO/DPO ko'rsatkichlari</w:t>
      </w:r>
    </w:p>
    <w:p>
      <w:pPr>
        <w:pStyle w:val="ListBullet"/>
      </w:pPr>
      <w:r>
        <w:t>Moliyaviy risklar</w:t>
      </w:r>
    </w:p>
    <w:p>
      <w:pPr>
        <w:pStyle w:val="ListBullet"/>
      </w:pPr>
      <w:r>
        <w:t>Kelgusi oy rejasi</w:t>
      </w:r>
    </w:p>
    <w:p>
      <w:pPr>
        <w:pStyle w:val="Heading1"/>
      </w:pPr>
      <w:r>
        <w:t>5. CEO uchun Executive Report</w:t>
      </w:r>
    </w:p>
    <w:p>
      <w:r>
        <w:t>CEO hisoboti 1–2 sahifadan iborat bo'lib, faqat boshqaruv qarorlari uchun muhim ma'lumotlarni o'z ichiga oladi.</w:t>
      </w:r>
    </w:p>
    <w:p>
      <w:pPr>
        <w:pStyle w:val="ListBullet"/>
      </w:pPr>
      <w:r>
        <w:t>Asosiy KPIlar</w:t>
      </w:r>
    </w:p>
    <w:p>
      <w:pPr>
        <w:pStyle w:val="ListBullet"/>
      </w:pPr>
      <w:r>
        <w:t>Top 5 ijobiy natija</w:t>
      </w:r>
    </w:p>
    <w:p>
      <w:pPr>
        <w:pStyle w:val="ListBullet"/>
      </w:pPr>
      <w:r>
        <w:t>Top 5 muammo</w:t>
      </w:r>
    </w:p>
    <w:p>
      <w:pPr>
        <w:pStyle w:val="ListBullet"/>
      </w:pPr>
      <w:r>
        <w:t>Qaror talab qiladigan masalalar</w:t>
      </w:r>
    </w:p>
    <w:p>
      <w:pPr>
        <w:pStyle w:val="ListBullet"/>
      </w:pPr>
      <w:r>
        <w:t>Pul oqimi prognozi</w:t>
      </w:r>
    </w:p>
    <w:p>
      <w:pPr>
        <w:pStyle w:val="ListBullet"/>
      </w:pPr>
      <w:r>
        <w:t>Keyingi davr rejasi</w:t>
      </w:r>
    </w:p>
    <w:p>
      <w:pPr>
        <w:pStyle w:val="Heading1"/>
      </w:pPr>
      <w:r>
        <w:t>6. Hisobotni rad etish mezonlari</w:t>
      </w:r>
    </w:p>
    <w:p>
      <w:pPr>
        <w:pStyle w:val="ListBullet"/>
      </w:pPr>
      <w:r>
        <w:t>KPI ko'rsatilmagan</w:t>
      </w:r>
    </w:p>
    <w:p>
      <w:pPr>
        <w:pStyle w:val="ListBullet"/>
      </w:pPr>
      <w:r>
        <w:t>Reja/Fakt mavjud emas</w:t>
      </w:r>
    </w:p>
    <w:p>
      <w:pPr>
        <w:pStyle w:val="ListBullet"/>
      </w:pPr>
      <w:r>
        <w:t>1C bilan tafovut mavjud</w:t>
      </w:r>
    </w:p>
    <w:p>
      <w:pPr>
        <w:pStyle w:val="ListBullet"/>
      </w:pPr>
      <w:r>
        <w:t>Dalillar ilova qilinmagan</w:t>
      </w:r>
    </w:p>
    <w:p>
      <w:pPr>
        <w:pStyle w:val="ListBullet"/>
      </w:pPr>
      <w:r>
        <w:t>Muddat buzilgan</w:t>
      </w:r>
    </w:p>
    <w:p>
      <w:pPr>
        <w:pStyle w:val="Heading1"/>
      </w:pPr>
      <w:r>
        <w:t>7. Direktor chek-listi</w:t>
      </w:r>
    </w:p>
    <w:p>
      <w:r>
        <w:t>□ Hisobotlar qabul qilindi</w:t>
      </w:r>
    </w:p>
    <w:p>
      <w:r>
        <w:t>□ Cash Flow tekshirildi</w:t>
      </w:r>
    </w:p>
    <w:p>
      <w:r>
        <w:t>□ KPIlar tasdiqlandi</w:t>
      </w:r>
    </w:p>
    <w:p>
      <w:r>
        <w:t>□ Risklar baholandi</w:t>
      </w:r>
    </w:p>
    <w:p>
      <w:r>
        <w:t>□ CEO Executive Report yuborildi</w:t>
      </w:r>
    </w:p>
    <w:p>
      <w:pPr>
        <w:pStyle w:val="Heading1"/>
      </w:pPr>
      <w:r>
        <w:t>4-qism yakuni</w:t>
      </w:r>
    </w:p>
    <w:p>
      <w:r>
        <w:t>5-qismda yig'ilishlar reglamenti, qarorlar reyestri, 30/60/90 kunlik reja, amaliy keyslar va yakuniy boshqaruv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