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AQ-03</w:t>
        <w:br/>
        <w:t>MOLIYA DIREKTORI UCHUN AMALIY QO'LLANMA</w:t>
        <w:br/>
        <w:t>5-QISM</w:t>
      </w:r>
    </w:p>
    <w:p>
      <w:r>
        <w:t>Mavzu: Yig'ilishlar reglamenti, qarorlar, amaliy keyslar va yakuniy boshqaruv standartlari</w:t>
      </w:r>
    </w:p>
    <w:p>
      <w:pPr>
        <w:pStyle w:val="Heading1"/>
      </w:pPr>
      <w:r>
        <w:t>1. Direktor yig'ilishlari reglamenti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Yig'ilish turi</w:t>
            </w:r>
          </w:p>
        </w:tc>
        <w:tc>
          <w:tcPr>
            <w:tcW w:type="dxa" w:w="2160"/>
          </w:tcPr>
          <w:p>
            <w:r>
              <w:t>Davriyligi</w:t>
            </w:r>
          </w:p>
        </w:tc>
        <w:tc>
          <w:tcPr>
            <w:tcW w:type="dxa" w:w="2160"/>
          </w:tcPr>
          <w:p>
            <w:r>
              <w:t>Davomiyligi</w:t>
            </w:r>
          </w:p>
        </w:tc>
        <w:tc>
          <w:tcPr>
            <w:tcW w:type="dxa" w:w="2160"/>
          </w:tcPr>
          <w:p>
            <w:r>
              <w:t>Ishtirokchilar</w:t>
            </w:r>
          </w:p>
        </w:tc>
      </w:tr>
      <w:tr>
        <w:tc>
          <w:tcPr>
            <w:tcW w:type="dxa" w:w="2160"/>
          </w:tcPr>
          <w:p>
            <w:r>
              <w:t>Kunlik moliyaviy yig'ilish</w:t>
            </w:r>
          </w:p>
        </w:tc>
        <w:tc>
          <w:tcPr>
            <w:tcW w:type="dxa" w:w="2160"/>
          </w:tcPr>
          <w:p>
            <w:r>
              <w:t>Har kuni</w:t>
            </w:r>
          </w:p>
        </w:tc>
        <w:tc>
          <w:tcPr>
            <w:tcW w:type="dxa" w:w="2160"/>
          </w:tcPr>
          <w:p>
            <w:r>
              <w:t>15 daqiqa</w:t>
            </w:r>
          </w:p>
        </w:tc>
        <w:tc>
          <w:tcPr>
            <w:tcW w:type="dxa" w:w="2160"/>
          </w:tcPr>
          <w:p>
            <w:r>
              <w:t>Moliya bo'limi rahbarlari</w:t>
            </w:r>
          </w:p>
        </w:tc>
      </w:tr>
      <w:tr>
        <w:tc>
          <w:tcPr>
            <w:tcW w:type="dxa" w:w="2160"/>
          </w:tcPr>
          <w:p>
            <w:r>
              <w:t>Finance Review</w:t>
            </w:r>
          </w:p>
        </w:tc>
        <w:tc>
          <w:tcPr>
            <w:tcW w:type="dxa" w:w="2160"/>
          </w:tcPr>
          <w:p>
            <w:r>
              <w:t>Haftada 1 marta</w:t>
            </w:r>
          </w:p>
        </w:tc>
        <w:tc>
          <w:tcPr>
            <w:tcW w:type="dxa" w:w="2160"/>
          </w:tcPr>
          <w:p>
            <w:r>
              <w:t>60 daqiqa</w:t>
            </w:r>
          </w:p>
        </w:tc>
        <w:tc>
          <w:tcPr>
            <w:tcW w:type="dxa" w:w="2160"/>
          </w:tcPr>
          <w:p>
            <w:r>
              <w:t>Moliya direksiyasi</w:t>
            </w:r>
          </w:p>
        </w:tc>
      </w:tr>
      <w:tr>
        <w:tc>
          <w:tcPr>
            <w:tcW w:type="dxa" w:w="2160"/>
          </w:tcPr>
          <w:p>
            <w:r>
              <w:t>Budget Committee</w:t>
            </w:r>
          </w:p>
        </w:tc>
        <w:tc>
          <w:tcPr>
            <w:tcW w:type="dxa" w:w="2160"/>
          </w:tcPr>
          <w:p>
            <w:r>
              <w:t>Oyda 1 marta</w:t>
            </w:r>
          </w:p>
        </w:tc>
        <w:tc>
          <w:tcPr>
            <w:tcW w:type="dxa" w:w="2160"/>
          </w:tcPr>
          <w:p>
            <w:r>
              <w:t>2 soat</w:t>
            </w:r>
          </w:p>
        </w:tc>
        <w:tc>
          <w:tcPr>
            <w:tcW w:type="dxa" w:w="2160"/>
          </w:tcPr>
          <w:p>
            <w:r>
              <w:t>CEO va direktorlar</w:t>
            </w:r>
          </w:p>
        </w:tc>
      </w:tr>
      <w:tr>
        <w:tc>
          <w:tcPr>
            <w:tcW w:type="dxa" w:w="2160"/>
          </w:tcPr>
          <w:p>
            <w:r>
              <w:t>Strategik sessiya</w:t>
            </w:r>
          </w:p>
        </w:tc>
        <w:tc>
          <w:tcPr>
            <w:tcW w:type="dxa" w:w="2160"/>
          </w:tcPr>
          <w:p>
            <w:r>
              <w:t>Chorakda 1 marta</w:t>
            </w:r>
          </w:p>
        </w:tc>
        <w:tc>
          <w:tcPr>
            <w:tcW w:type="dxa" w:w="2160"/>
          </w:tcPr>
          <w:p>
            <w:r>
              <w:t>4 soat</w:t>
            </w:r>
          </w:p>
        </w:tc>
        <w:tc>
          <w:tcPr>
            <w:tcW w:type="dxa" w:w="2160"/>
          </w:tcPr>
          <w:p>
            <w:r>
              <w:t>Rahbariyat</w:t>
            </w:r>
          </w:p>
        </w:tc>
      </w:tr>
    </w:tbl>
    <w:p>
      <w:pPr>
        <w:pStyle w:val="Heading1"/>
      </w:pPr>
      <w:r>
        <w:t>2. Finance Review kun tartibi</w:t>
      </w:r>
    </w:p>
    <w:p>
      <w:pPr>
        <w:pStyle w:val="ListBullet"/>
      </w:pPr>
      <w:r>
        <w:t>Cash Flow holati</w:t>
      </w:r>
    </w:p>
    <w:p>
      <w:pPr>
        <w:pStyle w:val="ListBullet"/>
      </w:pPr>
      <w:r>
        <w:t>Budget vs Actual</w:t>
      </w:r>
    </w:p>
    <w:p>
      <w:pPr>
        <w:pStyle w:val="ListBullet"/>
      </w:pPr>
      <w:r>
        <w:t>Debitor va kreditor qarzdorlik</w:t>
      </w:r>
    </w:p>
    <w:p>
      <w:pPr>
        <w:pStyle w:val="ListBullet"/>
      </w:pPr>
      <w:r>
        <w:t>Likvidlik ko'rsatkichlari</w:t>
      </w:r>
    </w:p>
    <w:p>
      <w:pPr>
        <w:pStyle w:val="ListBullet"/>
      </w:pPr>
      <w:r>
        <w:t>Moliyaviy risklar</w:t>
      </w:r>
    </w:p>
    <w:p>
      <w:pPr>
        <w:pStyle w:val="ListBullet"/>
      </w:pPr>
      <w:r>
        <w:t>Keyingi hafta rejasi</w:t>
      </w:r>
    </w:p>
    <w:p>
      <w:pPr>
        <w:pStyle w:val="Heading1"/>
      </w:pPr>
      <w:r>
        <w:t>3. Qarorlar reyestri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Qaror</w:t>
            </w:r>
          </w:p>
        </w:tc>
        <w:tc>
          <w:tcPr>
            <w:tcW w:type="dxa" w:w="1728"/>
          </w:tcPr>
          <w:p>
            <w:r>
              <w:t>Mas'ul</w:t>
            </w:r>
          </w:p>
        </w:tc>
        <w:tc>
          <w:tcPr>
            <w:tcW w:type="dxa" w:w="1728"/>
          </w:tcPr>
          <w:p>
            <w:r>
              <w:t>Muddat</w:t>
            </w:r>
          </w:p>
        </w:tc>
        <w:tc>
          <w:tcPr>
            <w:tcW w:type="dxa" w:w="1728"/>
          </w:tcPr>
          <w:p>
            <w:r>
              <w:t>Holat</w:t>
            </w:r>
          </w:p>
        </w:tc>
        <w:tc>
          <w:tcPr>
            <w:tcW w:type="dxa" w:w="1728"/>
          </w:tcPr>
          <w:p>
            <w:r>
              <w:t>Izoh</w:t>
            </w:r>
          </w:p>
        </w:tc>
      </w:tr>
    </w:tbl>
    <w:p>
      <w:pPr>
        <w:pStyle w:val="Heading1"/>
      </w:pPr>
      <w:r>
        <w:t>4. Direktorning 30/60/90 kunlik rejasi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Davr</w:t>
            </w:r>
          </w:p>
        </w:tc>
        <w:tc>
          <w:tcPr>
            <w:tcW w:type="dxa" w:w="4320"/>
          </w:tcPr>
          <w:p>
            <w:r>
              <w:t>Asosiy vazifalar</w:t>
            </w:r>
          </w:p>
        </w:tc>
      </w:tr>
      <w:tr>
        <w:tc>
          <w:tcPr>
            <w:tcW w:type="dxa" w:w="4320"/>
          </w:tcPr>
          <w:p>
            <w:r>
              <w:t>30 kun</w:t>
            </w:r>
          </w:p>
        </w:tc>
        <w:tc>
          <w:tcPr>
            <w:tcW w:type="dxa" w:w="4320"/>
          </w:tcPr>
          <w:p>
            <w:r>
              <w:t>Moliyaviy audit, KPI va Cash Flow tahlili</w:t>
            </w:r>
          </w:p>
        </w:tc>
      </w:tr>
      <w:tr>
        <w:tc>
          <w:tcPr>
            <w:tcW w:type="dxa" w:w="4320"/>
          </w:tcPr>
          <w:p>
            <w:r>
              <w:t>60 kun</w:t>
            </w:r>
          </w:p>
        </w:tc>
        <w:tc>
          <w:tcPr>
            <w:tcW w:type="dxa" w:w="4320"/>
          </w:tcPr>
          <w:p>
            <w:r>
              <w:t>Budjet intizomini kuchaytirish va DSO/DPOni yaxshilash</w:t>
            </w:r>
          </w:p>
        </w:tc>
      </w:tr>
      <w:tr>
        <w:tc>
          <w:tcPr>
            <w:tcW w:type="dxa" w:w="4320"/>
          </w:tcPr>
          <w:p>
            <w:r>
              <w:t>90 kun</w:t>
            </w:r>
          </w:p>
        </w:tc>
        <w:tc>
          <w:tcPr>
            <w:tcW w:type="dxa" w:w="4320"/>
          </w:tcPr>
          <w:p>
            <w:r>
              <w:t>Barqaror moliyaviy boshqaruv, avtomatlashtirish va prognozlash</w:t>
            </w:r>
          </w:p>
        </w:tc>
      </w:tr>
    </w:tbl>
    <w:p>
      <w:pPr>
        <w:pStyle w:val="Heading1"/>
      </w:pPr>
      <w:r>
        <w:t>5. Amaliy keyslar</w:t>
      </w:r>
    </w:p>
    <w:p>
      <w:pPr>
        <w:pStyle w:val="Heading2"/>
      </w:pPr>
      <w:r>
        <w:t>Keys 1. Cash Flow tanqisligi</w:t>
      </w:r>
    </w:p>
    <w:p>
      <w:r>
        <w:t>To'lovlar ustuvorligini qayta ko'rib chiqish, tushumlarni tezlashtirish va qisqa muddatli likvidlik choralarini ko'rish.</w:t>
      </w:r>
    </w:p>
    <w:p>
      <w:pPr>
        <w:pStyle w:val="Heading2"/>
      </w:pPr>
      <w:r>
        <w:t>Keys 2. Debitor qarzdorlik keskin oshdi</w:t>
      </w:r>
    </w:p>
    <w:p>
      <w:r>
        <w:t>Qarzdorlar reytingi, undirish rejasi va kredit siyosatini qayta ko'rib chiqish.</w:t>
      </w:r>
    </w:p>
    <w:p>
      <w:pPr>
        <w:pStyle w:val="Heading2"/>
      </w:pPr>
      <w:r>
        <w:t>Keys 3. Budjetdan oshiqcha xarajat</w:t>
      </w:r>
    </w:p>
    <w:p>
      <w:r>
        <w:t>Og'ish sababini aniqlash, tasdiqlash tartibini kuchaytirish va tuzatish rejasini ishlab chiqish.</w:t>
      </w:r>
    </w:p>
    <w:p>
      <w:pPr>
        <w:pStyle w:val="Heading1"/>
      </w:pPr>
      <w:r>
        <w:t>6. Ilovalar</w:t>
      </w:r>
    </w:p>
    <w:p>
      <w:pPr>
        <w:pStyle w:val="ListBullet"/>
      </w:pPr>
      <w:r>
        <w:t>To'lov talabnomasi</w:t>
      </w:r>
    </w:p>
    <w:p>
      <w:pPr>
        <w:pStyle w:val="ListBullet"/>
      </w:pPr>
      <w:r>
        <w:t>Cash Flow hisoboti</w:t>
      </w:r>
    </w:p>
    <w:p>
      <w:pPr>
        <w:pStyle w:val="ListBullet"/>
      </w:pPr>
      <w:r>
        <w:t>Budget vs Actual hisoboti</w:t>
      </w:r>
    </w:p>
    <w:p>
      <w:pPr>
        <w:pStyle w:val="ListBullet"/>
      </w:pPr>
      <w:r>
        <w:t>Haftalik moliyaviy hisobot</w:t>
      </w:r>
    </w:p>
    <w:p>
      <w:pPr>
        <w:pStyle w:val="ListBullet"/>
      </w:pPr>
      <w:r>
        <w:t>Oylik direktor hisoboti</w:t>
      </w:r>
    </w:p>
    <w:p>
      <w:pPr>
        <w:pStyle w:val="ListBullet"/>
      </w:pPr>
      <w:r>
        <w:t>CEO Executive Report</w:t>
      </w:r>
    </w:p>
    <w:p>
      <w:pPr>
        <w:pStyle w:val="ListBullet"/>
      </w:pPr>
      <w:r>
        <w:t>Yig'ilish bayonnomasi</w:t>
      </w:r>
    </w:p>
    <w:p>
      <w:pPr>
        <w:pStyle w:val="ListBullet"/>
      </w:pPr>
      <w:r>
        <w:t>Qarorlar reyestri</w:t>
      </w:r>
    </w:p>
    <w:p>
      <w:pPr>
        <w:pStyle w:val="Heading1"/>
      </w:pPr>
      <w:r>
        <w:t>7. Direktorning yakuniy chek-listi</w:t>
      </w:r>
    </w:p>
    <w:p>
      <w:r>
        <w:t>□ Cash Flow nazorat ostida</w:t>
      </w:r>
    </w:p>
    <w:p>
      <w:r>
        <w:t>□ Budjet ijrosi tasdiqlandi</w:t>
      </w:r>
    </w:p>
    <w:p>
      <w:r>
        <w:t>□ Debitor va kreditor nazorat qilindi</w:t>
      </w:r>
    </w:p>
    <w:p>
      <w:r>
        <w:t>□ Risklar baholandi</w:t>
      </w:r>
    </w:p>
    <w:p>
      <w:r>
        <w:t>□ Hisobotlar tasdiqlandi</w:t>
      </w:r>
    </w:p>
    <w:p>
      <w:r>
        <w:t>□ CEO Executive Report yuborildi</w:t>
      </w:r>
    </w:p>
    <w:p>
      <w:pPr>
        <w:pStyle w:val="Heading1"/>
      </w:pPr>
      <w:r>
        <w:t>AQ-03 yakuni</w:t>
      </w:r>
    </w:p>
    <w:p>
      <w:r>
        <w:t>Mazkur qo'llanma Moliya direktorining kundalik, haftalik, oylik va strategik boshqaruv faoliyatini yagona korporativ standart asosida tashkil etish uchun ishlab chiqilgan hamda DP-03 Direksiya pasporti bilan birgalikda qo'llaniladi.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