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AQ-04</w:t>
        <w:br/>
        <w:t>CUSTOMER SUCCESS DIREKTORI UCHUN AMALIY QO'LLANMA</w:t>
        <w:br/>
        <w:t>4-QISM</w:t>
      </w:r>
    </w:p>
    <w:p>
      <w:r>
        <w:t>Mavzu: Hisobotlarni qabul qilish, tahlil qilish va CEO uchun Executive Report</w:t>
      </w:r>
    </w:p>
    <w:p>
      <w:pPr>
        <w:pStyle w:val="Heading1"/>
      </w:pPr>
      <w:r>
        <w:t>1. Hisobotlarni qabul qilish standarti</w:t>
      </w:r>
    </w:p>
    <w:p>
      <w:r>
        <w:t>Har bir bo'lim rahbari hisobotni belgilangan muddatda, tasdiqlangan shaklda va CRM ma'lumotlari asosida taqdim etadi.</w:t>
      </w:r>
    </w:p>
    <w:p>
      <w:pPr>
        <w:pStyle w:val="ListBullet"/>
      </w:pPr>
      <w:r>
        <w:t>Reja/Fakt ko'rsatkichlari majburiy.</w:t>
      </w:r>
    </w:p>
    <w:p>
      <w:pPr>
        <w:pStyle w:val="ListBullet"/>
      </w:pPr>
      <w:r>
        <w:t>KPI natijalari ilova qilinadi.</w:t>
      </w:r>
    </w:p>
    <w:p>
      <w:pPr>
        <w:pStyle w:val="ListBullet"/>
      </w:pPr>
      <w:r>
        <w:t>SLA buzilishlari alohida ko'rsatiladi.</w:t>
      </w:r>
    </w:p>
    <w:p>
      <w:pPr>
        <w:pStyle w:val="ListBullet"/>
      </w:pPr>
      <w:r>
        <w:t>Shikoyatlar sabablari tahlil qilinadi.</w:t>
      </w:r>
    </w:p>
    <w:p>
      <w:pPr>
        <w:pStyle w:val="ListBullet"/>
      </w:pPr>
      <w:r>
        <w:t>Tuzatish choralari kiritiladi.</w:t>
      </w:r>
    </w:p>
    <w:p>
      <w:pPr>
        <w:pStyle w:val="Heading1"/>
      </w:pPr>
      <w:r>
        <w:t>2. Hisobotni tekshirish algoritmi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Bosqich</w:t>
            </w:r>
          </w:p>
        </w:tc>
        <w:tc>
          <w:tcPr>
            <w:tcW w:type="dxa" w:w="4320"/>
          </w:tcPr>
          <w:p>
            <w:r>
              <w:t>Tekshiruv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Hisobot to'liqligi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Reja/Fakt tahlili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KPI tekshiruvi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CRM ma'lumotlarini solishtirish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SLA va eskalatsiyalarni baholash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Direktor xulosasi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Tasdiqlash yoki qaytarish</w:t>
            </w:r>
          </w:p>
        </w:tc>
      </w:tr>
    </w:tbl>
    <w:p>
      <w:pPr>
        <w:pStyle w:val="Heading1"/>
      </w:pPr>
      <w:r>
        <w:t>3. Haftalik Customer Success hisoboti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Yo'nalish</w:t>
            </w:r>
          </w:p>
        </w:tc>
        <w:tc>
          <w:tcPr>
            <w:tcW w:type="dxa" w:w="1728"/>
          </w:tcPr>
          <w:p>
            <w:r>
              <w:t>Reja</w:t>
            </w:r>
          </w:p>
        </w:tc>
        <w:tc>
          <w:tcPr>
            <w:tcW w:type="dxa" w:w="1728"/>
          </w:tcPr>
          <w:p>
            <w:r>
              <w:t>Fakt</w:t>
            </w:r>
          </w:p>
        </w:tc>
        <w:tc>
          <w:tcPr>
            <w:tcW w:type="dxa" w:w="1728"/>
          </w:tcPr>
          <w:p>
            <w:r>
              <w:t>Og'ish</w:t>
            </w:r>
          </w:p>
        </w:tc>
        <w:tc>
          <w:tcPr>
            <w:tcW w:type="dxa" w:w="1728"/>
          </w:tcPr>
          <w:p>
            <w:r>
              <w:t>Qaror</w:t>
            </w:r>
          </w:p>
        </w:tc>
      </w:tr>
      <w:tr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Order Tracking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VIP mijozlar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SLA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4. Oylik direktor hisoboti tarkibi</w:t>
      </w:r>
    </w:p>
    <w:p>
      <w:pPr>
        <w:pStyle w:val="ListBullet"/>
      </w:pPr>
      <w:r>
        <w:t>SLA bajarilishi</w:t>
      </w:r>
    </w:p>
    <w:p>
      <w:pPr>
        <w:pStyle w:val="ListBullet"/>
      </w:pPr>
      <w:r>
        <w:t>FRT/TTR tahlili</w:t>
      </w:r>
    </w:p>
    <w:p>
      <w:pPr>
        <w:pStyle w:val="ListBullet"/>
      </w:pPr>
      <w:r>
        <w:t>CSAT/NPS/CES natijalari</w:t>
      </w:r>
    </w:p>
    <w:p>
      <w:pPr>
        <w:pStyle w:val="ListBullet"/>
      </w:pPr>
      <w:r>
        <w:t>Churn va Retention</w:t>
      </w:r>
    </w:p>
    <w:p>
      <w:pPr>
        <w:pStyle w:val="ListBullet"/>
      </w:pPr>
      <w:r>
        <w:t>Top shikoyatlar</w:t>
      </w:r>
    </w:p>
    <w:p>
      <w:pPr>
        <w:pStyle w:val="ListBullet"/>
      </w:pPr>
      <w:r>
        <w:t>Risklar</w:t>
      </w:r>
    </w:p>
    <w:p>
      <w:pPr>
        <w:pStyle w:val="ListBullet"/>
      </w:pPr>
      <w:r>
        <w:t>Keyingi oy rejasi</w:t>
      </w:r>
    </w:p>
    <w:p>
      <w:pPr>
        <w:pStyle w:val="Heading1"/>
      </w:pPr>
      <w:r>
        <w:t>5. CEO uchun Executive Report</w:t>
      </w:r>
    </w:p>
    <w:p>
      <w:r>
        <w:t>CEO uchun hisobot 1-2 sahifadan iborat bo'lib, faqat boshqaruv qarorlari uchun muhim ma'lumotlarni o'z ichiga oladi.</w:t>
      </w:r>
    </w:p>
    <w:p>
      <w:pPr>
        <w:pStyle w:val="ListBullet"/>
      </w:pPr>
      <w:r>
        <w:t>Asosiy KPIlar</w:t>
      </w:r>
    </w:p>
    <w:p>
      <w:pPr>
        <w:pStyle w:val="ListBullet"/>
      </w:pPr>
      <w:r>
        <w:t>Top 5 yutuq</w:t>
      </w:r>
    </w:p>
    <w:p>
      <w:pPr>
        <w:pStyle w:val="ListBullet"/>
      </w:pPr>
      <w:r>
        <w:t>Top 5 muammo</w:t>
      </w:r>
    </w:p>
    <w:p>
      <w:pPr>
        <w:pStyle w:val="ListBullet"/>
      </w:pPr>
      <w:r>
        <w:t>Qaror talab qiladigan masalalar</w:t>
      </w:r>
    </w:p>
    <w:p>
      <w:pPr>
        <w:pStyle w:val="ListBullet"/>
      </w:pPr>
      <w:r>
        <w:t>VIP mijozlar holati</w:t>
      </w:r>
    </w:p>
    <w:p>
      <w:pPr>
        <w:pStyle w:val="ListBullet"/>
      </w:pPr>
      <w:r>
        <w:t>Kelgusi davr rejasi</w:t>
      </w:r>
    </w:p>
    <w:p>
      <w:pPr>
        <w:pStyle w:val="Heading1"/>
      </w:pPr>
      <w:r>
        <w:t>6. Hisobotni rad etish mezonlari</w:t>
      </w:r>
    </w:p>
    <w:p>
      <w:pPr>
        <w:pStyle w:val="ListBullet"/>
      </w:pPr>
      <w:r>
        <w:t>KPIlar ko'rsatilmagan</w:t>
      </w:r>
    </w:p>
    <w:p>
      <w:pPr>
        <w:pStyle w:val="ListBullet"/>
      </w:pPr>
      <w:r>
        <w:t>CRM dalillari yo'q</w:t>
      </w:r>
    </w:p>
    <w:p>
      <w:pPr>
        <w:pStyle w:val="ListBullet"/>
      </w:pPr>
      <w:r>
        <w:t>Reja/Fakt mavjud emas</w:t>
      </w:r>
    </w:p>
    <w:p>
      <w:pPr>
        <w:pStyle w:val="ListBullet"/>
      </w:pPr>
      <w:r>
        <w:t>SLA buzilishlari tahlil qilinmagan</w:t>
      </w:r>
    </w:p>
    <w:p>
      <w:pPr>
        <w:pStyle w:val="ListBullet"/>
      </w:pPr>
      <w:r>
        <w:t>Muddat buzilgan</w:t>
      </w:r>
    </w:p>
    <w:p>
      <w:pPr>
        <w:pStyle w:val="Heading1"/>
      </w:pPr>
      <w:r>
        <w:t>7. Direktor chek-listi</w:t>
      </w:r>
    </w:p>
    <w:p>
      <w:r>
        <w:t>□ Hisobotlar qabul qilindi</w:t>
      </w:r>
    </w:p>
    <w:p>
      <w:r>
        <w:t>□ SLA tekshirildi</w:t>
      </w:r>
    </w:p>
    <w:p>
      <w:r>
        <w:t>□ KPIlar tasdiqlandi</w:t>
      </w:r>
    </w:p>
    <w:p>
      <w:r>
        <w:t>□ Shikoyatlar tahlil qilindi</w:t>
      </w:r>
    </w:p>
    <w:p>
      <w:r>
        <w:t>□ Risklar baholandi</w:t>
      </w:r>
    </w:p>
    <w:p>
      <w:r>
        <w:t>□ CEO Executive Report yuborildi</w:t>
      </w:r>
    </w:p>
    <w:p>
      <w:pPr>
        <w:pStyle w:val="Heading1"/>
      </w:pPr>
      <w:r>
        <w:t>4-qism yakuni</w:t>
      </w:r>
    </w:p>
    <w:p>
      <w:r>
        <w:t>5-qismda yig'ilishlar reglamenti, qarorlar reyestri, 30/60/90 kunlik reja, amaliy keyslar va yakuniy boshqaruv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