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AQ-04</w:t>
        <w:br/>
        <w:t>CUSTOMER SUCCESS DIREKTORI UCHUN AMALIY QO'LLANMA</w:t>
        <w:br/>
        <w:t>3-QISM</w:t>
      </w:r>
    </w:p>
    <w:p>
      <w:r>
        <w:t>Mavzu: KPI boshqaruvi va Customer Dashboard</w:t>
      </w:r>
    </w:p>
    <w:p>
      <w:pPr>
        <w:pStyle w:val="Heading1"/>
      </w:pPr>
      <w:r>
        <w:t>1. KPI boshqaruvining maqsadi</w:t>
      </w:r>
    </w:p>
    <w:p>
      <w:r>
        <w:t>Customer Success direktori xizmat sifati, mijoz qoniqishi va murojaatlar ijrosini KPIlar orqali boshqaradi. KPIlar operatsion og'ishlarni erta aniqlash va tuzatish choralarini belgilash uchun qo'llaniladi.</w:t>
      </w:r>
    </w:p>
    <w:p>
      <w:pPr>
        <w:pStyle w:val="Heading1"/>
      </w:pPr>
      <w:r>
        <w:t>2. Asosiy KPIlar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Manba</w:t>
            </w:r>
          </w:p>
        </w:tc>
        <w:tc>
          <w:tcPr>
            <w:tcW w:type="dxa" w:w="2160"/>
          </w:tcPr>
          <w:p>
            <w:r>
              <w:t>Davriylik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</w:tr>
      <w:tr>
        <w:tc>
          <w:tcPr>
            <w:tcW w:type="dxa" w:w="2160"/>
          </w:tcPr>
          <w:p>
            <w:r>
              <w:t>SLA bajarilishi (%)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</w:tr>
      <w:tr>
        <w:tc>
          <w:tcPr>
            <w:tcW w:type="dxa" w:w="2160"/>
          </w:tcPr>
          <w:p>
            <w:r>
              <w:t>First Response Time (FRT)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Call Center</w:t>
            </w:r>
          </w:p>
        </w:tc>
      </w:tr>
      <w:tr>
        <w:tc>
          <w:tcPr>
            <w:tcW w:type="dxa" w:w="2160"/>
          </w:tcPr>
          <w:p>
            <w:r>
              <w:t>Resolution Time (TTR)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</w:tr>
      <w:tr>
        <w:tc>
          <w:tcPr>
            <w:tcW w:type="dxa" w:w="2160"/>
          </w:tcPr>
          <w:p>
            <w:r>
              <w:t>CSAT</w:t>
            </w:r>
          </w:p>
        </w:tc>
        <w:tc>
          <w:tcPr>
            <w:tcW w:type="dxa" w:w="2160"/>
          </w:tcPr>
          <w:p>
            <w:r>
              <w:t>So'rovnoma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Customer Success</w:t>
            </w:r>
          </w:p>
        </w:tc>
      </w:tr>
      <w:tr>
        <w:tc>
          <w:tcPr>
            <w:tcW w:type="dxa" w:w="2160"/>
          </w:tcPr>
          <w:p>
            <w:r>
              <w:t>NPS</w:t>
            </w:r>
          </w:p>
        </w:tc>
        <w:tc>
          <w:tcPr>
            <w:tcW w:type="dxa" w:w="2160"/>
          </w:tcPr>
          <w:p>
            <w:r>
              <w:t>So'rovnoma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Customer Success</w:t>
            </w:r>
          </w:p>
        </w:tc>
      </w:tr>
      <w:tr>
        <w:tc>
          <w:tcPr>
            <w:tcW w:type="dxa" w:w="2160"/>
          </w:tcPr>
          <w:p>
            <w:r>
              <w:t>CES</w:t>
            </w:r>
          </w:p>
        </w:tc>
        <w:tc>
          <w:tcPr>
            <w:tcW w:type="dxa" w:w="2160"/>
          </w:tcPr>
          <w:p>
            <w:r>
              <w:t>So'rovnoma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Customer Success</w:t>
            </w:r>
          </w:p>
        </w:tc>
      </w:tr>
      <w:tr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Customer Success</w:t>
            </w:r>
          </w:p>
        </w:tc>
      </w:tr>
      <w:tr>
        <w:tc>
          <w:tcPr>
            <w:tcW w:type="dxa" w:w="2160"/>
          </w:tcPr>
          <w:p>
            <w:r>
              <w:t>Churn Rate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Customer Success</w:t>
            </w:r>
          </w:p>
        </w:tc>
      </w:tr>
    </w:tbl>
    <w:p>
      <w:pPr>
        <w:pStyle w:val="Heading1"/>
      </w:pPr>
      <w:r>
        <w:t>3. Customer Dashboard bo'yicha kunlik tekshiruv</w:t>
      </w:r>
    </w:p>
    <w:p>
      <w:pPr>
        <w:pStyle w:val="ListBullet"/>
      </w:pPr>
      <w:r>
        <w:t>SLA bajarilishi</w:t>
      </w:r>
    </w:p>
    <w:p>
      <w:pPr>
        <w:pStyle w:val="ListBullet"/>
      </w:pPr>
      <w:r>
        <w:t>Ochiq murojaatlar soni</w:t>
      </w:r>
    </w:p>
    <w:p>
      <w:pPr>
        <w:pStyle w:val="ListBullet"/>
      </w:pPr>
      <w:r>
        <w:t>Qizil (eskalatsiya) ticketlar</w:t>
      </w:r>
    </w:p>
    <w:p>
      <w:pPr>
        <w:pStyle w:val="ListBullet"/>
      </w:pPr>
      <w:r>
        <w:t>FRT va TTR ko'rsatkichlari</w:t>
      </w:r>
    </w:p>
    <w:p>
      <w:pPr>
        <w:pStyle w:val="ListBullet"/>
      </w:pPr>
      <w:r>
        <w:t>Kechikayotgan buyurtmalar</w:t>
      </w:r>
    </w:p>
    <w:p>
      <w:pPr>
        <w:pStyle w:val="ListBullet"/>
      </w:pPr>
      <w:r>
        <w:t>CSAT/NPS dinamikasi</w:t>
      </w:r>
    </w:p>
    <w:p>
      <w:pPr>
        <w:pStyle w:val="ListBullet"/>
      </w:pPr>
      <w:r>
        <w:t>VIP mijozlar murojaatlari</w:t>
      </w:r>
    </w:p>
    <w:p>
      <w:pPr>
        <w:pStyle w:val="Heading1"/>
      </w:pPr>
      <w:r>
        <w:t>4. KPI monitoring algoritmi</w:t>
      </w:r>
    </w:p>
    <w:p>
      <w:r>
        <w:t>1. Dashboardni ochish</w:t>
      </w:r>
    </w:p>
    <w:p>
      <w:r>
        <w:t>2. Reja/Faktni taqqoslash</w:t>
      </w:r>
    </w:p>
    <w:p>
      <w:r>
        <w:t>3. Og'ishlarni aniqlash</w:t>
      </w:r>
    </w:p>
    <w:p>
      <w:r>
        <w:t>4. Sabablarni tahlil qilish</w:t>
      </w:r>
    </w:p>
    <w:p>
      <w:r>
        <w:t>5. Mas'ullar bilan muhokama</w:t>
      </w:r>
    </w:p>
    <w:p>
      <w:r>
        <w:t>6. Tuzatish choralarini tasdiqlash</w:t>
      </w:r>
    </w:p>
    <w:p>
      <w:r>
        <w:t>7. Qayta monitoring o'tkazish</w:t>
      </w:r>
    </w:p>
    <w:p>
      <w:pPr>
        <w:pStyle w:val="Heading1"/>
      </w:pPr>
      <w:r>
        <w:t>5. KPI baholash mezonlari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Holat</w:t>
            </w:r>
          </w:p>
        </w:tc>
        <w:tc>
          <w:tcPr>
            <w:tcW w:type="dxa" w:w="2880"/>
          </w:tcPr>
          <w:p>
            <w:r>
              <w:t>Mezon</w:t>
            </w:r>
          </w:p>
        </w:tc>
        <w:tc>
          <w:tcPr>
            <w:tcW w:type="dxa" w:w="2880"/>
          </w:tcPr>
          <w:p>
            <w:r>
              <w:t>Direktor harakati</w:t>
            </w:r>
          </w:p>
        </w:tc>
      </w:tr>
      <w:tr>
        <w:tc>
          <w:tcPr>
            <w:tcW w:type="dxa" w:w="2880"/>
          </w:tcPr>
          <w:p>
            <w:r>
              <w:t>Yashil</w:t>
            </w:r>
          </w:p>
        </w:tc>
        <w:tc>
          <w:tcPr>
            <w:tcW w:type="dxa" w:w="2880"/>
          </w:tcPr>
          <w:p>
            <w:r>
              <w:t>100% va yuqori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</w:tr>
      <w:tr>
        <w:tc>
          <w:tcPr>
            <w:tcW w:type="dxa" w:w="2880"/>
          </w:tcPr>
          <w:p>
            <w:r>
              <w:t>Sariq</w:t>
            </w:r>
          </w:p>
        </w:tc>
        <w:tc>
          <w:tcPr>
            <w:tcW w:type="dxa" w:w="2880"/>
          </w:tcPr>
          <w:p>
            <w:r>
              <w:t>90–99%</w:t>
            </w:r>
          </w:p>
        </w:tc>
        <w:tc>
          <w:tcPr>
            <w:tcW w:type="dxa" w:w="2880"/>
          </w:tcPr>
          <w:p>
            <w:r>
              <w:t>Tuzatish rejasi</w:t>
            </w:r>
          </w:p>
        </w:tc>
      </w:tr>
      <w:tr>
        <w:tc>
          <w:tcPr>
            <w:tcW w:type="dxa" w:w="2880"/>
          </w:tcPr>
          <w:p>
            <w:r>
              <w:t>Qizil</w:t>
            </w:r>
          </w:p>
        </w:tc>
        <w:tc>
          <w:tcPr>
            <w:tcW w:type="dxa" w:w="2880"/>
          </w:tcPr>
          <w:p>
            <w:r>
              <w:t>89% va past</w:t>
            </w:r>
          </w:p>
        </w:tc>
        <w:tc>
          <w:tcPr>
            <w:tcW w:type="dxa" w:w="2880"/>
          </w:tcPr>
          <w:p>
            <w:r>
              <w:t>Favqulodda choralar</w:t>
            </w:r>
          </w:p>
        </w:tc>
      </w:tr>
    </w:tbl>
    <w:p>
      <w:pPr>
        <w:pStyle w:val="Heading1"/>
      </w:pPr>
      <w:r>
        <w:t>6. Mijoz tajribasi tahlili</w:t>
      </w:r>
    </w:p>
    <w:p>
      <w:pPr>
        <w:pStyle w:val="ListBullet"/>
      </w:pPr>
      <w:r>
        <w:t>Takroriy murojaatlar ulushi</w:t>
      </w:r>
    </w:p>
    <w:p>
      <w:pPr>
        <w:pStyle w:val="ListBullet"/>
      </w:pPr>
      <w:r>
        <w:t>Shikoyatlar sabablari</w:t>
      </w:r>
    </w:p>
    <w:p>
      <w:pPr>
        <w:pStyle w:val="ListBullet"/>
      </w:pPr>
      <w:r>
        <w:t>VIP mijozlar holati</w:t>
      </w:r>
    </w:p>
    <w:p>
      <w:pPr>
        <w:pStyle w:val="ListBullet"/>
      </w:pPr>
      <w:r>
        <w:t>Churn sabablari</w:t>
      </w:r>
    </w:p>
    <w:p>
      <w:pPr>
        <w:pStyle w:val="ListBullet"/>
      </w:pPr>
      <w:r>
        <w:t>Retentionni oshirish rejasi</w:t>
      </w:r>
    </w:p>
    <w:p>
      <w:pPr>
        <w:pStyle w:val="Heading1"/>
      </w:pPr>
      <w:r>
        <w:t>7. Direktor KPI chek-listi</w:t>
      </w:r>
    </w:p>
    <w:p>
      <w:r>
        <w:t>□ SLA tekshirildi</w:t>
      </w:r>
    </w:p>
    <w:p>
      <w:r>
        <w:t>□ FRT va TTR baholandi</w:t>
      </w:r>
    </w:p>
    <w:p>
      <w:r>
        <w:t>□ CSAT/NPS tahlil qilindi</w:t>
      </w:r>
    </w:p>
    <w:p>
      <w:r>
        <w:t>□ Churn va Retention ko'rib chiqildi</w:t>
      </w:r>
    </w:p>
    <w:p>
      <w:r>
        <w:t>□ Qizil murojaatlar nazorat qilindi</w:t>
      </w:r>
    </w:p>
    <w:p>
      <w:r>
        <w:t>□ CEO uchun xulosa tayyorlandi</w:t>
      </w:r>
    </w:p>
    <w:p>
      <w:pPr>
        <w:pStyle w:val="Heading1"/>
      </w:pPr>
      <w:r>
        <w:t>3-qism yakuni</w:t>
      </w:r>
    </w:p>
    <w:p>
      <w:r>
        <w:t>4-qismda hisobotlarni qabul qilish, mijozlar hisobotlarini tahlil qilish va CEO uchun Executive Report tayyorlash standartlari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