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AQ-02</w:t>
        <w:br/>
        <w:t>TA'MINOT DIREKTORI UCHUN AMALIY QO'LLANMA</w:t>
        <w:br/>
        <w:t>4-QISM</w:t>
      </w:r>
    </w:p>
    <w:p>
      <w:r>
        <w:t>Mavzu: Hisobotlarni qabul qilish, tahlil qilish va CEO uchun boshqaruv hisoboti</w:t>
      </w:r>
    </w:p>
    <w:p>
      <w:pPr>
        <w:pStyle w:val="Heading1"/>
      </w:pPr>
      <w:r>
        <w:t>1. Hisobotlarni qabul qilish standarti</w:t>
      </w:r>
    </w:p>
    <w:p>
      <w:r>
        <w:t>Har bir bo'lim rahbari hisobotni tasdiqlangan shakl va muddatlarda taqdim etadi.</w:t>
      </w:r>
    </w:p>
    <w:p>
      <w:pPr>
        <w:pStyle w:val="ListBullet"/>
      </w:pPr>
      <w:r>
        <w:t>Reja va fakt ko'rsatkichlari mavjud bo'lishi shart.</w:t>
      </w:r>
    </w:p>
    <w:p>
      <w:pPr>
        <w:pStyle w:val="ListBullet"/>
      </w:pPr>
      <w:r>
        <w:t>KPI natijalari ilova qilinadi.</w:t>
      </w:r>
    </w:p>
    <w:p>
      <w:pPr>
        <w:pStyle w:val="ListBullet"/>
      </w:pPr>
      <w:r>
        <w:t>Og'ish sabablari ko'rsatiladi.</w:t>
      </w:r>
    </w:p>
    <w:p>
      <w:pPr>
        <w:pStyle w:val="ListBullet"/>
      </w:pPr>
      <w:r>
        <w:t>Tuzatish choralari yoziladi.</w:t>
      </w:r>
    </w:p>
    <w:p>
      <w:pPr>
        <w:pStyle w:val="ListBullet"/>
      </w:pPr>
      <w:r>
        <w:t>ERP/1C ma'lumotlari bilan tasdiqlanadi.</w:t>
      </w:r>
    </w:p>
    <w:p>
      <w:pPr>
        <w:pStyle w:val="Heading1"/>
      </w:pPr>
      <w:r>
        <w:t>2. Hisobotlarni tekshirish algoritmi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Bosqich</w:t>
            </w:r>
          </w:p>
        </w:tc>
        <w:tc>
          <w:tcPr>
            <w:tcW w:type="dxa" w:w="4320"/>
          </w:tcPr>
          <w:p>
            <w:r>
              <w:t>Tekshiruv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Hisobot to'liqligi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Reja/Fakt taqqoslash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KPI tahlili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Supplier natijalarini tekshirish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Risklarni baholash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Direktor xulosasi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Tasdiqlash yoki qaytarish</w:t>
            </w:r>
          </w:p>
        </w:tc>
      </w:tr>
    </w:tbl>
    <w:p>
      <w:pPr>
        <w:pStyle w:val="Heading1"/>
      </w:pPr>
      <w:r>
        <w:t>3. Supplier hisobotlarini baholash</w:t>
      </w:r>
    </w:p>
    <w:p>
      <w:pPr>
        <w:pStyle w:val="ListBullet"/>
      </w:pPr>
      <w:r>
        <w:t>OTIF ko'rsatkichi</w:t>
      </w:r>
    </w:p>
    <w:p>
      <w:pPr>
        <w:pStyle w:val="ListBullet"/>
      </w:pPr>
      <w:r>
        <w:t>Mahsulot sifati</w:t>
      </w:r>
    </w:p>
    <w:p>
      <w:pPr>
        <w:pStyle w:val="ListBullet"/>
      </w:pPr>
      <w:r>
        <w:t>Narx intizomi</w:t>
      </w:r>
    </w:p>
    <w:p>
      <w:pPr>
        <w:pStyle w:val="ListBullet"/>
      </w:pPr>
      <w:r>
        <w:t>Yetkazib berish muddati</w:t>
      </w:r>
    </w:p>
    <w:p>
      <w:pPr>
        <w:pStyle w:val="ListBullet"/>
      </w:pPr>
      <w:r>
        <w:t>Shikoyatlar soni</w:t>
      </w:r>
    </w:p>
    <w:p>
      <w:pPr>
        <w:pStyle w:val="ListBullet"/>
      </w:pPr>
      <w:r>
        <w:t>Reyting o'zgarishi</w:t>
      </w:r>
    </w:p>
    <w:p>
      <w:pPr>
        <w:pStyle w:val="Heading1"/>
      </w:pPr>
      <w:r>
        <w:t>4. Haftalik ta'minot hisoboti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Yo'nalish</w:t>
            </w:r>
          </w:p>
        </w:tc>
        <w:tc>
          <w:tcPr>
            <w:tcW w:type="dxa" w:w="1728"/>
          </w:tcPr>
          <w:p>
            <w:r>
              <w:t>Reja</w:t>
            </w:r>
          </w:p>
        </w:tc>
        <w:tc>
          <w:tcPr>
            <w:tcW w:type="dxa" w:w="1728"/>
          </w:tcPr>
          <w:p>
            <w:r>
              <w:t>Fakt</w:t>
            </w:r>
          </w:p>
        </w:tc>
        <w:tc>
          <w:tcPr>
            <w:tcW w:type="dxa" w:w="1728"/>
          </w:tcPr>
          <w:p>
            <w:r>
              <w:t>Og'ish</w:t>
            </w:r>
          </w:p>
        </w:tc>
        <w:tc>
          <w:tcPr>
            <w:tcW w:type="dxa" w:w="1728"/>
          </w:tcPr>
          <w:p>
            <w:r>
              <w:t>Qaror</w:t>
            </w:r>
          </w:p>
        </w:tc>
      </w:tr>
      <w:tr>
        <w:tc>
          <w:tcPr>
            <w:tcW w:type="dxa" w:w="1728"/>
          </w:tcPr>
          <w:p>
            <w:r>
              <w:t>Xarid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Logistika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Ombor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5. Oylik direktor hisoboti tarkibi</w:t>
      </w:r>
    </w:p>
    <w:p>
      <w:pPr>
        <w:pStyle w:val="ListBullet"/>
      </w:pPr>
      <w:r>
        <w:t>Xarid rejasi bajarilishi</w:t>
      </w:r>
    </w:p>
    <w:p>
      <w:pPr>
        <w:pStyle w:val="ListBullet"/>
      </w:pPr>
      <w:r>
        <w:t>Supplier KPIlari</w:t>
      </w:r>
    </w:p>
    <w:p>
      <w:pPr>
        <w:pStyle w:val="ListBullet"/>
      </w:pPr>
      <w:r>
        <w:t>OTIF tahlili</w:t>
      </w:r>
    </w:p>
    <w:p>
      <w:pPr>
        <w:pStyle w:val="ListBullet"/>
      </w:pPr>
      <w:r>
        <w:t>Narx tejalishi</w:t>
      </w:r>
    </w:p>
    <w:p>
      <w:pPr>
        <w:pStyle w:val="ListBullet"/>
      </w:pPr>
      <w:r>
        <w:t>Risklar</w:t>
      </w:r>
    </w:p>
    <w:p>
      <w:pPr>
        <w:pStyle w:val="ListBullet"/>
      </w:pPr>
      <w:r>
        <w:t>Keyingi oy rejasi</w:t>
      </w:r>
    </w:p>
    <w:p>
      <w:pPr>
        <w:pStyle w:val="Heading1"/>
      </w:pPr>
      <w:r>
        <w:t>6. CEO Executive Report</w:t>
      </w:r>
    </w:p>
    <w:p>
      <w:r>
        <w:t>CEO uchun hisobot 1-2 sahifadan iborat bo'lib, faqat qaror qabul qilish uchun zarur ma'lumotlarni o'z ichiga oladi.</w:t>
      </w:r>
    </w:p>
    <w:p>
      <w:pPr>
        <w:pStyle w:val="ListBullet"/>
      </w:pPr>
      <w:r>
        <w:t>Asosiy KPIlar</w:t>
      </w:r>
    </w:p>
    <w:p>
      <w:pPr>
        <w:pStyle w:val="ListBullet"/>
      </w:pPr>
      <w:r>
        <w:t>Top 5 muammo</w:t>
      </w:r>
    </w:p>
    <w:p>
      <w:pPr>
        <w:pStyle w:val="ListBullet"/>
      </w:pPr>
      <w:r>
        <w:t>Top 5 yutuq</w:t>
      </w:r>
    </w:p>
    <w:p>
      <w:pPr>
        <w:pStyle w:val="ListBullet"/>
      </w:pPr>
      <w:r>
        <w:t>Qaror talab qiluvchi masalalar</w:t>
      </w:r>
    </w:p>
    <w:p>
      <w:pPr>
        <w:pStyle w:val="ListBullet"/>
      </w:pPr>
      <w:r>
        <w:t>Kelgusi davr rejasi</w:t>
      </w:r>
    </w:p>
    <w:p>
      <w:pPr>
        <w:pStyle w:val="Heading1"/>
      </w:pPr>
      <w:r>
        <w:t>7. Hisobotni rad etish mezonlari</w:t>
      </w:r>
    </w:p>
    <w:p>
      <w:pPr>
        <w:pStyle w:val="ListBullet"/>
      </w:pPr>
      <w:r>
        <w:t>KPI ko'rsatilmagan</w:t>
      </w:r>
    </w:p>
    <w:p>
      <w:pPr>
        <w:pStyle w:val="ListBullet"/>
      </w:pPr>
      <w:r>
        <w:t>Dalillar ilova qilinmagan</w:t>
      </w:r>
    </w:p>
    <w:p>
      <w:pPr>
        <w:pStyle w:val="ListBullet"/>
      </w:pPr>
      <w:r>
        <w:t>Reja/Fakt yo'q</w:t>
      </w:r>
    </w:p>
    <w:p>
      <w:pPr>
        <w:pStyle w:val="ListBullet"/>
      </w:pPr>
      <w:r>
        <w:t>Og'ish sababi yozilmagan</w:t>
      </w:r>
    </w:p>
    <w:p>
      <w:pPr>
        <w:pStyle w:val="ListBullet"/>
      </w:pPr>
      <w:r>
        <w:t>Muddat buzilgan</w:t>
      </w:r>
    </w:p>
    <w:p>
      <w:pPr>
        <w:pStyle w:val="Heading1"/>
      </w:pPr>
      <w:r>
        <w:t>8. Direktor chek-listi</w:t>
      </w:r>
    </w:p>
    <w:p>
      <w:r>
        <w:t>□ Hisobotlar qabul qilindi</w:t>
      </w:r>
    </w:p>
    <w:p>
      <w:r>
        <w:t>□ Supplier KPIlari tekshirildi</w:t>
      </w:r>
    </w:p>
    <w:p>
      <w:r>
        <w:t>□ Risklar baholandi</w:t>
      </w:r>
    </w:p>
    <w:p>
      <w:r>
        <w:t>□ Tuzatish rejasi tasdiqlandi</w:t>
      </w:r>
    </w:p>
    <w:p>
      <w:r>
        <w:t>□ CEO hisoboti yuborildi</w:t>
      </w:r>
    </w:p>
    <w:p>
      <w:pPr>
        <w:pStyle w:val="Heading1"/>
      </w:pPr>
      <w:r>
        <w:t>4-qism yakuni</w:t>
      </w:r>
    </w:p>
    <w:p>
      <w:r>
        <w:t>5-qismda yig'ilishlar reglamenti, qarorlar reyestri, amaliy keyslar va yakuniy boshqaruv standartlari bayon qilinadi.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