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AQ-02</w:t>
        <w:br/>
        <w:t>TA'MINOT DIREKTORI UCHUN AMALIY QO'LLANMA</w:t>
        <w:br/>
        <w:t>5-QISM</w:t>
      </w:r>
    </w:p>
    <w:p>
      <w:r>
        <w:t>Mavzu: Yig'ilishlar reglamenti, qarorlar, amaliy keyslar va yakuniy boshqaruv standartlari</w:t>
      </w:r>
    </w:p>
    <w:p>
      <w:pPr>
        <w:pStyle w:val="Heading1"/>
      </w:pPr>
      <w:r>
        <w:t>1. Direktor yig'ilishlari reglamenti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Yig'ilish</w:t>
            </w:r>
          </w:p>
        </w:tc>
        <w:tc>
          <w:tcPr>
            <w:tcW w:type="dxa" w:w="2160"/>
          </w:tcPr>
          <w:p>
            <w:r>
              <w:t>Davriylik</w:t>
            </w:r>
          </w:p>
        </w:tc>
        <w:tc>
          <w:tcPr>
            <w:tcW w:type="dxa" w:w="2160"/>
          </w:tcPr>
          <w:p>
            <w:r>
              <w:t>Davomiyligi</w:t>
            </w:r>
          </w:p>
        </w:tc>
        <w:tc>
          <w:tcPr>
            <w:tcW w:type="dxa" w:w="2160"/>
          </w:tcPr>
          <w:p>
            <w:r>
              <w:t>Ishtirokchilar</w:t>
            </w:r>
          </w:p>
        </w:tc>
      </w:tr>
      <w:tr>
        <w:tc>
          <w:tcPr>
            <w:tcW w:type="dxa" w:w="2160"/>
          </w:tcPr>
          <w:p>
            <w:r>
              <w:t>Tezkor ta'minot yig'ilishi</w:t>
            </w:r>
          </w:p>
        </w:tc>
        <w:tc>
          <w:tcPr>
            <w:tcW w:type="dxa" w:w="2160"/>
          </w:tcPr>
          <w:p>
            <w:r>
              <w:t>Har kuni</w:t>
            </w:r>
          </w:p>
        </w:tc>
        <w:tc>
          <w:tcPr>
            <w:tcW w:type="dxa" w:w="2160"/>
          </w:tcPr>
          <w:p>
            <w:r>
              <w:t>15 daqiqa</w:t>
            </w:r>
          </w:p>
        </w:tc>
        <w:tc>
          <w:tcPr>
            <w:tcW w:type="dxa" w:w="2160"/>
          </w:tcPr>
          <w:p>
            <w:r>
              <w:t>Bo'lim rahbarlari</w:t>
            </w:r>
          </w:p>
        </w:tc>
      </w:tr>
      <w:tr>
        <w:tc>
          <w:tcPr>
            <w:tcW w:type="dxa" w:w="2160"/>
          </w:tcPr>
          <w:p>
            <w:r>
              <w:t>Supplier Review</w:t>
            </w:r>
          </w:p>
        </w:tc>
        <w:tc>
          <w:tcPr>
            <w:tcW w:type="dxa" w:w="2160"/>
          </w:tcPr>
          <w:p>
            <w:r>
              <w:t>Haftada 1 marta</w:t>
            </w:r>
          </w:p>
        </w:tc>
        <w:tc>
          <w:tcPr>
            <w:tcW w:type="dxa" w:w="2160"/>
          </w:tcPr>
          <w:p>
            <w:r>
              <w:t>60 daqiqa</w:t>
            </w:r>
          </w:p>
        </w:tc>
        <w:tc>
          <w:tcPr>
            <w:tcW w:type="dxa" w:w="2160"/>
          </w:tcPr>
          <w:p>
            <w:r>
              <w:t>Supplier menejerlari</w:t>
            </w:r>
          </w:p>
        </w:tc>
      </w:tr>
      <w:tr>
        <w:tc>
          <w:tcPr>
            <w:tcW w:type="dxa" w:w="2160"/>
          </w:tcPr>
          <w:p>
            <w:r>
              <w:t>Oylik natijalar</w:t>
            </w:r>
          </w:p>
        </w:tc>
        <w:tc>
          <w:tcPr>
            <w:tcW w:type="dxa" w:w="2160"/>
          </w:tcPr>
          <w:p>
            <w:r>
              <w:t>Oyda 1 marta</w:t>
            </w:r>
          </w:p>
        </w:tc>
        <w:tc>
          <w:tcPr>
            <w:tcW w:type="dxa" w:w="2160"/>
          </w:tcPr>
          <w:p>
            <w:r>
              <w:t>2 soat</w:t>
            </w:r>
          </w:p>
        </w:tc>
        <w:tc>
          <w:tcPr>
            <w:tcW w:type="dxa" w:w="2160"/>
          </w:tcPr>
          <w:p>
            <w:r>
              <w:t>CEO va direktor</w:t>
            </w:r>
          </w:p>
        </w:tc>
      </w:tr>
      <w:tr>
        <w:tc>
          <w:tcPr>
            <w:tcW w:type="dxa" w:w="2160"/>
          </w:tcPr>
          <w:p>
            <w:r>
              <w:t>Strategik sessiya</w:t>
            </w:r>
          </w:p>
        </w:tc>
        <w:tc>
          <w:tcPr>
            <w:tcW w:type="dxa" w:w="2160"/>
          </w:tcPr>
          <w:p>
            <w:r>
              <w:t>Chorakda 1 marta</w:t>
            </w:r>
          </w:p>
        </w:tc>
        <w:tc>
          <w:tcPr>
            <w:tcW w:type="dxa" w:w="2160"/>
          </w:tcPr>
          <w:p>
            <w:r>
              <w:t>4 soat</w:t>
            </w:r>
          </w:p>
        </w:tc>
        <w:tc>
          <w:tcPr>
            <w:tcW w:type="dxa" w:w="2160"/>
          </w:tcPr>
          <w:p>
            <w:r>
              <w:t>Rahbariyat</w:t>
            </w:r>
          </w:p>
        </w:tc>
      </w:tr>
    </w:tbl>
    <w:p>
      <w:pPr>
        <w:pStyle w:val="Heading1"/>
      </w:pPr>
      <w:r>
        <w:t>2. Supplier Review kun tartibi</w:t>
      </w:r>
    </w:p>
    <w:p>
      <w:pPr>
        <w:pStyle w:val="ListBullet"/>
      </w:pPr>
      <w:r>
        <w:t>OTIF natijalari</w:t>
      </w:r>
    </w:p>
    <w:p>
      <w:pPr>
        <w:pStyle w:val="ListBullet"/>
      </w:pPr>
      <w:r>
        <w:t>Sifat ko'rsatkichlari</w:t>
      </w:r>
    </w:p>
    <w:p>
      <w:pPr>
        <w:pStyle w:val="ListBullet"/>
      </w:pPr>
      <w:r>
        <w:t>Narxlar dinamikasi</w:t>
      </w:r>
    </w:p>
    <w:p>
      <w:pPr>
        <w:pStyle w:val="ListBullet"/>
      </w:pPr>
      <w:r>
        <w:t>Kechikishlar sabablari</w:t>
      </w:r>
    </w:p>
    <w:p>
      <w:pPr>
        <w:pStyle w:val="ListBullet"/>
      </w:pPr>
      <w:r>
        <w:t>Riskli supplierlar</w:t>
      </w:r>
    </w:p>
    <w:p>
      <w:pPr>
        <w:pStyle w:val="ListBullet"/>
      </w:pPr>
      <w:r>
        <w:t>Keyingi hafta rejasi</w:t>
      </w:r>
    </w:p>
    <w:p>
      <w:pPr>
        <w:pStyle w:val="Heading1"/>
      </w:pPr>
      <w:r>
        <w:t>3. Qarorlar reyestri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Qaror</w:t>
            </w:r>
          </w:p>
        </w:tc>
        <w:tc>
          <w:tcPr>
            <w:tcW w:type="dxa" w:w="1728"/>
          </w:tcPr>
          <w:p>
            <w:r>
              <w:t>Mas'ul</w:t>
            </w:r>
          </w:p>
        </w:tc>
        <w:tc>
          <w:tcPr>
            <w:tcW w:type="dxa" w:w="1728"/>
          </w:tcPr>
          <w:p>
            <w:r>
              <w:t>Muddat</w:t>
            </w:r>
          </w:p>
        </w:tc>
        <w:tc>
          <w:tcPr>
            <w:tcW w:type="dxa" w:w="1728"/>
          </w:tcPr>
          <w:p>
            <w:r>
              <w:t>Holat</w:t>
            </w:r>
          </w:p>
        </w:tc>
        <w:tc>
          <w:tcPr>
            <w:tcW w:type="dxa" w:w="1728"/>
          </w:tcPr>
          <w:p>
            <w:r>
              <w:t>Izoh</w:t>
            </w:r>
          </w:p>
        </w:tc>
      </w:tr>
    </w:tbl>
    <w:p>
      <w:pPr>
        <w:pStyle w:val="Heading1"/>
      </w:pPr>
      <w:r>
        <w:t>4. 30/60/90 kunlik reja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Davr</w:t>
            </w:r>
          </w:p>
        </w:tc>
        <w:tc>
          <w:tcPr>
            <w:tcW w:type="dxa" w:w="4320"/>
          </w:tcPr>
          <w:p>
            <w:r>
              <w:t>Asosiy vazifalar</w:t>
            </w:r>
          </w:p>
        </w:tc>
      </w:tr>
      <w:tr>
        <w:tc>
          <w:tcPr>
            <w:tcW w:type="dxa" w:w="4320"/>
          </w:tcPr>
          <w:p>
            <w:r>
              <w:t>30 kun</w:t>
            </w:r>
          </w:p>
        </w:tc>
        <w:tc>
          <w:tcPr>
            <w:tcW w:type="dxa" w:w="4320"/>
          </w:tcPr>
          <w:p>
            <w:r>
              <w:t>Supplier bazasi, KPI va jarayonlarni audit qilish</w:t>
            </w:r>
          </w:p>
        </w:tc>
      </w:tr>
      <w:tr>
        <w:tc>
          <w:tcPr>
            <w:tcW w:type="dxa" w:w="4320"/>
          </w:tcPr>
          <w:p>
            <w:r>
              <w:t>60 kun</w:t>
            </w:r>
          </w:p>
        </w:tc>
        <w:tc>
          <w:tcPr>
            <w:tcW w:type="dxa" w:w="4320"/>
          </w:tcPr>
          <w:p>
            <w:r>
              <w:t>Xarid standartlari va OTIFni yaxshilash</w:t>
            </w:r>
          </w:p>
        </w:tc>
      </w:tr>
      <w:tr>
        <w:tc>
          <w:tcPr>
            <w:tcW w:type="dxa" w:w="4320"/>
          </w:tcPr>
          <w:p>
            <w:r>
              <w:t>90 kun</w:t>
            </w:r>
          </w:p>
        </w:tc>
        <w:tc>
          <w:tcPr>
            <w:tcW w:type="dxa" w:w="4320"/>
          </w:tcPr>
          <w:p>
            <w:r>
              <w:t>Barqaror KPI, avtomatlashtirish va optimallashtirish</w:t>
            </w:r>
          </w:p>
        </w:tc>
      </w:tr>
    </w:tbl>
    <w:p>
      <w:pPr>
        <w:pStyle w:val="Heading1"/>
      </w:pPr>
      <w:r>
        <w:t>5. Amaliy keyslar</w:t>
      </w:r>
    </w:p>
    <w:p>
      <w:pPr>
        <w:pStyle w:val="Heading2"/>
      </w:pPr>
      <w:r>
        <w:t>Keys 1. OTIF pasaydi</w:t>
      </w:r>
    </w:p>
    <w:p>
      <w:r>
        <w:t>Sabablarni aniqlash, supplier bilan favqulodda yig'ilish, zaxira rejasi va qayta monitoring.</w:t>
      </w:r>
    </w:p>
    <w:p>
      <w:pPr>
        <w:pStyle w:val="Heading2"/>
      </w:pPr>
      <w:r>
        <w:t>Keys 2. Supplier yetkazib berishni kechiktirdi</w:t>
      </w:r>
    </w:p>
    <w:p>
      <w:r>
        <w:t>Alternativ supplierni ishga tushirish, mijozlarga ta'sirni baholash, shartnoma shartlarini qayta ko'rib chiqish.</w:t>
      </w:r>
    </w:p>
    <w:p>
      <w:pPr>
        <w:pStyle w:val="Heading2"/>
      </w:pPr>
      <w:r>
        <w:t>Keys 3. Stock-out xavfi</w:t>
      </w:r>
    </w:p>
    <w:p>
      <w:r>
        <w:t>Qoldiqlarni tahlil qilish, tezkor xarid, xavfsizlik zaxirasini qayta hisoblash.</w:t>
      </w:r>
    </w:p>
    <w:p>
      <w:pPr>
        <w:pStyle w:val="Heading1"/>
      </w:pPr>
      <w:r>
        <w:t>6. Ilovalar</w:t>
      </w:r>
    </w:p>
    <w:p>
      <w:pPr>
        <w:pStyle w:val="ListBullet"/>
      </w:pPr>
      <w:r>
        <w:t>Xarid topshirig'i kartasi</w:t>
      </w:r>
    </w:p>
    <w:p>
      <w:pPr>
        <w:pStyle w:val="ListBullet"/>
      </w:pPr>
      <w:r>
        <w:t>Supplier Scorecard</w:t>
      </w:r>
    </w:p>
    <w:p>
      <w:pPr>
        <w:pStyle w:val="ListBullet"/>
      </w:pPr>
      <w:r>
        <w:t>OTIF hisoboti</w:t>
      </w:r>
    </w:p>
    <w:p>
      <w:pPr>
        <w:pStyle w:val="ListBullet"/>
      </w:pPr>
      <w:r>
        <w:t>Haftalik ta'minot hisoboti</w:t>
      </w:r>
    </w:p>
    <w:p>
      <w:pPr>
        <w:pStyle w:val="ListBullet"/>
      </w:pPr>
      <w:r>
        <w:t>Oylik direktor hisoboti</w:t>
      </w:r>
    </w:p>
    <w:p>
      <w:pPr>
        <w:pStyle w:val="ListBullet"/>
      </w:pPr>
      <w:r>
        <w:t>CEO Executive Report</w:t>
      </w:r>
    </w:p>
    <w:p>
      <w:pPr>
        <w:pStyle w:val="ListBullet"/>
      </w:pPr>
      <w:r>
        <w:t>Yig'ilish bayonnomasi</w:t>
      </w:r>
    </w:p>
    <w:p>
      <w:pPr>
        <w:pStyle w:val="ListBullet"/>
      </w:pPr>
      <w:r>
        <w:t>Qarorlar reyestri</w:t>
      </w:r>
    </w:p>
    <w:p>
      <w:pPr>
        <w:pStyle w:val="Heading1"/>
      </w:pPr>
      <w:r>
        <w:t>7. Direktorning yakuniy chek-listi</w:t>
      </w:r>
    </w:p>
    <w:p>
      <w:r>
        <w:t>□ KPIlar nazorat ostida</w:t>
      </w:r>
    </w:p>
    <w:p>
      <w:r>
        <w:t>□ Supplierlar reytingi yangilandi</w:t>
      </w:r>
    </w:p>
    <w:p>
      <w:r>
        <w:t>□ Risklar boshqarildi</w:t>
      </w:r>
    </w:p>
    <w:p>
      <w:r>
        <w:t>□ Hisobotlar tasdiqlandi</w:t>
      </w:r>
    </w:p>
    <w:p>
      <w:r>
        <w:t>□ Qarorlar ijrosi nazorat qilindi</w:t>
      </w:r>
    </w:p>
    <w:p>
      <w:r>
        <w:t>□ CEO hisoboti yuborildi</w:t>
      </w:r>
    </w:p>
    <w:p>
      <w:pPr>
        <w:pStyle w:val="Heading1"/>
      </w:pPr>
      <w:r>
        <w:t>AQ-02 yakuni</w:t>
      </w:r>
    </w:p>
    <w:p>
      <w:r>
        <w:t>Mazkur qo'llanma Ta'minot direktorining kundalik, haftalik, oylik va strategik boshqaruv faoliyatini yagona korporativ standart asosida tashkil etish uchun ishlab chiqilgan hamda DP-02 Direksiya pasporti bilan birgalikda qo'llaniladi.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