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ИЖАРА ШАРТНОМАСИ № {{contractNumber}}</w:t>
      </w:r>
    </w:p>
    <w:p>
      <w:r>
        <w:t xml:space="preserve">{{contractDate}}  {{contractCity}}</w:t>
      </w:r>
    </w:p>
    <w:p>
      <w:r>
        <w:t xml:space="preserve">{{propertyAddress}} да жойлашган бино эгаси {{lessorFullName}} (паспорт {{lessorPassport}}) (кейинги ўринларда “ИЖАРАГА БЕРУВЧИ” деб юритилади) ҳамда иккинчи томондан {{tenantFullName}} (кейинги ўринларда “ИЖАРАГА ОЛУВЧИ” деб юритилади) иккинчи томондан, ушбу шартномани қуйидагилар тўғрисида туздик. Мимоз тури: {{tenantType}}.</w:t>
      </w:r>
    </w:p>
    <w:p>
      <w:r>
        <w:rPr>
          <w:b/>
        </w:rPr>
        <w:t xml:space="preserve">ШАРТНОМА ПРЕДМЕТИ</w:t>
      </w:r>
    </w:p>
    <w:p>
      <w:r>
        <w:t xml:space="preserve">“ИЖАРАГА БЕРУВЧИ” {{propertyAddress}} да жойлашган бинонинг {{area}} метр квадрат майдонини (хона: {{roomName}}) “ИЖАРАГА ОЛУВЧИ” га шартноманинг 2.1-бандида кўрсатилган нархлар эвазига ижарага беради. “ИЖАРАГА ОЛУВЧИ” эса кўрсатилган хизматлар ҳақини шартномада белгиланган муддатлар ва ҳажмларда тўлайди.</w:t>
      </w:r>
    </w:p>
    <w:p>
      <w:r>
        <w:rPr>
          <w:b/>
        </w:rPr>
        <w:t xml:space="preserve">ИЖАРА НАРХИ</w:t>
      </w:r>
    </w:p>
    <w:tbl>
      <w:tblPr>
        <w:tblW w:w="9000" w:type="dxa"/>
      </w:tblPr>
      <w:tr>
        <w:tc>
          <w:tcPr>
            <w:tcW w:w="1400" w:type="dxa"/>
          </w:tcPr>
          <w:p>
            <w:r>
              <w:t xml:space="preserve">№</w:t>
            </w:r>
          </w:p>
        </w:tc>
        <w:tc>
          <w:tcPr>
            <w:tcW w:w="1400" w:type="dxa"/>
          </w:tcPr>
          <w:p>
            <w:r>
              <w:t xml:space="preserve">Хизмат номланиши</w:t>
            </w:r>
          </w:p>
        </w:tc>
        <w:tc>
          <w:tcPr>
            <w:tcW w:w="1400" w:type="dxa"/>
          </w:tcPr>
          <w:p>
            <w:r>
              <w:t xml:space="preserve">Умумий майдон ҳажми (м. кв.)</w:t>
            </w:r>
          </w:p>
        </w:tc>
        <w:tc>
          <w:tcPr>
            <w:tcW w:w="1400" w:type="dxa"/>
          </w:tcPr>
          <w:p>
            <w:r>
              <w:t xml:space="preserve">Бир м. кв. учун бир ойга белгиланган тариф (сўм)</w:t>
            </w:r>
          </w:p>
        </w:tc>
        <w:tc>
          <w:tcPr>
            <w:tcW w:w="1400" w:type="dxa"/>
          </w:tcPr>
          <w:p>
            <w:r>
              <w:t xml:space="preserve">Ойлар сони</w:t>
            </w:r>
          </w:p>
        </w:tc>
        <w:tc>
          <w:tcPr>
            <w:tcW w:w="1400" w:type="dxa"/>
          </w:tcPr>
          <w:p>
            <w:r>
              <w:t xml:space="preserve">Бир ойлик тўлов (сўм)</w:t>
            </w:r>
          </w:p>
        </w:tc>
        <w:tc>
          <w:tcPr>
            <w:tcW w:w="1400" w:type="dxa"/>
          </w:tcPr>
          <w:p>
            <w:r>
              <w:t xml:space="preserve">Жами суммаси (сўм)</w:t>
            </w:r>
          </w:p>
        </w:tc>
      </w:tr>
      <w:tr>
        <w:tc>
          <w:tcPr>
            <w:tcW w:w="1400" w:type="dxa"/>
          </w:tcPr>
          <w:p>
            <w:r>
              <w:t xml:space="preserve">1</w:t>
            </w:r>
          </w:p>
        </w:tc>
        <w:tc>
          <w:tcPr>
            <w:tcW w:w="1400" w:type="dxa"/>
          </w:tcPr>
          <w:p>
            <w:r>
              <w:t xml:space="preserve">{{serviceName}}</w:t>
            </w:r>
          </w:p>
        </w:tc>
        <w:tc>
          <w:tcPr>
            <w:tcW w:w="1400" w:type="dxa"/>
          </w:tcPr>
          <w:p>
            <w:r>
              <w:t xml:space="preserve">{{area}}</w:t>
            </w:r>
          </w:p>
        </w:tc>
        <w:tc>
          <w:tcPr>
            <w:tcW w:w="1400" w:type="dxa"/>
          </w:tcPr>
          <w:p>
            <w:r>
              <w:t xml:space="preserve">{{ratePerSqm}}</w:t>
            </w:r>
          </w:p>
        </w:tc>
        <w:tc>
          <w:tcPr>
            <w:tcW w:w="1400" w:type="dxa"/>
          </w:tcPr>
          <w:p>
            <w:r>
              <w:t xml:space="preserve">{{monthCount}}</w:t>
            </w:r>
          </w:p>
        </w:tc>
        <w:tc>
          <w:tcPr>
            <w:tcW w:w="1400" w:type="dxa"/>
          </w:tcPr>
          <w:p>
            <w:r>
              <w:t xml:space="preserve">{{monthlyPayment}}</w:t>
            </w:r>
          </w:p>
        </w:tc>
        <w:tc>
          <w:tcPr>
            <w:tcW w:w="1400" w:type="dxa"/>
          </w:tcPr>
          <w:p>
            <w:r>
              <w:t xml:space="preserve">{{totalAmount}}</w:t>
            </w:r>
          </w:p>
        </w:tc>
      </w:tr>
    </w:tbl>
    <w:p>
      <w:r>
        <w:t xml:space="preserve">Шартноманинг умумий суммаси {{totalAmount}} ({{totalAmountWords}}) сўмни ташкил этади.</w:t>
      </w:r>
    </w:p>
    <w:p>
      <w:r>
        <w:t xml:space="preserve">2.2 Бир метр квадрат учун белгиланган хизмат ҳақи жисмоний шахслардан олинадиган даромад солиғини ўз ичига олади. Ўзбекистон Республикаси Солиқ кодексининг 388-моддасига асосан Солиқ агенти ҳисобланган “ИЖАРАГА ОЛУВЧИ” солиқ тўловчининг ушбу Кодекснинг 387-моддасида кўрсатилган даромадларидан ҳисобланган солиқ суммасини ушлаб қолиши шарт ва ушбу сумма Солиқ агентининг солиқ солинадиган даромадларига киради.</w:t>
      </w:r>
    </w:p>
    <w:p>
      <w:r>
        <w:rPr>
          <w:b/>
        </w:rPr>
        <w:t xml:space="preserve">ЎЗАРО ҲИСОБ-КИТОБЛАР ТАРТИБИ</w:t>
      </w:r>
    </w:p>
    <w:p>
      <w:r>
        <w:t xml:space="preserve">“ИЖАРАГА ОЛУВЧИ” ҳар ойлик кўрсатилган ижара хизмати учун “ИЖАРАГА БЕРУВЧИ” нинг шартномада кўрсатилган ҳисоб рақамига {{paymentDueDay}}- санасига қадар олдиндан тўловларни амалга оширади. Агар бу кун банк иш кунига тўғри келмаса кейинги банк иш куни охирги тўлов санаси ҳисобланади.</w:t>
      </w:r>
    </w:p>
    <w:p>
      <w:r>
        <w:t xml:space="preserve">Ижара ҳақи ставкасига бинодан фойдаланиш (эксплуатация) харажатлари, коммунал хизматлар ҳақи, ер солиғи, мол-мулк солиғи, сифатли интернет хизматлари киради.</w:t>
      </w:r>
    </w:p>
    <w:p>
      <w:r>
        <w:rPr>
          <w:b/>
        </w:rPr>
        <w:t xml:space="preserve">ТАРАФЛАРНИНГ ҲУҚУҚ ВА МАЖБУРИЯТЛАРИ</w:t>
      </w:r>
    </w:p>
    <w:p>
      <w:r>
        <w:t xml:space="preserve">“ИЖАРАГА БЕРУВЧИ” нинг ҳуқуқлари: ижара ҳудудидан мақсадли фойдаланишни текшириш; коммунал хизматлар даражасини мониторинг қилиш; тўловларни талаб қилиш; тизимли хизмат кўрсатиш; кетма-кет икки марта тўлов амалга оширилмаса муҳрлаш, электр тармоғидан узиш ёки бир томонлама шартномани бекор қилиш.</w:t>
      </w:r>
    </w:p>
    <w:p>
      <w:r>
        <w:t xml:space="preserve">“ИЖАРАГА БЕРУВЧИ” нинг мажбуриятлари: маъмурий тўсиқлар қўлламаслик (байрам/дам олиш хавфсизлик чекловлари мустасно); аварияларни бартараф этиш; профилактика ҳақида олдиндан хабардор қилиш; депозитни шартларга мувофиқ қайтариш.</w:t>
      </w:r>
    </w:p>
    <w:p>
      <w:r>
        <w:t xml:space="preserve">“ИЖАРАГА ОЛУВЧИ” нинг ҳуқуқлари: хизмат сифатини талаб қилиш; шартнома бўйича маълумот олиш.</w:t>
      </w:r>
    </w:p>
    <w:p>
      <w:r>
        <w:t xml:space="preserve">“ИЖАРАГА ОЛУВЧИ” нинг мажбуриятлари: тўловларни ўз вақтида амалга ошириш; ҳудуддан мақсадли фойдаланиш; санитария-гигиена ва ёнғин хавфсизлиги қоидаларига риоя қилиш; учинчи шахсларга ҳуқуқ бермаслик; вакилларни киритиш; иш вақтидан сўнг электр асбобларини ўчириш; мол-мулкни бут сақлаш.</w:t>
      </w:r>
    </w:p>
    <w:p>
      <w:r>
        <w:t xml:space="preserve">Ижара шартнома амалга кирган санада {{deposit}} ({{depositWords}}) сўм депозит маблағ топшириш.</w:t>
      </w:r>
    </w:p>
    <w:p>
      <w:r>
        <w:t xml:space="preserve">“ИЖАРАГА ОЛУВЧИ” ижара шартномасини олдиндан бекор қилиш бўйича қарор қилган ҳолда тўлов санасига қадар 10 кун олдин “ИЖАРАГА БЕРУВЧИ”ни огоҳлантириш.</w:t>
      </w:r>
    </w:p>
    <w:p>
      <w:r>
        <w:rPr>
          <w:b/>
        </w:rPr>
        <w:t xml:space="preserve">ТАРАФЛАРНИНГ ЖАВОБГАРЛИГИ</w:t>
      </w:r>
    </w:p>
    <w:p>
      <w:r>
        <w:t xml:space="preserve">Тарафлар мазкур шартномага кўра ўз мажбуриятларини бажармаганлиги ёки лозим даражада бажармаганлиги оқибатида иккинчи тарафга етказилган моддий зарарни қонунда белгиланган тартибда ва ҳажмда қоплайди.</w:t>
      </w:r>
    </w:p>
    <w:p>
      <w:r>
        <w:t xml:space="preserve">Тарафларнинг мазкур шартномада кўрсатилмаган мулкий жавобгарликлари Ўзбекистон Республикасининг амалдаги қонунлари билан тартибга солинади.</w:t>
      </w:r>
    </w:p>
    <w:p>
      <w:r>
        <w:t xml:space="preserve">Барча эътирозлар ва келишмовчиликлар музокаралар йўли билан ҳал қилинади. Тарафлар ўртасида келишувга эришилмаган тақдирда низо “ИЖАРАГА БЕРУВЧИ” жойлашган судда ҳал қилинади.</w:t>
      </w:r>
    </w:p>
    <w:p>
      <w:r>
        <w:t xml:space="preserve">Ушбу шартнома шартлари тўлиқ бажарилмаган тақдирда солиштирма далолатномасиз иқтисодий судга мурожаат қилинади.</w:t>
      </w:r>
    </w:p>
    <w:p>
      <w:r>
        <w:t xml:space="preserve">Мазкур шартномани бекор қилишга қарор қилган тараф иккинчи тарафга ўн кун олдин хат билан ёзма билдиришнома юбориши шарт.</w:t>
      </w:r>
    </w:p>
    <w:p>
      <w:r>
        <w:rPr>
          <w:b/>
        </w:rPr>
        <w:t xml:space="preserve">ШАРТНОМАНИНГ МУДДАТИ</w:t>
      </w:r>
    </w:p>
    <w:p>
      <w:r>
        <w:t xml:space="preserve">Мазкур шартнома {{startDate}} бошлаб қонуний кучга кириб, {{endDate}} кунигача амал қилади. Шартнома тугатилгандан кейин ҳам тўланмай қолган қарздорлик зиммаси бекор қилинмайди.</w:t>
      </w:r>
    </w:p>
    <w:p>
      <w:r>
        <w:rPr>
          <w:b/>
        </w:rPr>
        <w:t xml:space="preserve">ҚЎШИМЧА ШАРТЛАР</w:t>
      </w:r>
    </w:p>
    <w:p>
      <w:r>
        <w:t xml:space="preserve">Мазкур шартномага киритилиши мумкин бўлган барча қўшимчалар ва ўзгартиришлар ёзма равишда расмийлаштирилиб, тарафларнинг ваколатли шахслари томонидан имзоланганидан сўнг кучга киради ҳамда шартноманинг ажралмас қисми ҳисобланади.</w:t>
      </w:r>
    </w:p>
    <w:p>
      <w:r>
        <w:t xml:space="preserve">Мазкур шартнома бир хил юридик кучга эга бўлган икки нусхада тузилди. Шартнома нусхалари тарафларга топширилади.</w:t>
      </w:r>
    </w:p>
    <w:p>
      <w:r>
        <w:rPr>
          <w:b/>
        </w:rPr>
        <w:t xml:space="preserve">ТАРАФЛАРНИНГ ЮРИДИК МАНЗИЛИ ВА РЕКВИЗИТЛАРИ</w:t>
      </w:r>
    </w:p>
    <w:p>
      <w:r>
        <w:rPr>
          <w:b/>
        </w:rPr>
        <w:t xml:space="preserve">ИЖАРАГА БЕРУВЧИ:</w:t>
      </w:r>
    </w:p>
    <w:p>
      <w:r>
        <w:t xml:space="preserve">{{lessorFullName}}</w:t>
      </w:r>
    </w:p>
    <w:p>
      <w:r>
        <w:t xml:space="preserve">Манзил: {{lessorAddress}}</w:t>
      </w:r>
    </w:p>
    <w:p>
      <w:r>
        <w:t xml:space="preserve">ЖШШИР: {{lessorJshshir}}</w:t>
      </w:r>
    </w:p>
    <w:p>
      <w:r>
        <w:t xml:space="preserve">Паспорт: {{lessorPassport}}</w:t>
      </w:r>
    </w:p>
    <w:p>
      <w:r>
        <w:t xml:space="preserve">Банк СТИР: {{lessorBankStir}}</w:t>
      </w:r>
    </w:p>
    <w:p>
      <w:r>
        <w:t xml:space="preserve">Банк МФО: {{lessorBankMfo}}</w:t>
      </w:r>
    </w:p>
    <w:p>
      <w:r>
        <w:t xml:space="preserve">Банк: {{lessorBankName}}</w:t>
      </w:r>
    </w:p>
    <w:p>
      <w:r>
        <w:t xml:space="preserve">Х/р: {{lessorAccount}}</w:t>
      </w:r>
    </w:p>
    <w:p>
      <w:r>
        <w:t xml:space="preserve">Карта рақами: {{lessorCardNumber}}</w:t>
      </w:r>
    </w:p>
    <w:p>
      <w:r>
        <w:t xml:space="preserve">Тел: {{lessorPhone}}</w:t>
      </w:r>
    </w:p>
    <w:p>
      <w:r>
        <w:t xml:space="preserve">Имзо: ____________________</w:t>
      </w:r>
    </w:p>
    <w:p>
      <w:r>
        <w:rPr>
          <w:b/>
        </w:rPr>
        <w:t xml:space="preserve">ИЖАРАГА ОЛУВЧИ:</w:t>
      </w:r>
    </w:p>
    <w:p>
      <w:r>
        <w:t xml:space="preserve">{{tenantFullName}}</w:t>
      </w:r>
    </w:p>
    <w:p>
      <w:r>
        <w:t xml:space="preserve">Манзил: {{tenantAddress}}</w:t>
      </w:r>
    </w:p>
    <w:p>
      <w:r>
        <w:t xml:space="preserve">ЖШШИР: {{tenantJshshir}}</w:t>
      </w:r>
    </w:p>
    <w:p>
      <w:r>
        <w:t xml:space="preserve">Паспорт/ID: {{passportOrId}}</w:t>
      </w:r>
    </w:p>
    <w:p>
      <w:r>
        <w:t xml:space="preserve">Тел: {{tenantPhone}}</w:t>
      </w:r>
    </w:p>
    <w:p>
      <w:r>
        <w:t xml:space="preserve">Имзо: ____________________</w:t>
      </w:r>
    </w:p>
  </w:body>
</w:document>
</file>

<file path=word/_rels/document.xml.rels><?xml version="1.0" encoding="UTF-8" standalone="yes"?>
<Relationships xmlns="http://schemas.openxmlformats.org/package/2006/relationships">
</Relationships>
</file>