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 HANDOFF: WEBSITE GENERATION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building a high-end, modern website for an interior design professional operating in the Texas Hill Country residential market.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user has a dual-position strategy: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CURRENT ROLE: Design Center Manager (builder-facing, United Finishes aligned)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FUTURE BRAND: Hill Country Home Concepts (HCHC) – independent, high-end interior design brand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website must reflect **leadership, strategy, and elevated design thinking** — NOT a basic interior designer portfolio.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CORE POSITIONING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user is NOT: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 decorator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 junior/intermediate designer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 purely aesthetic-focused creative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user IS: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 design leader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 systems thinker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 revenue-aware strategist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 builder-facing partner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PRIMARY VALUE STATEMENT: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"I design homes that sell, scale, and feel elevated."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BRAND STRUCTURE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PERSONAL BRAND (Primary)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Authority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Thought leadership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Builder/developer audience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HCHC (Secondary Brand)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Elevated aesthetic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Texas Hill Country identity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Future independent business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TARGET AUDIENCE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1. Builders (Primary)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Want: efficiency, consistency, upgrade revenue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Care about: timelines, systems, buyer satisfaction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2. Developers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Want: ROI, marketability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Care about: absorption rate, differentiation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3. Realtors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Want: faster sales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Care about: visual impact, buyer appeal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4. Future Clients (Secondary)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High-end homeowners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Custom builds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TONE &amp; VOICE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MUST BE: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Confident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Strategic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Elevated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Clear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Professional but not corporate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MUST NOT BE: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Fluffy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Overly trendy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Generic AI language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Overly emotional or personal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LANGUAGE RULES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USE: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"Lead"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"Drive"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"Develop"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"Scale"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"Position"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"Align"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AVOID: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"Passionate about"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"Love creating"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"Dream spaces"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"Beautiful designs" (without context)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DESIGN DIRECTION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VISUAL STYLE: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Minimalist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Editorial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High-end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Image-first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LAYOUT RULES: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Large full-bleed images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Minimal text per section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Strong typography hierarchy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Clean spacing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DO NOT: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Use excessive icons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Use cluttered layouts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Overload text blocks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SITE STRUCTURE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1. HERO SECTION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Strong positioning statement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No generic tagline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"I build design systems that scale and sell."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Subtext: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"Where design, strategy, and execution meet."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View Work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Connect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2. ABOUT / PHILOSOPHY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Design + business intersection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Systems thinking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Buyer psychology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3. SELECTED WORK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Each project should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- 1–2 sentence context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Visual focus (images dominate)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"What this achieved"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4. BEFORE / AFTER (IF INCLUDED)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Problem (before)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Strategy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Outcome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5. SCALE &amp; EXPERTISE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High-volume experience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Consistency across projects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Systems approach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6. LEADERSHIP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Design center management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Process implementation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Team leadership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7. BUSINESS IMPACT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Revenue awareness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Builder partnerships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Market positioning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8. WHO I WORK WITH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Builders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Developers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Realtors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Each should focus on VALUE, not services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 9. CLOSING / CTA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Strong, direct: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"Let’s build something that stands out—and performs."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"I’m currently open to leadership opportunities and strategic collaborations."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IMAGE USAGE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Images are the primary storytelling tool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Text supports images, not the other way around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Prioritize: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Kitchens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Living spaces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Material details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Before/after transformations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 SEO / KEYWORDS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Include naturally: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Texas Hill Country interior design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builder design center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residential interior design systems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production home design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custom home interiors Texas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FUNCTIONAL REQUIREMENTS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Mobile-first design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Fast load time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Clean navigation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Contact method visible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Portfolio easily browsable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FINAL GOAL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This website should: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Position the user as a DESIGN LEADER (not just designer)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Appeal to BUILDERS and DEVELOPERS first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 Support a transition into independent work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4. Feel premium, modern, and intentional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 SUCCESS TEST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If the site is successful, a builder should think: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"I need this person involved in my projects."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"This is a nice designer."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