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2A4A"/>
          <w:sz w:val="44"/>
        </w:rPr>
        <w:t>HCHC To Do</w:t>
      </w:r>
    </w:p>
    <w:p>
      <w:pPr>
        <w:spacing w:after="400"/>
        <w:jc w:val="center"/>
      </w:pPr>
      <w:r>
        <w:rPr>
          <w:caps/>
          <w:color w:val="A37762"/>
          <w:sz w:val="22"/>
        </w:rPr>
        <w:t>Hill Country Home Concepts  |  Setup Requirements</w:t>
      </w:r>
    </w:p>
    <w:p>
      <w:pPr>
        <w:spacing w:after="40"/>
        <w:ind w:left="360"/>
      </w:pPr>
      <w:r>
        <w:rPr>
          <w:color w:val="555555"/>
          <w:sz w:val="20"/>
        </w:rPr>
        <w:t>What needs to happen before the full platform can be built. Items are in priority order within each section.</w:t>
      </w:r>
    </w:p>
    <w:p>
      <w:pPr>
        <w:spacing w:before="240" w:after="240"/>
        <w:jc w:val="center"/>
      </w:pPr>
      <w:r>
        <w:rPr>
          <w:color w:val="D4C5B2"/>
          <w:sz w:val="16"/>
        </w:rPr>
        <w:t>____________________________________________________________</w:t>
      </w:r>
    </w:p>
    <w:p>
      <w:pPr>
        <w:spacing w:before="360" w:after="160"/>
      </w:pPr>
      <w:r>
        <w:rPr>
          <w:b/>
          <w:color w:val="1B2A4A"/>
          <w:sz w:val="28"/>
        </w:rPr>
        <w:t>1. Immediate — Before Anything Else</w:t>
      </w:r>
    </w:p>
    <w:p>
      <w:pPr>
        <w:spacing w:before="200" w:after="80"/>
      </w:pPr>
      <w:r>
        <w:rPr>
          <w:b/>
          <w:color w:val="3C2A21"/>
          <w:sz w:val="22"/>
        </w:rPr>
        <w:t>Domain and Hosting</w:t>
      </w:r>
    </w:p>
    <w:p>
      <w:pPr>
        <w:spacing w:after="60"/>
        <w:ind w:left="360"/>
      </w:pPr>
      <w:r>
        <w:rPr>
          <w:sz w:val="22"/>
        </w:rPr>
        <w:t>☐  Register hillcountryhomeconcepts.com (Namecheap, Google Domains, or Cloudflare)</w:t>
      </w:r>
    </w:p>
    <w:p>
      <w:pPr>
        <w:spacing w:after="60"/>
        <w:ind w:left="360"/>
      </w:pPr>
      <w:r>
        <w:rPr>
          <w:sz w:val="22"/>
        </w:rPr>
        <w:t>☐  Point custom domain to Vercel (keep free tier for now)</w:t>
      </w:r>
    </w:p>
    <w:p>
      <w:pPr>
        <w:spacing w:before="200" w:after="80"/>
      </w:pPr>
      <w:r>
        <w:rPr>
          <w:b/>
          <w:color w:val="3C2A21"/>
          <w:sz w:val="22"/>
        </w:rPr>
        <w:t>LLC Formation</w:t>
      </w:r>
    </w:p>
    <w:p>
      <w:pPr>
        <w:spacing w:after="60"/>
        <w:ind w:left="360"/>
      </w:pPr>
      <w:r>
        <w:rPr>
          <w:sz w:val="22"/>
        </w:rPr>
        <w:t>☐  File LLC in Texas (SOS.Texas.gov, approximately $300 filing fee)</w:t>
      </w:r>
    </w:p>
    <w:p>
      <w:pPr>
        <w:spacing w:after="60"/>
        <w:ind w:left="360"/>
      </w:pPr>
      <w:r>
        <w:rPr>
          <w:sz w:val="22"/>
        </w:rPr>
        <w:t>☐  Get EIN from IRS (free, immediate online at irs.gov)</w:t>
      </w:r>
    </w:p>
    <w:p>
      <w:pPr>
        <w:spacing w:after="60"/>
        <w:ind w:left="360"/>
      </w:pPr>
      <w:r>
        <w:rPr>
          <w:sz w:val="22"/>
        </w:rPr>
        <w:t>☐  Open business bank account (Chase, Mercury, or Relay)</w:t>
      </w:r>
    </w:p>
    <w:p>
      <w:pPr>
        <w:spacing w:before="200" w:after="80"/>
      </w:pPr>
      <w:r>
        <w:rPr>
          <w:b/>
          <w:color w:val="3C2A21"/>
          <w:sz w:val="22"/>
        </w:rPr>
        <w:t>Business Email</w:t>
      </w:r>
    </w:p>
    <w:p>
      <w:pPr>
        <w:spacing w:after="60"/>
        <w:ind w:left="360"/>
      </w:pPr>
      <w:r>
        <w:rPr>
          <w:sz w:val="22"/>
        </w:rPr>
        <w:t>☐  Set up ena@hillcountryhomeconcepts.com</w:t>
      </w:r>
    </w:p>
    <w:p>
      <w:pPr>
        <w:spacing w:after="40"/>
        <w:ind w:left="360"/>
      </w:pPr>
      <w:r>
        <w:rPr>
          <w:color w:val="555555"/>
          <w:sz w:val="20"/>
        </w:rPr>
        <w:t>Google Workspace ($7/month) or Zoho (free tier). Replaces Gmail on all business materials.</w:t>
      </w:r>
    </w:p>
    <w:p>
      <w:pPr>
        <w:spacing w:before="200" w:after="80"/>
      </w:pPr>
      <w:r>
        <w:rPr>
          <w:b/>
          <w:color w:val="3C2A21"/>
          <w:sz w:val="22"/>
        </w:rPr>
        <w:t>Brand Assets</w:t>
      </w:r>
    </w:p>
    <w:p>
      <w:pPr>
        <w:spacing w:after="60"/>
        <w:ind w:left="360"/>
      </w:pPr>
      <w:r>
        <w:rPr>
          <w:sz w:val="22"/>
        </w:rPr>
        <w:t>☐  Final HCHC logo (wordmark + icon)</w:t>
      </w:r>
    </w:p>
    <w:p>
      <w:pPr>
        <w:spacing w:after="60"/>
        <w:ind w:left="360"/>
      </w:pPr>
      <w:r>
        <w:rPr>
          <w:sz w:val="22"/>
        </w:rPr>
        <w:t>☐  Favicon (small square version for browser tab)</w:t>
      </w:r>
    </w:p>
    <w:p>
      <w:pPr>
        <w:spacing w:after="40"/>
        <w:ind w:left="360"/>
      </w:pPr>
      <w:r>
        <w:rPr>
          <w:color w:val="555555"/>
          <w:sz w:val="20"/>
        </w:rPr>
        <w:t>Needed for: website header, presentations, watermarks, business cards, everything.</w:t>
      </w:r>
    </w:p>
    <w:p>
      <w:pPr>
        <w:spacing w:before="240" w:after="240"/>
        <w:jc w:val="center"/>
      </w:pPr>
      <w:r>
        <w:rPr>
          <w:color w:val="D4C5B2"/>
          <w:sz w:val="16"/>
        </w:rPr>
        <w:t>____________________________________________________________</w:t>
      </w:r>
    </w:p>
    <w:p>
      <w:pPr>
        <w:spacing w:before="360" w:after="160"/>
      </w:pPr>
      <w:r>
        <w:rPr>
          <w:b/>
          <w:color w:val="1B2A4A"/>
          <w:sz w:val="28"/>
        </w:rPr>
        <w:t>2. Before Builder Portal Goes Live</w:t>
      </w:r>
    </w:p>
    <w:p>
      <w:pPr>
        <w:spacing w:before="200" w:after="80"/>
      </w:pPr>
      <w:r>
        <w:rPr>
          <w:b/>
          <w:color w:val="3C2A21"/>
          <w:sz w:val="22"/>
        </w:rPr>
        <w:t>Calendar Booking</w:t>
      </w:r>
    </w:p>
    <w:p>
      <w:pPr>
        <w:spacing w:after="60"/>
        <w:ind w:left="360"/>
      </w:pPr>
      <w:r>
        <w:rPr>
          <w:sz w:val="22"/>
        </w:rPr>
        <w:t>☐  Set up Calendly or Cal.com account (free tier)</w:t>
      </w:r>
    </w:p>
    <w:p>
      <w:pPr>
        <w:spacing w:after="60"/>
        <w:ind w:left="360"/>
      </w:pPr>
      <w:r>
        <w:rPr>
          <w:sz w:val="22"/>
        </w:rPr>
        <w:t>☐  Create booking link for Design Consultation appointments</w:t>
      </w:r>
    </w:p>
    <w:p>
      <w:pPr>
        <w:spacing w:after="40"/>
        <w:ind w:left="360"/>
      </w:pPr>
      <w:r>
        <w:rPr>
          <w:color w:val="555555"/>
          <w:sz w:val="20"/>
        </w:rPr>
        <w:t>Will be embedded directly into the website.</w:t>
      </w:r>
    </w:p>
    <w:p>
      <w:pPr>
        <w:spacing w:before="200" w:after="80"/>
      </w:pPr>
      <w:r>
        <w:rPr>
          <w:b/>
          <w:color w:val="3C2A21"/>
          <w:sz w:val="22"/>
        </w:rPr>
        <w:t>Payment Processing</w:t>
      </w:r>
    </w:p>
    <w:p>
      <w:pPr>
        <w:spacing w:after="60"/>
        <w:ind w:left="360"/>
      </w:pPr>
      <w:r>
        <w:rPr>
          <w:sz w:val="22"/>
        </w:rPr>
        <w:t>☐  Create Stripe account (free to set up, charges per transaction)</w:t>
      </w:r>
    </w:p>
    <w:p>
      <w:pPr>
        <w:spacing w:after="40"/>
        <w:ind w:left="360"/>
      </w:pPr>
      <w:r>
        <w:rPr>
          <w:color w:val="555555"/>
          <w:sz w:val="20"/>
        </w:rPr>
        <w:t>Handles subscription billing for the presentation engine and one-time service fees. Requires: business bank account, EIN, LLC.</w:t>
      </w:r>
    </w:p>
    <w:p>
      <w:pPr>
        <w:spacing w:before="200" w:after="80"/>
      </w:pPr>
      <w:r>
        <w:rPr>
          <w:b/>
          <w:color w:val="3C2A21"/>
          <w:sz w:val="22"/>
        </w:rPr>
        <w:t>Cloud Storage and Authentication</w:t>
      </w:r>
    </w:p>
    <w:p>
      <w:pPr>
        <w:spacing w:after="40"/>
        <w:ind w:left="360"/>
      </w:pPr>
      <w:r>
        <w:rPr>
          <w:color w:val="555555"/>
          <w:sz w:val="20"/>
        </w:rPr>
        <w:t>No setup needed from Ena. I will configure Vercel Blob or Cloudflare R2 for file storage (Revit uploads, brand books, presentation outputs) and Clerk or Supabase for user login and accounts. Both have free tiers that cover early users.</w:t>
      </w:r>
    </w:p>
    <w:p>
      <w:pPr>
        <w:spacing w:before="240" w:after="240"/>
        <w:jc w:val="center"/>
      </w:pPr>
      <w:r>
        <w:rPr>
          <w:color w:val="D4C5B2"/>
          <w:sz w:val="16"/>
        </w:rPr>
        <w:t>____________________________________________________________</w:t>
      </w:r>
    </w:p>
    <w:p>
      <w:pPr>
        <w:spacing w:before="360" w:after="160"/>
      </w:pPr>
      <w:r>
        <w:rPr>
          <w:b/>
          <w:color w:val="1B2A4A"/>
          <w:sz w:val="28"/>
        </w:rPr>
        <w:t>3. Before Presentation Engine MVP</w:t>
      </w:r>
    </w:p>
    <w:p>
      <w:pPr>
        <w:spacing w:before="200" w:after="80"/>
      </w:pPr>
      <w:r>
        <w:rPr>
          <w:b/>
          <w:color w:val="3C2A21"/>
          <w:sz w:val="22"/>
        </w:rPr>
        <w:t>Material Database</w:t>
      </w:r>
    </w:p>
    <w:p>
      <w:pPr>
        <w:spacing w:after="60"/>
        <w:ind w:left="360"/>
      </w:pPr>
      <w:r>
        <w:rPr>
          <w:sz w:val="22"/>
        </w:rPr>
        <w:t>☐  Build initial material library spreadsheet</w:t>
      </w:r>
    </w:p>
    <w:p>
      <w:pPr>
        <w:spacing w:after="40"/>
        <w:ind w:left="360"/>
      </w:pPr>
      <w:r>
        <w:rPr>
          <w:color w:val="555555"/>
          <w:sz w:val="20"/>
        </w:rPr>
        <w:t>Start with 20 to 30 materials per category. Each entry needs:</w:t>
      </w:r>
    </w:p>
    <w:p>
      <w:pPr>
        <w:spacing w:after="40"/>
        <w:ind w:left="360"/>
      </w:pPr>
      <w:r>
        <w:rPr>
          <w:color w:val="555555"/>
          <w:sz w:val="20"/>
        </w:rPr>
        <w:t xml:space="preserve">  - Material name</w:t>
      </w:r>
    </w:p>
    <w:p>
      <w:pPr>
        <w:spacing w:after="40"/>
        <w:ind w:left="360"/>
      </w:pPr>
      <w:r>
        <w:rPr>
          <w:color w:val="555555"/>
          <w:sz w:val="20"/>
        </w:rPr>
        <w:t xml:space="preserve">  - Category (flooring, tile, cabinet, countertop, hardware, paint, fixture)</w:t>
      </w:r>
    </w:p>
    <w:p>
      <w:pPr>
        <w:spacing w:after="40"/>
        <w:ind w:left="360"/>
      </w:pPr>
      <w:r>
        <w:rPr>
          <w:color w:val="555555"/>
          <w:sz w:val="20"/>
        </w:rPr>
        <w:t xml:space="preserve">  - Color tone (warm / cool / neutral)</w:t>
      </w:r>
    </w:p>
    <w:p>
      <w:pPr>
        <w:spacing w:after="40"/>
        <w:ind w:left="360"/>
      </w:pPr>
      <w:r>
        <w:rPr>
          <w:color w:val="555555"/>
          <w:sz w:val="20"/>
        </w:rPr>
        <w:t xml:space="preserve">  - Style tags (hill country modern, warm transitional, clean contemporary, classic neutral, elevated builder grade)</w:t>
      </w:r>
    </w:p>
    <w:p>
      <w:pPr>
        <w:spacing w:after="40"/>
        <w:ind w:left="360"/>
      </w:pPr>
      <w:r>
        <w:rPr>
          <w:color w:val="555555"/>
          <w:sz w:val="20"/>
        </w:rPr>
        <w:t xml:space="preserve">  - Price tier (standard / upgrade / premium)</w:t>
      </w:r>
    </w:p>
    <w:p>
      <w:pPr>
        <w:spacing w:after="40"/>
        <w:ind w:left="360"/>
      </w:pPr>
      <w:r>
        <w:rPr>
          <w:color w:val="555555"/>
          <w:sz w:val="20"/>
        </w:rPr>
        <w:t xml:space="preserve">  - Image (photo of sample or product photo)</w:t>
      </w:r>
    </w:p>
    <w:p>
      <w:pPr>
        <w:spacing w:after="40"/>
        <w:ind w:left="360"/>
      </w:pPr>
      <w:r>
        <w:rPr>
          <w:color w:val="555555"/>
          <w:sz w:val="20"/>
        </w:rPr>
        <w:t xml:space="preserve">  - Vendor and SKU (optional)</w:t>
      </w:r>
    </w:p>
    <w:p>
      <w:pPr>
        <w:spacing w:before="200" w:after="80"/>
      </w:pPr>
      <w:r>
        <w:rPr>
          <w:b/>
          <w:color w:val="3C2A21"/>
          <w:sz w:val="22"/>
        </w:rPr>
        <w:t>Design Rules</w:t>
      </w:r>
    </w:p>
    <w:p>
      <w:pPr>
        <w:spacing w:after="60"/>
        <w:ind w:left="360"/>
      </w:pPr>
      <w:r>
        <w:rPr>
          <w:sz w:val="22"/>
        </w:rPr>
        <w:t>☐  Document pairing rules (can be conversational, I will structure them)</w:t>
      </w:r>
    </w:p>
    <w:p>
      <w:pPr>
        <w:spacing w:after="40"/>
        <w:ind w:left="360"/>
      </w:pPr>
      <w:r>
        <w:rPr>
          <w:color w:val="555555"/>
          <w:sz w:val="20"/>
        </w:rPr>
        <w:t>This is the proprietary methodology, the core IP of the business. Needs to cover:</w:t>
      </w:r>
    </w:p>
    <w:p>
      <w:pPr>
        <w:spacing w:after="40"/>
        <w:ind w:left="360"/>
      </w:pPr>
      <w:r>
        <w:rPr>
          <w:color w:val="555555"/>
          <w:sz w:val="20"/>
        </w:rPr>
        <w:t xml:space="preserve">  - Which tones pair with which</w:t>
      </w:r>
    </w:p>
    <w:p>
      <w:pPr>
        <w:spacing w:after="40"/>
        <w:ind w:left="360"/>
      </w:pPr>
      <w:r>
        <w:rPr>
          <w:color w:val="555555"/>
          <w:sz w:val="20"/>
        </w:rPr>
        <w:t xml:space="preserve">  - Which styles restrict which materials</w:t>
      </w:r>
    </w:p>
    <w:p>
      <w:pPr>
        <w:spacing w:after="40"/>
        <w:ind w:left="360"/>
      </w:pPr>
      <w:r>
        <w:rPr>
          <w:color w:val="555555"/>
          <w:sz w:val="20"/>
        </w:rPr>
        <w:t xml:space="preserve">  - What constitutes a conflict (e.g., cool white cabinet + warm honey floor)</w:t>
      </w:r>
    </w:p>
    <w:p>
      <w:pPr>
        <w:spacing w:after="40"/>
        <w:ind w:left="360"/>
      </w:pPr>
      <w:r>
        <w:rPr>
          <w:color w:val="555555"/>
          <w:sz w:val="20"/>
        </w:rPr>
        <w:t xml:space="preserve">  - Budget tier constraints</w:t>
      </w:r>
    </w:p>
    <w:p>
      <w:pPr>
        <w:spacing w:before="200" w:after="80"/>
      </w:pPr>
      <w:r>
        <w:rPr>
          <w:b/>
          <w:color w:val="3C2A21"/>
          <w:sz w:val="22"/>
        </w:rPr>
        <w:t>AI Image Generation (Phase 3, Not Needed for MVP)</w:t>
      </w:r>
    </w:p>
    <w:p>
      <w:pPr>
        <w:spacing w:after="60"/>
        <w:ind w:left="360"/>
      </w:pPr>
      <w:r>
        <w:rPr>
          <w:sz w:val="22"/>
        </w:rPr>
        <w:t>☐  Research current AI rendering options for Revit/SketchUp files</w:t>
      </w:r>
    </w:p>
    <w:p>
      <w:pPr>
        <w:spacing w:after="40"/>
        <w:ind w:left="360"/>
      </w:pPr>
      <w:r>
        <w:rPr>
          <w:color w:val="555555"/>
          <w:sz w:val="20"/>
        </w:rPr>
        <w:t>Candidates: Midjourney, DALL-E, Stable Diffusion (local via Forge), or specialized architectural rendering APIs. This comes later.</w:t>
      </w:r>
    </w:p>
    <w:p>
      <w:pPr>
        <w:spacing w:before="240" w:after="240"/>
        <w:jc w:val="center"/>
      </w:pPr>
      <w:r>
        <w:rPr>
          <w:color w:val="D4C5B2"/>
          <w:sz w:val="16"/>
        </w:rPr>
        <w:t>____________________________________________________________</w:t>
      </w:r>
    </w:p>
    <w:p>
      <w:pPr>
        <w:spacing w:before="360" w:after="160"/>
      </w:pPr>
      <w:r>
        <w:rPr>
          <w:b/>
          <w:color w:val="1B2A4A"/>
          <w:sz w:val="28"/>
        </w:rPr>
        <w:t>Monthly Cost Summary (After Initial Setup)</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Service</w:t>
            </w:r>
          </w:p>
        </w:tc>
        <w:tc>
          <w:tcPr>
            <w:tcW w:type="dxa" w:w="3120"/>
          </w:tcPr>
          <w:p>
            <w:r>
              <w:rPr>
                <w:b/>
                <w:sz w:val="20"/>
              </w:rPr>
              <w:t>Cost</w:t>
            </w:r>
          </w:p>
        </w:tc>
        <w:tc>
          <w:tcPr>
            <w:tcW w:type="dxa" w:w="3120"/>
          </w:tcPr>
          <w:p>
            <w:r>
              <w:rPr>
                <w:b/>
                <w:sz w:val="20"/>
              </w:rPr>
              <w:t>Notes</w:t>
            </w:r>
          </w:p>
        </w:tc>
      </w:tr>
      <w:tr>
        <w:tc>
          <w:tcPr>
            <w:tcW w:type="dxa" w:w="3120"/>
          </w:tcPr>
          <w:p>
            <w:r>
              <w:rPr>
                <w:sz w:val="20"/>
              </w:rPr>
              <w:t>Domain</w:t>
            </w:r>
          </w:p>
        </w:tc>
        <w:tc>
          <w:tcPr>
            <w:tcW w:type="dxa" w:w="3120"/>
          </w:tcPr>
          <w:p>
            <w:r>
              <w:rPr>
                <w:sz w:val="20"/>
              </w:rPr>
              <w:t>$12/year</w:t>
            </w:r>
          </w:p>
        </w:tc>
        <w:tc>
          <w:tcPr>
            <w:tcW w:type="dxa" w:w="3120"/>
          </w:tcPr>
          <w:p>
            <w:r>
              <w:rPr>
                <w:sz w:val="20"/>
              </w:rPr>
              <w:t>One-time annual</w:t>
            </w:r>
          </w:p>
        </w:tc>
      </w:tr>
      <w:tr>
        <w:tc>
          <w:tcPr>
            <w:tcW w:type="dxa" w:w="3120"/>
          </w:tcPr>
          <w:p>
            <w:r>
              <w:rPr>
                <w:sz w:val="20"/>
              </w:rPr>
              <w:t>Vercel hosting</w:t>
            </w:r>
          </w:p>
        </w:tc>
        <w:tc>
          <w:tcPr>
            <w:tcW w:type="dxa" w:w="3120"/>
          </w:tcPr>
          <w:p>
            <w:r>
              <w:rPr>
                <w:sz w:val="20"/>
              </w:rPr>
              <w:t>$0</w:t>
            </w:r>
          </w:p>
        </w:tc>
        <w:tc>
          <w:tcPr>
            <w:tcW w:type="dxa" w:w="3120"/>
          </w:tcPr>
          <w:p>
            <w:r>
              <w:rPr>
                <w:sz w:val="20"/>
              </w:rPr>
              <w:t>Free tier</w:t>
            </w:r>
          </w:p>
        </w:tc>
      </w:tr>
      <w:tr>
        <w:tc>
          <w:tcPr>
            <w:tcW w:type="dxa" w:w="3120"/>
          </w:tcPr>
          <w:p>
            <w:r>
              <w:rPr>
                <w:sz w:val="20"/>
              </w:rPr>
              <w:t>Google Workspace email</w:t>
            </w:r>
          </w:p>
        </w:tc>
        <w:tc>
          <w:tcPr>
            <w:tcW w:type="dxa" w:w="3120"/>
          </w:tcPr>
          <w:p>
            <w:r>
              <w:rPr>
                <w:sz w:val="20"/>
              </w:rPr>
              <w:t>$7/month</w:t>
            </w:r>
          </w:p>
        </w:tc>
        <w:tc>
          <w:tcPr>
            <w:tcW w:type="dxa" w:w="3120"/>
          </w:tcPr>
          <w:p>
            <w:r>
              <w:rPr>
                <w:sz w:val="20"/>
              </w:rPr>
              <w:t>Business email</w:t>
            </w:r>
          </w:p>
        </w:tc>
      </w:tr>
      <w:tr>
        <w:tc>
          <w:tcPr>
            <w:tcW w:type="dxa" w:w="3120"/>
          </w:tcPr>
          <w:p>
            <w:r>
              <w:rPr>
                <w:sz w:val="20"/>
              </w:rPr>
              <w:t>Stripe</w:t>
            </w:r>
          </w:p>
        </w:tc>
        <w:tc>
          <w:tcPr>
            <w:tcW w:type="dxa" w:w="3120"/>
          </w:tcPr>
          <w:p>
            <w:r>
              <w:rPr>
                <w:sz w:val="20"/>
              </w:rPr>
              <w:t>2.9% + $0.30/txn</w:t>
            </w:r>
          </w:p>
        </w:tc>
        <w:tc>
          <w:tcPr>
            <w:tcW w:type="dxa" w:w="3120"/>
          </w:tcPr>
          <w:p>
            <w:r>
              <w:rPr>
                <w:sz w:val="20"/>
              </w:rPr>
              <w:t>Only when charging</w:t>
            </w:r>
          </w:p>
        </w:tc>
      </w:tr>
      <w:tr>
        <w:tc>
          <w:tcPr>
            <w:tcW w:type="dxa" w:w="3120"/>
          </w:tcPr>
          <w:p>
            <w:r>
              <w:rPr>
                <w:sz w:val="20"/>
              </w:rPr>
              <w:t>Calendly</w:t>
            </w:r>
          </w:p>
        </w:tc>
        <w:tc>
          <w:tcPr>
            <w:tcW w:type="dxa" w:w="3120"/>
          </w:tcPr>
          <w:p>
            <w:r>
              <w:rPr>
                <w:sz w:val="20"/>
              </w:rPr>
              <w:t>$0</w:t>
            </w:r>
          </w:p>
        </w:tc>
        <w:tc>
          <w:tcPr>
            <w:tcW w:type="dxa" w:w="3120"/>
          </w:tcPr>
          <w:p>
            <w:r>
              <w:rPr>
                <w:sz w:val="20"/>
              </w:rPr>
              <w:t>Free tier</w:t>
            </w:r>
          </w:p>
        </w:tc>
      </w:tr>
      <w:tr>
        <w:tc>
          <w:tcPr>
            <w:tcW w:type="dxa" w:w="3120"/>
          </w:tcPr>
          <w:p>
            <w:r>
              <w:rPr>
                <w:sz w:val="20"/>
              </w:rPr>
              <w:t>Auth provider</w:t>
            </w:r>
          </w:p>
        </w:tc>
        <w:tc>
          <w:tcPr>
            <w:tcW w:type="dxa" w:w="3120"/>
          </w:tcPr>
          <w:p>
            <w:r>
              <w:rPr>
                <w:sz w:val="20"/>
              </w:rPr>
              <w:t>$0</w:t>
            </w:r>
          </w:p>
        </w:tc>
        <w:tc>
          <w:tcPr>
            <w:tcW w:type="dxa" w:w="3120"/>
          </w:tcPr>
          <w:p>
            <w:r>
              <w:rPr>
                <w:sz w:val="20"/>
              </w:rPr>
              <w:t>Free tier</w:t>
            </w:r>
          </w:p>
        </w:tc>
      </w:tr>
      <w:tr>
        <w:tc>
          <w:tcPr>
            <w:tcW w:type="dxa" w:w="3120"/>
          </w:tcPr>
          <w:p>
            <w:r>
              <w:rPr>
                <w:sz w:val="20"/>
              </w:rPr>
              <w:t>File storage</w:t>
            </w:r>
          </w:p>
        </w:tc>
        <w:tc>
          <w:tcPr>
            <w:tcW w:type="dxa" w:w="3120"/>
          </w:tcPr>
          <w:p>
            <w:r>
              <w:rPr>
                <w:sz w:val="20"/>
              </w:rPr>
              <w:t>$1 to $5/month</w:t>
            </w:r>
          </w:p>
        </w:tc>
        <w:tc>
          <w:tcPr>
            <w:tcW w:type="dxa" w:w="3120"/>
          </w:tcPr>
          <w:p>
            <w:r>
              <w:rPr>
                <w:sz w:val="20"/>
              </w:rPr>
              <w:t>Scales with usage</w:t>
            </w:r>
          </w:p>
        </w:tc>
      </w:tr>
    </w:tbl>
    <w:p>
      <w:pPr>
        <w:spacing w:after="40"/>
        <w:ind w:left="360"/>
      </w:pPr>
      <w:r>
        <w:rPr>
          <w:color w:val="555555"/>
          <w:sz w:val="20"/>
        </w:rPr>
      </w:r>
    </w:p>
    <w:p>
      <w:pPr>
        <w:spacing w:after="40"/>
        <w:ind w:left="360"/>
      </w:pPr>
      <w:r>
        <w:rPr>
          <w:color w:val="555555"/>
          <w:sz w:val="20"/>
        </w:rPr>
        <w:t>Total fixed cost before any clients: approximately $8/month.</w:t>
      </w:r>
    </w:p>
    <w:p>
      <w:pPr>
        <w:spacing w:before="240" w:after="240"/>
        <w:jc w:val="center"/>
      </w:pPr>
      <w:r>
        <w:rPr>
          <w:color w:val="D4C5B2"/>
          <w:sz w:val="16"/>
        </w:rPr>
        <w:t>____________________________________________________________</w:t>
      </w:r>
    </w:p>
    <w:p>
      <w:pPr>
        <w:spacing w:before="360" w:after="160"/>
      </w:pPr>
      <w:r>
        <w:rPr>
          <w:b/>
          <w:color w:val="1B2A4A"/>
          <w:sz w:val="28"/>
        </w:rPr>
        <w:t>Priority Order</w:t>
      </w:r>
    </w:p>
    <w:p>
      <w:pPr>
        <w:spacing w:after="60"/>
        <w:ind w:left="360"/>
      </w:pPr>
      <w:r>
        <w:rPr>
          <w:sz w:val="22"/>
        </w:rPr>
        <w:t>1.  Register domain</w:t>
      </w:r>
    </w:p>
    <w:p>
      <w:pPr>
        <w:spacing w:after="60"/>
        <w:ind w:left="360"/>
      </w:pPr>
      <w:r>
        <w:rPr>
          <w:sz w:val="22"/>
        </w:rPr>
        <w:t>2.  Form LLC + get EIN</w:t>
      </w:r>
    </w:p>
    <w:p>
      <w:pPr>
        <w:spacing w:after="60"/>
        <w:ind w:left="360"/>
      </w:pPr>
      <w:r>
        <w:rPr>
          <w:sz w:val="22"/>
        </w:rPr>
        <w:t>3.  Set up business email</w:t>
      </w:r>
    </w:p>
    <w:p>
      <w:pPr>
        <w:spacing w:after="60"/>
        <w:ind w:left="360"/>
      </w:pPr>
      <w:r>
        <w:rPr>
          <w:sz w:val="22"/>
        </w:rPr>
        <w:t>4.  Get logo finalized</w:t>
      </w:r>
    </w:p>
    <w:p>
      <w:pPr>
        <w:spacing w:after="60"/>
        <w:ind w:left="360"/>
      </w:pPr>
      <w:r>
        <w:rPr>
          <w:sz w:val="22"/>
        </w:rPr>
        <w:t>5.  Set up Calendly for booking</w:t>
      </w:r>
    </w:p>
    <w:p>
      <w:pPr>
        <w:spacing w:after="60"/>
        <w:ind w:left="360"/>
      </w:pPr>
      <w:r>
        <w:rPr>
          <w:sz w:val="22"/>
        </w:rPr>
        <w:t>6.  Set up Stripe (needs LLC + bank account)</w:t>
      </w:r>
    </w:p>
    <w:p>
      <w:pPr>
        <w:spacing w:after="60"/>
        <w:ind w:left="360"/>
      </w:pPr>
      <w:r>
        <w:rPr>
          <w:sz w:val="22"/>
        </w:rPr>
        <w:t>7.  Build material spreadsheet (ongoing, feeds presentation engine)</w:t>
      </w:r>
    </w:p>
    <w:p>
      <w:pPr>
        <w:spacing w:after="60"/>
        <w:ind w:left="360"/>
      </w:pPr>
      <w:r>
        <w:rPr>
          <w:sz w:val="22"/>
        </w:rPr>
        <w:t>8.  Document design rules (ongoing, feeds presentation engine)</w:t>
      </w:r>
    </w:p>
    <w:p>
      <w:pPr>
        <w:spacing w:after="40"/>
        <w:ind w:left="360"/>
      </w:pPr>
      <w:r>
        <w:rPr>
          <w:color w:val="555555"/>
          <w:sz w:val="20"/>
        </w:rPr>
      </w:r>
    </w:p>
    <w:p>
      <w:pPr>
        <w:spacing w:after="40"/>
        <w:ind w:left="360"/>
      </w:pPr>
      <w:r>
        <w:rPr>
          <w:color w:val="555555"/>
          <w:sz w:val="20"/>
        </w:rPr>
        <w:t>Items 7 and 8 can happen in parallel with everything else. They feed the presentation engine MVP.</w:t>
      </w:r>
    </w:p>
    <w:p>
      <w:pPr>
        <w:spacing w:before="240" w:after="240"/>
        <w:jc w:val="center"/>
      </w:pPr>
      <w:r>
        <w:rPr>
          <w:color w:val="D4C5B2"/>
          <w:sz w:val="16"/>
        </w:rPr>
        <w:t>____________________________________________________________</w:t>
      </w:r>
    </w:p>
    <w:p>
      <w:pPr>
        <w:jc w:val="center"/>
      </w:pPr>
      <w:r>
        <w:rPr>
          <w:color w:val="A37762"/>
          <w:sz w:val="18"/>
        </w:rPr>
        <w:t>Hill Country Home Concepts  |  Confidential  |  April 2026</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