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2091" w:rsidRPr="00982091" w:rsidRDefault="00982091" w:rsidP="00982091">
      <w:pPr>
        <w:widowControl w:val="0"/>
        <w:tabs>
          <w:tab w:val="left" w:pos="3870"/>
        </w:tabs>
        <w:autoSpaceDE w:val="0"/>
        <w:autoSpaceDN w:val="0"/>
        <w:adjustRightInd w:val="0"/>
        <w:spacing w:before="120" w:after="0" w:line="360" w:lineRule="auto"/>
        <w:ind w:right="-1" w:firstLine="709"/>
        <w:jc w:val="center"/>
        <w:rPr>
          <w:rFonts w:ascii="Times New Roman" w:eastAsia="Arial" w:hAnsi="Times New Roman" w:cs="Times New Roman"/>
          <w:b/>
          <w:sz w:val="28"/>
          <w:szCs w:val="28"/>
          <w:lang w:val="ru-RU" w:eastAsia="ru-RU"/>
        </w:rPr>
      </w:pPr>
      <w:bookmarkStart w:id="0" w:name="_Hlk135960941"/>
      <w:bookmarkEnd w:id="0"/>
      <w:r w:rsidRPr="00982091">
        <w:rPr>
          <w:rFonts w:ascii="Times New Roman" w:eastAsia="Arial" w:hAnsi="Times New Roman" w:cs="Times New Roman"/>
          <w:b/>
          <w:sz w:val="28"/>
          <w:szCs w:val="28"/>
          <w:lang w:val="ru-RU" w:eastAsia="ru-RU"/>
        </w:rPr>
        <w:t>МИНИСТЕРСТВО ИНОСТРАННЫХ ДЕЛ РЕСПУБЛИКИ УЗБЕКИСТАН</w:t>
      </w:r>
    </w:p>
    <w:p w:rsidR="00982091" w:rsidRPr="00982091" w:rsidRDefault="00982091" w:rsidP="00982091">
      <w:pPr>
        <w:widowControl w:val="0"/>
        <w:spacing w:before="120" w:after="0" w:line="360" w:lineRule="auto"/>
        <w:ind w:right="-142" w:firstLine="709"/>
        <w:jc w:val="center"/>
        <w:rPr>
          <w:rFonts w:ascii="Times New Roman" w:eastAsia="Arial" w:hAnsi="Times New Roman" w:cs="Times New Roman"/>
          <w:b/>
          <w:sz w:val="28"/>
          <w:szCs w:val="28"/>
          <w:lang w:val="ru-RU" w:eastAsia="ru-RU"/>
        </w:rPr>
      </w:pPr>
      <w:r w:rsidRPr="00982091">
        <w:rPr>
          <w:rFonts w:ascii="Times New Roman" w:eastAsia="Arial" w:hAnsi="Times New Roman" w:cs="Times New Roman"/>
          <w:b/>
          <w:sz w:val="28"/>
          <w:szCs w:val="28"/>
          <w:lang w:val="ru-RU" w:eastAsia="ru-RU"/>
        </w:rPr>
        <w:t>Университет мировой экономики и дипломатии</w:t>
      </w:r>
    </w:p>
    <w:p w:rsidR="00982091" w:rsidRPr="00982091" w:rsidRDefault="00982091" w:rsidP="00982091">
      <w:pPr>
        <w:widowControl w:val="0"/>
        <w:spacing w:before="120" w:after="0" w:line="360" w:lineRule="auto"/>
        <w:ind w:right="-142" w:firstLine="709"/>
        <w:jc w:val="center"/>
        <w:rPr>
          <w:rFonts w:ascii="Times New Roman" w:eastAsia="Arial" w:hAnsi="Times New Roman" w:cs="Times New Roman"/>
          <w:bCs/>
          <w:sz w:val="28"/>
          <w:szCs w:val="28"/>
          <w:lang w:val="ru-RU" w:eastAsia="ru-RU"/>
        </w:rPr>
      </w:pPr>
      <w:r w:rsidRPr="00982091">
        <w:rPr>
          <w:rFonts w:ascii="Times New Roman" w:eastAsia="Arial" w:hAnsi="Times New Roman" w:cs="Times New Roman"/>
          <w:bCs/>
          <w:sz w:val="28"/>
          <w:szCs w:val="28"/>
          <w:lang w:val="ru-RU" w:eastAsia="ru-RU"/>
        </w:rPr>
        <w:t>Факультет «Международная экономика и менеджмент»</w:t>
      </w:r>
    </w:p>
    <w:p w:rsidR="00982091" w:rsidRPr="00982091" w:rsidRDefault="00982091" w:rsidP="00982091">
      <w:pPr>
        <w:widowControl w:val="0"/>
        <w:spacing w:before="120" w:after="0" w:line="360" w:lineRule="auto"/>
        <w:ind w:right="-142" w:firstLine="709"/>
        <w:jc w:val="center"/>
        <w:rPr>
          <w:rFonts w:ascii="Times New Roman" w:eastAsia="Arial" w:hAnsi="Times New Roman" w:cs="Times New Roman"/>
          <w:bCs/>
          <w:iCs/>
          <w:color w:val="000000"/>
          <w:sz w:val="28"/>
          <w:szCs w:val="28"/>
          <w:lang w:val="ru-RU" w:eastAsia="ru-RU"/>
        </w:rPr>
      </w:pPr>
      <w:r w:rsidRPr="00982091">
        <w:rPr>
          <w:rFonts w:ascii="Times New Roman" w:eastAsia="Arial" w:hAnsi="Times New Roman" w:cs="Times New Roman"/>
          <w:bCs/>
          <w:sz w:val="28"/>
          <w:szCs w:val="28"/>
          <w:lang w:val="ru-RU" w:eastAsia="ru-RU"/>
        </w:rPr>
        <w:t xml:space="preserve">Кафедра </w:t>
      </w:r>
      <w:r w:rsidRPr="00982091">
        <w:rPr>
          <w:rFonts w:ascii="Times New Roman" w:eastAsia="Arial" w:hAnsi="Times New Roman" w:cs="Times New Roman"/>
          <w:bCs/>
          <w:iCs/>
          <w:color w:val="000000"/>
          <w:sz w:val="28"/>
          <w:szCs w:val="28"/>
          <w:lang w:val="ru-RU" w:eastAsia="ru-RU"/>
        </w:rPr>
        <w:t>«Системный анализ и математическое моделирование»</w:t>
      </w:r>
    </w:p>
    <w:p w:rsidR="00982091" w:rsidRPr="00982091" w:rsidRDefault="00982091" w:rsidP="00982091">
      <w:pPr>
        <w:widowControl w:val="0"/>
        <w:spacing w:before="120" w:after="0" w:line="360" w:lineRule="auto"/>
        <w:ind w:right="-142" w:firstLine="709"/>
        <w:jc w:val="center"/>
        <w:rPr>
          <w:rFonts w:ascii="Times New Roman" w:eastAsia="Arial" w:hAnsi="Times New Roman" w:cs="Times New Roman"/>
          <w:b/>
          <w:iCs/>
          <w:color w:val="000000"/>
          <w:sz w:val="28"/>
          <w:szCs w:val="28"/>
          <w:lang w:val="uz-Cyrl-UZ" w:eastAsia="ru-RU"/>
        </w:rPr>
      </w:pPr>
      <w:r w:rsidRPr="00982091">
        <w:rPr>
          <w:rFonts w:ascii="Times New Roman" w:eastAsia="Arial" w:hAnsi="Times New Roman" w:cs="Times New Roman"/>
          <w:b/>
          <w:sz w:val="28"/>
          <w:szCs w:val="28"/>
          <w:lang w:val="ru-RU" w:eastAsia="ru-RU"/>
        </w:rPr>
        <w:t>Уктамов Мухаммаджон Уткирович</w:t>
      </w:r>
    </w:p>
    <w:p w:rsidR="00982091" w:rsidRPr="00982091" w:rsidRDefault="00982091" w:rsidP="00982091">
      <w:pPr>
        <w:widowControl w:val="0"/>
        <w:spacing w:after="0" w:line="360" w:lineRule="auto"/>
        <w:ind w:firstLine="709"/>
        <w:jc w:val="center"/>
        <w:rPr>
          <w:rFonts w:ascii="Times New Roman" w:eastAsia="Arial" w:hAnsi="Times New Roman" w:cs="Times New Roman"/>
          <w:b/>
          <w:sz w:val="28"/>
          <w:szCs w:val="28"/>
          <w:lang w:val="ru-RU" w:eastAsia="ru-RU"/>
        </w:rPr>
      </w:pPr>
    </w:p>
    <w:p w:rsidR="00982091" w:rsidRPr="00982091" w:rsidRDefault="00982091" w:rsidP="00982091">
      <w:pPr>
        <w:widowControl w:val="0"/>
        <w:spacing w:after="0" w:line="360" w:lineRule="auto"/>
        <w:ind w:firstLine="709"/>
        <w:jc w:val="center"/>
        <w:rPr>
          <w:rFonts w:ascii="Times New Roman" w:eastAsia="Arial" w:hAnsi="Times New Roman" w:cs="Times New Roman"/>
          <w:b/>
          <w:sz w:val="28"/>
          <w:szCs w:val="28"/>
          <w:lang w:val="ru-RU" w:eastAsia="ru-RU"/>
        </w:rPr>
      </w:pPr>
      <w:r w:rsidRPr="00982091">
        <w:rPr>
          <w:rFonts w:ascii="Times New Roman" w:eastAsia="Arial" w:hAnsi="Times New Roman" w:cs="Times New Roman"/>
          <w:b/>
          <w:sz w:val="28"/>
          <w:szCs w:val="28"/>
          <w:lang w:val="ru-RU" w:eastAsia="ru-RU"/>
        </w:rPr>
        <w:t>Тема: «Цифровизация экономики и устойчивость стран к глобальным кризисам: международный опыт»</w:t>
      </w:r>
    </w:p>
    <w:p w:rsidR="00982091" w:rsidRPr="00982091" w:rsidRDefault="00982091" w:rsidP="00982091">
      <w:pPr>
        <w:widowControl w:val="0"/>
        <w:spacing w:after="0" w:line="360" w:lineRule="auto"/>
        <w:ind w:firstLine="709"/>
        <w:jc w:val="center"/>
        <w:rPr>
          <w:rFonts w:ascii="Times New Roman" w:eastAsia="Arial" w:hAnsi="Times New Roman" w:cs="Times New Roman"/>
          <w:b/>
          <w:sz w:val="28"/>
          <w:szCs w:val="28"/>
          <w:lang w:val="ru-RU" w:eastAsia="ru-RU"/>
        </w:rPr>
      </w:pPr>
    </w:p>
    <w:p w:rsidR="00982091" w:rsidRPr="00982091" w:rsidRDefault="00982091" w:rsidP="00982091">
      <w:pPr>
        <w:widowControl w:val="0"/>
        <w:tabs>
          <w:tab w:val="left" w:pos="567"/>
        </w:tabs>
        <w:overflowPunct w:val="0"/>
        <w:autoSpaceDE w:val="0"/>
        <w:autoSpaceDN w:val="0"/>
        <w:adjustRightInd w:val="0"/>
        <w:spacing w:after="0" w:line="360" w:lineRule="auto"/>
        <w:ind w:right="57" w:firstLine="709"/>
        <w:jc w:val="center"/>
        <w:textAlignment w:val="baseline"/>
        <w:rPr>
          <w:rFonts w:ascii="Times New Roman" w:eastAsia="Arial" w:hAnsi="Times New Roman" w:cs="Times New Roman"/>
          <w:bCs/>
          <w:sz w:val="28"/>
          <w:szCs w:val="28"/>
          <w:lang w:val="ru-RU" w:eastAsia="ru-RU"/>
        </w:rPr>
      </w:pPr>
      <w:r w:rsidRPr="00982091">
        <w:rPr>
          <w:rFonts w:ascii="Times New Roman" w:eastAsia="Arial" w:hAnsi="Times New Roman" w:cs="Times New Roman"/>
          <w:bCs/>
          <w:sz w:val="28"/>
          <w:szCs w:val="28"/>
          <w:lang w:val="ru-RU" w:eastAsia="ru-RU"/>
        </w:rPr>
        <w:t>Выпускная квалификационная работа</w:t>
      </w:r>
    </w:p>
    <w:p w:rsidR="00982091" w:rsidRPr="00982091" w:rsidRDefault="00982091" w:rsidP="00982091">
      <w:pPr>
        <w:widowControl w:val="0"/>
        <w:spacing w:before="120" w:after="0" w:line="360" w:lineRule="auto"/>
        <w:ind w:right="-142" w:firstLine="709"/>
        <w:jc w:val="center"/>
        <w:rPr>
          <w:rFonts w:ascii="Times New Roman" w:eastAsia="Arial" w:hAnsi="Times New Roman" w:cs="Times New Roman"/>
          <w:sz w:val="28"/>
          <w:szCs w:val="28"/>
          <w:lang w:val="ru-RU" w:eastAsia="ru-RU"/>
        </w:rPr>
      </w:pPr>
      <w:r w:rsidRPr="00982091">
        <w:rPr>
          <w:rFonts w:ascii="Times New Roman" w:eastAsia="Arial" w:hAnsi="Times New Roman" w:cs="Times New Roman"/>
          <w:sz w:val="28"/>
          <w:szCs w:val="28"/>
          <w:lang w:val="ru-RU" w:eastAsia="ru-RU"/>
        </w:rPr>
        <w:t>для получения степени бакалавра по направлению 60412000 – «Международная экономика и менеджмент» (по регионам и направлениям деятельности)</w:t>
      </w:r>
    </w:p>
    <w:p w:rsidR="00982091" w:rsidRPr="00982091" w:rsidRDefault="00982091" w:rsidP="00982091">
      <w:pPr>
        <w:widowControl w:val="0"/>
        <w:spacing w:before="120" w:after="0" w:line="360" w:lineRule="auto"/>
        <w:ind w:right="-142"/>
        <w:rPr>
          <w:rFonts w:ascii="Times New Roman" w:eastAsia="Arial" w:hAnsi="Times New Roman" w:cs="Times New Roman"/>
          <w:sz w:val="24"/>
          <w:szCs w:val="24"/>
          <w:lang w:val="uz-Cyrl-UZ" w:eastAsia="ru-RU"/>
        </w:rPr>
      </w:pPr>
    </w:p>
    <w:p w:rsidR="00982091" w:rsidRPr="00982091" w:rsidRDefault="00982091" w:rsidP="00982091">
      <w:pPr>
        <w:widowControl w:val="0"/>
        <w:spacing w:before="120" w:after="0" w:line="360" w:lineRule="auto"/>
        <w:ind w:right="-142" w:firstLine="709"/>
        <w:jc w:val="center"/>
        <w:rPr>
          <w:rFonts w:ascii="Times New Roman" w:eastAsia="Arial" w:hAnsi="Times New Roman" w:cs="Times New Roman"/>
          <w:sz w:val="24"/>
          <w:szCs w:val="24"/>
          <w:lang w:val="uz-Cyrl-UZ" w:eastAsia="ru-RU"/>
        </w:rPr>
      </w:pPr>
    </w:p>
    <w:tbl>
      <w:tblPr>
        <w:tblW w:w="0" w:type="auto"/>
        <w:tblLook w:val="04A0" w:firstRow="1" w:lastRow="0" w:firstColumn="1" w:lastColumn="0" w:noHBand="0" w:noVBand="1"/>
      </w:tblPr>
      <w:tblGrid>
        <w:gridCol w:w="4319"/>
        <w:gridCol w:w="579"/>
        <w:gridCol w:w="579"/>
        <w:gridCol w:w="3878"/>
      </w:tblGrid>
      <w:tr w:rsidR="00982091" w:rsidRPr="0075415C" w:rsidTr="00FF5CF1">
        <w:tc>
          <w:tcPr>
            <w:tcW w:w="4319" w:type="dxa"/>
            <w:hideMark/>
          </w:tcPr>
          <w:p w:rsidR="00982091" w:rsidRPr="00982091" w:rsidRDefault="00982091" w:rsidP="00982091">
            <w:pPr>
              <w:widowControl w:val="0"/>
              <w:spacing w:after="0" w:line="360" w:lineRule="auto"/>
              <w:ind w:right="-142"/>
              <w:rPr>
                <w:rFonts w:ascii="Times New Roman" w:eastAsia="Arial" w:hAnsi="Times New Roman" w:cs="Times New Roman"/>
                <w:sz w:val="24"/>
                <w:szCs w:val="24"/>
                <w:lang w:val="ru-RU" w:eastAsia="ru-RU"/>
              </w:rPr>
            </w:pPr>
            <w:r w:rsidRPr="00982091">
              <w:rPr>
                <w:rFonts w:ascii="Times New Roman" w:eastAsia="Arial" w:hAnsi="Times New Roman" w:cs="Times New Roman"/>
                <w:b/>
                <w:sz w:val="24"/>
                <w:szCs w:val="24"/>
                <w:lang w:val="ru-RU" w:eastAsia="ru-RU"/>
              </w:rPr>
              <w:t>Работа рассмотрена и рекомендована к защите</w:t>
            </w:r>
          </w:p>
        </w:tc>
        <w:tc>
          <w:tcPr>
            <w:tcW w:w="579" w:type="dxa"/>
          </w:tcPr>
          <w:p w:rsidR="00982091" w:rsidRPr="00982091" w:rsidRDefault="00982091" w:rsidP="00982091">
            <w:pPr>
              <w:widowControl w:val="0"/>
              <w:spacing w:after="0" w:line="360" w:lineRule="auto"/>
              <w:ind w:right="-142" w:firstLine="709"/>
              <w:jc w:val="center"/>
              <w:rPr>
                <w:rFonts w:ascii="Times New Roman" w:eastAsia="Arial" w:hAnsi="Times New Roman" w:cs="Times New Roman"/>
                <w:sz w:val="24"/>
                <w:szCs w:val="24"/>
                <w:lang w:val="uz-Cyrl-UZ" w:eastAsia="ru-RU"/>
              </w:rPr>
            </w:pPr>
          </w:p>
        </w:tc>
        <w:tc>
          <w:tcPr>
            <w:tcW w:w="579" w:type="dxa"/>
          </w:tcPr>
          <w:p w:rsidR="00982091" w:rsidRPr="00982091" w:rsidRDefault="00982091" w:rsidP="00982091">
            <w:pPr>
              <w:widowControl w:val="0"/>
              <w:spacing w:after="0" w:line="360" w:lineRule="auto"/>
              <w:ind w:right="-142" w:firstLine="709"/>
              <w:jc w:val="center"/>
              <w:rPr>
                <w:rFonts w:ascii="Times New Roman" w:eastAsia="Arial" w:hAnsi="Times New Roman" w:cs="Times New Roman"/>
                <w:sz w:val="24"/>
                <w:szCs w:val="24"/>
                <w:lang w:val="uz-Cyrl-UZ" w:eastAsia="ru-RU"/>
              </w:rPr>
            </w:pPr>
          </w:p>
        </w:tc>
        <w:tc>
          <w:tcPr>
            <w:tcW w:w="3878" w:type="dxa"/>
          </w:tcPr>
          <w:p w:rsidR="00982091" w:rsidRPr="00982091" w:rsidRDefault="00982091" w:rsidP="00982091">
            <w:pPr>
              <w:widowControl w:val="0"/>
              <w:spacing w:after="0" w:line="360" w:lineRule="auto"/>
              <w:ind w:right="-142" w:firstLine="709"/>
              <w:jc w:val="center"/>
              <w:rPr>
                <w:rFonts w:ascii="Times New Roman" w:eastAsia="Arial" w:hAnsi="Times New Roman" w:cs="Times New Roman"/>
                <w:sz w:val="24"/>
                <w:szCs w:val="24"/>
                <w:lang w:val="uz-Cyrl-UZ" w:eastAsia="ru-RU"/>
              </w:rPr>
            </w:pPr>
          </w:p>
        </w:tc>
      </w:tr>
      <w:tr w:rsidR="00982091" w:rsidRPr="00982091" w:rsidTr="00FF5CF1">
        <w:tc>
          <w:tcPr>
            <w:tcW w:w="4319" w:type="dxa"/>
            <w:hideMark/>
          </w:tcPr>
          <w:p w:rsidR="00982091" w:rsidRPr="00982091" w:rsidRDefault="00982091" w:rsidP="00982091">
            <w:pPr>
              <w:widowControl w:val="0"/>
              <w:spacing w:after="0" w:line="360" w:lineRule="auto"/>
              <w:ind w:right="-142"/>
              <w:rPr>
                <w:rFonts w:ascii="Times New Roman" w:eastAsia="Arial" w:hAnsi="Times New Roman" w:cs="Times New Roman"/>
                <w:b/>
                <w:sz w:val="24"/>
                <w:szCs w:val="24"/>
                <w:lang w:val="ru-RU" w:eastAsia="ru-RU"/>
              </w:rPr>
            </w:pPr>
            <w:r w:rsidRPr="00982091">
              <w:rPr>
                <w:rFonts w:ascii="Times New Roman" w:eastAsia="Arial" w:hAnsi="Times New Roman" w:cs="Times New Roman"/>
                <w:b/>
                <w:sz w:val="24"/>
                <w:szCs w:val="24"/>
                <w:lang w:val="ru-RU" w:eastAsia="ru-RU"/>
              </w:rPr>
              <w:t>Научный руководитель:</w:t>
            </w:r>
          </w:p>
          <w:p w:rsidR="00982091" w:rsidRPr="00982091" w:rsidRDefault="00982091" w:rsidP="00982091">
            <w:pPr>
              <w:widowControl w:val="0"/>
              <w:spacing w:after="0" w:line="360" w:lineRule="auto"/>
              <w:ind w:right="-142"/>
              <w:rPr>
                <w:rFonts w:ascii="Times New Roman" w:eastAsia="Arial" w:hAnsi="Times New Roman" w:cs="Times New Roman"/>
                <w:b/>
                <w:sz w:val="24"/>
                <w:szCs w:val="24"/>
                <w:lang w:val="ru-RU" w:eastAsia="ru-RU"/>
              </w:rPr>
            </w:pPr>
            <w:r w:rsidRPr="00982091">
              <w:rPr>
                <w:rFonts w:ascii="Times New Roman" w:eastAsia="Arial" w:hAnsi="Times New Roman" w:cs="Times New Roman"/>
                <w:b/>
                <w:sz w:val="24"/>
                <w:szCs w:val="24"/>
                <w:lang w:val="ru-RU" w:eastAsia="ru-RU"/>
              </w:rPr>
              <w:t>доцент Умарова Ш. Г.</w:t>
            </w:r>
          </w:p>
          <w:p w:rsidR="00982091" w:rsidRPr="00982091" w:rsidRDefault="00982091" w:rsidP="00982091">
            <w:pPr>
              <w:widowControl w:val="0"/>
              <w:spacing w:after="0" w:line="360" w:lineRule="auto"/>
              <w:ind w:right="-142"/>
              <w:rPr>
                <w:rFonts w:ascii="Times New Roman" w:eastAsia="Arial" w:hAnsi="Times New Roman" w:cs="Times New Roman"/>
                <w:sz w:val="24"/>
                <w:szCs w:val="24"/>
                <w:lang w:val="ru-RU" w:eastAsia="ru-RU"/>
              </w:rPr>
            </w:pPr>
            <w:r w:rsidRPr="00982091">
              <w:rPr>
                <w:rFonts w:ascii="Times New Roman" w:eastAsia="Arial" w:hAnsi="Times New Roman" w:cs="Times New Roman"/>
                <w:sz w:val="24"/>
                <w:szCs w:val="24"/>
                <w:lang w:val="ru-RU" w:eastAsia="ru-RU"/>
              </w:rPr>
              <w:t>______________________</w:t>
            </w:r>
          </w:p>
        </w:tc>
        <w:tc>
          <w:tcPr>
            <w:tcW w:w="579" w:type="dxa"/>
          </w:tcPr>
          <w:p w:rsidR="00982091" w:rsidRPr="00982091" w:rsidRDefault="00982091" w:rsidP="00982091">
            <w:pPr>
              <w:widowControl w:val="0"/>
              <w:spacing w:after="0" w:line="360" w:lineRule="auto"/>
              <w:ind w:right="-142" w:firstLine="709"/>
              <w:jc w:val="center"/>
              <w:rPr>
                <w:rFonts w:ascii="Times New Roman" w:eastAsia="Arial" w:hAnsi="Times New Roman" w:cs="Times New Roman"/>
                <w:sz w:val="24"/>
                <w:szCs w:val="24"/>
                <w:lang w:val="uz-Cyrl-UZ" w:eastAsia="ru-RU"/>
              </w:rPr>
            </w:pPr>
          </w:p>
        </w:tc>
        <w:tc>
          <w:tcPr>
            <w:tcW w:w="579" w:type="dxa"/>
          </w:tcPr>
          <w:p w:rsidR="00982091" w:rsidRPr="00982091" w:rsidRDefault="00982091" w:rsidP="00982091">
            <w:pPr>
              <w:widowControl w:val="0"/>
              <w:spacing w:after="0" w:line="360" w:lineRule="auto"/>
              <w:ind w:right="-142" w:firstLine="709"/>
              <w:jc w:val="center"/>
              <w:rPr>
                <w:rFonts w:ascii="Times New Roman" w:eastAsia="Arial" w:hAnsi="Times New Roman" w:cs="Times New Roman"/>
                <w:sz w:val="24"/>
                <w:szCs w:val="24"/>
                <w:lang w:val="uz-Cyrl-UZ" w:eastAsia="ru-RU"/>
              </w:rPr>
            </w:pPr>
          </w:p>
        </w:tc>
        <w:tc>
          <w:tcPr>
            <w:tcW w:w="3878" w:type="dxa"/>
          </w:tcPr>
          <w:p w:rsidR="00982091" w:rsidRPr="00982091" w:rsidRDefault="00982091" w:rsidP="00982091">
            <w:pPr>
              <w:widowControl w:val="0"/>
              <w:spacing w:after="0" w:line="360" w:lineRule="auto"/>
              <w:ind w:right="-142" w:firstLine="709"/>
              <w:jc w:val="center"/>
              <w:rPr>
                <w:rFonts w:ascii="Times New Roman" w:eastAsia="Arial" w:hAnsi="Times New Roman" w:cs="Times New Roman"/>
                <w:sz w:val="24"/>
                <w:szCs w:val="24"/>
                <w:lang w:val="uz-Cyrl-UZ" w:eastAsia="ru-RU"/>
              </w:rPr>
            </w:pPr>
          </w:p>
        </w:tc>
      </w:tr>
      <w:tr w:rsidR="00982091" w:rsidRPr="00982091" w:rsidTr="00FF5CF1">
        <w:tc>
          <w:tcPr>
            <w:tcW w:w="4319" w:type="dxa"/>
            <w:hideMark/>
          </w:tcPr>
          <w:p w:rsidR="00982091" w:rsidRPr="00982091" w:rsidRDefault="00982091" w:rsidP="00982091">
            <w:pPr>
              <w:widowControl w:val="0"/>
              <w:spacing w:after="0" w:line="360" w:lineRule="auto"/>
              <w:ind w:right="-142"/>
              <w:rPr>
                <w:rFonts w:ascii="Times New Roman" w:eastAsia="Arial" w:hAnsi="Times New Roman" w:cs="Times New Roman"/>
                <w:b/>
                <w:sz w:val="24"/>
                <w:szCs w:val="24"/>
                <w:lang w:val="ru-RU" w:eastAsia="ru-RU"/>
              </w:rPr>
            </w:pPr>
            <w:r w:rsidRPr="00982091">
              <w:rPr>
                <w:rFonts w:ascii="Times New Roman" w:eastAsia="Arial" w:hAnsi="Times New Roman" w:cs="Times New Roman"/>
                <w:b/>
                <w:sz w:val="24"/>
                <w:szCs w:val="24"/>
                <w:lang w:val="ru-RU" w:eastAsia="ru-RU"/>
              </w:rPr>
              <w:t>Зав. кафедрой:</w:t>
            </w:r>
          </w:p>
          <w:p w:rsidR="00982091" w:rsidRPr="00982091" w:rsidRDefault="00982091" w:rsidP="00982091">
            <w:pPr>
              <w:widowControl w:val="0"/>
              <w:spacing w:after="0" w:line="360" w:lineRule="auto"/>
              <w:ind w:right="-142"/>
              <w:rPr>
                <w:rFonts w:ascii="Times New Roman" w:eastAsia="Arial" w:hAnsi="Times New Roman" w:cs="Times New Roman"/>
                <w:b/>
                <w:sz w:val="24"/>
                <w:szCs w:val="24"/>
                <w:lang w:val="ru-RU" w:eastAsia="ru-RU"/>
              </w:rPr>
            </w:pPr>
            <w:r w:rsidRPr="00982091">
              <w:rPr>
                <w:rFonts w:ascii="Times New Roman" w:eastAsia="Arial" w:hAnsi="Times New Roman" w:cs="Times New Roman"/>
                <w:b/>
                <w:sz w:val="24"/>
                <w:szCs w:val="24"/>
                <w:lang w:val="ru-RU" w:eastAsia="ru-RU"/>
              </w:rPr>
              <w:t>д. ф.-м.н., профессор Раимова Г.М.</w:t>
            </w:r>
          </w:p>
          <w:p w:rsidR="00982091" w:rsidRPr="00982091" w:rsidRDefault="00982091" w:rsidP="00982091">
            <w:pPr>
              <w:widowControl w:val="0"/>
              <w:spacing w:after="0" w:line="360" w:lineRule="auto"/>
              <w:ind w:right="-142"/>
              <w:rPr>
                <w:rFonts w:ascii="Times New Roman" w:eastAsia="Arial" w:hAnsi="Times New Roman" w:cs="Times New Roman"/>
                <w:b/>
                <w:sz w:val="24"/>
                <w:szCs w:val="24"/>
                <w:lang w:val="ru-RU" w:eastAsia="ru-RU"/>
              </w:rPr>
            </w:pPr>
            <w:r w:rsidRPr="00982091">
              <w:rPr>
                <w:rFonts w:ascii="Times New Roman" w:eastAsia="Arial" w:hAnsi="Times New Roman" w:cs="Times New Roman"/>
                <w:b/>
                <w:sz w:val="24"/>
                <w:szCs w:val="24"/>
                <w:lang w:val="ru-RU" w:eastAsia="ru-RU"/>
              </w:rPr>
              <w:t>______________________</w:t>
            </w:r>
          </w:p>
          <w:p w:rsidR="00982091" w:rsidRPr="00982091" w:rsidRDefault="00982091" w:rsidP="00982091">
            <w:pPr>
              <w:widowControl w:val="0"/>
              <w:spacing w:after="0" w:line="360" w:lineRule="auto"/>
              <w:ind w:right="-142"/>
              <w:rPr>
                <w:rFonts w:ascii="Times New Roman" w:eastAsia="Arial" w:hAnsi="Times New Roman" w:cs="Times New Roman"/>
                <w:b/>
                <w:sz w:val="24"/>
                <w:szCs w:val="24"/>
                <w:lang w:val="ru-RU" w:eastAsia="ru-RU"/>
              </w:rPr>
            </w:pPr>
          </w:p>
        </w:tc>
        <w:tc>
          <w:tcPr>
            <w:tcW w:w="579" w:type="dxa"/>
          </w:tcPr>
          <w:p w:rsidR="00982091" w:rsidRPr="00982091" w:rsidRDefault="00982091" w:rsidP="00982091">
            <w:pPr>
              <w:widowControl w:val="0"/>
              <w:spacing w:after="0" w:line="360" w:lineRule="auto"/>
              <w:ind w:right="-142" w:firstLine="709"/>
              <w:jc w:val="center"/>
              <w:rPr>
                <w:rFonts w:ascii="Times New Roman" w:eastAsia="Arial" w:hAnsi="Times New Roman" w:cs="Times New Roman"/>
                <w:sz w:val="24"/>
                <w:szCs w:val="24"/>
                <w:lang w:val="uz-Cyrl-UZ" w:eastAsia="ru-RU"/>
              </w:rPr>
            </w:pPr>
          </w:p>
        </w:tc>
        <w:tc>
          <w:tcPr>
            <w:tcW w:w="579" w:type="dxa"/>
          </w:tcPr>
          <w:p w:rsidR="00982091" w:rsidRPr="00982091" w:rsidRDefault="00982091" w:rsidP="00982091">
            <w:pPr>
              <w:widowControl w:val="0"/>
              <w:spacing w:after="0" w:line="360" w:lineRule="auto"/>
              <w:ind w:right="-142" w:firstLine="709"/>
              <w:jc w:val="center"/>
              <w:rPr>
                <w:rFonts w:ascii="Times New Roman" w:eastAsia="Arial" w:hAnsi="Times New Roman" w:cs="Times New Roman"/>
                <w:sz w:val="24"/>
                <w:szCs w:val="24"/>
                <w:lang w:val="uz-Cyrl-UZ" w:eastAsia="ru-RU"/>
              </w:rPr>
            </w:pPr>
          </w:p>
        </w:tc>
        <w:tc>
          <w:tcPr>
            <w:tcW w:w="3878" w:type="dxa"/>
          </w:tcPr>
          <w:p w:rsidR="00982091" w:rsidRPr="00982091" w:rsidRDefault="00982091" w:rsidP="00982091">
            <w:pPr>
              <w:widowControl w:val="0"/>
              <w:spacing w:after="0" w:line="360" w:lineRule="auto"/>
              <w:ind w:right="-142" w:firstLine="709"/>
              <w:jc w:val="center"/>
              <w:rPr>
                <w:rFonts w:ascii="Times New Roman" w:eastAsia="Arial" w:hAnsi="Times New Roman" w:cs="Times New Roman"/>
                <w:b/>
                <w:sz w:val="24"/>
                <w:szCs w:val="24"/>
                <w:lang w:val="uz-Cyrl-UZ" w:eastAsia="ru-RU"/>
              </w:rPr>
            </w:pPr>
          </w:p>
          <w:p w:rsidR="00982091" w:rsidRPr="00982091" w:rsidRDefault="00982091" w:rsidP="00982091">
            <w:pPr>
              <w:widowControl w:val="0"/>
              <w:spacing w:after="0" w:line="360" w:lineRule="auto"/>
              <w:ind w:right="-142" w:firstLine="709"/>
              <w:jc w:val="center"/>
              <w:rPr>
                <w:rFonts w:ascii="Times New Roman" w:eastAsia="Arial" w:hAnsi="Times New Roman" w:cs="Times New Roman"/>
                <w:b/>
                <w:sz w:val="24"/>
                <w:szCs w:val="24"/>
                <w:lang w:val="uz-Cyrl-UZ" w:eastAsia="ru-RU"/>
              </w:rPr>
            </w:pPr>
          </w:p>
          <w:p w:rsidR="00982091" w:rsidRPr="00982091" w:rsidRDefault="00982091" w:rsidP="00982091">
            <w:pPr>
              <w:widowControl w:val="0"/>
              <w:spacing w:after="0" w:line="360" w:lineRule="auto"/>
              <w:ind w:right="-142"/>
              <w:rPr>
                <w:rFonts w:ascii="Times New Roman" w:eastAsia="Arial" w:hAnsi="Times New Roman" w:cs="Times New Roman"/>
                <w:sz w:val="24"/>
                <w:szCs w:val="24"/>
                <w:lang w:val="uz-Cyrl-UZ" w:eastAsia="ru-RU"/>
              </w:rPr>
            </w:pPr>
            <w:r w:rsidRPr="00982091">
              <w:rPr>
                <w:rFonts w:ascii="Times New Roman" w:eastAsia="Arial" w:hAnsi="Times New Roman" w:cs="Times New Roman"/>
                <w:b/>
                <w:sz w:val="24"/>
                <w:szCs w:val="24"/>
                <w:lang w:val="uz-Cyrl-UZ" w:eastAsia="ru-RU"/>
              </w:rPr>
              <w:t xml:space="preserve">           </w:t>
            </w:r>
            <w:r>
              <w:rPr>
                <w:rFonts w:ascii="Times New Roman" w:eastAsia="Arial" w:hAnsi="Times New Roman" w:cs="Times New Roman"/>
                <w:b/>
                <w:sz w:val="24"/>
                <w:szCs w:val="24"/>
                <w:lang w:val="uz-Cyrl-UZ" w:eastAsia="ru-RU"/>
              </w:rPr>
              <w:t xml:space="preserve">        </w:t>
            </w:r>
            <w:r w:rsidRPr="00982091">
              <w:rPr>
                <w:rFonts w:ascii="Times New Roman" w:eastAsia="Arial" w:hAnsi="Times New Roman" w:cs="Times New Roman"/>
                <w:b/>
                <w:sz w:val="24"/>
                <w:szCs w:val="24"/>
                <w:lang w:val="uz-Cyrl-UZ" w:eastAsia="ru-RU"/>
              </w:rPr>
              <w:t xml:space="preserve"> “____”_________ 2026 г.</w:t>
            </w:r>
          </w:p>
        </w:tc>
      </w:tr>
      <w:tr w:rsidR="00982091" w:rsidRPr="00982091" w:rsidTr="00FF5CF1">
        <w:tc>
          <w:tcPr>
            <w:tcW w:w="4319" w:type="dxa"/>
            <w:hideMark/>
          </w:tcPr>
          <w:p w:rsidR="00982091" w:rsidRPr="00982091" w:rsidRDefault="00982091" w:rsidP="00982091">
            <w:pPr>
              <w:widowControl w:val="0"/>
              <w:spacing w:before="120" w:after="0" w:line="360" w:lineRule="auto"/>
              <w:ind w:right="-142"/>
              <w:rPr>
                <w:rFonts w:ascii="Times New Roman" w:eastAsia="Arial" w:hAnsi="Times New Roman" w:cs="Times New Roman"/>
                <w:b/>
                <w:sz w:val="24"/>
                <w:szCs w:val="24"/>
                <w:lang w:val="ru-RU" w:eastAsia="ru-RU"/>
              </w:rPr>
            </w:pPr>
          </w:p>
        </w:tc>
        <w:tc>
          <w:tcPr>
            <w:tcW w:w="579" w:type="dxa"/>
          </w:tcPr>
          <w:p w:rsidR="00982091" w:rsidRPr="00982091" w:rsidRDefault="00982091" w:rsidP="00982091">
            <w:pPr>
              <w:widowControl w:val="0"/>
              <w:spacing w:before="120" w:after="0" w:line="360" w:lineRule="auto"/>
              <w:ind w:right="-142" w:firstLine="709"/>
              <w:jc w:val="center"/>
              <w:rPr>
                <w:rFonts w:ascii="Times New Roman" w:eastAsia="Arial" w:hAnsi="Times New Roman" w:cs="Times New Roman"/>
                <w:sz w:val="24"/>
                <w:szCs w:val="24"/>
                <w:lang w:val="uz-Cyrl-UZ" w:eastAsia="ru-RU"/>
              </w:rPr>
            </w:pPr>
          </w:p>
        </w:tc>
        <w:tc>
          <w:tcPr>
            <w:tcW w:w="579" w:type="dxa"/>
          </w:tcPr>
          <w:p w:rsidR="00982091" w:rsidRPr="00982091" w:rsidRDefault="00982091" w:rsidP="00982091">
            <w:pPr>
              <w:widowControl w:val="0"/>
              <w:spacing w:before="120" w:after="0" w:line="360" w:lineRule="auto"/>
              <w:ind w:right="-142" w:firstLine="709"/>
              <w:jc w:val="center"/>
              <w:rPr>
                <w:rFonts w:ascii="Times New Roman" w:eastAsia="Arial" w:hAnsi="Times New Roman" w:cs="Times New Roman"/>
                <w:sz w:val="24"/>
                <w:szCs w:val="24"/>
                <w:lang w:val="uz-Cyrl-UZ" w:eastAsia="ru-RU"/>
              </w:rPr>
            </w:pPr>
          </w:p>
        </w:tc>
        <w:tc>
          <w:tcPr>
            <w:tcW w:w="3878" w:type="dxa"/>
            <w:hideMark/>
          </w:tcPr>
          <w:p w:rsidR="00982091" w:rsidRPr="00982091" w:rsidRDefault="00982091" w:rsidP="00982091">
            <w:pPr>
              <w:widowControl w:val="0"/>
              <w:spacing w:before="120" w:after="0" w:line="360" w:lineRule="auto"/>
              <w:ind w:right="-142" w:firstLine="709"/>
              <w:jc w:val="center"/>
              <w:rPr>
                <w:rFonts w:ascii="Times New Roman" w:eastAsia="Arial" w:hAnsi="Times New Roman" w:cs="Times New Roman"/>
                <w:b/>
                <w:sz w:val="24"/>
                <w:szCs w:val="24"/>
                <w:lang w:val="uz-Cyrl-UZ" w:eastAsia="ru-RU"/>
              </w:rPr>
            </w:pPr>
          </w:p>
        </w:tc>
      </w:tr>
    </w:tbl>
    <w:p w:rsidR="00982091" w:rsidRPr="00982091" w:rsidRDefault="00982091" w:rsidP="00982091">
      <w:pPr>
        <w:widowControl w:val="0"/>
        <w:spacing w:after="0" w:line="360" w:lineRule="auto"/>
        <w:rPr>
          <w:rFonts w:ascii="Times New Roman" w:eastAsia="Arial" w:hAnsi="Times New Roman" w:cs="Times New Roman"/>
          <w:b/>
          <w:sz w:val="24"/>
          <w:szCs w:val="24"/>
          <w:lang w:val="ru-RU" w:eastAsia="ru-RU"/>
        </w:rPr>
      </w:pPr>
    </w:p>
    <w:p w:rsidR="00982091" w:rsidRPr="00F30EDA" w:rsidRDefault="00982091" w:rsidP="00982091">
      <w:pPr>
        <w:widowControl w:val="0"/>
        <w:spacing w:after="0" w:line="360" w:lineRule="auto"/>
        <w:ind w:firstLine="709"/>
        <w:jc w:val="center"/>
        <w:rPr>
          <w:rFonts w:ascii="Times New Roman" w:eastAsia="Arial" w:hAnsi="Times New Roman" w:cs="Times New Roman"/>
          <w:b/>
          <w:sz w:val="28"/>
          <w:szCs w:val="28"/>
          <w:lang w:val="ru-RU" w:eastAsia="ru-RU"/>
        </w:rPr>
      </w:pPr>
      <w:r w:rsidRPr="00F30EDA">
        <w:rPr>
          <w:rFonts w:ascii="Times New Roman" w:eastAsia="Arial" w:hAnsi="Times New Roman" w:cs="Times New Roman"/>
          <w:b/>
          <w:sz w:val="28"/>
          <w:szCs w:val="28"/>
          <w:lang w:val="ru-RU" w:eastAsia="ru-RU"/>
        </w:rPr>
        <w:t>Ташкент-2026</w:t>
      </w:r>
    </w:p>
    <w:sdt>
      <w:sdtPr>
        <w:rPr>
          <w:rFonts w:asciiTheme="minorHAnsi" w:eastAsiaTheme="minorHAnsi" w:hAnsiTheme="minorHAnsi" w:cstheme="minorBidi"/>
          <w:color w:val="auto"/>
          <w:sz w:val="22"/>
          <w:szCs w:val="22"/>
          <w:lang w:val="ru-RU"/>
        </w:rPr>
        <w:id w:val="-1332672067"/>
        <w:docPartObj>
          <w:docPartGallery w:val="Table of Contents"/>
          <w:docPartUnique/>
        </w:docPartObj>
      </w:sdtPr>
      <w:sdtEndPr>
        <w:rPr>
          <w:b/>
          <w:bCs/>
        </w:rPr>
      </w:sdtEndPr>
      <w:sdtContent>
        <w:p w:rsidR="00982091" w:rsidRPr="006751BD" w:rsidRDefault="0015125F" w:rsidP="0015125F">
          <w:pPr>
            <w:pStyle w:val="af"/>
            <w:jc w:val="center"/>
            <w:rPr>
              <w:rFonts w:ascii="Times New Roman" w:hAnsi="Times New Roman" w:cs="Times New Roman"/>
              <w:b/>
              <w:color w:val="auto"/>
            </w:rPr>
          </w:pPr>
          <w:r w:rsidRPr="006751BD">
            <w:rPr>
              <w:rFonts w:ascii="Times New Roman" w:hAnsi="Times New Roman" w:cs="Times New Roman"/>
              <w:b/>
              <w:color w:val="auto"/>
              <w:lang w:val="ru-RU"/>
            </w:rPr>
            <w:t>СОДЕРЖАНИЕ</w:t>
          </w:r>
        </w:p>
        <w:p w:rsidR="0015125F" w:rsidRDefault="00982091" w:rsidP="00C46A79">
          <w:pPr>
            <w:pStyle w:val="11"/>
            <w:tabs>
              <w:tab w:val="right" w:leader="dot" w:pos="9679"/>
            </w:tabs>
            <w:rPr>
              <w:rFonts w:asciiTheme="minorHAnsi" w:eastAsiaTheme="minorEastAsia" w:hAnsiTheme="minorHAnsi" w:cstheme="minorBidi"/>
              <w:b w:val="0"/>
              <w:bCs w:val="0"/>
              <w:noProof/>
              <w:sz w:val="22"/>
              <w:szCs w:val="22"/>
              <w:lang w:val="en-US"/>
            </w:rPr>
          </w:pPr>
          <w:r>
            <w:fldChar w:fldCharType="begin"/>
          </w:r>
          <w:r>
            <w:instrText xml:space="preserve"> TOC \o "1-3" \h \z \u </w:instrText>
          </w:r>
          <w:r>
            <w:fldChar w:fldCharType="separate"/>
          </w:r>
          <w:hyperlink w:anchor="_Toc231067134" w:history="1">
            <w:r w:rsidR="0015125F" w:rsidRPr="0091284B">
              <w:rPr>
                <w:rStyle w:val="a6"/>
                <w:noProof/>
              </w:rPr>
              <w:t>ГЛАВА I. ТЕОРЕТИКО-МЕТОДОЛОГИЧЕСКИЕ ОСНОВЫ ЦИФРОВИЗАЦИИ ЭКОНОМИКИ И УСТОЙЧИВОСТИ СТРАН К ГЛОБАЛЬНЫМ КРИЗИСАМ</w:t>
            </w:r>
            <w:r w:rsidR="0015125F">
              <w:rPr>
                <w:noProof/>
                <w:webHidden/>
              </w:rPr>
              <w:tab/>
            </w:r>
            <w:r w:rsidR="0015125F">
              <w:rPr>
                <w:noProof/>
                <w:webHidden/>
              </w:rPr>
              <w:fldChar w:fldCharType="begin"/>
            </w:r>
            <w:r w:rsidR="0015125F">
              <w:rPr>
                <w:noProof/>
                <w:webHidden/>
              </w:rPr>
              <w:instrText xml:space="preserve"> PAGEREF _Toc231067134 \h </w:instrText>
            </w:r>
            <w:r w:rsidR="0015125F">
              <w:rPr>
                <w:noProof/>
                <w:webHidden/>
              </w:rPr>
            </w:r>
            <w:r w:rsidR="0015125F">
              <w:rPr>
                <w:noProof/>
                <w:webHidden/>
              </w:rPr>
              <w:fldChar w:fldCharType="separate"/>
            </w:r>
            <w:r w:rsidR="005669D6">
              <w:rPr>
                <w:noProof/>
                <w:webHidden/>
              </w:rPr>
              <w:t>9</w:t>
            </w:r>
            <w:r w:rsidR="0015125F">
              <w:rPr>
                <w:noProof/>
                <w:webHidden/>
              </w:rPr>
              <w:fldChar w:fldCharType="end"/>
            </w:r>
          </w:hyperlink>
        </w:p>
        <w:p w:rsidR="0015125F" w:rsidRDefault="0075415C" w:rsidP="00C46A79">
          <w:pPr>
            <w:pStyle w:val="21"/>
            <w:tabs>
              <w:tab w:val="right" w:leader="dot" w:pos="9679"/>
            </w:tabs>
            <w:spacing w:line="276" w:lineRule="auto"/>
            <w:rPr>
              <w:rFonts w:asciiTheme="minorHAnsi" w:eastAsiaTheme="minorEastAsia" w:hAnsiTheme="minorHAnsi" w:cstheme="minorBidi"/>
              <w:noProof/>
              <w:sz w:val="22"/>
              <w:szCs w:val="22"/>
              <w:lang w:val="en-US"/>
            </w:rPr>
          </w:pPr>
          <w:hyperlink w:anchor="_Toc231067135" w:history="1">
            <w:r w:rsidR="0015125F" w:rsidRPr="007C4420">
              <w:rPr>
                <w:rStyle w:val="a6"/>
                <w:noProof/>
              </w:rPr>
              <w:t>1.1. Сущность, содержание и основные направления цифровизации современной экономики</w:t>
            </w:r>
            <w:r w:rsidR="0015125F">
              <w:rPr>
                <w:noProof/>
                <w:webHidden/>
              </w:rPr>
              <w:tab/>
            </w:r>
            <w:r w:rsidR="0015125F">
              <w:rPr>
                <w:noProof/>
                <w:webHidden/>
              </w:rPr>
              <w:fldChar w:fldCharType="begin"/>
            </w:r>
            <w:r w:rsidR="0015125F">
              <w:rPr>
                <w:noProof/>
                <w:webHidden/>
              </w:rPr>
              <w:instrText xml:space="preserve"> PAGEREF _Toc231067135 \h </w:instrText>
            </w:r>
            <w:r w:rsidR="0015125F">
              <w:rPr>
                <w:noProof/>
                <w:webHidden/>
              </w:rPr>
            </w:r>
            <w:r w:rsidR="0015125F">
              <w:rPr>
                <w:noProof/>
                <w:webHidden/>
              </w:rPr>
              <w:fldChar w:fldCharType="separate"/>
            </w:r>
            <w:r w:rsidR="005669D6">
              <w:rPr>
                <w:noProof/>
                <w:webHidden/>
              </w:rPr>
              <w:t>9</w:t>
            </w:r>
            <w:r w:rsidR="0015125F">
              <w:rPr>
                <w:noProof/>
                <w:webHidden/>
              </w:rPr>
              <w:fldChar w:fldCharType="end"/>
            </w:r>
          </w:hyperlink>
        </w:p>
        <w:p w:rsidR="0015125F" w:rsidRDefault="0075415C" w:rsidP="00C46A79">
          <w:pPr>
            <w:pStyle w:val="21"/>
            <w:tabs>
              <w:tab w:val="right" w:leader="dot" w:pos="9679"/>
            </w:tabs>
            <w:spacing w:line="276" w:lineRule="auto"/>
            <w:rPr>
              <w:rFonts w:asciiTheme="minorHAnsi" w:eastAsiaTheme="minorEastAsia" w:hAnsiTheme="minorHAnsi" w:cstheme="minorBidi"/>
              <w:noProof/>
              <w:sz w:val="22"/>
              <w:szCs w:val="22"/>
              <w:lang w:val="en-US"/>
            </w:rPr>
          </w:pPr>
          <w:hyperlink w:anchor="_Toc231067136" w:history="1">
            <w:r w:rsidR="0015125F" w:rsidRPr="007C4420">
              <w:rPr>
                <w:rStyle w:val="a6"/>
                <w:noProof/>
              </w:rPr>
              <w:t>1.2. Теоретические подходы к категории устойчивости национальных экономик к экзогенным шокам и глобальным кризисам</w:t>
            </w:r>
            <w:r w:rsidR="0015125F">
              <w:rPr>
                <w:noProof/>
                <w:webHidden/>
              </w:rPr>
              <w:tab/>
            </w:r>
            <w:r w:rsidR="0015125F">
              <w:rPr>
                <w:noProof/>
                <w:webHidden/>
              </w:rPr>
              <w:fldChar w:fldCharType="begin"/>
            </w:r>
            <w:r w:rsidR="0015125F">
              <w:rPr>
                <w:noProof/>
                <w:webHidden/>
              </w:rPr>
              <w:instrText xml:space="preserve"> PAGEREF _Toc231067136 \h </w:instrText>
            </w:r>
            <w:r w:rsidR="0015125F">
              <w:rPr>
                <w:noProof/>
                <w:webHidden/>
              </w:rPr>
            </w:r>
            <w:r w:rsidR="0015125F">
              <w:rPr>
                <w:noProof/>
                <w:webHidden/>
              </w:rPr>
              <w:fldChar w:fldCharType="separate"/>
            </w:r>
            <w:r w:rsidR="005669D6">
              <w:rPr>
                <w:noProof/>
                <w:webHidden/>
              </w:rPr>
              <w:t>16</w:t>
            </w:r>
            <w:r w:rsidR="0015125F">
              <w:rPr>
                <w:noProof/>
                <w:webHidden/>
              </w:rPr>
              <w:fldChar w:fldCharType="end"/>
            </w:r>
          </w:hyperlink>
        </w:p>
        <w:p w:rsidR="0015125F" w:rsidRDefault="0075415C" w:rsidP="00C46A79">
          <w:pPr>
            <w:pStyle w:val="21"/>
            <w:tabs>
              <w:tab w:val="right" w:leader="dot" w:pos="9679"/>
            </w:tabs>
            <w:spacing w:line="276" w:lineRule="auto"/>
            <w:rPr>
              <w:rFonts w:asciiTheme="minorHAnsi" w:eastAsiaTheme="minorEastAsia" w:hAnsiTheme="minorHAnsi" w:cstheme="minorBidi"/>
              <w:noProof/>
              <w:sz w:val="22"/>
              <w:szCs w:val="22"/>
              <w:lang w:val="en-US"/>
            </w:rPr>
          </w:pPr>
          <w:hyperlink w:anchor="_Toc231067137" w:history="1">
            <w:r w:rsidR="0015125F" w:rsidRPr="007C4420">
              <w:rPr>
                <w:rStyle w:val="a6"/>
                <w:noProof/>
              </w:rPr>
              <w:t>1.3. Системные механизмы и каналы влияния цифровых технологий на макроэкономическую стабильность государств</w:t>
            </w:r>
            <w:r w:rsidR="0015125F">
              <w:rPr>
                <w:noProof/>
                <w:webHidden/>
              </w:rPr>
              <w:tab/>
            </w:r>
            <w:r w:rsidR="0015125F">
              <w:rPr>
                <w:noProof/>
                <w:webHidden/>
              </w:rPr>
              <w:fldChar w:fldCharType="begin"/>
            </w:r>
            <w:r w:rsidR="0015125F">
              <w:rPr>
                <w:noProof/>
                <w:webHidden/>
              </w:rPr>
              <w:instrText xml:space="preserve"> PAGEREF _Toc231067137 \h </w:instrText>
            </w:r>
            <w:r w:rsidR="0015125F">
              <w:rPr>
                <w:noProof/>
                <w:webHidden/>
              </w:rPr>
            </w:r>
            <w:r w:rsidR="0015125F">
              <w:rPr>
                <w:noProof/>
                <w:webHidden/>
              </w:rPr>
              <w:fldChar w:fldCharType="separate"/>
            </w:r>
            <w:r w:rsidR="005669D6">
              <w:rPr>
                <w:noProof/>
                <w:webHidden/>
              </w:rPr>
              <w:t>20</w:t>
            </w:r>
            <w:r w:rsidR="0015125F">
              <w:rPr>
                <w:noProof/>
                <w:webHidden/>
              </w:rPr>
              <w:fldChar w:fldCharType="end"/>
            </w:r>
          </w:hyperlink>
        </w:p>
        <w:p w:rsidR="0015125F" w:rsidRDefault="0075415C" w:rsidP="00C46A79">
          <w:pPr>
            <w:pStyle w:val="11"/>
            <w:tabs>
              <w:tab w:val="right" w:leader="dot" w:pos="9679"/>
            </w:tabs>
            <w:rPr>
              <w:rFonts w:asciiTheme="minorHAnsi" w:eastAsiaTheme="minorEastAsia" w:hAnsiTheme="minorHAnsi" w:cstheme="minorBidi"/>
              <w:b w:val="0"/>
              <w:bCs w:val="0"/>
              <w:noProof/>
              <w:sz w:val="22"/>
              <w:szCs w:val="22"/>
              <w:lang w:val="en-US"/>
            </w:rPr>
          </w:pPr>
          <w:hyperlink w:anchor="_Toc231067138" w:history="1">
            <w:r w:rsidR="0015125F" w:rsidRPr="0091284B">
              <w:rPr>
                <w:rStyle w:val="a6"/>
                <w:noProof/>
              </w:rPr>
              <w:t>ГЛАВА II. МЕЖДУНАРОДНЫЙ ОПЫТ ЦИФРОВИЗАЦИИ ЭКОНОМИКИ И ЭКОНОМЕТРИЧЕСКИЙ АНАЛИЗ ЕЁ ВЛИЯНИЯ НА УСТОЙЧИВОСТЬ СТРАН К ГЛОБАЛЬНЫМ КРИЗИСАМ</w:t>
            </w:r>
            <w:r w:rsidR="0015125F">
              <w:rPr>
                <w:noProof/>
                <w:webHidden/>
              </w:rPr>
              <w:tab/>
            </w:r>
            <w:r w:rsidR="0015125F">
              <w:rPr>
                <w:noProof/>
                <w:webHidden/>
              </w:rPr>
              <w:fldChar w:fldCharType="begin"/>
            </w:r>
            <w:r w:rsidR="0015125F">
              <w:rPr>
                <w:noProof/>
                <w:webHidden/>
              </w:rPr>
              <w:instrText xml:space="preserve"> PAGEREF _Toc231067138 \h </w:instrText>
            </w:r>
            <w:r w:rsidR="0015125F">
              <w:rPr>
                <w:noProof/>
                <w:webHidden/>
              </w:rPr>
            </w:r>
            <w:r w:rsidR="0015125F">
              <w:rPr>
                <w:noProof/>
                <w:webHidden/>
              </w:rPr>
              <w:fldChar w:fldCharType="separate"/>
            </w:r>
            <w:r w:rsidR="005669D6">
              <w:rPr>
                <w:noProof/>
                <w:webHidden/>
              </w:rPr>
              <w:t>26</w:t>
            </w:r>
            <w:r w:rsidR="0015125F">
              <w:rPr>
                <w:noProof/>
                <w:webHidden/>
              </w:rPr>
              <w:fldChar w:fldCharType="end"/>
            </w:r>
          </w:hyperlink>
        </w:p>
        <w:p w:rsidR="0015125F" w:rsidRDefault="0075415C" w:rsidP="00C46A79">
          <w:pPr>
            <w:pStyle w:val="21"/>
            <w:tabs>
              <w:tab w:val="right" w:leader="dot" w:pos="9679"/>
            </w:tabs>
            <w:spacing w:line="276" w:lineRule="auto"/>
            <w:rPr>
              <w:rFonts w:asciiTheme="minorHAnsi" w:eastAsiaTheme="minorEastAsia" w:hAnsiTheme="minorHAnsi" w:cstheme="minorBidi"/>
              <w:noProof/>
              <w:sz w:val="22"/>
              <w:szCs w:val="22"/>
              <w:lang w:val="en-US"/>
            </w:rPr>
          </w:pPr>
          <w:hyperlink w:anchor="_Toc231067139" w:history="1">
            <w:r w:rsidR="0015125F" w:rsidRPr="00E13BFF">
              <w:rPr>
                <w:rStyle w:val="a6"/>
                <w:noProof/>
              </w:rPr>
              <w:t>2.1. Сравнительный анализ моделей цифровой трансформации стран-лидеров (на примере Эстонии, Республики Корея, Сингапура и Польши)</w:t>
            </w:r>
            <w:r w:rsidR="0015125F">
              <w:rPr>
                <w:noProof/>
                <w:webHidden/>
              </w:rPr>
              <w:tab/>
            </w:r>
            <w:r w:rsidR="0015125F">
              <w:rPr>
                <w:noProof/>
                <w:webHidden/>
              </w:rPr>
              <w:fldChar w:fldCharType="begin"/>
            </w:r>
            <w:r w:rsidR="0015125F">
              <w:rPr>
                <w:noProof/>
                <w:webHidden/>
              </w:rPr>
              <w:instrText xml:space="preserve"> PAGEREF _Toc231067139 \h </w:instrText>
            </w:r>
            <w:r w:rsidR="0015125F">
              <w:rPr>
                <w:noProof/>
                <w:webHidden/>
              </w:rPr>
            </w:r>
            <w:r w:rsidR="0015125F">
              <w:rPr>
                <w:noProof/>
                <w:webHidden/>
              </w:rPr>
              <w:fldChar w:fldCharType="separate"/>
            </w:r>
            <w:r w:rsidR="005669D6">
              <w:rPr>
                <w:noProof/>
                <w:webHidden/>
              </w:rPr>
              <w:t>26</w:t>
            </w:r>
            <w:r w:rsidR="0015125F">
              <w:rPr>
                <w:noProof/>
                <w:webHidden/>
              </w:rPr>
              <w:fldChar w:fldCharType="end"/>
            </w:r>
          </w:hyperlink>
        </w:p>
        <w:p w:rsidR="0015125F" w:rsidRDefault="0075415C" w:rsidP="00C46A79">
          <w:pPr>
            <w:pStyle w:val="21"/>
            <w:tabs>
              <w:tab w:val="right" w:leader="dot" w:pos="9679"/>
            </w:tabs>
            <w:spacing w:line="276" w:lineRule="auto"/>
            <w:rPr>
              <w:rFonts w:asciiTheme="minorHAnsi" w:eastAsiaTheme="minorEastAsia" w:hAnsiTheme="minorHAnsi" w:cstheme="minorBidi"/>
              <w:noProof/>
              <w:sz w:val="22"/>
              <w:szCs w:val="22"/>
              <w:lang w:val="en-US"/>
            </w:rPr>
          </w:pPr>
          <w:hyperlink w:anchor="_Toc231067140" w:history="1">
            <w:r w:rsidR="0015125F" w:rsidRPr="007C4420">
              <w:rPr>
                <w:rStyle w:val="a6"/>
                <w:noProof/>
              </w:rPr>
              <w:t>2.2. Реакция национальных экономик на глобальные кризисы 2020–2022 годов в контексте уровня цифровой зрелости</w:t>
            </w:r>
            <w:r w:rsidR="0015125F">
              <w:rPr>
                <w:noProof/>
                <w:webHidden/>
              </w:rPr>
              <w:tab/>
            </w:r>
            <w:r w:rsidR="0015125F">
              <w:rPr>
                <w:noProof/>
                <w:webHidden/>
              </w:rPr>
              <w:fldChar w:fldCharType="begin"/>
            </w:r>
            <w:r w:rsidR="0015125F">
              <w:rPr>
                <w:noProof/>
                <w:webHidden/>
              </w:rPr>
              <w:instrText xml:space="preserve"> PAGEREF _Toc231067140 \h </w:instrText>
            </w:r>
            <w:r w:rsidR="0015125F">
              <w:rPr>
                <w:noProof/>
                <w:webHidden/>
              </w:rPr>
            </w:r>
            <w:r w:rsidR="0015125F">
              <w:rPr>
                <w:noProof/>
                <w:webHidden/>
              </w:rPr>
              <w:fldChar w:fldCharType="separate"/>
            </w:r>
            <w:r w:rsidR="005669D6">
              <w:rPr>
                <w:noProof/>
                <w:webHidden/>
              </w:rPr>
              <w:t>36</w:t>
            </w:r>
            <w:r w:rsidR="0015125F">
              <w:rPr>
                <w:noProof/>
                <w:webHidden/>
              </w:rPr>
              <w:fldChar w:fldCharType="end"/>
            </w:r>
          </w:hyperlink>
        </w:p>
        <w:p w:rsidR="0015125F" w:rsidRDefault="0075415C" w:rsidP="00C46A79">
          <w:pPr>
            <w:pStyle w:val="21"/>
            <w:tabs>
              <w:tab w:val="right" w:leader="dot" w:pos="9679"/>
            </w:tabs>
            <w:spacing w:line="276" w:lineRule="auto"/>
            <w:rPr>
              <w:rFonts w:asciiTheme="minorHAnsi" w:eastAsiaTheme="minorEastAsia" w:hAnsiTheme="minorHAnsi" w:cstheme="minorBidi"/>
              <w:noProof/>
              <w:sz w:val="22"/>
              <w:szCs w:val="22"/>
              <w:lang w:val="en-US"/>
            </w:rPr>
          </w:pPr>
          <w:hyperlink w:anchor="_Toc231067141" w:history="1">
            <w:r w:rsidR="0015125F" w:rsidRPr="0091284B">
              <w:rPr>
                <w:rStyle w:val="a6"/>
                <w:noProof/>
              </w:rPr>
              <w:t>2.3. Эконометрическая оценка влияния цифровизации на устойчивость национальных экономик на основе панельных данных</w:t>
            </w:r>
            <w:r w:rsidR="0015125F">
              <w:rPr>
                <w:noProof/>
                <w:webHidden/>
              </w:rPr>
              <w:tab/>
            </w:r>
            <w:r w:rsidR="0015125F">
              <w:rPr>
                <w:noProof/>
                <w:webHidden/>
              </w:rPr>
              <w:fldChar w:fldCharType="begin"/>
            </w:r>
            <w:r w:rsidR="0015125F">
              <w:rPr>
                <w:noProof/>
                <w:webHidden/>
              </w:rPr>
              <w:instrText xml:space="preserve"> PAGEREF _Toc231067141 \h </w:instrText>
            </w:r>
            <w:r w:rsidR="0015125F">
              <w:rPr>
                <w:noProof/>
                <w:webHidden/>
              </w:rPr>
            </w:r>
            <w:r w:rsidR="0015125F">
              <w:rPr>
                <w:noProof/>
                <w:webHidden/>
              </w:rPr>
              <w:fldChar w:fldCharType="separate"/>
            </w:r>
            <w:r w:rsidR="005669D6">
              <w:rPr>
                <w:noProof/>
                <w:webHidden/>
              </w:rPr>
              <w:t>44</w:t>
            </w:r>
            <w:r w:rsidR="0015125F">
              <w:rPr>
                <w:noProof/>
                <w:webHidden/>
              </w:rPr>
              <w:fldChar w:fldCharType="end"/>
            </w:r>
          </w:hyperlink>
        </w:p>
        <w:p w:rsidR="0015125F" w:rsidRDefault="0075415C" w:rsidP="00C46A79">
          <w:pPr>
            <w:pStyle w:val="11"/>
            <w:tabs>
              <w:tab w:val="right" w:leader="dot" w:pos="9679"/>
            </w:tabs>
            <w:rPr>
              <w:rFonts w:asciiTheme="minorHAnsi" w:eastAsiaTheme="minorEastAsia" w:hAnsiTheme="minorHAnsi" w:cstheme="minorBidi"/>
              <w:b w:val="0"/>
              <w:bCs w:val="0"/>
              <w:noProof/>
              <w:sz w:val="22"/>
              <w:szCs w:val="22"/>
              <w:lang w:val="en-US"/>
            </w:rPr>
          </w:pPr>
          <w:hyperlink w:anchor="_Toc231067142" w:history="1">
            <w:r w:rsidR="0015125F" w:rsidRPr="0091284B">
              <w:rPr>
                <w:rStyle w:val="a6"/>
                <w:noProof/>
              </w:rPr>
              <w:t>ГЛАВА III. ИСПОЛЬЗОВАНИЕ МЕЖДУНАРОДНОГО ОПЫТА ЦИФРОВИЗАЦИИ В УСЛОВИЯХ РЕСПУБЛИКИ УЗБЕКИСТАН</w:t>
            </w:r>
            <w:r w:rsidR="0015125F">
              <w:rPr>
                <w:noProof/>
                <w:webHidden/>
              </w:rPr>
              <w:tab/>
            </w:r>
            <w:r w:rsidR="0015125F">
              <w:rPr>
                <w:noProof/>
                <w:webHidden/>
              </w:rPr>
              <w:fldChar w:fldCharType="begin"/>
            </w:r>
            <w:r w:rsidR="0015125F">
              <w:rPr>
                <w:noProof/>
                <w:webHidden/>
              </w:rPr>
              <w:instrText xml:space="preserve"> PAGEREF _Toc231067142 \h </w:instrText>
            </w:r>
            <w:r w:rsidR="0015125F">
              <w:rPr>
                <w:noProof/>
                <w:webHidden/>
              </w:rPr>
            </w:r>
            <w:r w:rsidR="0015125F">
              <w:rPr>
                <w:noProof/>
                <w:webHidden/>
              </w:rPr>
              <w:fldChar w:fldCharType="separate"/>
            </w:r>
            <w:r w:rsidR="005669D6">
              <w:rPr>
                <w:noProof/>
                <w:webHidden/>
              </w:rPr>
              <w:t>56</w:t>
            </w:r>
            <w:r w:rsidR="0015125F">
              <w:rPr>
                <w:noProof/>
                <w:webHidden/>
              </w:rPr>
              <w:fldChar w:fldCharType="end"/>
            </w:r>
          </w:hyperlink>
        </w:p>
        <w:p w:rsidR="0015125F" w:rsidRDefault="0075415C" w:rsidP="00C46A79">
          <w:pPr>
            <w:pStyle w:val="21"/>
            <w:tabs>
              <w:tab w:val="right" w:leader="dot" w:pos="9679"/>
            </w:tabs>
            <w:spacing w:line="276" w:lineRule="auto"/>
            <w:rPr>
              <w:rFonts w:asciiTheme="minorHAnsi" w:eastAsiaTheme="minorEastAsia" w:hAnsiTheme="minorHAnsi" w:cstheme="minorBidi"/>
              <w:noProof/>
              <w:sz w:val="22"/>
              <w:szCs w:val="22"/>
              <w:lang w:val="en-US"/>
            </w:rPr>
          </w:pPr>
          <w:hyperlink w:anchor="_Toc231067143" w:history="1">
            <w:r w:rsidR="0015125F" w:rsidRPr="00E13BFF">
              <w:rPr>
                <w:rStyle w:val="a6"/>
                <w:noProof/>
              </w:rPr>
              <w:t>3.1. Современное состояние цифровой трансформации экономики Узбекистана в рамках Стратегии «Цифровой Узбекистан — 2030»</w:t>
            </w:r>
            <w:r w:rsidR="0015125F">
              <w:rPr>
                <w:noProof/>
                <w:webHidden/>
              </w:rPr>
              <w:tab/>
            </w:r>
            <w:r w:rsidR="0015125F">
              <w:rPr>
                <w:noProof/>
                <w:webHidden/>
              </w:rPr>
              <w:fldChar w:fldCharType="begin"/>
            </w:r>
            <w:r w:rsidR="0015125F">
              <w:rPr>
                <w:noProof/>
                <w:webHidden/>
              </w:rPr>
              <w:instrText xml:space="preserve"> PAGEREF _Toc231067143 \h </w:instrText>
            </w:r>
            <w:r w:rsidR="0015125F">
              <w:rPr>
                <w:noProof/>
                <w:webHidden/>
              </w:rPr>
            </w:r>
            <w:r w:rsidR="0015125F">
              <w:rPr>
                <w:noProof/>
                <w:webHidden/>
              </w:rPr>
              <w:fldChar w:fldCharType="separate"/>
            </w:r>
            <w:r w:rsidR="005669D6">
              <w:rPr>
                <w:noProof/>
                <w:webHidden/>
              </w:rPr>
              <w:t>56</w:t>
            </w:r>
            <w:r w:rsidR="0015125F">
              <w:rPr>
                <w:noProof/>
                <w:webHidden/>
              </w:rPr>
              <w:fldChar w:fldCharType="end"/>
            </w:r>
          </w:hyperlink>
        </w:p>
        <w:p w:rsidR="0015125F" w:rsidRDefault="0075415C" w:rsidP="00C46A79">
          <w:pPr>
            <w:pStyle w:val="21"/>
            <w:tabs>
              <w:tab w:val="right" w:leader="dot" w:pos="9679"/>
            </w:tabs>
            <w:spacing w:line="276" w:lineRule="auto"/>
            <w:rPr>
              <w:rFonts w:asciiTheme="minorHAnsi" w:eastAsiaTheme="minorEastAsia" w:hAnsiTheme="minorHAnsi" w:cstheme="minorBidi"/>
              <w:noProof/>
              <w:sz w:val="22"/>
              <w:szCs w:val="22"/>
              <w:lang w:val="en-US"/>
            </w:rPr>
          </w:pPr>
          <w:hyperlink w:anchor="_Toc231067144" w:history="1">
            <w:r w:rsidR="0015125F" w:rsidRPr="00E13BFF">
              <w:rPr>
                <w:rStyle w:val="a6"/>
                <w:noProof/>
              </w:rPr>
              <w:t>3.2. Адаптация международного опыта цифровой трансформации к условиям Республики Узбекистан</w:t>
            </w:r>
            <w:r w:rsidR="0015125F">
              <w:rPr>
                <w:noProof/>
                <w:webHidden/>
              </w:rPr>
              <w:tab/>
            </w:r>
            <w:r w:rsidR="0015125F">
              <w:rPr>
                <w:noProof/>
                <w:webHidden/>
              </w:rPr>
              <w:fldChar w:fldCharType="begin"/>
            </w:r>
            <w:r w:rsidR="0015125F">
              <w:rPr>
                <w:noProof/>
                <w:webHidden/>
              </w:rPr>
              <w:instrText xml:space="preserve"> PAGEREF _Toc231067144 \h </w:instrText>
            </w:r>
            <w:r w:rsidR="0015125F">
              <w:rPr>
                <w:noProof/>
                <w:webHidden/>
              </w:rPr>
            </w:r>
            <w:r w:rsidR="0015125F">
              <w:rPr>
                <w:noProof/>
                <w:webHidden/>
              </w:rPr>
              <w:fldChar w:fldCharType="separate"/>
            </w:r>
            <w:r w:rsidR="005669D6">
              <w:rPr>
                <w:noProof/>
                <w:webHidden/>
              </w:rPr>
              <w:t>61</w:t>
            </w:r>
            <w:r w:rsidR="0015125F">
              <w:rPr>
                <w:noProof/>
                <w:webHidden/>
              </w:rPr>
              <w:fldChar w:fldCharType="end"/>
            </w:r>
          </w:hyperlink>
        </w:p>
        <w:p w:rsidR="0015125F" w:rsidRDefault="0075415C" w:rsidP="00C46A79">
          <w:pPr>
            <w:pStyle w:val="21"/>
            <w:tabs>
              <w:tab w:val="right" w:leader="dot" w:pos="9679"/>
            </w:tabs>
            <w:spacing w:line="276" w:lineRule="auto"/>
            <w:rPr>
              <w:rFonts w:asciiTheme="minorHAnsi" w:eastAsiaTheme="minorEastAsia" w:hAnsiTheme="minorHAnsi" w:cstheme="minorBidi"/>
              <w:noProof/>
              <w:sz w:val="22"/>
              <w:szCs w:val="22"/>
              <w:lang w:val="en-US"/>
            </w:rPr>
          </w:pPr>
          <w:hyperlink w:anchor="_Toc231067145" w:history="1">
            <w:r w:rsidR="0015125F" w:rsidRPr="00E13BFF">
              <w:rPr>
                <w:rStyle w:val="a6"/>
                <w:noProof/>
              </w:rPr>
              <w:t>3.3. Практические рекомендации по укреплению цифровой устойчивости экономики Республики Узбекистан и оценка ожидаемого эффекта</w:t>
            </w:r>
            <w:r w:rsidR="0015125F">
              <w:rPr>
                <w:noProof/>
                <w:webHidden/>
              </w:rPr>
              <w:tab/>
            </w:r>
            <w:r w:rsidR="0015125F">
              <w:rPr>
                <w:noProof/>
                <w:webHidden/>
              </w:rPr>
              <w:fldChar w:fldCharType="begin"/>
            </w:r>
            <w:r w:rsidR="0015125F">
              <w:rPr>
                <w:noProof/>
                <w:webHidden/>
              </w:rPr>
              <w:instrText xml:space="preserve"> PAGEREF _Toc231067145 \h </w:instrText>
            </w:r>
            <w:r w:rsidR="0015125F">
              <w:rPr>
                <w:noProof/>
                <w:webHidden/>
              </w:rPr>
            </w:r>
            <w:r w:rsidR="0015125F">
              <w:rPr>
                <w:noProof/>
                <w:webHidden/>
              </w:rPr>
              <w:fldChar w:fldCharType="separate"/>
            </w:r>
            <w:r w:rsidR="005669D6">
              <w:rPr>
                <w:noProof/>
                <w:webHidden/>
              </w:rPr>
              <w:t>66</w:t>
            </w:r>
            <w:r w:rsidR="0015125F">
              <w:rPr>
                <w:noProof/>
                <w:webHidden/>
              </w:rPr>
              <w:fldChar w:fldCharType="end"/>
            </w:r>
          </w:hyperlink>
        </w:p>
        <w:p w:rsidR="0015125F" w:rsidRDefault="0075415C" w:rsidP="00C46A79">
          <w:pPr>
            <w:pStyle w:val="11"/>
            <w:tabs>
              <w:tab w:val="right" w:leader="dot" w:pos="9679"/>
            </w:tabs>
            <w:spacing w:line="276" w:lineRule="auto"/>
            <w:rPr>
              <w:rFonts w:asciiTheme="minorHAnsi" w:eastAsiaTheme="minorEastAsia" w:hAnsiTheme="minorHAnsi" w:cstheme="minorBidi"/>
              <w:b w:val="0"/>
              <w:bCs w:val="0"/>
              <w:noProof/>
              <w:sz w:val="22"/>
              <w:szCs w:val="22"/>
              <w:lang w:val="en-US"/>
            </w:rPr>
          </w:pPr>
          <w:hyperlink w:anchor="_Toc231067146" w:history="1">
            <w:r w:rsidR="0015125F" w:rsidRPr="0091284B">
              <w:rPr>
                <w:rStyle w:val="a6"/>
                <w:noProof/>
              </w:rPr>
              <w:t>ЗАКЛЮЧЕНИЕ</w:t>
            </w:r>
            <w:r w:rsidR="0015125F">
              <w:rPr>
                <w:noProof/>
                <w:webHidden/>
              </w:rPr>
              <w:tab/>
            </w:r>
            <w:r w:rsidR="0015125F">
              <w:rPr>
                <w:noProof/>
                <w:webHidden/>
              </w:rPr>
              <w:fldChar w:fldCharType="begin"/>
            </w:r>
            <w:r w:rsidR="0015125F">
              <w:rPr>
                <w:noProof/>
                <w:webHidden/>
              </w:rPr>
              <w:instrText xml:space="preserve"> PAGEREF _Toc231067146 \h </w:instrText>
            </w:r>
            <w:r w:rsidR="0015125F">
              <w:rPr>
                <w:noProof/>
                <w:webHidden/>
              </w:rPr>
            </w:r>
            <w:r w:rsidR="0015125F">
              <w:rPr>
                <w:noProof/>
                <w:webHidden/>
              </w:rPr>
              <w:fldChar w:fldCharType="separate"/>
            </w:r>
            <w:r w:rsidR="005669D6">
              <w:rPr>
                <w:noProof/>
                <w:webHidden/>
              </w:rPr>
              <w:t>74</w:t>
            </w:r>
            <w:r w:rsidR="0015125F">
              <w:rPr>
                <w:noProof/>
                <w:webHidden/>
              </w:rPr>
              <w:fldChar w:fldCharType="end"/>
            </w:r>
          </w:hyperlink>
        </w:p>
        <w:p w:rsidR="0015125F" w:rsidRDefault="0075415C" w:rsidP="00C46A79">
          <w:pPr>
            <w:pStyle w:val="11"/>
            <w:tabs>
              <w:tab w:val="right" w:leader="dot" w:pos="9679"/>
            </w:tabs>
            <w:spacing w:line="276" w:lineRule="auto"/>
            <w:rPr>
              <w:rFonts w:asciiTheme="minorHAnsi" w:eastAsiaTheme="minorEastAsia" w:hAnsiTheme="minorHAnsi" w:cstheme="minorBidi"/>
              <w:b w:val="0"/>
              <w:bCs w:val="0"/>
              <w:noProof/>
              <w:sz w:val="22"/>
              <w:szCs w:val="22"/>
              <w:lang w:val="en-US"/>
            </w:rPr>
          </w:pPr>
          <w:hyperlink w:anchor="_Toc231067147" w:history="1">
            <w:r w:rsidR="0015125F" w:rsidRPr="0091284B">
              <w:rPr>
                <w:rStyle w:val="a6"/>
                <w:noProof/>
                <w:spacing w:val="-2"/>
              </w:rPr>
              <w:t>СПИСОК</w:t>
            </w:r>
            <w:r w:rsidR="0015125F" w:rsidRPr="0091284B">
              <w:rPr>
                <w:rStyle w:val="a6"/>
                <w:noProof/>
                <w:spacing w:val="-4"/>
              </w:rPr>
              <w:t xml:space="preserve"> </w:t>
            </w:r>
            <w:r w:rsidR="0015125F" w:rsidRPr="0091284B">
              <w:rPr>
                <w:rStyle w:val="a6"/>
                <w:noProof/>
                <w:spacing w:val="-2"/>
              </w:rPr>
              <w:t>ИСПОЛЬЗОВАННОЙ</w:t>
            </w:r>
            <w:r w:rsidR="0015125F" w:rsidRPr="0091284B">
              <w:rPr>
                <w:rStyle w:val="a6"/>
                <w:noProof/>
                <w:spacing w:val="-4"/>
              </w:rPr>
              <w:t xml:space="preserve"> </w:t>
            </w:r>
            <w:r w:rsidR="0015125F" w:rsidRPr="0091284B">
              <w:rPr>
                <w:rStyle w:val="a6"/>
                <w:noProof/>
                <w:spacing w:val="-2"/>
              </w:rPr>
              <w:t>ЛИТЕРАТУРЫ</w:t>
            </w:r>
            <w:r w:rsidR="0015125F">
              <w:rPr>
                <w:noProof/>
                <w:webHidden/>
              </w:rPr>
              <w:tab/>
            </w:r>
            <w:r w:rsidR="0015125F">
              <w:rPr>
                <w:noProof/>
                <w:webHidden/>
              </w:rPr>
              <w:fldChar w:fldCharType="begin"/>
            </w:r>
            <w:r w:rsidR="0015125F">
              <w:rPr>
                <w:noProof/>
                <w:webHidden/>
              </w:rPr>
              <w:instrText xml:space="preserve"> PAGEREF _Toc231067147 \h </w:instrText>
            </w:r>
            <w:r w:rsidR="0015125F">
              <w:rPr>
                <w:noProof/>
                <w:webHidden/>
              </w:rPr>
            </w:r>
            <w:r w:rsidR="0015125F">
              <w:rPr>
                <w:noProof/>
                <w:webHidden/>
              </w:rPr>
              <w:fldChar w:fldCharType="separate"/>
            </w:r>
            <w:r w:rsidR="005669D6">
              <w:rPr>
                <w:noProof/>
                <w:webHidden/>
              </w:rPr>
              <w:t>78</w:t>
            </w:r>
            <w:r w:rsidR="0015125F">
              <w:rPr>
                <w:noProof/>
                <w:webHidden/>
              </w:rPr>
              <w:fldChar w:fldCharType="end"/>
            </w:r>
          </w:hyperlink>
        </w:p>
        <w:p w:rsidR="0015125F" w:rsidRDefault="0075415C" w:rsidP="00C46A79">
          <w:pPr>
            <w:pStyle w:val="11"/>
            <w:tabs>
              <w:tab w:val="right" w:leader="dot" w:pos="9679"/>
            </w:tabs>
            <w:spacing w:line="276" w:lineRule="auto"/>
            <w:rPr>
              <w:rFonts w:asciiTheme="minorHAnsi" w:eastAsiaTheme="minorEastAsia" w:hAnsiTheme="minorHAnsi" w:cstheme="minorBidi"/>
              <w:b w:val="0"/>
              <w:bCs w:val="0"/>
              <w:noProof/>
              <w:sz w:val="22"/>
              <w:szCs w:val="22"/>
              <w:lang w:val="en-US"/>
            </w:rPr>
          </w:pPr>
          <w:hyperlink w:anchor="_Toc231067148" w:history="1">
            <w:r w:rsidR="0015125F" w:rsidRPr="0091284B">
              <w:rPr>
                <w:rStyle w:val="a6"/>
                <w:noProof/>
              </w:rPr>
              <w:t>ПРИЛОЖЕНИЯ</w:t>
            </w:r>
            <w:r w:rsidR="0015125F">
              <w:rPr>
                <w:noProof/>
                <w:webHidden/>
              </w:rPr>
              <w:tab/>
            </w:r>
            <w:r w:rsidR="0015125F">
              <w:rPr>
                <w:noProof/>
                <w:webHidden/>
              </w:rPr>
              <w:fldChar w:fldCharType="begin"/>
            </w:r>
            <w:r w:rsidR="0015125F">
              <w:rPr>
                <w:noProof/>
                <w:webHidden/>
              </w:rPr>
              <w:instrText xml:space="preserve"> PAGEREF _Toc231067148 \h </w:instrText>
            </w:r>
            <w:r w:rsidR="0015125F">
              <w:rPr>
                <w:noProof/>
                <w:webHidden/>
              </w:rPr>
            </w:r>
            <w:r w:rsidR="0015125F">
              <w:rPr>
                <w:noProof/>
                <w:webHidden/>
              </w:rPr>
              <w:fldChar w:fldCharType="separate"/>
            </w:r>
            <w:r w:rsidR="005669D6">
              <w:rPr>
                <w:noProof/>
                <w:webHidden/>
              </w:rPr>
              <w:t>85</w:t>
            </w:r>
            <w:r w:rsidR="0015125F">
              <w:rPr>
                <w:noProof/>
                <w:webHidden/>
              </w:rPr>
              <w:fldChar w:fldCharType="end"/>
            </w:r>
          </w:hyperlink>
        </w:p>
        <w:p w:rsidR="0015125F" w:rsidRDefault="00982091" w:rsidP="0015125F">
          <w:pPr>
            <w:rPr>
              <w:b/>
              <w:bCs/>
              <w:lang w:val="ru-RU"/>
            </w:rPr>
          </w:pPr>
          <w:r>
            <w:rPr>
              <w:b/>
              <w:bCs/>
              <w:lang w:val="ru-RU"/>
            </w:rPr>
            <w:fldChar w:fldCharType="end"/>
          </w:r>
        </w:p>
      </w:sdtContent>
    </w:sdt>
    <w:p w:rsidR="00DD46F9" w:rsidRPr="0015125F" w:rsidRDefault="0015125F" w:rsidP="00F30EDA">
      <w:pPr>
        <w:spacing w:after="240"/>
        <w:jc w:val="center"/>
        <w:rPr>
          <w:b/>
          <w:bCs/>
          <w:lang w:val="ru-RU"/>
        </w:rPr>
      </w:pPr>
      <w:r w:rsidRPr="0075415C">
        <w:rPr>
          <w:rFonts w:ascii="Times New Roman" w:eastAsia="Times New Roman" w:hAnsi="Times New Roman" w:cs="Times New Roman"/>
          <w:b/>
          <w:sz w:val="28"/>
          <w:szCs w:val="28"/>
          <w:lang w:val="ru-RU"/>
        </w:rPr>
        <w:lastRenderedPageBreak/>
        <w:t>ВВЕДЕНИЕ</w:t>
      </w:r>
    </w:p>
    <w:p w:rsidR="006751BD" w:rsidRPr="006751BD" w:rsidRDefault="00C25DA2" w:rsidP="006751BD">
      <w:pPr>
        <w:spacing w:after="0" w:line="360" w:lineRule="auto"/>
        <w:ind w:firstLine="720"/>
        <w:jc w:val="both"/>
        <w:rPr>
          <w:rFonts w:ascii="Times New Roman" w:hAnsi="Times New Roman" w:cs="Times New Roman"/>
          <w:sz w:val="28"/>
          <w:szCs w:val="28"/>
          <w:lang w:val="ru-RU"/>
        </w:rPr>
      </w:pPr>
      <w:r w:rsidRPr="0075415C">
        <w:rPr>
          <w:rStyle w:val="a3"/>
          <w:rFonts w:ascii="Times New Roman" w:hAnsi="Times New Roman" w:cs="Times New Roman"/>
          <w:sz w:val="28"/>
          <w:szCs w:val="28"/>
          <w:lang w:val="ru-RU"/>
        </w:rPr>
        <w:t>Актуальность темы исследования.</w:t>
      </w:r>
      <w:r w:rsidRPr="0075415C">
        <w:rPr>
          <w:rFonts w:ascii="Times New Roman" w:hAnsi="Times New Roman" w:cs="Times New Roman"/>
          <w:sz w:val="28"/>
          <w:szCs w:val="28"/>
          <w:lang w:val="ru-RU"/>
        </w:rPr>
        <w:t xml:space="preserve"> </w:t>
      </w:r>
      <w:r w:rsidR="006751BD" w:rsidRPr="006751BD">
        <w:rPr>
          <w:rFonts w:ascii="Times New Roman" w:hAnsi="Times New Roman" w:cs="Times New Roman"/>
          <w:sz w:val="28"/>
          <w:szCs w:val="28"/>
          <w:lang w:val="ru-RU"/>
        </w:rPr>
        <w:t>Последние десятилетия показали, что национальные экономики становятся всё более зависимыми от внешних шоков, технологических изменений и скорости адаптации государственных институтов. Глобальный финансовый кризис 2008–2009 годов, пандемия COVID-19, а также кризисные явления 2020–2022 годов выявили существенные различия в том, как страны реагируют на нестабильность и как быстро возвращаются к траектории экономического роста. Даже государства с близким уровнем социально-экономического развития проходили кризисные периоды неодинаково: одни смогли сохранить управляемость экономики и быстрее восстановить деловую активность, другие дольше испытывали последствия падения спроса, нарушения логистических цепочек и ухудшения макроэкономических показателей.</w:t>
      </w:r>
    </w:p>
    <w:p w:rsidR="006751BD" w:rsidRPr="006751BD" w:rsidRDefault="006751BD" w:rsidP="006751BD">
      <w:pPr>
        <w:spacing w:after="0" w:line="360" w:lineRule="auto"/>
        <w:ind w:firstLine="720"/>
        <w:jc w:val="both"/>
        <w:rPr>
          <w:rFonts w:ascii="Times New Roman" w:hAnsi="Times New Roman" w:cs="Times New Roman"/>
          <w:sz w:val="28"/>
          <w:szCs w:val="28"/>
          <w:lang w:val="ru-RU"/>
        </w:rPr>
      </w:pPr>
      <w:r w:rsidRPr="006751BD">
        <w:rPr>
          <w:rFonts w:ascii="Times New Roman" w:hAnsi="Times New Roman" w:cs="Times New Roman"/>
          <w:sz w:val="28"/>
          <w:szCs w:val="28"/>
          <w:lang w:val="ru-RU"/>
        </w:rPr>
        <w:t>В этих условиях становится очевидным, что устойчивость национальной экономики нельзя объяснять только традиционными инструментами фискальной и монетарной политики. Они остаются важными, однако сами по себе не всегда позволяют понять, почему одни страны лучше справляются с внешними шоками, чем другие. Всё большее значение приобретают структурные факторы: качество институтов, уровень развития инфраструктуры, цифровая готовность государства и бизнеса, доступность электронных услуг, способность быстро передавать данные и организовывать дистанционное взаимодействие между государством, населением и частным сектором.</w:t>
      </w:r>
    </w:p>
    <w:p w:rsidR="006751BD" w:rsidRPr="006751BD" w:rsidRDefault="006751BD" w:rsidP="006751BD">
      <w:pPr>
        <w:spacing w:after="0" w:line="360" w:lineRule="auto"/>
        <w:ind w:firstLine="720"/>
        <w:jc w:val="both"/>
        <w:rPr>
          <w:rFonts w:ascii="Times New Roman" w:hAnsi="Times New Roman" w:cs="Times New Roman"/>
          <w:sz w:val="28"/>
          <w:szCs w:val="28"/>
          <w:lang w:val="ru-RU"/>
        </w:rPr>
      </w:pPr>
      <w:r w:rsidRPr="006751BD">
        <w:rPr>
          <w:rFonts w:ascii="Times New Roman" w:hAnsi="Times New Roman" w:cs="Times New Roman"/>
          <w:sz w:val="28"/>
          <w:szCs w:val="28"/>
          <w:lang w:val="ru-RU"/>
        </w:rPr>
        <w:t xml:space="preserve">Особенно ярко значение цифровизации проявилось в период </w:t>
      </w:r>
      <w:r w:rsidR="00C25DA2" w:rsidRPr="0075415C">
        <w:rPr>
          <w:rFonts w:ascii="Times New Roman" w:hAnsi="Times New Roman" w:cs="Times New Roman"/>
          <w:sz w:val="28"/>
          <w:szCs w:val="28"/>
          <w:lang w:val="ru-RU"/>
        </w:rPr>
        <w:t xml:space="preserve">пандемии </w:t>
      </w:r>
      <w:r w:rsidR="00C25DA2" w:rsidRPr="006751BD">
        <w:rPr>
          <w:rFonts w:ascii="Times New Roman" w:hAnsi="Times New Roman" w:cs="Times New Roman"/>
          <w:sz w:val="28"/>
          <w:szCs w:val="28"/>
          <w:lang w:val="ru-RU"/>
        </w:rPr>
        <w:t>COVID</w:t>
      </w:r>
      <w:r w:rsidR="00C25DA2" w:rsidRPr="0075415C">
        <w:rPr>
          <w:rFonts w:ascii="Times New Roman" w:hAnsi="Times New Roman" w:cs="Times New Roman"/>
          <w:sz w:val="28"/>
          <w:szCs w:val="28"/>
          <w:lang w:val="ru-RU"/>
        </w:rPr>
        <w:t>-19</w:t>
      </w:r>
      <w:r w:rsidR="007C199C" w:rsidRPr="005453DF">
        <w:rPr>
          <w:vertAlign w:val="superscript"/>
          <w:lang w:val="ru-RU"/>
        </w:rPr>
        <w:footnoteReference w:id="1"/>
      </w:r>
      <w:r w:rsidRPr="006751BD">
        <w:rPr>
          <w:rFonts w:ascii="Times New Roman" w:hAnsi="Times New Roman" w:cs="Times New Roman"/>
          <w:sz w:val="28"/>
          <w:szCs w:val="28"/>
          <w:lang w:val="ru-RU"/>
        </w:rPr>
        <w:t xml:space="preserve">. Страны, которые к началу кризиса имели развитую цифровую инфраструктуру, электронное правительство, онлайн-платформы государственных услуг и цифровые финансовые инструменты, смогли быстрее перейти к дистанционному формату работы, обеспечить непрерывность </w:t>
      </w:r>
      <w:r w:rsidRPr="006751BD">
        <w:rPr>
          <w:rFonts w:ascii="Times New Roman" w:hAnsi="Times New Roman" w:cs="Times New Roman"/>
          <w:sz w:val="28"/>
          <w:szCs w:val="28"/>
          <w:lang w:val="ru-RU"/>
        </w:rPr>
        <w:lastRenderedPageBreak/>
        <w:t>государственных функций и ускорить доставку мер поддержки населению и бизнесу. В результате цифровизация стала рассматриваться не только как фактор технологической модернизации, но и как один из элементов экономической устойчивости.</w:t>
      </w:r>
    </w:p>
    <w:p w:rsidR="006751BD" w:rsidRPr="006751BD" w:rsidRDefault="006751BD" w:rsidP="006751BD">
      <w:pPr>
        <w:spacing w:after="0" w:line="360" w:lineRule="auto"/>
        <w:ind w:firstLine="720"/>
        <w:jc w:val="both"/>
        <w:rPr>
          <w:rFonts w:ascii="Times New Roman" w:hAnsi="Times New Roman" w:cs="Times New Roman"/>
          <w:sz w:val="28"/>
          <w:szCs w:val="28"/>
          <w:lang w:val="ru-RU"/>
        </w:rPr>
      </w:pPr>
      <w:r w:rsidRPr="006751BD">
        <w:rPr>
          <w:rFonts w:ascii="Times New Roman" w:hAnsi="Times New Roman" w:cs="Times New Roman"/>
          <w:sz w:val="28"/>
          <w:szCs w:val="28"/>
          <w:lang w:val="ru-RU"/>
        </w:rPr>
        <w:t xml:space="preserve">Для Республики Узбекистан данная проблема имеет особое значение. В стране реализуется </w:t>
      </w:r>
      <w:r w:rsidRPr="0075415C">
        <w:rPr>
          <w:rFonts w:ascii="Times New Roman" w:hAnsi="Times New Roman" w:cs="Times New Roman"/>
          <w:sz w:val="28"/>
          <w:szCs w:val="28"/>
          <w:lang w:val="ru-RU"/>
        </w:rPr>
        <w:t>Стратеги</w:t>
      </w:r>
      <w:r w:rsidR="005453DF">
        <w:rPr>
          <w:rFonts w:ascii="Times New Roman" w:hAnsi="Times New Roman" w:cs="Times New Roman"/>
          <w:sz w:val="28"/>
          <w:szCs w:val="28"/>
          <w:lang w:val="ru-RU"/>
        </w:rPr>
        <w:t>я</w:t>
      </w:r>
      <w:r w:rsidRPr="0075415C">
        <w:rPr>
          <w:rFonts w:ascii="Times New Roman" w:hAnsi="Times New Roman" w:cs="Times New Roman"/>
          <w:sz w:val="28"/>
          <w:szCs w:val="28"/>
          <w:lang w:val="ru-RU"/>
        </w:rPr>
        <w:t xml:space="preserve"> «Цифровой Узбекистан </w:t>
      </w:r>
      <w:r w:rsidRPr="00257FDA">
        <w:rPr>
          <w:rFonts w:ascii="Times New Roman" w:hAnsi="Times New Roman" w:cs="Times New Roman"/>
          <w:sz w:val="28"/>
          <w:szCs w:val="28"/>
          <w:lang w:val="ru-RU"/>
        </w:rPr>
        <w:t>-</w:t>
      </w:r>
      <w:r w:rsidRPr="0075415C">
        <w:rPr>
          <w:rFonts w:ascii="Times New Roman" w:hAnsi="Times New Roman" w:cs="Times New Roman"/>
          <w:sz w:val="28"/>
          <w:szCs w:val="28"/>
          <w:lang w:val="ru-RU"/>
        </w:rPr>
        <w:t xml:space="preserve"> 2030»</w:t>
      </w:r>
      <w:r w:rsidRPr="005453DF">
        <w:rPr>
          <w:vertAlign w:val="superscript"/>
          <w:lang w:val="ru-RU"/>
        </w:rPr>
        <w:footnoteReference w:id="2"/>
      </w:r>
      <w:r w:rsidRPr="005453DF">
        <w:rPr>
          <w:rFonts w:ascii="Times New Roman" w:hAnsi="Times New Roman" w:cs="Times New Roman"/>
          <w:sz w:val="28"/>
          <w:szCs w:val="28"/>
          <w:vertAlign w:val="superscript"/>
          <w:lang w:val="ru-RU"/>
        </w:rPr>
        <w:t xml:space="preserve"> </w:t>
      </w:r>
      <w:r w:rsidRPr="006751BD">
        <w:rPr>
          <w:rFonts w:ascii="Times New Roman" w:hAnsi="Times New Roman" w:cs="Times New Roman"/>
          <w:sz w:val="28"/>
          <w:szCs w:val="28"/>
          <w:lang w:val="ru-RU"/>
        </w:rPr>
        <w:t>направленная на развитие цифровой экономики, электронного правительства, цифровой инфраструктуры и цифровых услуг. Однако для практической реализации подобных программ важно не просто заимствовать опыт стран-лидеров, а понимать, какие именно направления цифровой трансформации способны повысить устойчивость национальной экономики к глобальным кризисам. Это требует анализа международного опыта, выявления каналов влияния цифровизации на макроэкономическую устойчивость и оценки применимости полученных выводов к условиям Узбекистана.</w:t>
      </w:r>
    </w:p>
    <w:p w:rsidR="006751BD" w:rsidRPr="006751BD" w:rsidRDefault="006751BD" w:rsidP="006751BD">
      <w:pPr>
        <w:spacing w:after="0" w:line="360" w:lineRule="auto"/>
        <w:ind w:firstLine="720"/>
        <w:jc w:val="both"/>
        <w:rPr>
          <w:lang w:val="ru-RU"/>
        </w:rPr>
      </w:pPr>
      <w:r w:rsidRPr="006751BD">
        <w:rPr>
          <w:rFonts w:ascii="Times New Roman" w:hAnsi="Times New Roman" w:cs="Times New Roman"/>
          <w:sz w:val="28"/>
          <w:szCs w:val="28"/>
          <w:lang w:val="ru-RU"/>
        </w:rPr>
        <w:t>Актуальность темы определяется также тем, что в научной литературе цифровизация и экономическая устойчивость часто рассматриваются как самостоятельные направления исследования. При этом вопрос о том, каким образом цифровые технологии влияют на способность стран противостоять кризисам и восстанавливаться после них, остаётся недостаточно раскрытым. Особенно важным является сочетание теоретического анализа, сравнительного изучения международного опыта и эконометрической оценки на основе</w:t>
      </w:r>
      <w:r w:rsidRPr="006751BD">
        <w:rPr>
          <w:lang w:val="ru-RU"/>
        </w:rPr>
        <w:t xml:space="preserve"> </w:t>
      </w:r>
      <w:r w:rsidRPr="006751BD">
        <w:rPr>
          <w:rFonts w:ascii="Times New Roman" w:hAnsi="Times New Roman" w:cs="Times New Roman"/>
          <w:sz w:val="28"/>
          <w:szCs w:val="28"/>
          <w:lang w:val="ru-RU"/>
        </w:rPr>
        <w:t>сопоставимых межстрановых данных.</w:t>
      </w:r>
    </w:p>
    <w:p w:rsidR="003E723B" w:rsidRPr="003E723B" w:rsidRDefault="00C25DA2" w:rsidP="003E723B">
      <w:pPr>
        <w:spacing w:after="0" w:line="360" w:lineRule="auto"/>
        <w:ind w:firstLine="720"/>
        <w:jc w:val="both"/>
        <w:rPr>
          <w:rFonts w:ascii="Times New Roman" w:hAnsi="Times New Roman" w:cs="Times New Roman"/>
          <w:sz w:val="28"/>
          <w:szCs w:val="28"/>
          <w:lang w:val="ru-RU"/>
        </w:rPr>
      </w:pPr>
      <w:r w:rsidRPr="0075415C">
        <w:rPr>
          <w:rStyle w:val="a3"/>
          <w:rFonts w:ascii="Times New Roman" w:hAnsi="Times New Roman" w:cs="Times New Roman"/>
          <w:sz w:val="28"/>
          <w:szCs w:val="28"/>
          <w:lang w:val="ru-RU"/>
        </w:rPr>
        <w:t>Степень изученности проблемы.</w:t>
      </w:r>
      <w:r w:rsidRPr="0075415C">
        <w:rPr>
          <w:rFonts w:ascii="Times New Roman" w:hAnsi="Times New Roman" w:cs="Times New Roman"/>
          <w:sz w:val="28"/>
          <w:szCs w:val="28"/>
          <w:lang w:val="ru-RU"/>
        </w:rPr>
        <w:t xml:space="preserve"> </w:t>
      </w:r>
      <w:r w:rsidR="003E723B" w:rsidRPr="003E723B">
        <w:rPr>
          <w:rFonts w:ascii="Times New Roman" w:hAnsi="Times New Roman" w:cs="Times New Roman"/>
          <w:sz w:val="28"/>
          <w:szCs w:val="28"/>
          <w:lang w:val="ru-RU"/>
        </w:rPr>
        <w:t xml:space="preserve">Теоретические основы исследования экономической устойчивости представлены в трудах Л. Бригульо, Г. Кордины, Н. Фарругия и С. Веллы, где проводится различие между уязвимостью национальной экономики и её способностью противостоять внешним шокам. </w:t>
      </w:r>
      <w:r w:rsidR="003E723B" w:rsidRPr="003E723B">
        <w:rPr>
          <w:rFonts w:ascii="Times New Roman" w:hAnsi="Times New Roman" w:cs="Times New Roman"/>
          <w:sz w:val="28"/>
          <w:szCs w:val="28"/>
          <w:lang w:val="ru-RU"/>
        </w:rPr>
        <w:lastRenderedPageBreak/>
        <w:t>Значительный вклад в развитие данного направления внесли исследования ОЭСР, в которых устойчивость рассматривается через способность экономики предотвращать накопление уязвимостей, ограничивать глубину кризисного воздействия и ускорять восстановление после рецессии. В этих работах особое внимание уделяется роли макроэкономической политики, финансовой системы, рынка труда и институтов.</w:t>
      </w:r>
    </w:p>
    <w:p w:rsidR="003E723B" w:rsidRDefault="003E723B" w:rsidP="003E723B">
      <w:pPr>
        <w:spacing w:after="0" w:line="360" w:lineRule="auto"/>
        <w:ind w:firstLine="720"/>
        <w:jc w:val="both"/>
        <w:rPr>
          <w:rFonts w:ascii="Times New Roman" w:hAnsi="Times New Roman" w:cs="Times New Roman"/>
          <w:sz w:val="28"/>
          <w:szCs w:val="28"/>
          <w:lang w:val="ru-RU"/>
        </w:rPr>
      </w:pPr>
      <w:r w:rsidRPr="003E723B">
        <w:rPr>
          <w:rFonts w:ascii="Times New Roman" w:hAnsi="Times New Roman" w:cs="Times New Roman"/>
          <w:sz w:val="28"/>
          <w:szCs w:val="28"/>
          <w:lang w:val="ru-RU"/>
        </w:rPr>
        <w:t>Вопросы цифровой трансформации национальных экономик раскрываются в аналитических материалах ОЭСР, Всемирного банка, Европейской комиссии, ООН и других международных организаций. В них рассматриваются развитие цифровой инфраструктуры, электронного правительства, цифровых финансов, ИКТ-сектора, а также распространение цифровых технологий среди предприятий и населения. Отдельные исследования показывают, что цифровая готовность бизнеса и государства может смягчать последствия кризисов, в частности за счёт дистанционной занятости, электронной коммерции, цифровых платежей и онлайн-государственных услуг.</w:t>
      </w:r>
    </w:p>
    <w:p w:rsidR="003E723B" w:rsidRPr="003E723B" w:rsidRDefault="003E723B" w:rsidP="003E723B">
      <w:pPr>
        <w:spacing w:after="0" w:line="360" w:lineRule="auto"/>
        <w:ind w:firstLine="720"/>
        <w:jc w:val="both"/>
        <w:rPr>
          <w:rFonts w:ascii="Times New Roman" w:hAnsi="Times New Roman" w:cs="Times New Roman"/>
          <w:sz w:val="28"/>
          <w:szCs w:val="28"/>
          <w:lang w:val="ru-RU"/>
        </w:rPr>
      </w:pPr>
      <w:r w:rsidRPr="00F30EDA">
        <w:rPr>
          <w:rFonts w:ascii="Times New Roman" w:hAnsi="Times New Roman" w:cs="Times New Roman"/>
          <w:sz w:val="28"/>
          <w:szCs w:val="28"/>
          <w:lang w:val="ru-RU"/>
        </w:rPr>
        <w:t>Вместе с тем существующие исследования не всегда дают целостное объяснение связи между цифровизацией и макроэкономической устойчивостью. Во многих работах цифровая трансформация анализируется как фактор роста, конкурентоспособности или модернизации управления, тогда как её антикризисная роль раскрывается фрагментарно. Поэтому в данной работе сделана попытка рассмотреть цифровизацию именно как фактор устойчивости национальных экономик к глобальным кризисам, соединяя теоретический, сравнительный и эконометрический подходы.</w:t>
      </w:r>
    </w:p>
    <w:p w:rsidR="00C25DA2" w:rsidRPr="0075415C" w:rsidRDefault="00C25DA2" w:rsidP="00257FDA">
      <w:pPr>
        <w:spacing w:line="360" w:lineRule="auto"/>
        <w:ind w:firstLine="720"/>
        <w:jc w:val="both"/>
        <w:rPr>
          <w:rFonts w:ascii="Times New Roman" w:hAnsi="Times New Roman" w:cs="Times New Roman"/>
          <w:sz w:val="28"/>
          <w:szCs w:val="28"/>
          <w:lang w:val="ru-RU"/>
        </w:rPr>
      </w:pPr>
      <w:r w:rsidRPr="0075415C">
        <w:rPr>
          <w:rStyle w:val="a3"/>
          <w:rFonts w:ascii="Times New Roman" w:hAnsi="Times New Roman" w:cs="Times New Roman"/>
          <w:sz w:val="28"/>
          <w:szCs w:val="28"/>
          <w:lang w:val="ru-RU"/>
        </w:rPr>
        <w:t>Объект исследования</w:t>
      </w:r>
      <w:r w:rsidR="00F3522F" w:rsidRPr="0075415C">
        <w:rPr>
          <w:rFonts w:ascii="Times New Roman" w:hAnsi="Times New Roman" w:cs="Times New Roman"/>
          <w:sz w:val="28"/>
          <w:szCs w:val="28"/>
          <w:lang w:val="ru-RU"/>
        </w:rPr>
        <w:t xml:space="preserve"> </w:t>
      </w:r>
      <w:r w:rsidR="00F3522F" w:rsidRPr="00257FDA">
        <w:rPr>
          <w:rFonts w:ascii="Times New Roman" w:hAnsi="Times New Roman" w:cs="Times New Roman"/>
          <w:sz w:val="28"/>
          <w:szCs w:val="28"/>
          <w:lang w:val="ru-RU"/>
        </w:rPr>
        <w:t>-</w:t>
      </w:r>
      <w:r w:rsidRPr="0075415C">
        <w:rPr>
          <w:rFonts w:ascii="Times New Roman" w:hAnsi="Times New Roman" w:cs="Times New Roman"/>
          <w:sz w:val="28"/>
          <w:szCs w:val="28"/>
          <w:lang w:val="ru-RU"/>
        </w:rPr>
        <w:t xml:space="preserve"> процесс цифровой трансформации национальных экономик и формирование их устойчивости к глобальным экзогенным шокам.</w:t>
      </w:r>
    </w:p>
    <w:p w:rsidR="00DD46F9" w:rsidRPr="0075415C" w:rsidRDefault="00C25DA2" w:rsidP="00257FDA">
      <w:pPr>
        <w:spacing w:line="360" w:lineRule="auto"/>
        <w:ind w:firstLine="720"/>
        <w:jc w:val="both"/>
        <w:rPr>
          <w:rFonts w:ascii="Times New Roman" w:hAnsi="Times New Roman" w:cs="Times New Roman"/>
          <w:sz w:val="28"/>
          <w:szCs w:val="28"/>
          <w:lang w:val="ru-RU"/>
        </w:rPr>
      </w:pPr>
      <w:r w:rsidRPr="0075415C">
        <w:rPr>
          <w:rStyle w:val="a3"/>
          <w:rFonts w:ascii="Times New Roman" w:hAnsi="Times New Roman" w:cs="Times New Roman"/>
          <w:sz w:val="28"/>
          <w:szCs w:val="28"/>
          <w:lang w:val="ru-RU"/>
        </w:rPr>
        <w:t>Предмет исследования</w:t>
      </w:r>
      <w:r w:rsidR="00F3522F" w:rsidRPr="0075415C">
        <w:rPr>
          <w:rFonts w:ascii="Times New Roman" w:hAnsi="Times New Roman" w:cs="Times New Roman"/>
          <w:sz w:val="28"/>
          <w:szCs w:val="28"/>
          <w:lang w:val="ru-RU"/>
        </w:rPr>
        <w:t xml:space="preserve"> </w:t>
      </w:r>
      <w:r w:rsidR="00F3522F" w:rsidRPr="00257FDA">
        <w:rPr>
          <w:rFonts w:ascii="Times New Roman" w:hAnsi="Times New Roman" w:cs="Times New Roman"/>
          <w:sz w:val="28"/>
          <w:szCs w:val="28"/>
          <w:lang w:val="ru-RU"/>
        </w:rPr>
        <w:t>-</w:t>
      </w:r>
      <w:r w:rsidRPr="0075415C">
        <w:rPr>
          <w:rFonts w:ascii="Times New Roman" w:hAnsi="Times New Roman" w:cs="Times New Roman"/>
          <w:sz w:val="28"/>
          <w:szCs w:val="28"/>
          <w:lang w:val="ru-RU"/>
        </w:rPr>
        <w:t xml:space="preserve"> механизмы и каналы воздействия цифровых технологий на макроэкономическую устойчивость национальных экономик в ус</w:t>
      </w:r>
      <w:r w:rsidR="00F3522F" w:rsidRPr="0075415C">
        <w:rPr>
          <w:rFonts w:ascii="Times New Roman" w:hAnsi="Times New Roman" w:cs="Times New Roman"/>
          <w:sz w:val="28"/>
          <w:szCs w:val="28"/>
          <w:lang w:val="ru-RU"/>
        </w:rPr>
        <w:t>ловиях глобальных кризисов 2020</w:t>
      </w:r>
      <w:r w:rsidR="00F3522F" w:rsidRPr="00257FDA">
        <w:rPr>
          <w:rFonts w:ascii="Times New Roman" w:hAnsi="Times New Roman" w:cs="Times New Roman"/>
          <w:sz w:val="28"/>
          <w:szCs w:val="28"/>
          <w:lang w:val="ru-RU"/>
        </w:rPr>
        <w:t>-</w:t>
      </w:r>
      <w:r w:rsidRPr="0075415C">
        <w:rPr>
          <w:rFonts w:ascii="Times New Roman" w:hAnsi="Times New Roman" w:cs="Times New Roman"/>
          <w:sz w:val="28"/>
          <w:szCs w:val="28"/>
          <w:lang w:val="ru-RU"/>
        </w:rPr>
        <w:t>2022 годов.</w:t>
      </w:r>
    </w:p>
    <w:p w:rsidR="00C25DA2" w:rsidRPr="0075415C" w:rsidRDefault="00C25DA2" w:rsidP="00F30EDA">
      <w:pPr>
        <w:spacing w:after="0" w:line="360" w:lineRule="auto"/>
        <w:ind w:firstLine="720"/>
        <w:jc w:val="both"/>
        <w:rPr>
          <w:rFonts w:ascii="Times New Roman" w:hAnsi="Times New Roman" w:cs="Times New Roman"/>
          <w:sz w:val="28"/>
          <w:szCs w:val="28"/>
          <w:lang w:val="ru-RU"/>
        </w:rPr>
      </w:pPr>
      <w:r w:rsidRPr="0075415C">
        <w:rPr>
          <w:rStyle w:val="a3"/>
          <w:rFonts w:ascii="Times New Roman" w:hAnsi="Times New Roman" w:cs="Times New Roman"/>
          <w:sz w:val="28"/>
          <w:szCs w:val="28"/>
          <w:lang w:val="ru-RU"/>
        </w:rPr>
        <w:lastRenderedPageBreak/>
        <w:t>Цель исследования</w:t>
      </w:r>
      <w:r w:rsidR="00F3522F" w:rsidRPr="0075415C">
        <w:rPr>
          <w:rFonts w:ascii="Times New Roman" w:hAnsi="Times New Roman" w:cs="Times New Roman"/>
          <w:sz w:val="28"/>
          <w:szCs w:val="28"/>
          <w:lang w:val="ru-RU"/>
        </w:rPr>
        <w:t xml:space="preserve"> </w:t>
      </w:r>
      <w:r w:rsidR="00F3522F" w:rsidRPr="00257FDA">
        <w:rPr>
          <w:rFonts w:ascii="Times New Roman" w:hAnsi="Times New Roman" w:cs="Times New Roman"/>
          <w:sz w:val="28"/>
          <w:szCs w:val="28"/>
          <w:lang w:val="ru-RU"/>
        </w:rPr>
        <w:t>-</w:t>
      </w:r>
      <w:r w:rsidRPr="0075415C">
        <w:rPr>
          <w:rFonts w:ascii="Times New Roman" w:hAnsi="Times New Roman" w:cs="Times New Roman"/>
          <w:sz w:val="28"/>
          <w:szCs w:val="28"/>
          <w:lang w:val="ru-RU"/>
        </w:rPr>
        <w:t xml:space="preserve"> выявить и эмпирически обосновать каналы влияния цифровизации на устойчивость национальных экономик к глобальным кризисам, а также разработать рекомендации по адаптации международного опыта цифровой трансформации к условиям Республики Узбекистан.</w:t>
      </w:r>
    </w:p>
    <w:p w:rsidR="00DD46F9" w:rsidRPr="0075415C" w:rsidRDefault="00DD46F9" w:rsidP="008E2883">
      <w:pPr>
        <w:spacing w:after="0" w:line="360" w:lineRule="auto"/>
        <w:ind w:firstLine="720"/>
        <w:jc w:val="both"/>
        <w:rPr>
          <w:rFonts w:ascii="Times New Roman" w:hAnsi="Times New Roman" w:cs="Times New Roman"/>
          <w:sz w:val="28"/>
          <w:szCs w:val="28"/>
          <w:lang w:val="ru-RU"/>
        </w:rPr>
      </w:pPr>
      <w:r w:rsidRPr="0075415C">
        <w:rPr>
          <w:rFonts w:ascii="Times New Roman" w:eastAsia="Times New Roman" w:hAnsi="Times New Roman" w:cs="Times New Roman"/>
          <w:b/>
          <w:bCs/>
          <w:sz w:val="28"/>
          <w:szCs w:val="28"/>
          <w:lang w:val="ru-RU"/>
        </w:rPr>
        <w:t>Задачи исследования.</w:t>
      </w:r>
      <w:r w:rsidRPr="0075415C">
        <w:rPr>
          <w:rFonts w:ascii="Times New Roman" w:eastAsia="Times New Roman" w:hAnsi="Times New Roman" w:cs="Times New Roman"/>
          <w:sz w:val="28"/>
          <w:szCs w:val="28"/>
          <w:lang w:val="ru-RU"/>
        </w:rPr>
        <w:t xml:space="preserve"> </w:t>
      </w:r>
      <w:r w:rsidR="003E723B" w:rsidRPr="008E2883">
        <w:rPr>
          <w:rFonts w:ascii="Times New Roman" w:hAnsi="Times New Roman" w:cs="Times New Roman"/>
          <w:sz w:val="28"/>
          <w:szCs w:val="28"/>
          <w:lang w:val="ru-RU"/>
        </w:rPr>
        <w:t>Для достижения поставленной цели в р</w:t>
      </w:r>
      <w:r w:rsidR="008E2883" w:rsidRPr="008E2883">
        <w:rPr>
          <w:rFonts w:ascii="Times New Roman" w:hAnsi="Times New Roman" w:cs="Times New Roman"/>
          <w:sz w:val="28"/>
          <w:szCs w:val="28"/>
          <w:lang w:val="ru-RU"/>
        </w:rPr>
        <w:t>аботе решаются следующие задачи</w:t>
      </w:r>
      <w:r w:rsidRPr="008E2883">
        <w:rPr>
          <w:rFonts w:ascii="Times New Roman" w:hAnsi="Times New Roman" w:cs="Times New Roman"/>
          <w:sz w:val="28"/>
          <w:szCs w:val="28"/>
          <w:lang w:val="ru-RU"/>
        </w:rPr>
        <w:t>:</w:t>
      </w:r>
    </w:p>
    <w:p w:rsidR="008E2883" w:rsidRPr="008E2883" w:rsidRDefault="00DD46F9" w:rsidP="008E2883">
      <w:pPr>
        <w:spacing w:after="0" w:line="360" w:lineRule="auto"/>
        <w:ind w:firstLine="720"/>
        <w:jc w:val="both"/>
        <w:rPr>
          <w:rFonts w:ascii="Times New Roman" w:hAnsi="Times New Roman" w:cs="Times New Roman"/>
          <w:sz w:val="28"/>
          <w:szCs w:val="28"/>
          <w:lang w:val="ru-RU"/>
        </w:rPr>
      </w:pPr>
      <w:r w:rsidRPr="0075415C">
        <w:rPr>
          <w:rFonts w:ascii="Times New Roman" w:eastAsia="Times New Roman" w:hAnsi="Times New Roman" w:cs="Times New Roman"/>
          <w:sz w:val="28"/>
          <w:szCs w:val="28"/>
          <w:lang w:val="ru-RU"/>
        </w:rPr>
        <w:t xml:space="preserve">1. </w:t>
      </w:r>
      <w:r w:rsidR="00C25DA2" w:rsidRPr="0075415C">
        <w:rPr>
          <w:rFonts w:ascii="Times New Roman" w:hAnsi="Times New Roman" w:cs="Times New Roman"/>
          <w:sz w:val="28"/>
          <w:szCs w:val="28"/>
          <w:lang w:val="ru-RU"/>
        </w:rPr>
        <w:t xml:space="preserve">Раскрыть теоретико-методологические основы цифровизации экономики, </w:t>
      </w:r>
      <w:r w:rsidR="008E2883">
        <w:rPr>
          <w:rFonts w:ascii="Times New Roman" w:hAnsi="Times New Roman" w:cs="Times New Roman"/>
          <w:sz w:val="28"/>
          <w:szCs w:val="28"/>
          <w:lang w:val="ru-RU"/>
        </w:rPr>
        <w:t>определить</w:t>
      </w:r>
      <w:r w:rsidR="00C25DA2" w:rsidRPr="0075415C">
        <w:rPr>
          <w:rFonts w:ascii="Times New Roman" w:hAnsi="Times New Roman" w:cs="Times New Roman"/>
          <w:sz w:val="28"/>
          <w:szCs w:val="28"/>
          <w:lang w:val="ru-RU"/>
        </w:rPr>
        <w:t xml:space="preserve"> её основные направления и </w:t>
      </w:r>
      <w:r w:rsidR="008E2883" w:rsidRPr="008E2883">
        <w:rPr>
          <w:rFonts w:ascii="Times New Roman" w:hAnsi="Times New Roman" w:cs="Times New Roman"/>
          <w:sz w:val="28"/>
          <w:szCs w:val="28"/>
          <w:lang w:val="ru-RU"/>
        </w:rPr>
        <w:t>показать их связь с развитием национальной экономики.</w:t>
      </w:r>
    </w:p>
    <w:p w:rsidR="008E2883" w:rsidRPr="008E2883" w:rsidRDefault="008E2883" w:rsidP="008E2883">
      <w:pPr>
        <w:spacing w:after="0" w:line="360" w:lineRule="auto"/>
        <w:ind w:firstLine="720"/>
        <w:jc w:val="both"/>
        <w:rPr>
          <w:rFonts w:ascii="Times New Roman" w:hAnsi="Times New Roman" w:cs="Times New Roman"/>
          <w:sz w:val="28"/>
          <w:szCs w:val="28"/>
          <w:lang w:val="ru-RU"/>
        </w:rPr>
      </w:pPr>
      <w:r w:rsidRPr="008E2883">
        <w:rPr>
          <w:rFonts w:ascii="Times New Roman" w:hAnsi="Times New Roman" w:cs="Times New Roman"/>
          <w:sz w:val="28"/>
          <w:szCs w:val="28"/>
          <w:lang w:val="ru-RU"/>
        </w:rPr>
        <w:t>2.</w:t>
      </w:r>
      <w:r w:rsidR="005453DF">
        <w:rPr>
          <w:rFonts w:ascii="Times New Roman" w:hAnsi="Times New Roman" w:cs="Times New Roman"/>
          <w:sz w:val="28"/>
          <w:szCs w:val="28"/>
          <w:lang w:val="ru-RU"/>
        </w:rPr>
        <w:t xml:space="preserve"> </w:t>
      </w:r>
      <w:r w:rsidRPr="008E2883">
        <w:rPr>
          <w:rFonts w:ascii="Times New Roman" w:hAnsi="Times New Roman" w:cs="Times New Roman"/>
          <w:sz w:val="28"/>
          <w:szCs w:val="28"/>
          <w:lang w:val="ru-RU"/>
        </w:rPr>
        <w:t>Рассмотреть основные подходы к категории устойчивости национальных экономик к экзогенным шокам и выделить её ключевые компоненты.</w:t>
      </w:r>
    </w:p>
    <w:p w:rsidR="008E2883" w:rsidRPr="008E2883" w:rsidRDefault="008E2883" w:rsidP="008E2883">
      <w:pPr>
        <w:spacing w:after="0" w:line="360" w:lineRule="auto"/>
        <w:ind w:firstLine="720"/>
        <w:jc w:val="both"/>
        <w:rPr>
          <w:rFonts w:ascii="Times New Roman" w:hAnsi="Times New Roman" w:cs="Times New Roman"/>
          <w:sz w:val="28"/>
          <w:szCs w:val="28"/>
          <w:lang w:val="ru-RU"/>
        </w:rPr>
      </w:pPr>
      <w:r w:rsidRPr="008E2883">
        <w:rPr>
          <w:rFonts w:ascii="Times New Roman" w:hAnsi="Times New Roman" w:cs="Times New Roman"/>
          <w:sz w:val="28"/>
          <w:szCs w:val="28"/>
          <w:lang w:val="ru-RU"/>
        </w:rPr>
        <w:t>3. Систематизировать каналы влияния цифровых технологий на макроэкономическую устойчивость, включая непрерывность государственных функций, фискальную трансмиссию, адаптацию частного сектора, изменение структуры спроса и устойчивость ИКТ-сектора.</w:t>
      </w:r>
    </w:p>
    <w:p w:rsidR="008E2883" w:rsidRPr="008E2883" w:rsidRDefault="008E2883" w:rsidP="008E2883">
      <w:pPr>
        <w:spacing w:after="0" w:line="360" w:lineRule="auto"/>
        <w:ind w:firstLine="720"/>
        <w:jc w:val="both"/>
        <w:rPr>
          <w:rFonts w:ascii="Times New Roman" w:hAnsi="Times New Roman" w:cs="Times New Roman"/>
          <w:sz w:val="28"/>
          <w:szCs w:val="28"/>
          <w:lang w:val="ru-RU"/>
        </w:rPr>
      </w:pPr>
      <w:r w:rsidRPr="008E2883">
        <w:rPr>
          <w:rFonts w:ascii="Times New Roman" w:hAnsi="Times New Roman" w:cs="Times New Roman"/>
          <w:sz w:val="28"/>
          <w:szCs w:val="28"/>
          <w:lang w:val="ru-RU"/>
        </w:rPr>
        <w:t>4. Провести сравнительный анализ моделей цифровой трансформации Эстонии, Республики Корея, Сингапура и Польши с учётом их институциональных особенностей и реакции на кризисы 2020–2022 годов.</w:t>
      </w:r>
    </w:p>
    <w:p w:rsidR="008E2883" w:rsidRPr="008E2883" w:rsidRDefault="008E2883" w:rsidP="008E2883">
      <w:pPr>
        <w:spacing w:after="0" w:line="360" w:lineRule="auto"/>
        <w:ind w:firstLine="720"/>
        <w:jc w:val="both"/>
        <w:rPr>
          <w:rFonts w:ascii="Times New Roman" w:hAnsi="Times New Roman" w:cs="Times New Roman"/>
          <w:sz w:val="28"/>
          <w:szCs w:val="28"/>
          <w:lang w:val="ru-RU"/>
        </w:rPr>
      </w:pPr>
      <w:r w:rsidRPr="008E2883">
        <w:rPr>
          <w:rFonts w:ascii="Times New Roman" w:hAnsi="Times New Roman" w:cs="Times New Roman"/>
          <w:sz w:val="28"/>
          <w:szCs w:val="28"/>
          <w:lang w:val="ru-RU"/>
        </w:rPr>
        <w:t>5. Построить эконометрическую модель на основе панельных данных для оценки связи между показателями цифровизации и индикаторами устойчивости национальных экономик.</w:t>
      </w:r>
    </w:p>
    <w:p w:rsidR="008E2883" w:rsidRPr="008E2883" w:rsidRDefault="008E2883" w:rsidP="008E2883">
      <w:pPr>
        <w:spacing w:after="0" w:line="360" w:lineRule="auto"/>
        <w:ind w:firstLine="720"/>
        <w:jc w:val="both"/>
        <w:rPr>
          <w:rFonts w:ascii="Times New Roman" w:hAnsi="Times New Roman" w:cs="Times New Roman"/>
          <w:sz w:val="28"/>
          <w:szCs w:val="28"/>
          <w:lang w:val="ru-RU"/>
        </w:rPr>
      </w:pPr>
      <w:r w:rsidRPr="008E2883">
        <w:rPr>
          <w:rFonts w:ascii="Times New Roman" w:hAnsi="Times New Roman" w:cs="Times New Roman"/>
          <w:sz w:val="28"/>
          <w:szCs w:val="28"/>
          <w:lang w:val="ru-RU"/>
        </w:rPr>
        <w:t>6. Оценить современное состояние цифровой трансформации экономики Узбекистана в рамках Стратегии «Цифровой Узбекистан — 2030».</w:t>
      </w:r>
    </w:p>
    <w:p w:rsidR="008E2883" w:rsidRDefault="008E2883" w:rsidP="008E2883">
      <w:pPr>
        <w:spacing w:after="0" w:line="360" w:lineRule="auto"/>
        <w:ind w:firstLine="720"/>
        <w:jc w:val="both"/>
        <w:rPr>
          <w:rFonts w:ascii="Times New Roman" w:eastAsia="Times New Roman" w:hAnsi="Times New Roman" w:cs="Times New Roman"/>
          <w:sz w:val="24"/>
          <w:szCs w:val="24"/>
          <w:lang w:val="ru-RU" w:eastAsia="ru-RU"/>
        </w:rPr>
      </w:pPr>
      <w:r w:rsidRPr="008E2883">
        <w:rPr>
          <w:rFonts w:ascii="Times New Roman" w:hAnsi="Times New Roman" w:cs="Times New Roman"/>
          <w:sz w:val="28"/>
          <w:szCs w:val="28"/>
          <w:lang w:val="ru-RU"/>
        </w:rPr>
        <w:t>7. Сформулировать практические рекомендации по укреплению цифровой устойчивости экономики Республики Узбекистан с учётом международного</w:t>
      </w:r>
      <w:r w:rsidRPr="008E2883">
        <w:rPr>
          <w:rFonts w:ascii="Times New Roman" w:eastAsia="Times New Roman" w:hAnsi="Times New Roman" w:cs="Times New Roman"/>
          <w:sz w:val="24"/>
          <w:szCs w:val="24"/>
          <w:lang w:val="ru-RU" w:eastAsia="ru-RU"/>
        </w:rPr>
        <w:t xml:space="preserve"> </w:t>
      </w:r>
      <w:r w:rsidRPr="008E2883">
        <w:rPr>
          <w:rFonts w:ascii="Times New Roman" w:hAnsi="Times New Roman" w:cs="Times New Roman"/>
          <w:sz w:val="28"/>
          <w:szCs w:val="28"/>
          <w:lang w:val="ru-RU"/>
        </w:rPr>
        <w:t>опыта.</w:t>
      </w:r>
    </w:p>
    <w:p w:rsidR="008E2883" w:rsidRPr="008E2883" w:rsidRDefault="000276B0" w:rsidP="008E2883">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b/>
          <w:sz w:val="28"/>
          <w:szCs w:val="28"/>
          <w:lang w:val="ru-RU"/>
        </w:rPr>
        <w:t>Основные результаты исследования</w:t>
      </w:r>
      <w:r w:rsidRPr="0075415C">
        <w:rPr>
          <w:rFonts w:ascii="Times New Roman" w:hAnsi="Times New Roman" w:cs="Times New Roman"/>
          <w:sz w:val="28"/>
          <w:szCs w:val="28"/>
          <w:lang w:val="ru-RU"/>
        </w:rPr>
        <w:t xml:space="preserve"> </w:t>
      </w:r>
      <w:r w:rsidR="008E2883" w:rsidRPr="008E2883">
        <w:rPr>
          <w:rFonts w:ascii="Times New Roman" w:hAnsi="Times New Roman" w:cs="Times New Roman"/>
          <w:sz w:val="28"/>
          <w:szCs w:val="28"/>
          <w:lang w:val="ru-RU"/>
        </w:rPr>
        <w:t xml:space="preserve">заключаются в следующем. В работе обобщены теоретические подходы к цифровизации экономики и </w:t>
      </w:r>
      <w:r w:rsidR="008E2883" w:rsidRPr="008E2883">
        <w:rPr>
          <w:rFonts w:ascii="Times New Roman" w:hAnsi="Times New Roman" w:cs="Times New Roman"/>
          <w:sz w:val="28"/>
          <w:szCs w:val="28"/>
          <w:lang w:val="ru-RU"/>
        </w:rPr>
        <w:lastRenderedPageBreak/>
        <w:t>экономической устойчивости, а также выделены основные каналы, через которые цифровые технологии могут влиять на способность стран противостоять глобальным кризисам. Показано, что цифровизация воздействует на устойчивость не через один универсальный механизм, а через совокупность взаимосвязанных направлений: цифровое государственное управление, цифровую инфраструктуру, цифровые финансы, адаптацию бизнеса, электронную коммерцию и развитие ИКТ-сектора.</w:t>
      </w:r>
    </w:p>
    <w:p w:rsidR="008E2883" w:rsidRPr="008E2883" w:rsidRDefault="008E2883" w:rsidP="008E2883">
      <w:pPr>
        <w:spacing w:after="0" w:line="360" w:lineRule="auto"/>
        <w:ind w:firstLine="720"/>
        <w:jc w:val="both"/>
        <w:rPr>
          <w:rFonts w:ascii="Times New Roman" w:hAnsi="Times New Roman" w:cs="Times New Roman"/>
          <w:sz w:val="28"/>
          <w:szCs w:val="28"/>
          <w:lang w:val="ru-RU"/>
        </w:rPr>
      </w:pPr>
      <w:r w:rsidRPr="008E2883">
        <w:rPr>
          <w:rFonts w:ascii="Times New Roman" w:hAnsi="Times New Roman" w:cs="Times New Roman"/>
          <w:sz w:val="28"/>
          <w:szCs w:val="28"/>
          <w:lang w:val="ru-RU"/>
        </w:rPr>
        <w:t>Кроме того, проведён сравнительный анализ международного опыта цифровой трансформации на примере Эстонии, Республики Корея, Сингапура и Польши. Выбор этих стран обусловлен тем, что они представляют разные модели цифрового развития: компактное цифровое государство, государственно-направляемую цифровую модернизацию, высококонкурентную модель города-государства и догоняющую цифровизацию переходной экономики. Такой подход позволяет не только описать успешные практики, но и оценить, какие элементы международного опыта могут быть адаптированы к условиям Узбекистана.</w:t>
      </w:r>
    </w:p>
    <w:p w:rsidR="008E2883" w:rsidRPr="008E2883" w:rsidRDefault="008E2883" w:rsidP="008E2883">
      <w:pPr>
        <w:spacing w:after="0" w:line="360" w:lineRule="auto"/>
        <w:ind w:firstLine="720"/>
        <w:jc w:val="both"/>
        <w:rPr>
          <w:rFonts w:ascii="Times New Roman" w:hAnsi="Times New Roman" w:cs="Times New Roman"/>
          <w:sz w:val="28"/>
          <w:szCs w:val="28"/>
          <w:lang w:val="ru-RU"/>
        </w:rPr>
      </w:pPr>
      <w:r w:rsidRPr="008E2883">
        <w:rPr>
          <w:rFonts w:ascii="Times New Roman" w:hAnsi="Times New Roman" w:cs="Times New Roman"/>
          <w:sz w:val="28"/>
          <w:szCs w:val="28"/>
          <w:lang w:val="ru-RU"/>
        </w:rPr>
        <w:t>Эмпирическая часть исследования выполнена на основе панельных данных по 49 странам за 2010–2024 годы. В качестве основного индикатора цифровизации используется доля интернет-пользователей в численности населения, а в качестве одного из показателей экономического развития и устойчивости — натуральный логарифм ВВП на душу населения. В модель также включены макроэкономические переменные, отражающие инвестиционную активность, инфляцию, безработицу, высокотехнологичный экспорт, а также кризисные дамми-переменные для 2020 и 2022 годов. Эконометрический анализ выполнен в среде RStudio с использованием пакета plm.</w:t>
      </w:r>
    </w:p>
    <w:p w:rsidR="008E2883" w:rsidRPr="008E2883" w:rsidRDefault="00821DA2" w:rsidP="008E2883">
      <w:pPr>
        <w:spacing w:after="0" w:line="360" w:lineRule="auto"/>
        <w:ind w:firstLine="720"/>
        <w:jc w:val="both"/>
        <w:rPr>
          <w:rFonts w:ascii="Times New Roman" w:hAnsi="Times New Roman" w:cs="Times New Roman"/>
          <w:sz w:val="28"/>
          <w:szCs w:val="28"/>
          <w:lang w:val="ru-RU"/>
        </w:rPr>
      </w:pPr>
      <w:r w:rsidRPr="0075415C">
        <w:rPr>
          <w:rStyle w:val="a3"/>
          <w:rFonts w:ascii="Times New Roman" w:hAnsi="Times New Roman" w:cs="Times New Roman"/>
          <w:sz w:val="28"/>
          <w:szCs w:val="28"/>
          <w:lang w:val="ru-RU"/>
        </w:rPr>
        <w:t xml:space="preserve">Практическая значимость </w:t>
      </w:r>
      <w:r w:rsidR="008E2883" w:rsidRPr="008E2883">
        <w:rPr>
          <w:rFonts w:ascii="Times New Roman" w:hAnsi="Times New Roman" w:cs="Times New Roman"/>
          <w:sz w:val="28"/>
          <w:szCs w:val="28"/>
          <w:lang w:val="ru-RU"/>
        </w:rPr>
        <w:t xml:space="preserve">исследования состоит в том, что его выводы могут быть использованы при дальнейшем совершенствовании политики цифровой трансформации Республики Узбекистан. Предложенные рекомендации направлены на развитие цифровой инфраструктуры, повышение </w:t>
      </w:r>
      <w:r w:rsidR="008E2883" w:rsidRPr="008E2883">
        <w:rPr>
          <w:rFonts w:ascii="Times New Roman" w:hAnsi="Times New Roman" w:cs="Times New Roman"/>
          <w:sz w:val="28"/>
          <w:szCs w:val="28"/>
          <w:lang w:val="ru-RU"/>
        </w:rPr>
        <w:lastRenderedPageBreak/>
        <w:t>эффективности электронного государственного управления, расширение цифровых финансовых сервисов, поддержку цифровизации бизнеса и улучшение качества данных для принятия управленческих решений. Результаты работы также могут быть полезны для образовательных и научно-исследовательских организаций, изучающих вопросы международной экономики, цифровой трансформации и устойчивого развития.</w:t>
      </w:r>
    </w:p>
    <w:p w:rsidR="00821DA2" w:rsidRPr="008E2883" w:rsidRDefault="00821DA2" w:rsidP="008E2883">
      <w:pPr>
        <w:spacing w:after="0" w:line="360" w:lineRule="auto"/>
        <w:ind w:firstLine="720"/>
        <w:jc w:val="both"/>
        <w:rPr>
          <w:rFonts w:ascii="Times New Roman" w:hAnsi="Times New Roman" w:cs="Times New Roman"/>
          <w:sz w:val="28"/>
          <w:szCs w:val="28"/>
          <w:lang w:val="ru-RU"/>
        </w:rPr>
      </w:pPr>
      <w:r w:rsidRPr="0075415C">
        <w:rPr>
          <w:rStyle w:val="a3"/>
          <w:rFonts w:ascii="Times New Roman" w:hAnsi="Times New Roman" w:cs="Times New Roman"/>
          <w:sz w:val="28"/>
          <w:szCs w:val="28"/>
          <w:lang w:val="ru-RU"/>
        </w:rPr>
        <w:t>Методология исследования.</w:t>
      </w:r>
      <w:r w:rsidRPr="0075415C">
        <w:rPr>
          <w:rFonts w:ascii="Times New Roman" w:hAnsi="Times New Roman" w:cs="Times New Roman"/>
          <w:sz w:val="28"/>
          <w:szCs w:val="28"/>
          <w:lang w:val="ru-RU"/>
        </w:rPr>
        <w:t xml:space="preserve"> </w:t>
      </w:r>
      <w:r w:rsidR="008E2883" w:rsidRPr="008E2883">
        <w:rPr>
          <w:rFonts w:ascii="Times New Roman" w:hAnsi="Times New Roman" w:cs="Times New Roman"/>
          <w:sz w:val="28"/>
          <w:szCs w:val="28"/>
          <w:lang w:val="ru-RU"/>
        </w:rPr>
        <w:t>Методологическую основу исследования составляет системный подход, позволяющий рассматривать цифровизацию и устойчивость как взаимосвязанные характеристики национальной экономики. В работе использованы методы сравнительного анализа, обобщения международного опыта, анализа статистических данных, корреляционно-регрессионного моделирования на панельных данных и графической визуализации результатов. Информационную базу исследования составляют данные ОЭСР, Всемирного банка, Международного валютного фонда, Европейской комиссии, ООН, а также нормативно-правовые акты и стратегические документы Республики Узбекистан.</w:t>
      </w:r>
    </w:p>
    <w:p w:rsidR="002922C5" w:rsidRPr="0075415C" w:rsidRDefault="000276B0" w:rsidP="008E2883">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b/>
          <w:sz w:val="28"/>
          <w:szCs w:val="28"/>
          <w:lang w:val="ru-RU"/>
        </w:rPr>
        <w:t>Структура работы.</w:t>
      </w:r>
      <w:r w:rsidRPr="0075415C">
        <w:rPr>
          <w:rFonts w:ascii="Times New Roman" w:hAnsi="Times New Roman" w:cs="Times New Roman"/>
          <w:sz w:val="28"/>
          <w:szCs w:val="28"/>
          <w:lang w:val="ru-RU"/>
        </w:rPr>
        <w:t xml:space="preserve"> Выпускная квалификационная работа состоит из введения, трёх глав, разделённых на девять параграфов, заключения, списка использованных источников и приложений.</w:t>
      </w:r>
    </w:p>
    <w:p w:rsidR="008E2883" w:rsidRPr="008E2883" w:rsidRDefault="000276B0" w:rsidP="008E2883">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b/>
          <w:sz w:val="28"/>
          <w:szCs w:val="28"/>
          <w:lang w:val="ru-RU"/>
        </w:rPr>
        <w:t>В первой главе</w:t>
      </w:r>
      <w:r w:rsidRPr="0075415C">
        <w:rPr>
          <w:rFonts w:ascii="Times New Roman" w:hAnsi="Times New Roman" w:cs="Times New Roman"/>
          <w:sz w:val="28"/>
          <w:szCs w:val="28"/>
          <w:lang w:val="ru-RU"/>
        </w:rPr>
        <w:t xml:space="preserve"> </w:t>
      </w:r>
      <w:r w:rsidR="008E2883" w:rsidRPr="008E2883">
        <w:rPr>
          <w:rFonts w:ascii="Times New Roman" w:hAnsi="Times New Roman" w:cs="Times New Roman"/>
          <w:sz w:val="28"/>
          <w:szCs w:val="28"/>
          <w:lang w:val="ru-RU"/>
        </w:rPr>
        <w:t>рассматриваются теоретико-методологические основы цифровизации экономики и устойчивости стран к глобальным кризисам. В ней раскрываются сущность цифровизации, основные направления цифровой трансформации, подходы к пониманию экономической устойчивости, а также каналы влияния цифровых технологий на макроэкономическую стабильность.</w:t>
      </w:r>
    </w:p>
    <w:p w:rsidR="008E2883" w:rsidRPr="008E2883" w:rsidRDefault="000276B0" w:rsidP="008E2883">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b/>
          <w:sz w:val="28"/>
          <w:szCs w:val="28"/>
          <w:lang w:val="ru-RU"/>
        </w:rPr>
        <w:t>Во второй главе</w:t>
      </w:r>
      <w:r w:rsidRPr="0075415C">
        <w:rPr>
          <w:rFonts w:ascii="Times New Roman" w:hAnsi="Times New Roman" w:cs="Times New Roman"/>
          <w:sz w:val="28"/>
          <w:szCs w:val="28"/>
          <w:lang w:val="ru-RU"/>
        </w:rPr>
        <w:t xml:space="preserve"> </w:t>
      </w:r>
      <w:r w:rsidR="008E2883" w:rsidRPr="008E2883">
        <w:rPr>
          <w:rFonts w:ascii="Times New Roman" w:hAnsi="Times New Roman" w:cs="Times New Roman"/>
          <w:sz w:val="28"/>
          <w:szCs w:val="28"/>
          <w:lang w:val="ru-RU"/>
        </w:rPr>
        <w:t xml:space="preserve">анализируется международный опыт цифровизации экономики и проводится эконометрическая оценка её влияния на устойчивость стран к глобальным кризисам. Особое внимание уделяется моделям цифровой трансформации Эстонии, Республики Корея, Сингапура и Польши, их реакции на </w:t>
      </w:r>
      <w:r w:rsidR="008E2883" w:rsidRPr="008E2883">
        <w:rPr>
          <w:rFonts w:ascii="Times New Roman" w:hAnsi="Times New Roman" w:cs="Times New Roman"/>
          <w:sz w:val="28"/>
          <w:szCs w:val="28"/>
          <w:lang w:val="ru-RU"/>
        </w:rPr>
        <w:lastRenderedPageBreak/>
        <w:t>кризисы 2020–2022 годов, а также построению и интерпретации панельной модели.</w:t>
      </w:r>
    </w:p>
    <w:p w:rsidR="008E2883" w:rsidRPr="008E2883" w:rsidRDefault="000276B0" w:rsidP="008E2883">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b/>
          <w:sz w:val="28"/>
          <w:szCs w:val="28"/>
          <w:lang w:val="ru-RU"/>
        </w:rPr>
        <w:t>В третьей главе</w:t>
      </w:r>
      <w:r w:rsidRPr="0075415C">
        <w:rPr>
          <w:rFonts w:ascii="Times New Roman" w:hAnsi="Times New Roman" w:cs="Times New Roman"/>
          <w:sz w:val="28"/>
          <w:szCs w:val="28"/>
          <w:lang w:val="ru-RU"/>
        </w:rPr>
        <w:t xml:space="preserve"> </w:t>
      </w:r>
      <w:r w:rsidR="008E2883" w:rsidRPr="008E2883">
        <w:rPr>
          <w:rFonts w:ascii="Times New Roman" w:hAnsi="Times New Roman" w:cs="Times New Roman"/>
          <w:sz w:val="28"/>
          <w:szCs w:val="28"/>
          <w:lang w:val="ru-RU"/>
        </w:rPr>
        <w:t>рассматриваются возможности использования международного опыта цифровизации в условиях Республики Узбекистан. В ней оценивается современное состояние цифровой трансформации страны, анализируются направления адаптации зарубежных практик и предлагаются меры по укреплению цифровой устойчивости национальной экономики.</w:t>
      </w:r>
    </w:p>
    <w:p w:rsidR="000276B0" w:rsidRPr="0075415C" w:rsidRDefault="000276B0" w:rsidP="008E2883">
      <w:pPr>
        <w:spacing w:after="0" w:line="360" w:lineRule="auto"/>
        <w:ind w:firstLine="720"/>
        <w:jc w:val="both"/>
        <w:rPr>
          <w:rFonts w:ascii="Times New Roman" w:eastAsia="Times New Roman" w:hAnsi="Times New Roman" w:cs="Times New Roman"/>
          <w:b/>
          <w:bCs/>
          <w:caps/>
          <w:sz w:val="28"/>
          <w:szCs w:val="28"/>
          <w:lang w:val="ru-RU"/>
        </w:rPr>
      </w:pPr>
      <w:r w:rsidRPr="0075415C">
        <w:rPr>
          <w:rFonts w:ascii="Times New Roman" w:hAnsi="Times New Roman" w:cs="Times New Roman"/>
          <w:b/>
          <w:sz w:val="28"/>
          <w:szCs w:val="28"/>
          <w:lang w:val="ru-RU"/>
        </w:rPr>
        <w:t>В заключении</w:t>
      </w:r>
      <w:r w:rsidRPr="0075415C">
        <w:rPr>
          <w:rFonts w:ascii="Times New Roman" w:hAnsi="Times New Roman" w:cs="Times New Roman"/>
          <w:sz w:val="28"/>
          <w:szCs w:val="28"/>
          <w:lang w:val="ru-RU"/>
        </w:rPr>
        <w:t xml:space="preserve"> обобщаются основные результаты исследования, формулируются выводы и практические рекомендации.</w:t>
      </w:r>
    </w:p>
    <w:p w:rsidR="00DD46F9" w:rsidRPr="0075415C" w:rsidRDefault="00DD46F9" w:rsidP="000A48DB">
      <w:pPr>
        <w:pStyle w:val="1"/>
        <w:spacing w:line="360" w:lineRule="auto"/>
        <w:jc w:val="center"/>
        <w:rPr>
          <w:rFonts w:ascii="Times New Roman" w:eastAsia="Times New Roman" w:hAnsi="Times New Roman" w:cs="Times New Roman"/>
          <w:b/>
          <w:color w:val="auto"/>
          <w:sz w:val="28"/>
          <w:szCs w:val="28"/>
          <w:lang w:val="ru-RU"/>
        </w:rPr>
      </w:pPr>
      <w:bookmarkStart w:id="1" w:name="_Toc231067134"/>
      <w:r w:rsidRPr="0075415C">
        <w:rPr>
          <w:rFonts w:ascii="Times New Roman" w:eastAsia="Times New Roman" w:hAnsi="Times New Roman" w:cs="Times New Roman"/>
          <w:b/>
          <w:color w:val="auto"/>
          <w:sz w:val="28"/>
          <w:szCs w:val="28"/>
          <w:lang w:val="ru-RU"/>
        </w:rPr>
        <w:t xml:space="preserve">ГЛАВА </w:t>
      </w:r>
      <w:r w:rsidRPr="00BD0E91">
        <w:rPr>
          <w:rFonts w:ascii="Times New Roman" w:eastAsia="Times New Roman" w:hAnsi="Times New Roman" w:cs="Times New Roman"/>
          <w:b/>
          <w:color w:val="auto"/>
          <w:sz w:val="28"/>
          <w:szCs w:val="28"/>
        </w:rPr>
        <w:t>I</w:t>
      </w:r>
      <w:r w:rsidRPr="0075415C">
        <w:rPr>
          <w:rFonts w:ascii="Times New Roman" w:eastAsia="Times New Roman" w:hAnsi="Times New Roman" w:cs="Times New Roman"/>
          <w:b/>
          <w:color w:val="auto"/>
          <w:sz w:val="28"/>
          <w:szCs w:val="28"/>
          <w:lang w:val="ru-RU"/>
        </w:rPr>
        <w:t>. ТЕОРЕТИКО-МЕТОДОЛОГИЧЕСКИЕ ОСНОВЫ ЦИФРОВИЗАЦИИ ЭКОНОМИКИ И УСТОЙЧИВОСТИ СТРАН К ГЛОБАЛЬНЫМ КРИЗИСАМ</w:t>
      </w:r>
      <w:bookmarkEnd w:id="1"/>
    </w:p>
    <w:p w:rsidR="00DD46F9" w:rsidRPr="0075415C" w:rsidRDefault="00DD46F9" w:rsidP="000A48DB">
      <w:pPr>
        <w:pStyle w:val="2"/>
        <w:spacing w:line="360" w:lineRule="auto"/>
        <w:jc w:val="center"/>
        <w:rPr>
          <w:rFonts w:ascii="Times New Roman" w:eastAsia="Times New Roman" w:hAnsi="Times New Roman" w:cs="Times New Roman"/>
          <w:b/>
          <w:i/>
          <w:color w:val="auto"/>
          <w:sz w:val="28"/>
          <w:szCs w:val="28"/>
          <w:lang w:val="ru-RU"/>
        </w:rPr>
      </w:pPr>
      <w:bookmarkStart w:id="2" w:name="_Toc231067135"/>
      <w:r w:rsidRPr="0075415C">
        <w:rPr>
          <w:rFonts w:ascii="Times New Roman" w:eastAsia="Times New Roman" w:hAnsi="Times New Roman" w:cs="Times New Roman"/>
          <w:b/>
          <w:i/>
          <w:color w:val="auto"/>
          <w:sz w:val="28"/>
          <w:szCs w:val="28"/>
          <w:lang w:val="ru-RU"/>
        </w:rPr>
        <w:t>1.1. Сущность, содержание и основные направления цифровизации современной экономики</w:t>
      </w:r>
      <w:bookmarkEnd w:id="2"/>
    </w:p>
    <w:p w:rsidR="00283BE9" w:rsidRPr="005F4C9A" w:rsidRDefault="00283BE9" w:rsidP="005F4C9A">
      <w:pPr>
        <w:spacing w:after="0" w:line="360" w:lineRule="auto"/>
        <w:ind w:firstLine="720"/>
        <w:jc w:val="both"/>
        <w:rPr>
          <w:rStyle w:val="a3"/>
          <w:rFonts w:ascii="Times New Roman" w:hAnsi="Times New Roman" w:cs="Times New Roman"/>
          <w:b w:val="0"/>
          <w:sz w:val="28"/>
          <w:szCs w:val="28"/>
        </w:rPr>
      </w:pPr>
      <w:r w:rsidRPr="005F4C9A">
        <w:rPr>
          <w:rStyle w:val="a3"/>
          <w:rFonts w:ascii="Times New Roman" w:hAnsi="Times New Roman" w:cs="Times New Roman"/>
          <w:b w:val="0"/>
          <w:sz w:val="28"/>
          <w:szCs w:val="28"/>
          <w:lang w:val="ru-RU"/>
        </w:rPr>
        <w:t>Цифровизация экономики в современных условиях уже не может рассматриваться только как внедрение отдельных информационных технологий. На практике она затрагивает почти все элементы хозяйственной системы: производство, сферу услуг, государственное управление, финансовые операции, обмен данными и формы взаимодействия между экономическими агентами. Поэтому для настоящего исследования важно рассматривать цифровизацию не как узко технологический процесс, а как более широкий структурный сдвиг, который меняет способы организации экономической деятельности и влияет на способность национальной экономики адаптироваться к внешним шокам.</w:t>
      </w:r>
    </w:p>
    <w:p w:rsidR="00283BE9" w:rsidRPr="005F4C9A" w:rsidRDefault="00283BE9" w:rsidP="005F4C9A">
      <w:pPr>
        <w:spacing w:after="0" w:line="360" w:lineRule="auto"/>
        <w:ind w:firstLine="720"/>
        <w:jc w:val="both"/>
        <w:rPr>
          <w:rStyle w:val="a3"/>
          <w:rFonts w:ascii="Times New Roman" w:hAnsi="Times New Roman" w:cs="Times New Roman"/>
          <w:b w:val="0"/>
          <w:sz w:val="28"/>
          <w:szCs w:val="28"/>
          <w:lang w:val="ru-RU"/>
        </w:rPr>
      </w:pPr>
      <w:r w:rsidRPr="005F4C9A">
        <w:rPr>
          <w:rStyle w:val="a3"/>
          <w:rFonts w:ascii="Times New Roman" w:hAnsi="Times New Roman" w:cs="Times New Roman"/>
          <w:b w:val="0"/>
          <w:sz w:val="28"/>
          <w:szCs w:val="28"/>
          <w:lang w:val="ru-RU"/>
        </w:rPr>
        <w:t>В научной и аналитической литературе понятие «цифровизация экономики» трактуется по-разному.</w:t>
      </w:r>
      <w:r w:rsidRPr="005F4C9A">
        <w:rPr>
          <w:rStyle w:val="a3"/>
          <w:rFonts w:ascii="Times New Roman" w:hAnsi="Times New Roman" w:cs="Times New Roman"/>
          <w:b w:val="0"/>
          <w:sz w:val="28"/>
          <w:szCs w:val="28"/>
        </w:rPr>
        <w:t xml:space="preserve"> </w:t>
      </w:r>
      <w:r w:rsidR="003B16C6" w:rsidRPr="005F4C9A">
        <w:rPr>
          <w:rStyle w:val="a3"/>
          <w:rFonts w:ascii="Times New Roman" w:hAnsi="Times New Roman" w:cs="Times New Roman"/>
          <w:b w:val="0"/>
          <w:sz w:val="28"/>
          <w:szCs w:val="28"/>
          <w:lang w:val="ru-RU"/>
        </w:rPr>
        <w:t xml:space="preserve">В документах Организации экономического сотрудничества и развития цифровизация рассматривается одновременно как процесс распространения цифровых технологий и как структурный сдвиг, </w:t>
      </w:r>
      <w:r w:rsidR="003B16C6" w:rsidRPr="005F4C9A">
        <w:rPr>
          <w:rStyle w:val="a3"/>
          <w:rFonts w:ascii="Times New Roman" w:hAnsi="Times New Roman" w:cs="Times New Roman"/>
          <w:b w:val="0"/>
          <w:sz w:val="28"/>
          <w:szCs w:val="28"/>
          <w:lang w:val="ru-RU"/>
        </w:rPr>
        <w:lastRenderedPageBreak/>
        <w:t>влияющий на производство, потребление и регулиро</w:t>
      </w:r>
      <w:r w:rsidR="00C4631A" w:rsidRPr="005F4C9A">
        <w:rPr>
          <w:rStyle w:val="a3"/>
          <w:rFonts w:ascii="Times New Roman" w:hAnsi="Times New Roman" w:cs="Times New Roman"/>
          <w:b w:val="0"/>
          <w:sz w:val="28"/>
          <w:szCs w:val="28"/>
          <w:lang w:val="ru-RU"/>
        </w:rPr>
        <w:t>вание экономической активности</w:t>
      </w:r>
      <w:r w:rsidR="007C199C" w:rsidRPr="005F4C9A">
        <w:rPr>
          <w:rStyle w:val="a3"/>
          <w:b w:val="0"/>
          <w:bCs w:val="0"/>
          <w:lang w:val="ru-RU"/>
        </w:rPr>
        <w:footnoteReference w:id="3"/>
      </w:r>
      <w:r w:rsidR="00C4631A" w:rsidRPr="005F4C9A">
        <w:rPr>
          <w:rStyle w:val="a3"/>
          <w:rFonts w:ascii="Times New Roman" w:hAnsi="Times New Roman" w:cs="Times New Roman"/>
          <w:b w:val="0"/>
          <w:sz w:val="28"/>
          <w:szCs w:val="28"/>
          <w:lang w:val="ru-RU"/>
        </w:rPr>
        <w:t>.</w:t>
      </w:r>
      <w:r w:rsidR="00C4631A" w:rsidRPr="005F4C9A">
        <w:rPr>
          <w:rStyle w:val="a3"/>
          <w:b w:val="0"/>
        </w:rPr>
        <w:t xml:space="preserve"> </w:t>
      </w:r>
      <w:r w:rsidRPr="005F4C9A">
        <w:rPr>
          <w:rStyle w:val="a3"/>
          <w:rFonts w:ascii="Times New Roman" w:hAnsi="Times New Roman" w:cs="Times New Roman"/>
          <w:b w:val="0"/>
          <w:sz w:val="28"/>
          <w:szCs w:val="28"/>
          <w:lang w:val="ru-RU"/>
        </w:rPr>
        <w:t>В рамках данной работы под цифровизацией экономики понимается процесс встраивания цифровых технологий, данных и цифровых платформ в производственные, обменные, распределительные и управленческие процессы национальной экономики. Такое понимание позволяет связать</w:t>
      </w:r>
      <w:r>
        <w:t xml:space="preserve"> </w:t>
      </w:r>
      <w:r w:rsidRPr="005F4C9A">
        <w:rPr>
          <w:rStyle w:val="a3"/>
          <w:rFonts w:ascii="Times New Roman" w:hAnsi="Times New Roman" w:cs="Times New Roman"/>
          <w:b w:val="0"/>
          <w:sz w:val="28"/>
          <w:szCs w:val="28"/>
          <w:lang w:val="ru-RU"/>
        </w:rPr>
        <w:t>цифровизацию не только с развитием ИКТ-сектора, но и с более широкими изменениями в структуре экономики, государственном управлении и поведении бизнеса.</w:t>
      </w:r>
    </w:p>
    <w:p w:rsidR="00283BE9" w:rsidRPr="005F4C9A" w:rsidRDefault="00283BE9" w:rsidP="005F4C9A">
      <w:pPr>
        <w:spacing w:after="0" w:line="360" w:lineRule="auto"/>
        <w:ind w:firstLine="720"/>
        <w:jc w:val="both"/>
        <w:rPr>
          <w:rStyle w:val="a3"/>
          <w:rFonts w:ascii="Times New Roman" w:hAnsi="Times New Roman" w:cs="Times New Roman"/>
          <w:b w:val="0"/>
          <w:sz w:val="28"/>
          <w:szCs w:val="28"/>
          <w:lang w:val="ru-RU"/>
        </w:rPr>
      </w:pPr>
      <w:r w:rsidRPr="005F4C9A">
        <w:rPr>
          <w:rStyle w:val="a3"/>
          <w:rFonts w:ascii="Times New Roman" w:hAnsi="Times New Roman" w:cs="Times New Roman"/>
          <w:b w:val="0"/>
          <w:sz w:val="28"/>
          <w:szCs w:val="28"/>
          <w:lang w:val="ru-RU"/>
        </w:rPr>
        <w:t>При этом необходимо различать цифровую экономику и информационно-коммуникационный сектор. ИКТ-сектор выступает технологической основой цифровизации, но не исчерпывает её содержания. Согласно классификации ОЭСР, основанной на международном стандарте ISIC Rev.4, к ИКТ-сектору относятся производство компьютеров, электронных и оптических изделий, телекоммуникации, деятельность в области информационных технологий и информационных услуг</w:t>
      </w:r>
      <w:r w:rsidRPr="005F4C9A">
        <w:rPr>
          <w:rStyle w:val="a3"/>
          <w:b w:val="0"/>
          <w:bCs w:val="0"/>
          <w:vertAlign w:val="superscript"/>
          <w:lang w:val="ru-RU"/>
        </w:rPr>
        <w:footnoteReference w:id="4"/>
      </w:r>
      <w:r w:rsidRPr="005F4C9A">
        <w:rPr>
          <w:rStyle w:val="a3"/>
          <w:rFonts w:ascii="Times New Roman" w:hAnsi="Times New Roman" w:cs="Times New Roman"/>
          <w:b w:val="0"/>
          <w:sz w:val="28"/>
          <w:szCs w:val="28"/>
          <w:lang w:val="ru-RU"/>
        </w:rPr>
        <w:t>. Однако цифровизация проявляется не только внутри этого сектора. Она распространяется на промышленность, торговлю, транспорт, финансы, образование, здравоохранение и государственное управление. Именно через такое межотраслевое распространение цифровые технологии начинают влиять на производительность труда, деловую активность, качество услуг и устойчивость экономики в целом.</w:t>
      </w:r>
    </w:p>
    <w:p w:rsidR="003D17DF" w:rsidRDefault="00283BE9" w:rsidP="004D6A0C">
      <w:pPr>
        <w:spacing w:line="360" w:lineRule="auto"/>
        <w:ind w:firstLine="720"/>
        <w:jc w:val="both"/>
        <w:rPr>
          <w:rFonts w:ascii="Times New Roman" w:hAnsi="Times New Roman" w:cs="Times New Roman"/>
          <w:sz w:val="28"/>
          <w:szCs w:val="28"/>
          <w:lang w:val="ru-RU"/>
        </w:rPr>
      </w:pPr>
      <w:r w:rsidRPr="005F4C9A">
        <w:rPr>
          <w:rStyle w:val="a3"/>
          <w:rFonts w:ascii="Times New Roman" w:hAnsi="Times New Roman" w:cs="Times New Roman"/>
          <w:b w:val="0"/>
          <w:sz w:val="28"/>
          <w:szCs w:val="28"/>
          <w:lang w:val="ru-RU"/>
        </w:rPr>
        <w:t>Рост значения ИКТ-сектора подтверждается эмпирическими данными.</w:t>
      </w:r>
      <w:r w:rsidR="00385653" w:rsidRPr="005F4C9A">
        <w:rPr>
          <w:rStyle w:val="a3"/>
          <w:b w:val="0"/>
        </w:rPr>
        <w:t xml:space="preserve"> </w:t>
      </w:r>
      <w:r w:rsidR="00385653" w:rsidRPr="005F4C9A">
        <w:rPr>
          <w:rStyle w:val="a3"/>
          <w:rFonts w:ascii="Times New Roman" w:hAnsi="Times New Roman" w:cs="Times New Roman"/>
          <w:b w:val="0"/>
          <w:sz w:val="28"/>
          <w:szCs w:val="28"/>
          <w:lang w:val="ru-RU"/>
        </w:rPr>
        <w:t>По оценкам ОЭСР,  в 2013-2023 год</w:t>
      </w:r>
      <w:r w:rsidR="005453DF">
        <w:rPr>
          <w:rStyle w:val="a3"/>
          <w:rFonts w:ascii="Times New Roman" w:hAnsi="Times New Roman" w:cs="Times New Roman"/>
          <w:b w:val="0"/>
          <w:sz w:val="28"/>
          <w:szCs w:val="28"/>
          <w:lang w:val="ru-RU"/>
        </w:rPr>
        <w:t>ах</w:t>
      </w:r>
      <w:r w:rsidR="00385653" w:rsidRPr="005F4C9A">
        <w:rPr>
          <w:rStyle w:val="a3"/>
          <w:rFonts w:ascii="Times New Roman" w:hAnsi="Times New Roman" w:cs="Times New Roman"/>
          <w:b w:val="0"/>
          <w:sz w:val="28"/>
          <w:szCs w:val="28"/>
          <w:lang w:val="ru-RU"/>
        </w:rPr>
        <w:t xml:space="preserve"> ИКТ-сектор стран ОЭСР рос приблизительно в три раз</w:t>
      </w:r>
      <w:r w:rsidR="00A257A6" w:rsidRPr="0075415C">
        <w:rPr>
          <w:rStyle w:val="a3"/>
          <w:rFonts w:ascii="Times New Roman" w:hAnsi="Times New Roman" w:cs="Times New Roman"/>
          <w:b w:val="0"/>
          <w:sz w:val="28"/>
          <w:szCs w:val="28"/>
          <w:lang w:val="ru-RU"/>
        </w:rPr>
        <w:t>а быстрее совокупной экономики.</w:t>
      </w:r>
      <w:r w:rsidR="00385653" w:rsidRPr="0075415C">
        <w:rPr>
          <w:rFonts w:ascii="Times New Roman" w:hAnsi="Times New Roman" w:cs="Times New Roman"/>
          <w:b/>
          <w:sz w:val="28"/>
          <w:szCs w:val="28"/>
          <w:lang w:val="ru-RU"/>
        </w:rPr>
        <w:t xml:space="preserve"> </w:t>
      </w:r>
      <w:r w:rsidR="00385653" w:rsidRPr="0075415C">
        <w:rPr>
          <w:rStyle w:val="a3"/>
          <w:rFonts w:ascii="Times New Roman" w:hAnsi="Times New Roman" w:cs="Times New Roman"/>
          <w:b w:val="0"/>
          <w:sz w:val="28"/>
          <w:szCs w:val="28"/>
          <w:lang w:val="ru-RU"/>
        </w:rPr>
        <w:t>В 2023 году средний темп роста ИКТ-сектора в странах ОЭСР достиг 7,6%, при этом в десяти странах, включая Великобританию, Бельгию, Германию и США, рост превыси</w:t>
      </w:r>
      <w:r w:rsidR="00A257A6" w:rsidRPr="0075415C">
        <w:rPr>
          <w:rStyle w:val="a3"/>
          <w:rFonts w:ascii="Times New Roman" w:hAnsi="Times New Roman" w:cs="Times New Roman"/>
          <w:b w:val="0"/>
          <w:sz w:val="28"/>
          <w:szCs w:val="28"/>
          <w:lang w:val="ru-RU"/>
        </w:rPr>
        <w:t>л 9%.</w:t>
      </w:r>
      <w:r w:rsidR="00385653" w:rsidRPr="0075415C">
        <w:rPr>
          <w:rFonts w:ascii="Times New Roman" w:hAnsi="Times New Roman" w:cs="Times New Roman"/>
          <w:b/>
          <w:sz w:val="28"/>
          <w:szCs w:val="28"/>
          <w:lang w:val="ru-RU"/>
        </w:rPr>
        <w:t xml:space="preserve">  </w:t>
      </w:r>
      <w:r w:rsidR="0048197C" w:rsidRPr="0075415C">
        <w:rPr>
          <w:rFonts w:ascii="Times New Roman" w:hAnsi="Times New Roman" w:cs="Times New Roman"/>
          <w:sz w:val="28"/>
          <w:szCs w:val="28"/>
          <w:lang w:val="ru-RU"/>
        </w:rPr>
        <w:t xml:space="preserve">Доля валовой добавленной стоимости, генерируемой ИКТ-сектором в странах ОЭСР, </w:t>
      </w:r>
      <w:r w:rsidR="0048197C" w:rsidRPr="0075415C">
        <w:rPr>
          <w:rFonts w:ascii="Times New Roman" w:hAnsi="Times New Roman" w:cs="Times New Roman"/>
          <w:sz w:val="28"/>
          <w:szCs w:val="28"/>
          <w:lang w:val="ru-RU"/>
        </w:rPr>
        <w:lastRenderedPageBreak/>
        <w:t>увеличилась с 3,9% в 2010 году до 5,4% в 2019 году, а к 2023 году достигла около 6,2%</w:t>
      </w:r>
      <w:r w:rsidR="007C199C" w:rsidRPr="004D6A0C">
        <w:rPr>
          <w:rStyle w:val="a5"/>
          <w:rFonts w:ascii="Times New Roman" w:hAnsi="Times New Roman" w:cs="Times New Roman"/>
          <w:sz w:val="28"/>
          <w:szCs w:val="28"/>
        </w:rPr>
        <w:footnoteReference w:id="5"/>
      </w:r>
      <w:r w:rsidR="00523D0D" w:rsidRPr="004D6A0C">
        <w:rPr>
          <w:rFonts w:ascii="Times New Roman" w:hAnsi="Times New Roman" w:cs="Times New Roman"/>
          <w:sz w:val="28"/>
          <w:szCs w:val="28"/>
          <w:lang w:val="ru-RU"/>
        </w:rPr>
        <w:t>.</w:t>
      </w:r>
      <w:r w:rsidR="00523D0D" w:rsidRPr="004D6A0C">
        <w:rPr>
          <w:rFonts w:ascii="Times New Roman" w:hAnsi="Times New Roman" w:cs="Times New Roman"/>
          <w:b/>
          <w:sz w:val="28"/>
          <w:szCs w:val="28"/>
          <w:lang w:val="ru-RU"/>
        </w:rPr>
        <w:t xml:space="preserve"> </w:t>
      </w:r>
      <w:r w:rsidR="00385653" w:rsidRPr="0075415C">
        <w:rPr>
          <w:rFonts w:ascii="Times New Roman" w:hAnsi="Times New Roman" w:cs="Times New Roman"/>
          <w:sz w:val="28"/>
          <w:szCs w:val="28"/>
          <w:lang w:val="ru-RU"/>
        </w:rPr>
        <w:t>Динамика доли ИКТ-сектора в валовой добавленной стоимости стран ОЭСР представлена на</w:t>
      </w:r>
      <w:r w:rsidR="003D17DF" w:rsidRPr="004D6A0C">
        <w:rPr>
          <w:rFonts w:ascii="Times New Roman" w:hAnsi="Times New Roman" w:cs="Times New Roman"/>
          <w:sz w:val="28"/>
          <w:szCs w:val="28"/>
          <w:lang w:val="ru-RU"/>
        </w:rPr>
        <w:t xml:space="preserve"> </w:t>
      </w:r>
      <w:r w:rsidR="003D17DF" w:rsidRPr="0075415C">
        <w:rPr>
          <w:rFonts w:ascii="Times New Roman" w:hAnsi="Times New Roman" w:cs="Times New Roman"/>
          <w:sz w:val="28"/>
          <w:szCs w:val="28"/>
          <w:lang w:val="ru-RU"/>
        </w:rPr>
        <w:t>р</w:t>
      </w:r>
      <w:r w:rsidR="003D17DF" w:rsidRPr="004D6A0C">
        <w:rPr>
          <w:rFonts w:ascii="Times New Roman" w:hAnsi="Times New Roman" w:cs="Times New Roman"/>
          <w:sz w:val="28"/>
          <w:szCs w:val="28"/>
          <w:lang w:val="ru-RU"/>
        </w:rPr>
        <w:t>исунке</w:t>
      </w:r>
      <w:r w:rsidR="00E76BF6" w:rsidRPr="004D6A0C">
        <w:rPr>
          <w:rFonts w:ascii="Times New Roman" w:hAnsi="Times New Roman" w:cs="Times New Roman"/>
          <w:sz w:val="28"/>
          <w:szCs w:val="28"/>
          <w:lang w:val="ru-RU"/>
        </w:rPr>
        <w:t xml:space="preserve"> 1.1.</w:t>
      </w:r>
    </w:p>
    <w:p w:rsidR="005B772F" w:rsidRPr="004D6A0C" w:rsidRDefault="005B772F" w:rsidP="00BE2257">
      <w:pPr>
        <w:spacing w:after="0" w:line="360" w:lineRule="auto"/>
        <w:ind w:firstLine="720"/>
        <w:jc w:val="both"/>
        <w:rPr>
          <w:rFonts w:ascii="Times New Roman" w:hAnsi="Times New Roman" w:cs="Times New Roman"/>
          <w:sz w:val="28"/>
          <w:szCs w:val="28"/>
        </w:rPr>
      </w:pPr>
      <w:r w:rsidRPr="004D6A0C">
        <w:rPr>
          <w:rFonts w:ascii="Times New Roman" w:hAnsi="Times New Roman" w:cs="Times New Roman"/>
          <w:noProof/>
          <w:sz w:val="28"/>
          <w:szCs w:val="28"/>
          <w:lang w:val="ru-RU" w:eastAsia="ru-RU"/>
        </w:rPr>
        <w:drawing>
          <wp:inline distT="0" distB="0" distL="0" distR="0" wp14:anchorId="78AE125E" wp14:editId="49039064">
            <wp:extent cx="5472332" cy="2764155"/>
            <wp:effectExtent l="0" t="0" r="14605" b="17145"/>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55444C" w:rsidRPr="0075415C" w:rsidRDefault="008E1172" w:rsidP="00BE2257">
      <w:pPr>
        <w:spacing w:after="0" w:line="360" w:lineRule="auto"/>
        <w:jc w:val="center"/>
        <w:rPr>
          <w:rFonts w:ascii="Times New Roman" w:hAnsi="Times New Roman" w:cs="Times New Roman"/>
          <w:sz w:val="24"/>
          <w:szCs w:val="24"/>
          <w:lang w:val="ru-RU"/>
        </w:rPr>
      </w:pPr>
      <w:r w:rsidRPr="0075415C">
        <w:rPr>
          <w:rFonts w:ascii="Times New Roman" w:hAnsi="Times New Roman" w:cs="Times New Roman"/>
          <w:b/>
          <w:sz w:val="24"/>
          <w:szCs w:val="24"/>
          <w:lang w:val="ru-RU"/>
        </w:rPr>
        <w:t>Рис</w:t>
      </w:r>
      <w:r w:rsidRPr="009204E2">
        <w:rPr>
          <w:rFonts w:ascii="Times New Roman" w:hAnsi="Times New Roman" w:cs="Times New Roman"/>
          <w:b/>
          <w:sz w:val="24"/>
          <w:szCs w:val="24"/>
          <w:lang w:val="ru-RU"/>
        </w:rPr>
        <w:t>унок</w:t>
      </w:r>
      <w:r w:rsidR="003767BF" w:rsidRPr="0075415C">
        <w:rPr>
          <w:rFonts w:ascii="Times New Roman" w:hAnsi="Times New Roman" w:cs="Times New Roman"/>
          <w:b/>
          <w:sz w:val="24"/>
          <w:szCs w:val="24"/>
          <w:lang w:val="ru-RU"/>
        </w:rPr>
        <w:t xml:space="preserve"> 1.1. Динамика доли ИКТ-сектора в валовой добавле</w:t>
      </w:r>
      <w:r w:rsidR="00FE2801" w:rsidRPr="0075415C">
        <w:rPr>
          <w:rFonts w:ascii="Times New Roman" w:hAnsi="Times New Roman" w:cs="Times New Roman"/>
          <w:b/>
          <w:sz w:val="24"/>
          <w:szCs w:val="24"/>
          <w:lang w:val="ru-RU"/>
        </w:rPr>
        <w:t>нной стоимости стран ОЭСР, 2010</w:t>
      </w:r>
      <w:r w:rsidR="00FE2801" w:rsidRPr="009204E2">
        <w:rPr>
          <w:rFonts w:ascii="Times New Roman" w:hAnsi="Times New Roman" w:cs="Times New Roman"/>
          <w:b/>
          <w:sz w:val="24"/>
          <w:szCs w:val="24"/>
          <w:lang w:val="ru-RU"/>
        </w:rPr>
        <w:t>-</w:t>
      </w:r>
      <w:r w:rsidR="003767BF" w:rsidRPr="0075415C">
        <w:rPr>
          <w:rFonts w:ascii="Times New Roman" w:hAnsi="Times New Roman" w:cs="Times New Roman"/>
          <w:b/>
          <w:sz w:val="24"/>
          <w:szCs w:val="24"/>
          <w:lang w:val="ru-RU"/>
        </w:rPr>
        <w:t>2023 гг., %</w:t>
      </w:r>
    </w:p>
    <w:p w:rsidR="0055444C" w:rsidRDefault="003767BF" w:rsidP="00BE2257">
      <w:pPr>
        <w:spacing w:after="0" w:line="360" w:lineRule="auto"/>
        <w:jc w:val="center"/>
        <w:rPr>
          <w:rFonts w:ascii="Times New Roman" w:hAnsi="Times New Roman" w:cs="Times New Roman"/>
          <w:i/>
          <w:sz w:val="24"/>
          <w:szCs w:val="24"/>
        </w:rPr>
      </w:pPr>
      <w:r w:rsidRPr="009204E2">
        <w:rPr>
          <w:rFonts w:ascii="Times New Roman" w:hAnsi="Times New Roman" w:cs="Times New Roman"/>
          <w:i/>
          <w:sz w:val="24"/>
          <w:szCs w:val="24"/>
        </w:rPr>
        <w:t>Источник: составлено автором по данным OECD Digital Economy Outlook 2024 и OECD STAN Industrial Analysis Database.</w:t>
      </w:r>
    </w:p>
    <w:p w:rsidR="00283BE9" w:rsidRPr="005F4C9A" w:rsidRDefault="00283BE9" w:rsidP="005F4C9A">
      <w:pPr>
        <w:spacing w:before="120" w:after="0" w:line="360" w:lineRule="auto"/>
        <w:ind w:firstLine="720"/>
        <w:jc w:val="both"/>
        <w:rPr>
          <w:rFonts w:ascii="Times New Roman" w:hAnsi="Times New Roman" w:cs="Times New Roman"/>
          <w:sz w:val="28"/>
          <w:szCs w:val="28"/>
          <w:lang w:val="ru-RU"/>
        </w:rPr>
      </w:pPr>
      <w:r w:rsidRPr="005F4C9A">
        <w:rPr>
          <w:rFonts w:ascii="Times New Roman" w:hAnsi="Times New Roman" w:cs="Times New Roman"/>
          <w:sz w:val="28"/>
          <w:szCs w:val="28"/>
          <w:lang w:val="ru-RU"/>
        </w:rPr>
        <w:t xml:space="preserve">Вместе с тем измерение цифровой экономики остаётся сложной методологической задачей. Это связано с тем, что цифровизация включает как самостоятельный ИКТ-сектор, так и использование цифровых технологий в традиционных отраслях. Поэтому один показатель не может полностью отразить уровень цифрового развития страны. В международных сравнениях чаще применяются несколько взаимодополняющих индикаторов: доля ИКТ-сектора в ВВП, уровень интернет-проникновения, распространение цифровых технологий среди предприятий, показатели электронного правительства, а также композитные индексы цифровой зрелости, такие как Digital Economy and Society Index, E-Government Development Index и Network Readiness Index. </w:t>
      </w:r>
      <w:r w:rsidRPr="005F4C9A">
        <w:rPr>
          <w:rFonts w:ascii="Times New Roman" w:hAnsi="Times New Roman" w:cs="Times New Roman"/>
          <w:sz w:val="28"/>
          <w:szCs w:val="28"/>
          <w:lang w:val="ru-RU"/>
        </w:rPr>
        <w:lastRenderedPageBreak/>
        <w:t>Использование нескольких показателей позволяет избежать чрезмерного упрощения и более полно оценить разные стороны цифровой трансформации.</w:t>
      </w:r>
    </w:p>
    <w:p w:rsidR="00283BE9" w:rsidRPr="005F4C9A" w:rsidRDefault="00283BE9" w:rsidP="005F4C9A">
      <w:pPr>
        <w:spacing w:after="0" w:line="360" w:lineRule="auto"/>
        <w:ind w:firstLine="720"/>
        <w:jc w:val="both"/>
        <w:rPr>
          <w:rFonts w:ascii="Times New Roman" w:hAnsi="Times New Roman" w:cs="Times New Roman"/>
          <w:sz w:val="28"/>
          <w:szCs w:val="28"/>
          <w:lang w:val="ru-RU"/>
        </w:rPr>
      </w:pPr>
      <w:r w:rsidRPr="005F4C9A">
        <w:rPr>
          <w:rFonts w:ascii="Times New Roman" w:hAnsi="Times New Roman" w:cs="Times New Roman"/>
          <w:sz w:val="28"/>
          <w:szCs w:val="28"/>
          <w:lang w:val="ru-RU"/>
        </w:rPr>
        <w:t>Содержание цифровизации экономики можно раскрыть через несколько основных направлений. В данной работе, с учётом материалов ОЭСР и Европейской комиссии, выделяются пять взаимосвязанных направлений: развитие цифровой инфраструктуры, распространение цифровых технологий среди предприятий, цифровая трансформация государственного управления, цифровизация финансовой системы и работа с данными как экономическим ресурсом. Эти направления представлены на рисунке 1.2.</w:t>
      </w:r>
    </w:p>
    <w:p w:rsidR="009450DC" w:rsidRPr="004D6A0C" w:rsidRDefault="009450DC" w:rsidP="00BE2257">
      <w:pPr>
        <w:spacing w:after="0" w:line="360" w:lineRule="auto"/>
        <w:ind w:left="142" w:hanging="142"/>
        <w:jc w:val="both"/>
        <w:rPr>
          <w:rStyle w:val="a3"/>
          <w:rFonts w:ascii="Times New Roman" w:hAnsi="Times New Roman" w:cs="Times New Roman"/>
          <w:color w:val="FF0000"/>
          <w:sz w:val="28"/>
          <w:szCs w:val="28"/>
          <w:highlight w:val="yellow"/>
        </w:rPr>
      </w:pPr>
      <w:r w:rsidRPr="004D6A0C">
        <w:rPr>
          <w:rStyle w:val="a3"/>
          <w:rFonts w:ascii="Times New Roman" w:hAnsi="Times New Roman" w:cs="Times New Roman"/>
          <w:noProof/>
          <w:color w:val="FF0000"/>
          <w:sz w:val="28"/>
          <w:szCs w:val="28"/>
          <w:lang w:val="ru-RU" w:eastAsia="ru-RU"/>
        </w:rPr>
        <w:drawing>
          <wp:inline distT="0" distB="0" distL="0" distR="0" wp14:anchorId="23463B93" wp14:editId="58684DB1">
            <wp:extent cx="6152515" cy="4283075"/>
            <wp:effectExtent l="0" t="0" r="635"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52515" cy="4283075"/>
                    </a:xfrm>
                    <a:prstGeom prst="rect">
                      <a:avLst/>
                    </a:prstGeom>
                  </pic:spPr>
                </pic:pic>
              </a:graphicData>
            </a:graphic>
          </wp:inline>
        </w:drawing>
      </w:r>
    </w:p>
    <w:p w:rsidR="0048197C" w:rsidRPr="0075415C" w:rsidRDefault="0048197C" w:rsidP="00BE2257">
      <w:pPr>
        <w:spacing w:after="0" w:line="360" w:lineRule="auto"/>
        <w:ind w:firstLine="720"/>
        <w:jc w:val="center"/>
        <w:rPr>
          <w:rFonts w:ascii="Times New Roman" w:hAnsi="Times New Roman" w:cs="Times New Roman"/>
          <w:color w:val="000000" w:themeColor="text1"/>
          <w:sz w:val="24"/>
          <w:szCs w:val="24"/>
          <w:lang w:val="ru-RU"/>
        </w:rPr>
      </w:pPr>
      <w:r w:rsidRPr="0075415C">
        <w:rPr>
          <w:rStyle w:val="a3"/>
          <w:rFonts w:ascii="Times New Roman" w:hAnsi="Times New Roman" w:cs="Times New Roman"/>
          <w:color w:val="000000" w:themeColor="text1"/>
          <w:sz w:val="24"/>
          <w:szCs w:val="24"/>
          <w:lang w:val="ru-RU"/>
        </w:rPr>
        <w:t>Рисунок 1.2 - Основные направления цифровизации экономики</w:t>
      </w:r>
      <w:r w:rsidRPr="0075415C">
        <w:rPr>
          <w:rFonts w:ascii="Times New Roman" w:hAnsi="Times New Roman" w:cs="Times New Roman"/>
          <w:color w:val="000000" w:themeColor="text1"/>
          <w:sz w:val="24"/>
          <w:szCs w:val="24"/>
          <w:lang w:val="ru-RU"/>
        </w:rPr>
        <w:br/>
      </w:r>
      <w:r w:rsidRPr="0075415C">
        <w:rPr>
          <w:rStyle w:val="a4"/>
          <w:rFonts w:ascii="Times New Roman" w:hAnsi="Times New Roman" w:cs="Times New Roman"/>
          <w:color w:val="000000" w:themeColor="text1"/>
          <w:sz w:val="24"/>
          <w:szCs w:val="24"/>
          <w:lang w:val="ru-RU"/>
        </w:rPr>
        <w:t xml:space="preserve">Источник: составлено автором на основе </w:t>
      </w:r>
      <w:r w:rsidRPr="00B80191">
        <w:rPr>
          <w:rStyle w:val="a4"/>
          <w:rFonts w:ascii="Times New Roman" w:hAnsi="Times New Roman" w:cs="Times New Roman"/>
          <w:color w:val="000000" w:themeColor="text1"/>
          <w:sz w:val="24"/>
          <w:szCs w:val="24"/>
        </w:rPr>
        <w:t>OECD</w:t>
      </w:r>
      <w:r w:rsidRPr="0075415C">
        <w:rPr>
          <w:rStyle w:val="a4"/>
          <w:rFonts w:ascii="Times New Roman" w:hAnsi="Times New Roman" w:cs="Times New Roman"/>
          <w:color w:val="000000" w:themeColor="text1"/>
          <w:sz w:val="24"/>
          <w:szCs w:val="24"/>
          <w:lang w:val="ru-RU"/>
        </w:rPr>
        <w:t xml:space="preserve"> </w:t>
      </w:r>
      <w:r w:rsidRPr="00B80191">
        <w:rPr>
          <w:rStyle w:val="a4"/>
          <w:rFonts w:ascii="Times New Roman" w:hAnsi="Times New Roman" w:cs="Times New Roman"/>
          <w:color w:val="000000" w:themeColor="text1"/>
          <w:sz w:val="24"/>
          <w:szCs w:val="24"/>
        </w:rPr>
        <w:t>Digital</w:t>
      </w:r>
      <w:r w:rsidRPr="0075415C">
        <w:rPr>
          <w:rStyle w:val="a4"/>
          <w:rFonts w:ascii="Times New Roman" w:hAnsi="Times New Roman" w:cs="Times New Roman"/>
          <w:color w:val="000000" w:themeColor="text1"/>
          <w:sz w:val="24"/>
          <w:szCs w:val="24"/>
          <w:lang w:val="ru-RU"/>
        </w:rPr>
        <w:t xml:space="preserve"> </w:t>
      </w:r>
      <w:r w:rsidRPr="00B80191">
        <w:rPr>
          <w:rStyle w:val="a4"/>
          <w:rFonts w:ascii="Times New Roman" w:hAnsi="Times New Roman" w:cs="Times New Roman"/>
          <w:color w:val="000000" w:themeColor="text1"/>
          <w:sz w:val="24"/>
          <w:szCs w:val="24"/>
        </w:rPr>
        <w:t>Economy</w:t>
      </w:r>
      <w:r w:rsidRPr="0075415C">
        <w:rPr>
          <w:rStyle w:val="a4"/>
          <w:rFonts w:ascii="Times New Roman" w:hAnsi="Times New Roman" w:cs="Times New Roman"/>
          <w:color w:val="000000" w:themeColor="text1"/>
          <w:sz w:val="24"/>
          <w:szCs w:val="24"/>
          <w:lang w:val="ru-RU"/>
        </w:rPr>
        <w:t xml:space="preserve"> </w:t>
      </w:r>
      <w:r w:rsidRPr="00B80191">
        <w:rPr>
          <w:rStyle w:val="a4"/>
          <w:rFonts w:ascii="Times New Roman" w:hAnsi="Times New Roman" w:cs="Times New Roman"/>
          <w:color w:val="000000" w:themeColor="text1"/>
          <w:sz w:val="24"/>
          <w:szCs w:val="24"/>
        </w:rPr>
        <w:t>Outlook</w:t>
      </w:r>
      <w:r w:rsidRPr="0075415C">
        <w:rPr>
          <w:rStyle w:val="a4"/>
          <w:rFonts w:ascii="Times New Roman" w:hAnsi="Times New Roman" w:cs="Times New Roman"/>
          <w:color w:val="000000" w:themeColor="text1"/>
          <w:sz w:val="24"/>
          <w:szCs w:val="24"/>
          <w:lang w:val="ru-RU"/>
        </w:rPr>
        <w:t xml:space="preserve"> 2024 и аналитических материалов Европейской комиссии.</w:t>
      </w:r>
    </w:p>
    <w:p w:rsidR="00283BE9" w:rsidRPr="005F4C9A" w:rsidRDefault="00283BE9" w:rsidP="005F4C9A">
      <w:pPr>
        <w:spacing w:after="0" w:line="360" w:lineRule="auto"/>
        <w:ind w:firstLine="720"/>
        <w:jc w:val="both"/>
        <w:rPr>
          <w:rFonts w:ascii="Times New Roman" w:hAnsi="Times New Roman" w:cs="Times New Roman"/>
          <w:sz w:val="28"/>
          <w:szCs w:val="28"/>
          <w:lang w:val="ru-RU"/>
        </w:rPr>
      </w:pPr>
      <w:r w:rsidRPr="005F4C9A">
        <w:rPr>
          <w:rFonts w:ascii="Times New Roman" w:hAnsi="Times New Roman" w:cs="Times New Roman"/>
          <w:sz w:val="28"/>
          <w:szCs w:val="28"/>
          <w:lang w:val="ru-RU"/>
        </w:rPr>
        <w:t xml:space="preserve">Базовым направлением цифровизации является развитие цифровой инфраструктуры. К ней относятся сети фиксированной и мобильной связи, </w:t>
      </w:r>
      <w:r w:rsidRPr="005F4C9A">
        <w:rPr>
          <w:rFonts w:ascii="Times New Roman" w:hAnsi="Times New Roman" w:cs="Times New Roman"/>
          <w:sz w:val="28"/>
          <w:szCs w:val="28"/>
          <w:lang w:val="ru-RU"/>
        </w:rPr>
        <w:lastRenderedPageBreak/>
        <w:t>центры обработки данных, спутниковые системы, инфраструктура цифровой идентификации и защищённого обмена данными. Без такой основы невозможно полноценное развитие электронного правительства, электронной коммерции, цифровых финансов и современных бизнес-процессов. Расширение сетей 5G, развитие беспроводных технологий нового поколения и интеграция наземной и спутниковой связи создают технические условия для ускорения цифровой трансформации. С точки зрения экономической устойчивости цифровая инфраструктура важна тем, что в кризисные периоды она позволяет сохранять коммуникации, поддерживать удалённую занятость и обеспечивать доступ к государственным и финансовым услугам.</w:t>
      </w:r>
    </w:p>
    <w:p w:rsidR="00283BE9" w:rsidRPr="005F4C9A" w:rsidRDefault="00283BE9" w:rsidP="005F4C9A">
      <w:pPr>
        <w:spacing w:after="0" w:line="360" w:lineRule="auto"/>
        <w:ind w:firstLine="720"/>
        <w:jc w:val="both"/>
        <w:rPr>
          <w:rFonts w:ascii="Times New Roman" w:hAnsi="Times New Roman" w:cs="Times New Roman"/>
          <w:sz w:val="28"/>
          <w:szCs w:val="28"/>
          <w:lang w:val="ru-RU"/>
        </w:rPr>
      </w:pPr>
      <w:r w:rsidRPr="005F4C9A">
        <w:rPr>
          <w:rFonts w:ascii="Times New Roman" w:hAnsi="Times New Roman" w:cs="Times New Roman"/>
          <w:sz w:val="28"/>
          <w:szCs w:val="28"/>
          <w:lang w:val="ru-RU"/>
        </w:rPr>
        <w:t xml:space="preserve">Второе направление связано с внедрением цифровых технологий в деятельность предприятий. Речь идёт об использовании облачных вычислений, интернета вещей, аналитики больших данных, искусственного интеллекта и цифровых платформ. Эти технологии позволяют фирмам быстрее обрабатывать информацию, снижать транзакционные издержки, оптимизировать производственные процессы и гибко реагировать на изменение спроса. </w:t>
      </w:r>
      <w:r w:rsidR="00385653" w:rsidRPr="005F4C9A">
        <w:rPr>
          <w:rFonts w:ascii="Times New Roman" w:hAnsi="Times New Roman" w:cs="Times New Roman"/>
          <w:sz w:val="28"/>
          <w:szCs w:val="28"/>
          <w:lang w:val="ru-RU"/>
        </w:rPr>
        <w:t xml:space="preserve">По данным ОЭСР за 2023 год, в среднем по странам ОЭСР облачными вычислениями пользовались 49% предприятий, технологиями интернета вещей - 27%, аналитикой больших данных - 14% по данным за 2022 год, а </w:t>
      </w:r>
      <w:r w:rsidR="00DE6433" w:rsidRPr="005F4C9A">
        <w:rPr>
          <w:rFonts w:ascii="Times New Roman" w:hAnsi="Times New Roman" w:cs="Times New Roman"/>
          <w:sz w:val="28"/>
          <w:szCs w:val="28"/>
          <w:lang w:val="ru-RU"/>
        </w:rPr>
        <w:t xml:space="preserve">искусственным интеллектом - </w:t>
      </w:r>
      <w:r w:rsidR="000A3326" w:rsidRPr="005F4C9A">
        <w:rPr>
          <w:rFonts w:ascii="Times New Roman" w:hAnsi="Times New Roman" w:cs="Times New Roman"/>
          <w:sz w:val="28"/>
          <w:szCs w:val="28"/>
          <w:lang w:val="ru-RU"/>
        </w:rPr>
        <w:t>8%</w:t>
      </w:r>
      <w:r w:rsidR="007C199C" w:rsidRPr="005F4C9A">
        <w:rPr>
          <w:rFonts w:ascii="Times New Roman" w:hAnsi="Times New Roman" w:cs="Times New Roman"/>
          <w:sz w:val="28"/>
          <w:szCs w:val="28"/>
          <w:vertAlign w:val="superscript"/>
          <w:lang w:val="ru-RU"/>
        </w:rPr>
        <w:footnoteReference w:id="6"/>
      </w:r>
      <w:r w:rsidR="000A3326" w:rsidRPr="005F4C9A">
        <w:rPr>
          <w:rFonts w:ascii="Times New Roman" w:hAnsi="Times New Roman" w:cs="Times New Roman"/>
          <w:sz w:val="28"/>
          <w:szCs w:val="28"/>
          <w:lang w:val="ru-RU"/>
        </w:rPr>
        <w:t>.</w:t>
      </w:r>
      <w:r w:rsidR="00DE6433" w:rsidRPr="005F4C9A">
        <w:rPr>
          <w:b/>
          <w:bCs/>
        </w:rPr>
        <w:t xml:space="preserve"> </w:t>
      </w:r>
      <w:r w:rsidRPr="005F4C9A">
        <w:rPr>
          <w:rFonts w:ascii="Times New Roman" w:hAnsi="Times New Roman" w:cs="Times New Roman"/>
          <w:sz w:val="28"/>
          <w:szCs w:val="28"/>
          <w:lang w:val="ru-RU"/>
        </w:rPr>
        <w:t>Такая разница показывает, что цифровизация бизнеса развивается неравномерно: более доступные технологии внедряются быстрее, тогда как сложные решения требуют дополнительных инвестиций, квалифицированных кадров и организационной перестройки.</w:t>
      </w:r>
    </w:p>
    <w:p w:rsidR="00261D30" w:rsidRPr="005F4C9A" w:rsidRDefault="00283BE9" w:rsidP="005F4C9A">
      <w:pPr>
        <w:spacing w:after="0" w:line="360" w:lineRule="auto"/>
        <w:ind w:firstLine="720"/>
        <w:jc w:val="both"/>
        <w:rPr>
          <w:bCs/>
        </w:rPr>
      </w:pPr>
      <w:r w:rsidRPr="005F4C9A">
        <w:rPr>
          <w:rFonts w:ascii="Times New Roman" w:hAnsi="Times New Roman" w:cs="Times New Roman"/>
          <w:sz w:val="28"/>
          <w:szCs w:val="28"/>
          <w:lang w:val="ru-RU"/>
        </w:rPr>
        <w:t xml:space="preserve">Особое место в цифровой экономике занимает цифровая трансформация государственного управления. Она включает электронную идентификацию, межведомственный обмен данными, онлайн-государственные услуги и </w:t>
      </w:r>
      <w:r w:rsidRPr="005F4C9A">
        <w:rPr>
          <w:rFonts w:ascii="Times New Roman" w:hAnsi="Times New Roman" w:cs="Times New Roman"/>
          <w:sz w:val="28"/>
          <w:szCs w:val="28"/>
          <w:lang w:val="ru-RU"/>
        </w:rPr>
        <w:lastRenderedPageBreak/>
        <w:t>цифровые платформы для взаимодействия государства с населением и бизнесом. В обычных условиях такие решения сокращают административные издержки и повышают качество государственных услуг. В кризисных условиях их значение становится ещё выше, поскольку цифровое государство помогает сохранять выполнение ключевых функций при ограничении физического взаимодействия. Опыт пандемии COVID-19 показал, что страны с более развитой цифровой готовностью смогли быстрее организовать онлайн-услуги, адресную поддержку населения и дистанционное взаимодействие государственных органов с гражданами и предпринимателями.</w:t>
      </w:r>
      <w:r w:rsidR="00261D30" w:rsidRPr="005F4C9A">
        <w:rPr>
          <w:rFonts w:ascii="Times New Roman" w:hAnsi="Times New Roman" w:cs="Times New Roman"/>
          <w:sz w:val="28"/>
          <w:szCs w:val="28"/>
          <w:lang w:val="ru-RU"/>
        </w:rPr>
        <w:t xml:space="preserve"> Это подтверждается примерами Вьетнама, Казахстана и Швейцарии, где цифровые платформы использовались для онлайн-госуслуг, экстренной поддержки населения и быстрого предостав</w:t>
      </w:r>
      <w:r w:rsidR="000A3326" w:rsidRPr="005F4C9A">
        <w:rPr>
          <w:rFonts w:ascii="Times New Roman" w:hAnsi="Times New Roman" w:cs="Times New Roman"/>
          <w:sz w:val="28"/>
          <w:szCs w:val="28"/>
          <w:lang w:val="ru-RU"/>
        </w:rPr>
        <w:t>ления государственных кредитов</w:t>
      </w:r>
      <w:r w:rsidR="007C199C" w:rsidRPr="005F4C9A">
        <w:rPr>
          <w:vertAlign w:val="superscript"/>
          <w:lang w:val="ru-RU"/>
        </w:rPr>
        <w:footnoteReference w:id="7"/>
      </w:r>
      <w:r w:rsidR="000A3326" w:rsidRPr="005F4C9A">
        <w:rPr>
          <w:bCs/>
        </w:rPr>
        <w:t>.</w:t>
      </w:r>
    </w:p>
    <w:p w:rsidR="00283BE9" w:rsidRPr="005F4C9A" w:rsidRDefault="00283BE9" w:rsidP="005F4C9A">
      <w:pPr>
        <w:spacing w:after="0" w:line="360" w:lineRule="auto"/>
        <w:ind w:firstLine="720"/>
        <w:jc w:val="both"/>
        <w:rPr>
          <w:rFonts w:ascii="Times New Roman" w:hAnsi="Times New Roman" w:cs="Times New Roman"/>
          <w:sz w:val="28"/>
          <w:szCs w:val="28"/>
          <w:lang w:val="ru-RU"/>
        </w:rPr>
      </w:pPr>
      <w:r w:rsidRPr="005F4C9A">
        <w:rPr>
          <w:rFonts w:ascii="Times New Roman" w:hAnsi="Times New Roman" w:cs="Times New Roman"/>
          <w:sz w:val="28"/>
          <w:szCs w:val="28"/>
          <w:lang w:val="ru-RU"/>
        </w:rPr>
        <w:t>Четвёртым направлением является цифровизация финансовой системы. Она проявляется в развитии электронных платежей, цифрового банкинга, финансовых технологий, мобильных приложений, цифровой идентификации и онлайн-финансовых сервисов. Для макроэкономической устойчивости это направление имеет практическое значение, поскольку цифровые финансы ускоряют движение денежных потоков и упрощают доступ населения и бизнеса к финансовым услугам. В период кризисов, когда традиционные каналы обслуживания могут быть ограничены, цифровые платёжные системы позволяют быстрее доставлять государственную поддержку конечным получателям и сокращать административные задержки. Поэтому цифровизация финансовой системы связана не только с удобством пользователей, но и с эффективностью фискальной трансмиссии.</w:t>
      </w:r>
    </w:p>
    <w:p w:rsidR="00283BE9" w:rsidRPr="005F4C9A" w:rsidRDefault="00283BE9" w:rsidP="005F4C9A">
      <w:pPr>
        <w:spacing w:after="0" w:line="360" w:lineRule="auto"/>
        <w:ind w:firstLine="720"/>
        <w:jc w:val="both"/>
        <w:rPr>
          <w:rFonts w:ascii="Times New Roman" w:hAnsi="Times New Roman" w:cs="Times New Roman"/>
          <w:sz w:val="28"/>
          <w:szCs w:val="28"/>
          <w:lang w:val="ru-RU"/>
        </w:rPr>
      </w:pPr>
      <w:r w:rsidRPr="005F4C9A">
        <w:rPr>
          <w:rFonts w:ascii="Times New Roman" w:hAnsi="Times New Roman" w:cs="Times New Roman"/>
          <w:sz w:val="28"/>
          <w:szCs w:val="28"/>
          <w:lang w:val="ru-RU"/>
        </w:rPr>
        <w:t xml:space="preserve">Пятое направление связано с данными как самостоятельным экономическим ресурсом. По мере развития цифровой экономики возрастает </w:t>
      </w:r>
      <w:r w:rsidRPr="005F4C9A">
        <w:rPr>
          <w:rFonts w:ascii="Times New Roman" w:hAnsi="Times New Roman" w:cs="Times New Roman"/>
          <w:sz w:val="28"/>
          <w:szCs w:val="28"/>
          <w:lang w:val="ru-RU"/>
        </w:rPr>
        <w:lastRenderedPageBreak/>
        <w:t>значение сбора, хранения, обработки и обмена данными. Для бизнеса данные становятся основой анализа спроса, управления поставками, оценки рисков и разработки новых услуг. Для государства они важны при планировании, мониторинге социально-экономических процессов и принятии управленческих решений. При этом работа с данными требует не только технической инфраструктуры, но и нормативных правил: защиты персональной информации, совместимости информационных систем, стандартов обмена данными и механизмов кибербезопасности. В этом смысле цифровая трансформация работы с данными является не вспомогательным, а системообразующим элементом современной цифровой экономики.</w:t>
      </w:r>
    </w:p>
    <w:p w:rsidR="005F4C9A" w:rsidRPr="005F4C9A" w:rsidRDefault="005F4C9A" w:rsidP="005F4C9A">
      <w:pPr>
        <w:spacing w:after="0" w:line="360" w:lineRule="auto"/>
        <w:ind w:firstLine="720"/>
        <w:jc w:val="both"/>
        <w:rPr>
          <w:rFonts w:ascii="Times New Roman" w:hAnsi="Times New Roman" w:cs="Times New Roman"/>
          <w:sz w:val="28"/>
          <w:szCs w:val="28"/>
          <w:lang w:val="ru-RU"/>
        </w:rPr>
      </w:pPr>
      <w:r w:rsidRPr="005F4C9A">
        <w:rPr>
          <w:rFonts w:ascii="Times New Roman" w:hAnsi="Times New Roman" w:cs="Times New Roman"/>
          <w:sz w:val="28"/>
          <w:szCs w:val="28"/>
          <w:lang w:val="ru-RU"/>
        </w:rPr>
        <w:t>Рассмотренные направления цифровизации тесно связаны между собой. Цифровая инфраструктура создаёт основу для внедрения технологий в бизнесе и государственном управлении; цифровое государство снижает административные и транзакционные издержки; цифровые финансы ускоряют платежи и повышают доступность услуг; а развитие работы с данными улучшает качество анализа и принятия решений. Поэтому цифровую экономику целесообразно рассматривать не как набор отдельных технологий, а как систему взаимосвязанных элементов, которые совместно влияют на развитие национальной экономики.</w:t>
      </w:r>
    </w:p>
    <w:p w:rsidR="005F4C9A" w:rsidRDefault="005F4C9A" w:rsidP="005F4C9A">
      <w:pPr>
        <w:spacing w:after="0" w:line="360" w:lineRule="auto"/>
        <w:ind w:firstLine="720"/>
        <w:jc w:val="both"/>
        <w:rPr>
          <w:rFonts w:ascii="Times New Roman" w:hAnsi="Times New Roman" w:cs="Times New Roman"/>
          <w:sz w:val="28"/>
          <w:szCs w:val="28"/>
          <w:lang w:val="ru-RU"/>
        </w:rPr>
      </w:pPr>
      <w:r w:rsidRPr="005F4C9A">
        <w:rPr>
          <w:rFonts w:ascii="Times New Roman" w:hAnsi="Times New Roman" w:cs="Times New Roman"/>
          <w:sz w:val="28"/>
          <w:szCs w:val="28"/>
          <w:lang w:val="ru-RU"/>
        </w:rPr>
        <w:t>Влияние цифровизации проявляется как на макроэкономическом, так и на микроэкономическом уровне. На макроуровне цифровые технологии могут способствовать росту производительности труда, расширению торговли услугами, снижению транзакционных издержек и повышению эффективности государственного управления</w:t>
      </w:r>
      <w:r w:rsidRPr="005F4C9A">
        <w:rPr>
          <w:rStyle w:val="a3"/>
          <w:b w:val="0"/>
          <w:lang w:val="ru-RU"/>
        </w:rPr>
        <w:t xml:space="preserve">. </w:t>
      </w:r>
      <w:r w:rsidR="008C03F6" w:rsidRPr="005F4C9A">
        <w:rPr>
          <w:rStyle w:val="a3"/>
          <w:rFonts w:ascii="Times New Roman" w:hAnsi="Times New Roman" w:cs="Times New Roman"/>
          <w:b w:val="0"/>
          <w:bCs w:val="0"/>
          <w:sz w:val="28"/>
          <w:szCs w:val="28"/>
          <w:lang w:val="ru-RU"/>
        </w:rPr>
        <w:t>Всемирный</w:t>
      </w:r>
      <w:r w:rsidR="008C03F6" w:rsidRPr="0075415C">
        <w:rPr>
          <w:rStyle w:val="a3"/>
          <w:rFonts w:ascii="Times New Roman" w:hAnsi="Times New Roman" w:cs="Times New Roman"/>
          <w:b w:val="0"/>
          <w:sz w:val="28"/>
          <w:szCs w:val="28"/>
          <w:lang w:val="ru-RU"/>
        </w:rPr>
        <w:t xml:space="preserve"> банк фиксирует положительную связь между уровнем проникновения цифровых технологий и темпами экономического роста, особенно в с</w:t>
      </w:r>
      <w:r w:rsidR="0061343A" w:rsidRPr="0075415C">
        <w:rPr>
          <w:rStyle w:val="a3"/>
          <w:rFonts w:ascii="Times New Roman" w:hAnsi="Times New Roman" w:cs="Times New Roman"/>
          <w:b w:val="0"/>
          <w:sz w:val="28"/>
          <w:szCs w:val="28"/>
          <w:lang w:val="ru-RU"/>
        </w:rPr>
        <w:t>транах с переходной экономикой</w:t>
      </w:r>
      <w:r w:rsidR="007C199C" w:rsidRPr="004D6A0C">
        <w:rPr>
          <w:rStyle w:val="a5"/>
          <w:rFonts w:ascii="Times New Roman" w:hAnsi="Times New Roman" w:cs="Times New Roman"/>
          <w:sz w:val="28"/>
          <w:szCs w:val="28"/>
        </w:rPr>
        <w:footnoteReference w:id="8"/>
      </w:r>
      <w:r w:rsidR="0061343A" w:rsidRPr="004D6A0C">
        <w:rPr>
          <w:rStyle w:val="a3"/>
          <w:rFonts w:ascii="Times New Roman" w:hAnsi="Times New Roman" w:cs="Times New Roman"/>
          <w:b w:val="0"/>
          <w:sz w:val="28"/>
          <w:szCs w:val="28"/>
          <w:lang w:val="ru-RU"/>
        </w:rPr>
        <w:t xml:space="preserve">. </w:t>
      </w:r>
      <w:r w:rsidR="0061343A" w:rsidRPr="005F4C9A">
        <w:rPr>
          <w:b/>
          <w:bCs/>
        </w:rPr>
        <w:t xml:space="preserve"> </w:t>
      </w:r>
      <w:r w:rsidRPr="005F4C9A">
        <w:rPr>
          <w:rFonts w:ascii="Times New Roman" w:hAnsi="Times New Roman" w:cs="Times New Roman"/>
          <w:sz w:val="28"/>
          <w:szCs w:val="28"/>
          <w:lang w:val="ru-RU"/>
        </w:rPr>
        <w:t xml:space="preserve">На микроуровне цифровизация помогает предприятиям быстрее адаптироваться к </w:t>
      </w:r>
      <w:r w:rsidRPr="005F4C9A">
        <w:rPr>
          <w:rFonts w:ascii="Times New Roman" w:hAnsi="Times New Roman" w:cs="Times New Roman"/>
          <w:sz w:val="28"/>
          <w:szCs w:val="28"/>
          <w:lang w:val="ru-RU"/>
        </w:rPr>
        <w:lastRenderedPageBreak/>
        <w:t>изменениям внешней среды, поддерживать связь с потребителями, организовывать удалённую занятость и сохранять часть операций даже в условиях ограничений. Именно поэтому цифровизация всё чаще рассматривается не только как фактор экономического роста, но и как условие адаптивности экономики</w:t>
      </w:r>
      <w:r w:rsidR="007C199C" w:rsidRPr="005F4C9A">
        <w:rPr>
          <w:vertAlign w:val="superscript"/>
          <w:lang w:val="ru-RU"/>
        </w:rPr>
        <w:footnoteReference w:id="9"/>
      </w:r>
      <w:r w:rsidR="008C03F6" w:rsidRPr="0075415C">
        <w:rPr>
          <w:rFonts w:ascii="Times New Roman" w:hAnsi="Times New Roman" w:cs="Times New Roman"/>
          <w:sz w:val="28"/>
          <w:szCs w:val="28"/>
          <w:lang w:val="ru-RU"/>
        </w:rPr>
        <w:t xml:space="preserve">. </w:t>
      </w:r>
    </w:p>
    <w:p w:rsidR="005F4C9A" w:rsidRPr="005F4C9A" w:rsidRDefault="005F4C9A" w:rsidP="005F4C9A">
      <w:pPr>
        <w:spacing w:after="0" w:line="360" w:lineRule="auto"/>
        <w:ind w:firstLine="720"/>
        <w:jc w:val="both"/>
        <w:rPr>
          <w:rFonts w:ascii="Times New Roman" w:hAnsi="Times New Roman" w:cs="Times New Roman"/>
          <w:sz w:val="28"/>
          <w:szCs w:val="28"/>
          <w:lang w:val="ru-RU"/>
        </w:rPr>
      </w:pPr>
      <w:r w:rsidRPr="005F4C9A">
        <w:rPr>
          <w:rFonts w:ascii="Times New Roman" w:hAnsi="Times New Roman" w:cs="Times New Roman"/>
          <w:sz w:val="28"/>
          <w:szCs w:val="28"/>
          <w:lang w:val="ru-RU"/>
        </w:rPr>
        <w:t>В то же время цифровизация сама по себе не гарантирует положительного экономического эффекта. Её результаты зависят от качества институтов, уровня человеческого капитала, доступности инфраструктуры, инвестиционных возможностей бизнеса и способности государства координировать цифровую трансформацию. При отсутствии этих условий цифровые технологии могут развиваться фрагментарно и не давать ожидаемого влияния на экономику. Поэтому в рамках данной работы цифровизация рассматривается не как автоматический источник роста, а как фактор, который при определённых институциональных и экономических условиях может усиливать устойчивость национальной экономики.</w:t>
      </w:r>
    </w:p>
    <w:p w:rsidR="005F4C9A" w:rsidRPr="005F4C9A" w:rsidRDefault="005F4C9A" w:rsidP="005F4C9A">
      <w:pPr>
        <w:spacing w:after="0" w:line="360" w:lineRule="auto"/>
        <w:ind w:firstLine="720"/>
        <w:jc w:val="both"/>
        <w:rPr>
          <w:rFonts w:ascii="Times New Roman" w:hAnsi="Times New Roman" w:cs="Times New Roman"/>
          <w:sz w:val="28"/>
          <w:szCs w:val="28"/>
          <w:lang w:val="ru-RU"/>
        </w:rPr>
      </w:pPr>
      <w:r w:rsidRPr="005F4C9A">
        <w:rPr>
          <w:rFonts w:ascii="Times New Roman" w:hAnsi="Times New Roman" w:cs="Times New Roman"/>
          <w:sz w:val="28"/>
          <w:szCs w:val="28"/>
          <w:lang w:val="ru-RU"/>
        </w:rPr>
        <w:t>Таким образом, цифровизация современной экономики представляет собой многомерный процесс, включающий развитие инфраструктуры, цифрового бизнеса, электронного государства, цифровых финансов и системы работы с данными. Её значение выходит за рамки технологической модернизации, поскольку цифровые решения меняют способы взаимодействия государства, бизнеса и населения. Для дальнейшего анализа особенно важно то, что цифровизация может влиять не только на долгосрочный экономический рост, но и на способность страны противостоять внешним шокам. Поэтому следующий параграф посвящён теоретическим подходам к категории устойчивости национальных экономик к экзогенным шокам и глобальным кризисам.</w:t>
      </w:r>
    </w:p>
    <w:p w:rsidR="008C03F6" w:rsidRPr="0075415C" w:rsidRDefault="008C03F6" w:rsidP="00B80191">
      <w:pPr>
        <w:spacing w:after="0" w:line="360" w:lineRule="auto"/>
        <w:ind w:firstLine="720"/>
        <w:jc w:val="both"/>
        <w:rPr>
          <w:rFonts w:ascii="Times New Roman" w:hAnsi="Times New Roman" w:cs="Times New Roman"/>
          <w:sz w:val="28"/>
          <w:szCs w:val="28"/>
          <w:lang w:val="ru-RU"/>
        </w:rPr>
      </w:pPr>
    </w:p>
    <w:p w:rsidR="00DD46F9" w:rsidRPr="00B80191" w:rsidRDefault="0048225B" w:rsidP="00952F90">
      <w:pPr>
        <w:pStyle w:val="2"/>
        <w:spacing w:before="0" w:after="120" w:line="360" w:lineRule="auto"/>
        <w:jc w:val="center"/>
        <w:rPr>
          <w:rFonts w:ascii="Times New Roman" w:eastAsia="Times New Roman" w:hAnsi="Times New Roman" w:cs="Times New Roman"/>
          <w:b/>
          <w:i/>
          <w:color w:val="auto"/>
          <w:sz w:val="28"/>
          <w:szCs w:val="28"/>
          <w:lang w:val="ru-RU"/>
        </w:rPr>
      </w:pPr>
      <w:bookmarkStart w:id="3" w:name="_Toc231067136"/>
      <w:r w:rsidRPr="0075415C">
        <w:rPr>
          <w:rFonts w:ascii="Times New Roman" w:eastAsia="Times New Roman" w:hAnsi="Times New Roman" w:cs="Times New Roman"/>
          <w:b/>
          <w:i/>
          <w:color w:val="auto"/>
          <w:sz w:val="28"/>
          <w:szCs w:val="28"/>
          <w:lang w:val="ru-RU"/>
        </w:rPr>
        <w:lastRenderedPageBreak/>
        <w:t>1.2.</w:t>
      </w:r>
      <w:r w:rsidRPr="00B80191">
        <w:rPr>
          <w:rFonts w:ascii="Times New Roman" w:eastAsia="Times New Roman" w:hAnsi="Times New Roman" w:cs="Times New Roman"/>
          <w:b/>
          <w:i/>
          <w:color w:val="auto"/>
          <w:sz w:val="28"/>
          <w:szCs w:val="28"/>
          <w:lang w:val="ru-RU"/>
        </w:rPr>
        <w:t xml:space="preserve"> </w:t>
      </w:r>
      <w:r w:rsidR="00DD46F9" w:rsidRPr="0075415C">
        <w:rPr>
          <w:rFonts w:ascii="Times New Roman" w:eastAsia="Times New Roman" w:hAnsi="Times New Roman" w:cs="Times New Roman"/>
          <w:b/>
          <w:i/>
          <w:color w:val="auto"/>
          <w:sz w:val="28"/>
          <w:szCs w:val="28"/>
          <w:lang w:val="ru-RU"/>
        </w:rPr>
        <w:t>Теоретические подходы к категории устойчивости национальных экономик к экзогенным шокам и глобальным кризисам</w:t>
      </w:r>
      <w:bookmarkEnd w:id="3"/>
    </w:p>
    <w:p w:rsidR="008C03F6" w:rsidRDefault="00952F90" w:rsidP="004D6A0C">
      <w:pPr>
        <w:spacing w:after="0" w:line="360" w:lineRule="auto"/>
        <w:ind w:firstLine="720"/>
        <w:jc w:val="both"/>
        <w:rPr>
          <w:rStyle w:val="a3"/>
          <w:rFonts w:ascii="Times New Roman" w:hAnsi="Times New Roman" w:cs="Times New Roman"/>
          <w:b w:val="0"/>
          <w:sz w:val="28"/>
          <w:szCs w:val="28"/>
          <w:lang w:val="ru-RU"/>
        </w:rPr>
      </w:pPr>
      <w:r w:rsidRPr="00BA18C5">
        <w:rPr>
          <w:rFonts w:ascii="Times New Roman" w:hAnsi="Times New Roman" w:cs="Times New Roman"/>
          <w:sz w:val="28"/>
          <w:szCs w:val="28"/>
          <w:lang w:val="ru-RU"/>
        </w:rPr>
        <w:t>Понятие устойчивости национальной экономики стало особенно актуальным после серии глобальных кризисов, которые показали ограниченность традиционного анализа макроэкономической стабильности. Низкая инфляция, устойчивый бюджет или положительная динамика ВВП сами по себе ещё не означают, что экономика способна быстро адаптироваться к внешнему шоку. Кризисы 2008–2009 годов, пандемия COVID-19 и последующие геоэкономические потрясения показали, что важно оценивать не только текущее состояние экономики, но и её способность выдерживать нарушение обычных связей, смягчать последствия спада и возвращаться к траектории развития</w:t>
      </w:r>
      <w:r w:rsidRPr="00952F90">
        <w:rPr>
          <w:lang w:val="ru-RU"/>
        </w:rPr>
        <w:t>.</w:t>
      </w:r>
      <w:r w:rsidR="007C199C" w:rsidRPr="004D6A0C">
        <w:rPr>
          <w:rStyle w:val="a5"/>
          <w:rFonts w:ascii="Times New Roman" w:hAnsi="Times New Roman" w:cs="Times New Roman"/>
          <w:bCs/>
          <w:sz w:val="28"/>
          <w:szCs w:val="28"/>
        </w:rPr>
        <w:footnoteReference w:id="10"/>
      </w:r>
    </w:p>
    <w:p w:rsidR="00952F90" w:rsidRPr="00BA18C5" w:rsidRDefault="00952F90" w:rsidP="004D6A0C">
      <w:pPr>
        <w:spacing w:after="0" w:line="360" w:lineRule="auto"/>
        <w:ind w:firstLine="720"/>
        <w:jc w:val="both"/>
        <w:rPr>
          <w:bCs/>
          <w:lang w:val="ru-RU"/>
        </w:rPr>
      </w:pPr>
      <w:r w:rsidRPr="00BA18C5">
        <w:rPr>
          <w:rFonts w:ascii="Times New Roman" w:hAnsi="Times New Roman" w:cs="Times New Roman"/>
          <w:sz w:val="28"/>
          <w:szCs w:val="28"/>
          <w:lang w:val="ru-RU"/>
        </w:rPr>
        <w:t>В широком смысле экономическая устойчивость означает способность национальной экономики противостоять внешним и внутренним шокам, ограничивать глубину кризисного воздействия и восстанавливаться после него без длительной потери производственного, финансового и социального потенциала. Такой подход отличается от традиционного понимания стабильности. Если стабильность чаще описывает состояние экономики в определённый момент времени, то устойчивость характеризует её поведение в условиях нарушения равновесия. Поэтому устойчивость следует рассматривать не как статический показатель, а как динамическую способность экономической системы к адаптации.</w:t>
      </w:r>
    </w:p>
    <w:p w:rsidR="00952F90" w:rsidRPr="009B7842" w:rsidRDefault="00952F90" w:rsidP="004D6A0C">
      <w:pPr>
        <w:spacing w:after="0" w:line="360" w:lineRule="auto"/>
        <w:ind w:firstLine="720"/>
        <w:jc w:val="both"/>
        <w:rPr>
          <w:bCs/>
          <w:lang w:val="ru-RU"/>
        </w:rPr>
      </w:pPr>
      <w:r w:rsidRPr="00BA18C5">
        <w:rPr>
          <w:rFonts w:ascii="Times New Roman" w:hAnsi="Times New Roman" w:cs="Times New Roman"/>
          <w:sz w:val="28"/>
          <w:szCs w:val="28"/>
          <w:lang w:val="ru-RU"/>
        </w:rPr>
        <w:t xml:space="preserve">В исследованиях ОЭСР экономическая устойчивость обычно связывается с тремя взаимосвязанными задачами экономической политики: снижением уязвимости до наступления кризиса, смягчением глубины шока в момент его проявления и ускорением восстановления после спада. Такой подход важен для настоящей работы, поскольку он позволяет рассматривать устойчивость не </w:t>
      </w:r>
      <w:r w:rsidRPr="00BA18C5">
        <w:rPr>
          <w:rFonts w:ascii="Times New Roman" w:hAnsi="Times New Roman" w:cs="Times New Roman"/>
          <w:sz w:val="28"/>
          <w:szCs w:val="28"/>
          <w:lang w:val="ru-RU"/>
        </w:rPr>
        <w:lastRenderedPageBreak/>
        <w:t>только как результат уже проведённой политики, но и как качество экономической системы, формируемое заранее. Иными словами, устойчивость создаётся не только во время кризиса,</w:t>
      </w:r>
      <w:r w:rsidRPr="00952F90">
        <w:rPr>
          <w:lang w:val="ru-RU"/>
        </w:rPr>
        <w:t xml:space="preserve"> </w:t>
      </w:r>
      <w:r w:rsidRPr="00BA18C5">
        <w:rPr>
          <w:rFonts w:ascii="Times New Roman" w:hAnsi="Times New Roman" w:cs="Times New Roman"/>
          <w:sz w:val="28"/>
          <w:szCs w:val="28"/>
          <w:lang w:val="ru-RU"/>
        </w:rPr>
        <w:t>а задолго до него — через институты, инфраструктуру, финансовую систему, рынок труда, качество управления и способность государства оперативно реагировать на изменение условий.</w:t>
      </w:r>
      <w:r w:rsidRPr="009B7842">
        <w:rPr>
          <w:lang w:val="ru-RU"/>
        </w:rPr>
        <w:t xml:space="preserve"> </w:t>
      </w:r>
      <w:r w:rsidRPr="005453DF">
        <w:rPr>
          <w:vertAlign w:val="superscript"/>
          <w:lang w:val="ru-RU"/>
        </w:rPr>
        <w:footnoteReference w:id="11"/>
      </w:r>
    </w:p>
    <w:p w:rsidR="00952F90" w:rsidRPr="009B7842" w:rsidRDefault="00952F90" w:rsidP="004D6A0C">
      <w:pPr>
        <w:spacing w:after="0" w:line="360" w:lineRule="auto"/>
        <w:ind w:firstLine="720"/>
        <w:jc w:val="both"/>
        <w:rPr>
          <w:rFonts w:ascii="Times New Roman" w:hAnsi="Times New Roman" w:cs="Times New Roman"/>
          <w:sz w:val="28"/>
          <w:szCs w:val="28"/>
          <w:lang w:val="ru-RU"/>
        </w:rPr>
      </w:pPr>
      <w:r w:rsidRPr="009B7842">
        <w:rPr>
          <w:rFonts w:ascii="Times New Roman" w:hAnsi="Times New Roman" w:cs="Times New Roman"/>
          <w:sz w:val="28"/>
          <w:szCs w:val="28"/>
          <w:lang w:val="ru-RU"/>
        </w:rPr>
        <w:t>Другой важный теоретический подход представлен в работах Л. Бригульо, Г. Кордины, Н. Фарругия и С. Веллы. Авторы разграничивают две близкие, но не тождественные категории: уязвимость и устойчивость. Уязвимость отражает объективную подверженность экономики внешним шокам, которая часто связана с её структурой: размером рынка, степенью открытости, зависимостью от внешней торговли, концентрацией экспорта или ограниченностью ресурсов. Устойчивость, напротив, характеризует способность экономики смягчать последствия этих шоков за счёт качества институтов, макроэкономической политики, социальной системы и эффективности рыночных механизмов.</w:t>
      </w:r>
    </w:p>
    <w:p w:rsidR="00952F90" w:rsidRPr="009B7842" w:rsidRDefault="00952F90" w:rsidP="009B7842">
      <w:pPr>
        <w:spacing w:after="0" w:line="360" w:lineRule="auto"/>
        <w:ind w:firstLine="720"/>
        <w:jc w:val="both"/>
        <w:rPr>
          <w:rFonts w:ascii="Times New Roman" w:hAnsi="Times New Roman" w:cs="Times New Roman"/>
          <w:sz w:val="28"/>
          <w:szCs w:val="28"/>
          <w:lang w:val="ru-RU"/>
        </w:rPr>
      </w:pPr>
      <w:r w:rsidRPr="009B7842">
        <w:rPr>
          <w:rFonts w:ascii="Times New Roman" w:hAnsi="Times New Roman" w:cs="Times New Roman"/>
          <w:sz w:val="28"/>
          <w:szCs w:val="28"/>
          <w:lang w:val="ru-RU"/>
        </w:rPr>
        <w:t>Такое разграничение имеет принципиальное значение. Экономика может быть уязвимой по своим структурным характеристикам, но при этом достаточно устойчивой за счёт эффективного управления и развитых институтов. Например, малые открытые экономики сильнее зависят от внешней торговли и международных потоков капитала, однако при грамотной политике они могут быстрее адаптироваться к изменениям внешней среды. Поэтому высокий уровень уязвимости не всегда означает слабую способность к восстановлению. Напротив, устойчивость показывает, насколько страна способна компенсировать свои структурные ограничения за счёт качества экономической политики.</w:t>
      </w:r>
    </w:p>
    <w:p w:rsidR="00952F90" w:rsidRPr="009B7842" w:rsidRDefault="00952F90" w:rsidP="009B7842">
      <w:pPr>
        <w:spacing w:after="0" w:line="360" w:lineRule="auto"/>
        <w:ind w:firstLine="720"/>
        <w:jc w:val="both"/>
        <w:rPr>
          <w:rFonts w:ascii="Times New Roman" w:hAnsi="Times New Roman" w:cs="Times New Roman"/>
          <w:sz w:val="28"/>
          <w:szCs w:val="28"/>
          <w:lang w:val="ru-RU"/>
        </w:rPr>
      </w:pPr>
      <w:r w:rsidRPr="009B7842">
        <w:rPr>
          <w:rFonts w:ascii="Times New Roman" w:hAnsi="Times New Roman" w:cs="Times New Roman"/>
          <w:sz w:val="28"/>
          <w:szCs w:val="28"/>
          <w:lang w:val="ru-RU"/>
        </w:rPr>
        <w:t xml:space="preserve">В рамках данного подхода Бригульо и соавторы предложили композитную оценку экономической устойчивости, включающую несколько компонентов: макроэкономическую стабильность, микроэкономическую рыночную </w:t>
      </w:r>
      <w:r w:rsidRPr="009B7842">
        <w:rPr>
          <w:rFonts w:ascii="Times New Roman" w:hAnsi="Times New Roman" w:cs="Times New Roman"/>
          <w:sz w:val="28"/>
          <w:szCs w:val="28"/>
          <w:lang w:val="ru-RU"/>
        </w:rPr>
        <w:lastRenderedPageBreak/>
        <w:t>эффективность, качество государственного управления и социальное развитие</w:t>
      </w:r>
      <w:r w:rsidR="008833CE">
        <w:rPr>
          <w:rFonts w:ascii="Times New Roman" w:hAnsi="Times New Roman" w:cs="Times New Roman"/>
          <w:sz w:val="28"/>
          <w:szCs w:val="28"/>
          <w:lang w:val="ru-RU"/>
        </w:rPr>
        <w:t>.</w:t>
      </w:r>
      <w:r w:rsidRPr="008833CE">
        <w:rPr>
          <w:vertAlign w:val="superscript"/>
          <w:lang w:val="ru-RU"/>
        </w:rPr>
        <w:footnoteReference w:id="12"/>
      </w:r>
      <w:r w:rsidRPr="009B7842">
        <w:rPr>
          <w:rFonts w:ascii="Times New Roman" w:hAnsi="Times New Roman" w:cs="Times New Roman"/>
          <w:sz w:val="28"/>
          <w:szCs w:val="28"/>
          <w:lang w:val="ru-RU"/>
        </w:rPr>
        <w:t xml:space="preserve"> Такой подход удобен для сравнительного анализа, поскольку позволяет рассматривать устойчивость как многомерную категорию, а не как один отдельный показатель. Для настоящего исследования это особенно важно, поскольку цифровизация также является многомерным процессом и может воздействовать на устойчивость через разные элементы экономической системы.</w:t>
      </w:r>
    </w:p>
    <w:p w:rsidR="00952F90" w:rsidRPr="009B7842" w:rsidRDefault="00952F90" w:rsidP="004D6A0C">
      <w:pPr>
        <w:spacing w:after="0" w:line="360" w:lineRule="auto"/>
        <w:ind w:firstLine="720"/>
        <w:jc w:val="both"/>
        <w:rPr>
          <w:bCs/>
          <w:lang w:val="ru-RU"/>
        </w:rPr>
      </w:pPr>
      <w:r w:rsidRPr="009B7842">
        <w:rPr>
          <w:rFonts w:ascii="Times New Roman" w:hAnsi="Times New Roman" w:cs="Times New Roman"/>
          <w:sz w:val="28"/>
          <w:szCs w:val="28"/>
          <w:lang w:val="ru-RU"/>
        </w:rPr>
        <w:t>Подход ОЭСР дополняет данную логику тем, что акцентирует внимание на роли экономической политики в разные фазы кризиса. В исследованиях ОЭСР подчёркивается, что меры политики могут по-разному влиять на устойчивость в краткосрочном и долгосрочном периодах. Например, наличие фискальных резервов расширяет возможности государства поддерживать экономику в период спада, тогда как чрезмерно жёсткое регулирование рынка труда может смягчать первоначальный удар по занятости, но одновременно замедлять последующее восстановление. Следовательно, устойчивость экономики зависит не только от набора антикризисных инструментов, но и от того, насколько сбалансированно они применяются.</w:t>
      </w:r>
    </w:p>
    <w:p w:rsidR="00952F90" w:rsidRPr="009B7842" w:rsidRDefault="00952F90" w:rsidP="009B7842">
      <w:pPr>
        <w:spacing w:after="0" w:line="360" w:lineRule="auto"/>
        <w:ind w:firstLine="720"/>
        <w:jc w:val="both"/>
        <w:rPr>
          <w:rFonts w:ascii="Times New Roman" w:hAnsi="Times New Roman" w:cs="Times New Roman"/>
          <w:sz w:val="28"/>
          <w:szCs w:val="28"/>
          <w:lang w:val="ru-RU"/>
        </w:rPr>
      </w:pPr>
      <w:r w:rsidRPr="009B7842">
        <w:rPr>
          <w:rFonts w:ascii="Times New Roman" w:hAnsi="Times New Roman" w:cs="Times New Roman"/>
          <w:sz w:val="28"/>
          <w:szCs w:val="28"/>
          <w:lang w:val="ru-RU"/>
        </w:rPr>
        <w:t>Эмпирические исследования серьёзных рецессий также показывают, что глубина и продолжительность кризиса зависят от природы шока и состояния отдельных секторов экономики. В работах ОЭСР, посвящённых анализу рецессий и финансовых кризисов в разных странах, подчёркивается, что банковские кризисы обычно делают восстановление более продолжительным</w:t>
      </w:r>
      <w:r w:rsidRPr="00952F90">
        <w:rPr>
          <w:lang w:val="ru-RU"/>
        </w:rPr>
        <w:t>.</w:t>
      </w:r>
      <w:r w:rsidR="007C199C" w:rsidRPr="004D6A0C">
        <w:rPr>
          <w:rStyle w:val="a5"/>
          <w:rFonts w:ascii="Times New Roman" w:hAnsi="Times New Roman" w:cs="Times New Roman"/>
          <w:bCs/>
          <w:sz w:val="28"/>
          <w:szCs w:val="28"/>
        </w:rPr>
        <w:footnoteReference w:id="13"/>
      </w:r>
      <w:r w:rsidR="008833CE">
        <w:rPr>
          <w:rFonts w:ascii="Times New Roman" w:hAnsi="Times New Roman" w:cs="Times New Roman"/>
          <w:sz w:val="28"/>
          <w:szCs w:val="28"/>
          <w:lang w:val="ru-RU"/>
        </w:rPr>
        <w:t xml:space="preserve"> </w:t>
      </w:r>
      <w:r w:rsidRPr="009B7842">
        <w:rPr>
          <w:rFonts w:ascii="Times New Roman" w:hAnsi="Times New Roman" w:cs="Times New Roman"/>
          <w:sz w:val="28"/>
          <w:szCs w:val="28"/>
          <w:lang w:val="ru-RU"/>
        </w:rPr>
        <w:t xml:space="preserve">Это объясняется тем, что проблемы финансового сектора ограничивают кредитование, снижают инвестиционную активность и ухудшают ожидания бизнеса. Поэтому устойчивость экономики нельзя оценивать только по темпам роста ВВП; необходимо учитывать состояние финансовой системы, способность </w:t>
      </w:r>
      <w:r w:rsidRPr="009B7842">
        <w:rPr>
          <w:rFonts w:ascii="Times New Roman" w:hAnsi="Times New Roman" w:cs="Times New Roman"/>
          <w:sz w:val="28"/>
          <w:szCs w:val="28"/>
          <w:lang w:val="ru-RU"/>
        </w:rPr>
        <w:lastRenderedPageBreak/>
        <w:t>предприятий сохранять деятельность и возможности государства поддерживать спрос.</w:t>
      </w:r>
    </w:p>
    <w:p w:rsidR="006D401A" w:rsidRPr="00952F90" w:rsidRDefault="00952F90" w:rsidP="009B7842">
      <w:pPr>
        <w:spacing w:after="0" w:line="360" w:lineRule="auto"/>
        <w:ind w:firstLine="720"/>
        <w:jc w:val="both"/>
        <w:rPr>
          <w:rFonts w:ascii="Times New Roman" w:hAnsi="Times New Roman" w:cs="Times New Roman"/>
          <w:sz w:val="28"/>
          <w:szCs w:val="28"/>
          <w:lang w:val="ru-RU"/>
        </w:rPr>
      </w:pPr>
      <w:r w:rsidRPr="009B7842">
        <w:rPr>
          <w:rFonts w:ascii="Times New Roman" w:hAnsi="Times New Roman" w:cs="Times New Roman"/>
          <w:sz w:val="28"/>
          <w:szCs w:val="28"/>
          <w:lang w:val="ru-RU"/>
        </w:rPr>
        <w:t>Важное место в теории устойчивости занимают также индикаторы раннего предупреждения. Их задача состоит в том, чтобы заранее выявлять накопление дисбалансов, которые могут усилить последствия будущего кризиса. К таким индикаторам относятся рост частного кредитования, отклонение цен на жильё от долгосрочного тренда, дисбалансы текущего счёта и показатели глобального кредитного цикла</w:t>
      </w:r>
      <w:r w:rsidRPr="00952F90">
        <w:rPr>
          <w:lang w:val="ru-RU"/>
        </w:rPr>
        <w:t>.</w:t>
      </w:r>
      <w:r w:rsidR="007C199C" w:rsidRPr="004D6A0C">
        <w:rPr>
          <w:rStyle w:val="a5"/>
          <w:rFonts w:ascii="Times New Roman" w:hAnsi="Times New Roman" w:cs="Times New Roman"/>
          <w:bCs/>
          <w:sz w:val="28"/>
          <w:szCs w:val="28"/>
        </w:rPr>
        <w:footnoteReference w:id="14"/>
      </w:r>
      <w:r>
        <w:rPr>
          <w:rStyle w:val="a3"/>
          <w:rFonts w:ascii="Times New Roman" w:hAnsi="Times New Roman" w:cs="Times New Roman"/>
          <w:b w:val="0"/>
          <w:sz w:val="28"/>
          <w:szCs w:val="28"/>
          <w:lang w:val="ru-RU"/>
        </w:rPr>
        <w:t xml:space="preserve"> </w:t>
      </w:r>
      <w:r w:rsidRPr="009B7842">
        <w:rPr>
          <w:rFonts w:ascii="Times New Roman" w:hAnsi="Times New Roman" w:cs="Times New Roman"/>
          <w:sz w:val="28"/>
          <w:szCs w:val="28"/>
          <w:lang w:val="ru-RU"/>
        </w:rPr>
        <w:t>Для настоящего исследования этот подход важен по двум причинам. Во-первых, он показывает, что устойчивость может быть предметом количественной оценки. Во-вторых, он подчёркивает значение данных и аналитических систем, без которых своевременное выявление рисков становится затруднительным.</w:t>
      </w:r>
    </w:p>
    <w:p w:rsidR="00BA18C5" w:rsidRPr="009B7842" w:rsidRDefault="00952F90" w:rsidP="009B7842">
      <w:pPr>
        <w:spacing w:after="0" w:line="360" w:lineRule="auto"/>
        <w:ind w:firstLine="720"/>
        <w:jc w:val="both"/>
        <w:rPr>
          <w:rFonts w:ascii="Times New Roman" w:hAnsi="Times New Roman" w:cs="Times New Roman"/>
          <w:sz w:val="28"/>
          <w:szCs w:val="28"/>
          <w:lang w:val="ru-RU"/>
        </w:rPr>
      </w:pPr>
      <w:r w:rsidRPr="009B7842">
        <w:rPr>
          <w:rFonts w:ascii="Times New Roman" w:hAnsi="Times New Roman" w:cs="Times New Roman"/>
          <w:sz w:val="28"/>
          <w:szCs w:val="28"/>
          <w:lang w:val="ru-RU"/>
        </w:rPr>
        <w:t>После пандемии COVID-19 понимание экономической устойчивости стало расширяться. Если ранее основное внимание уделялось макроэкономическим, финансовым и институциональным факторам, то в последние годы всё большее значение приобретают технологические и цифровые факторы. Пандемия показала, что способность экономики продолжать функционировать в условиях ограничений зависит не только от бюджета или банковской системы, но и от цифровой инфраструктуры, электронного правительства,</w:t>
      </w:r>
      <w:r w:rsidRPr="00952F90">
        <w:rPr>
          <w:lang w:val="ru-RU"/>
        </w:rPr>
        <w:t xml:space="preserve"> </w:t>
      </w:r>
      <w:r w:rsidRPr="009B7842">
        <w:rPr>
          <w:rFonts w:ascii="Times New Roman" w:hAnsi="Times New Roman" w:cs="Times New Roman"/>
          <w:sz w:val="28"/>
          <w:szCs w:val="28"/>
          <w:lang w:val="ru-RU"/>
        </w:rPr>
        <w:t>цифровых платёжных систем, онлайн-услуг и готовности бизнеса к дистанционным форматам работы</w:t>
      </w:r>
      <w:r w:rsidRPr="00952F90">
        <w:rPr>
          <w:lang w:val="ru-RU"/>
        </w:rPr>
        <w:t>.</w:t>
      </w:r>
      <w:r w:rsidR="007C199C" w:rsidRPr="004D6A0C">
        <w:rPr>
          <w:rStyle w:val="a5"/>
          <w:rFonts w:ascii="Times New Roman" w:hAnsi="Times New Roman" w:cs="Times New Roman"/>
          <w:bCs/>
          <w:sz w:val="28"/>
          <w:szCs w:val="28"/>
        </w:rPr>
        <w:footnoteReference w:id="15"/>
      </w:r>
      <w:r w:rsidR="006D401A" w:rsidRPr="0075415C">
        <w:rPr>
          <w:rFonts w:ascii="Times New Roman" w:hAnsi="Times New Roman" w:cs="Times New Roman"/>
          <w:sz w:val="28"/>
          <w:szCs w:val="28"/>
          <w:lang w:val="ru-RU"/>
        </w:rPr>
        <w:t xml:space="preserve"> </w:t>
      </w:r>
      <w:r w:rsidR="00F71F25" w:rsidRPr="0075415C">
        <w:rPr>
          <w:rFonts w:ascii="Times New Roman" w:hAnsi="Times New Roman" w:cs="Times New Roman"/>
          <w:sz w:val="28"/>
          <w:szCs w:val="28"/>
          <w:lang w:val="ru-RU"/>
        </w:rPr>
        <w:t>Это показывает, что природа современных кризисов изменилась: пандемия 2020 года выявила значимость цифровой инфраструктуры как одного из инструментов смягчения шока наряду с фискальными и финансовыми резервами.</w:t>
      </w:r>
      <w:r w:rsidR="00BA18C5">
        <w:rPr>
          <w:rFonts w:ascii="Times New Roman" w:hAnsi="Times New Roman" w:cs="Times New Roman"/>
          <w:sz w:val="28"/>
          <w:szCs w:val="28"/>
          <w:lang w:val="ru-RU"/>
        </w:rPr>
        <w:t xml:space="preserve"> </w:t>
      </w:r>
      <w:r w:rsidR="00BA18C5" w:rsidRPr="009B7842">
        <w:rPr>
          <w:rFonts w:ascii="Times New Roman" w:hAnsi="Times New Roman" w:cs="Times New Roman"/>
          <w:sz w:val="28"/>
          <w:szCs w:val="28"/>
          <w:lang w:val="ru-RU"/>
        </w:rPr>
        <w:t xml:space="preserve">Цифровая готовность в этом контексте становится новым элементом экономической устойчивости. Она влияет на то, насколько быстро государство может </w:t>
      </w:r>
      <w:r w:rsidR="00BA18C5" w:rsidRPr="009B7842">
        <w:rPr>
          <w:rFonts w:ascii="Times New Roman" w:hAnsi="Times New Roman" w:cs="Times New Roman"/>
          <w:sz w:val="28"/>
          <w:szCs w:val="28"/>
          <w:lang w:val="ru-RU"/>
        </w:rPr>
        <w:lastRenderedPageBreak/>
        <w:t>организовать предоставление услуг в онлайн-формате,</w:t>
      </w:r>
      <w:r w:rsidR="00BA18C5">
        <w:t xml:space="preserve"> </w:t>
      </w:r>
      <w:r w:rsidR="00BA18C5" w:rsidRPr="009B7842">
        <w:rPr>
          <w:rFonts w:ascii="Times New Roman" w:hAnsi="Times New Roman" w:cs="Times New Roman"/>
          <w:sz w:val="28"/>
          <w:szCs w:val="28"/>
          <w:lang w:val="ru-RU"/>
        </w:rPr>
        <w:t>насколько эффективно можно доставить поддержку населению и бизнесу, насколько предприятия способны сохранить операции при нарушении физических каналов взаимодействия. Поэтому цифровизация не заменяет классические факторы устойчивости, а дополняет их. Она усиливает адаптивность экономики, если поддерживается качественными институтами, надёжной инфраструктурой и достаточным уровнем человеческого капитала.</w:t>
      </w:r>
    </w:p>
    <w:p w:rsidR="00BA18C5" w:rsidRPr="009B7842" w:rsidRDefault="00BA18C5" w:rsidP="009B7842">
      <w:pPr>
        <w:spacing w:after="0" w:line="360" w:lineRule="auto"/>
        <w:ind w:firstLine="720"/>
        <w:jc w:val="both"/>
        <w:rPr>
          <w:rFonts w:ascii="Times New Roman" w:hAnsi="Times New Roman" w:cs="Times New Roman"/>
          <w:sz w:val="28"/>
          <w:szCs w:val="28"/>
          <w:lang w:val="ru-RU"/>
        </w:rPr>
      </w:pPr>
      <w:r w:rsidRPr="009B7842">
        <w:rPr>
          <w:rFonts w:ascii="Times New Roman" w:hAnsi="Times New Roman" w:cs="Times New Roman"/>
          <w:sz w:val="28"/>
          <w:szCs w:val="28"/>
          <w:lang w:val="ru-RU"/>
        </w:rPr>
        <w:t>С учётом рассмотренных подходов в данной работе устойчивость национальной экономики понимается как многомерная способность страны снижать уязвимость к внешним шокам, ограничивать глубину кризисного воздействия и ускорять восстановление за счёт макроэкономической стабильности, эффективных институтов, социальной адаптивности, развитой инфраструктуры и цифровой готовности. Такое понимание позволяет связать теоретические подходы к устойчивости с темой цифровизации экономики.</w:t>
      </w:r>
    </w:p>
    <w:p w:rsidR="00BA18C5" w:rsidRPr="009B7842" w:rsidRDefault="00BA18C5" w:rsidP="009B7842">
      <w:pPr>
        <w:spacing w:after="240" w:line="360" w:lineRule="auto"/>
        <w:ind w:firstLine="720"/>
        <w:jc w:val="both"/>
        <w:rPr>
          <w:rFonts w:ascii="Times New Roman" w:hAnsi="Times New Roman" w:cs="Times New Roman"/>
          <w:sz w:val="28"/>
          <w:szCs w:val="28"/>
          <w:lang w:val="ru-RU"/>
        </w:rPr>
      </w:pPr>
      <w:r w:rsidRPr="009B7842">
        <w:rPr>
          <w:rFonts w:ascii="Times New Roman" w:hAnsi="Times New Roman" w:cs="Times New Roman"/>
          <w:sz w:val="28"/>
          <w:szCs w:val="28"/>
          <w:lang w:val="ru-RU"/>
        </w:rPr>
        <w:t>Для дальнейшего анализа важно подчеркнуть, что цифровизация влияет на устойчивость не автоматически и не одинаково во всех странах. Её эффект зависит от того, насколько цифровые технологии встроены в государственное управление, финансовую систему, деятельность предприятий и повседневное взаимодействие населения с экономическими институтами. Именно поэтому в следующем параграфе рассматриваются конкретные системные механизмы и каналы, через которые цифровые технологии могут воздействовать на макроэкономическую стабильность и устойчивость национальных экономик.</w:t>
      </w:r>
    </w:p>
    <w:p w:rsidR="00FC1342" w:rsidRPr="0075415C" w:rsidRDefault="00DD46F9" w:rsidP="00B80191">
      <w:pPr>
        <w:pStyle w:val="2"/>
        <w:spacing w:line="360" w:lineRule="auto"/>
        <w:jc w:val="center"/>
        <w:rPr>
          <w:rFonts w:ascii="Times New Roman" w:eastAsia="Times New Roman" w:hAnsi="Times New Roman" w:cs="Times New Roman"/>
          <w:b/>
          <w:i/>
          <w:color w:val="auto"/>
          <w:sz w:val="28"/>
          <w:szCs w:val="28"/>
          <w:lang w:val="ru-RU"/>
        </w:rPr>
      </w:pPr>
      <w:bookmarkStart w:id="4" w:name="_Toc231067137"/>
      <w:r w:rsidRPr="0075415C">
        <w:rPr>
          <w:rFonts w:ascii="Times New Roman" w:eastAsia="Times New Roman" w:hAnsi="Times New Roman" w:cs="Times New Roman"/>
          <w:b/>
          <w:i/>
          <w:color w:val="auto"/>
          <w:sz w:val="28"/>
          <w:szCs w:val="28"/>
          <w:lang w:val="ru-RU"/>
        </w:rPr>
        <w:t>1.3. Системные механизмы и каналы влияния цифровых технологий на макроэкономическую стабильность государств</w:t>
      </w:r>
      <w:bookmarkEnd w:id="4"/>
    </w:p>
    <w:p w:rsidR="009B7842" w:rsidRPr="007B5CB5" w:rsidRDefault="009B7842" w:rsidP="007B5CB5">
      <w:pPr>
        <w:spacing w:after="0" w:line="360" w:lineRule="auto"/>
        <w:ind w:firstLine="720"/>
        <w:jc w:val="both"/>
        <w:rPr>
          <w:rFonts w:ascii="Times New Roman" w:hAnsi="Times New Roman" w:cs="Times New Roman"/>
          <w:sz w:val="28"/>
          <w:szCs w:val="28"/>
          <w:lang w:val="ru-RU"/>
        </w:rPr>
      </w:pPr>
      <w:r w:rsidRPr="007B5CB5">
        <w:rPr>
          <w:rFonts w:ascii="Times New Roman" w:hAnsi="Times New Roman" w:cs="Times New Roman"/>
          <w:sz w:val="28"/>
          <w:szCs w:val="28"/>
          <w:lang w:val="ru-RU"/>
        </w:rPr>
        <w:t xml:space="preserve">Рассмотренные выше подходы к цифровизации и экономической устойчивости показывают, что между этими категориями существует не только общая, но и достаточно конкретная связь. Цифровые технологии могут влиять на </w:t>
      </w:r>
      <w:r w:rsidRPr="007B5CB5">
        <w:rPr>
          <w:rFonts w:ascii="Times New Roman" w:hAnsi="Times New Roman" w:cs="Times New Roman"/>
          <w:sz w:val="28"/>
          <w:szCs w:val="28"/>
          <w:lang w:val="ru-RU"/>
        </w:rPr>
        <w:lastRenderedPageBreak/>
        <w:t>устойчивость национальной экономики через разные элементы экономической системы: государственное управление, финансовые механизмы, деятельность предприятий, потребительское поведение и структуру отдельных отраслей. Поэтому для дальнейшего исследования важно не ограничиваться утверждением о положительном влиянии цифровизации, а раскрыть основные каналы, через которые это влияние может проявляться.</w:t>
      </w:r>
    </w:p>
    <w:p w:rsidR="009B7842" w:rsidRPr="007B5CB5" w:rsidRDefault="009B7842" w:rsidP="007B5CB5">
      <w:pPr>
        <w:spacing w:after="0" w:line="360" w:lineRule="auto"/>
        <w:ind w:firstLine="720"/>
        <w:jc w:val="both"/>
        <w:rPr>
          <w:rFonts w:ascii="Times New Roman" w:hAnsi="Times New Roman" w:cs="Times New Roman"/>
          <w:sz w:val="28"/>
          <w:szCs w:val="28"/>
          <w:lang w:val="ru-RU"/>
        </w:rPr>
      </w:pPr>
      <w:r w:rsidRPr="007B5CB5">
        <w:rPr>
          <w:rFonts w:ascii="Times New Roman" w:hAnsi="Times New Roman" w:cs="Times New Roman"/>
          <w:sz w:val="28"/>
          <w:szCs w:val="28"/>
          <w:lang w:val="ru-RU"/>
        </w:rPr>
        <w:t>В рамках данной работы цифровизация рассматривается как фактор, способный повышать адаптивность экономики в условиях внешних шоков. Однако её воздействие не является прямым и одинаковым для всех стран. Оно зависит от уровня цифровой инфраструктуры, качества государственных институтов, степени цифровой готовности бизнеса, развития финансовых технологий и способности страны использовать данные для принятия решений. С этой точки зрения цифровизация влияет на макроэкономическую устойчивость через систему взаимосвязанных механизмов.</w:t>
      </w:r>
    </w:p>
    <w:p w:rsidR="001C4B96" w:rsidRPr="0075415C" w:rsidRDefault="009B7842" w:rsidP="007B5CB5">
      <w:pPr>
        <w:spacing w:after="0" w:line="360" w:lineRule="auto"/>
        <w:ind w:firstLine="720"/>
        <w:jc w:val="both"/>
        <w:rPr>
          <w:rStyle w:val="a3"/>
          <w:rFonts w:ascii="Times New Roman" w:hAnsi="Times New Roman" w:cs="Times New Roman"/>
          <w:b w:val="0"/>
          <w:sz w:val="28"/>
          <w:szCs w:val="28"/>
          <w:lang w:val="ru-RU"/>
        </w:rPr>
      </w:pPr>
      <w:r w:rsidRPr="007B5CB5">
        <w:rPr>
          <w:rFonts w:ascii="Times New Roman" w:hAnsi="Times New Roman" w:cs="Times New Roman"/>
          <w:sz w:val="28"/>
          <w:szCs w:val="28"/>
          <w:lang w:val="ru-RU"/>
        </w:rPr>
        <w:t>Одним из наиболее заметных механизмов является сохранение непрерывности государственных функций в кризисный период. Когда физическое взаимодействие между государством, населением и бизнесом ограничивается, особое значение приобретают электронные государственные услуги, цифровая идентификация, межведомственный обмен данными и онлайн-платформы. Они позволяют государственным органам продолжать предоставление услуг, принимать обращения, оформлять документы, распределять поддержку и поддерживать коммуникацию с гражданами и предпринимателями. Опыт пандемии COVID-19 показал, что страны с более развитым электронным правительством смогли быстрее адаптировать государственное управление к новым условиям и избежать полного разрыва административных процессов</w:t>
      </w:r>
      <w:r w:rsidRPr="009B7842">
        <w:rPr>
          <w:lang w:val="ru-RU"/>
        </w:rPr>
        <w:t>.</w:t>
      </w:r>
      <w:r w:rsidR="007C199C" w:rsidRPr="004D6A0C">
        <w:rPr>
          <w:rStyle w:val="a5"/>
          <w:rFonts w:ascii="Times New Roman" w:hAnsi="Times New Roman" w:cs="Times New Roman"/>
          <w:bCs/>
          <w:sz w:val="28"/>
          <w:szCs w:val="28"/>
        </w:rPr>
        <w:footnoteReference w:id="16"/>
      </w:r>
      <w:r w:rsidR="001C4B96" w:rsidRPr="0075415C">
        <w:rPr>
          <w:rFonts w:ascii="Times New Roman" w:hAnsi="Times New Roman" w:cs="Times New Roman"/>
          <w:b/>
          <w:sz w:val="28"/>
          <w:szCs w:val="28"/>
          <w:lang w:val="ru-RU"/>
        </w:rPr>
        <w:t xml:space="preserve"> </w:t>
      </w:r>
    </w:p>
    <w:p w:rsidR="009B7842" w:rsidRPr="007B5CB5" w:rsidRDefault="009B7842" w:rsidP="007B5CB5">
      <w:pPr>
        <w:spacing w:after="0" w:line="360" w:lineRule="auto"/>
        <w:ind w:firstLine="720"/>
        <w:jc w:val="both"/>
        <w:rPr>
          <w:rFonts w:ascii="Times New Roman" w:hAnsi="Times New Roman" w:cs="Times New Roman"/>
          <w:sz w:val="28"/>
          <w:szCs w:val="28"/>
          <w:lang w:val="ru-RU"/>
        </w:rPr>
      </w:pPr>
      <w:r w:rsidRPr="007B5CB5">
        <w:rPr>
          <w:rFonts w:ascii="Times New Roman" w:hAnsi="Times New Roman" w:cs="Times New Roman"/>
          <w:sz w:val="28"/>
          <w:szCs w:val="28"/>
          <w:lang w:val="ru-RU"/>
        </w:rPr>
        <w:lastRenderedPageBreak/>
        <w:t>Следующий важный механизм связан с эффективностью фискальной трансмиссии. В условиях кризиса государственная поддержка должна быть не только достаточной по объёму, но и своевременно доставленной тем группам населения и бизнеса, которые в ней нуждаются. Цифровые платёжные системы, базы данных, электронная идентификация и интегрированные государственные платформы сокращают временные лаги между принятием решения и фактическим получением помощи. Это особенно важно в ситуациях, когда задержка выплат может усилить падение спроса, ухудшить положение домохозяйств и привести к закрытию предприятий</w:t>
      </w:r>
      <w:r w:rsidRPr="009B7842">
        <w:rPr>
          <w:lang w:val="ru-RU"/>
        </w:rPr>
        <w:t>.</w:t>
      </w:r>
      <w:r w:rsidR="007C199C" w:rsidRPr="004D6A0C">
        <w:rPr>
          <w:rStyle w:val="a5"/>
          <w:rFonts w:ascii="Times New Roman" w:hAnsi="Times New Roman" w:cs="Times New Roman"/>
          <w:bCs/>
          <w:sz w:val="28"/>
          <w:szCs w:val="28"/>
        </w:rPr>
        <w:footnoteReference w:id="17"/>
      </w:r>
      <w:r w:rsidR="00D81BBA" w:rsidRPr="0075415C">
        <w:rPr>
          <w:rFonts w:ascii="Times New Roman" w:hAnsi="Times New Roman" w:cs="Times New Roman"/>
          <w:b/>
          <w:sz w:val="28"/>
          <w:szCs w:val="28"/>
          <w:lang w:val="ru-RU"/>
        </w:rPr>
        <w:t xml:space="preserve"> </w:t>
      </w:r>
      <w:r w:rsidRPr="007B5CB5">
        <w:rPr>
          <w:rFonts w:ascii="Times New Roman" w:hAnsi="Times New Roman" w:cs="Times New Roman"/>
          <w:sz w:val="28"/>
          <w:szCs w:val="28"/>
          <w:lang w:val="ru-RU"/>
        </w:rPr>
        <w:t>Поэтому цифровизация финансовых и административных механизмов повышает практическую результативность антикризисной политики.</w:t>
      </w:r>
    </w:p>
    <w:p w:rsidR="00D81BBA" w:rsidRPr="0075415C" w:rsidRDefault="009B7842" w:rsidP="007B5CB5">
      <w:pPr>
        <w:spacing w:after="0" w:line="360" w:lineRule="auto"/>
        <w:ind w:firstLine="720"/>
        <w:jc w:val="both"/>
        <w:rPr>
          <w:rStyle w:val="a3"/>
          <w:rFonts w:ascii="Times New Roman" w:hAnsi="Times New Roman" w:cs="Times New Roman"/>
          <w:sz w:val="28"/>
          <w:szCs w:val="28"/>
          <w:lang w:val="ru-RU"/>
        </w:rPr>
      </w:pPr>
      <w:r w:rsidRPr="007B5CB5">
        <w:rPr>
          <w:rFonts w:ascii="Times New Roman" w:hAnsi="Times New Roman" w:cs="Times New Roman"/>
          <w:sz w:val="28"/>
          <w:szCs w:val="28"/>
          <w:lang w:val="ru-RU"/>
        </w:rPr>
        <w:t>Значение цифровых технологий проявляется также на уровне частного сектора. Предприятия, которые до кризиса уже использовали цифровые каналы продаж, облачные сервисы, электронный документооборот, онлайн-коммуникации и инструменты анализа данных, обычно имеют больше возможностей для быстрой адаптации. Они легче переходят на дистанционный формат работы, быстрее меняют логистику, поддерживают связь с клиентами и частично сохраняют выручку даже при ограничении традиционных каналов деятельности. В этом смысле цифровизация бизнеса выступает не только фактором повышения эффективности, но и элементом устойчивости предприятий к внешним ограничениям.</w:t>
      </w:r>
      <w:r>
        <w:rPr>
          <w:lang w:val="ru-RU"/>
        </w:rPr>
        <w:t xml:space="preserve"> </w:t>
      </w:r>
      <w:r w:rsidR="00D81BBA" w:rsidRPr="0075415C">
        <w:rPr>
          <w:rStyle w:val="a3"/>
          <w:rFonts w:ascii="Times New Roman" w:hAnsi="Times New Roman" w:cs="Times New Roman"/>
          <w:b w:val="0"/>
          <w:sz w:val="28"/>
          <w:szCs w:val="28"/>
          <w:lang w:val="ru-RU"/>
        </w:rPr>
        <w:t>По оценкам ОЭСР, в 2023 году облачными вычислениями пользовались в среднем 49% предприятий стран ОЭСР, что создавало технологическую основу для быстрой адаптации бизнеса к кризисным ограничениям</w:t>
      </w:r>
      <w:r w:rsidR="008833CE">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18"/>
      </w:r>
    </w:p>
    <w:p w:rsidR="00D81BBA" w:rsidRPr="0075415C" w:rsidRDefault="009B7842" w:rsidP="007B5CB5">
      <w:pPr>
        <w:spacing w:after="0" w:line="360" w:lineRule="auto"/>
        <w:ind w:firstLine="720"/>
        <w:jc w:val="both"/>
        <w:rPr>
          <w:rFonts w:ascii="Times New Roman" w:hAnsi="Times New Roman" w:cs="Times New Roman"/>
          <w:sz w:val="28"/>
          <w:szCs w:val="28"/>
          <w:lang w:val="ru-RU"/>
        </w:rPr>
      </w:pPr>
      <w:r w:rsidRPr="007B5CB5">
        <w:rPr>
          <w:rFonts w:ascii="Times New Roman" w:hAnsi="Times New Roman" w:cs="Times New Roman"/>
          <w:sz w:val="28"/>
          <w:szCs w:val="28"/>
          <w:lang w:val="ru-RU"/>
        </w:rPr>
        <w:t xml:space="preserve">Отдельного внимания заслуживает изменение структуры конечного спроса в пользу цифровых услуг. Во время кризисов, связанных с ограничением </w:t>
      </w:r>
      <w:r w:rsidRPr="007B5CB5">
        <w:rPr>
          <w:rFonts w:ascii="Times New Roman" w:hAnsi="Times New Roman" w:cs="Times New Roman"/>
          <w:sz w:val="28"/>
          <w:szCs w:val="28"/>
          <w:lang w:val="ru-RU"/>
        </w:rPr>
        <w:lastRenderedPageBreak/>
        <w:t>мобильности, часть потребления переносится в онлайн-среду: растёт значение электронной коммерции, цифровых финансовых сервисов, онлайн-образования, дистанционной работы, платформ доставки и цифровых коммуникаций. Это не полностью компенсирует падение активности в традиционных секторах, но позволяет сохранить определённую часть экономических операций. Чем лучше развиты цифровые каналы, тем больше возможностей у экономики поддерживать спрос и деловую активность в условиях внешнего шока.</w:t>
      </w:r>
      <w:r w:rsidR="00D81BBA" w:rsidRPr="0075415C">
        <w:rPr>
          <w:rFonts w:ascii="Times New Roman" w:hAnsi="Times New Roman" w:cs="Times New Roman"/>
          <w:sz w:val="28"/>
          <w:szCs w:val="28"/>
          <w:lang w:val="ru-RU"/>
        </w:rPr>
        <w:t xml:space="preserve"> </w:t>
      </w:r>
      <w:r w:rsidR="00D81BBA" w:rsidRPr="007B5CB5">
        <w:rPr>
          <w:rFonts w:ascii="Times New Roman" w:hAnsi="Times New Roman" w:cs="Times New Roman"/>
          <w:sz w:val="28"/>
          <w:szCs w:val="28"/>
          <w:lang w:val="ru-RU"/>
        </w:rPr>
        <w:t>По оценкам</w:t>
      </w:r>
      <w:r w:rsidR="00D81BBA" w:rsidRPr="0075415C">
        <w:rPr>
          <w:rStyle w:val="a3"/>
          <w:rFonts w:ascii="Times New Roman" w:hAnsi="Times New Roman" w:cs="Times New Roman"/>
          <w:b w:val="0"/>
          <w:sz w:val="28"/>
          <w:szCs w:val="28"/>
          <w:lang w:val="ru-RU"/>
        </w:rPr>
        <w:t xml:space="preserve"> исследователей, пандемия продвинула долгосрочный тренд цифровизации потребительских рынков примерно на 2,5 года вперёд </w:t>
      </w:r>
      <w:r w:rsidR="00D81BBA" w:rsidRPr="007B5CB5">
        <w:rPr>
          <w:rFonts w:ascii="Times New Roman" w:hAnsi="Times New Roman" w:cs="Times New Roman"/>
          <w:sz w:val="28"/>
          <w:szCs w:val="28"/>
          <w:lang w:val="ru-RU"/>
        </w:rPr>
        <w:t>относит</w:t>
      </w:r>
      <w:r w:rsidR="00EC35CC" w:rsidRPr="007B5CB5">
        <w:rPr>
          <w:rFonts w:ascii="Times New Roman" w:hAnsi="Times New Roman" w:cs="Times New Roman"/>
          <w:sz w:val="28"/>
          <w:szCs w:val="28"/>
          <w:lang w:val="ru-RU"/>
        </w:rPr>
        <w:t>ельно</w:t>
      </w:r>
      <w:r w:rsidR="00EC35CC" w:rsidRPr="008833CE">
        <w:rPr>
          <w:bCs/>
          <w:lang w:val="ru-RU"/>
        </w:rPr>
        <w:t xml:space="preserve"> </w:t>
      </w:r>
      <w:r w:rsidR="00EC35CC" w:rsidRPr="007B5CB5">
        <w:rPr>
          <w:rFonts w:ascii="Times New Roman" w:hAnsi="Times New Roman" w:cs="Times New Roman"/>
          <w:sz w:val="28"/>
          <w:szCs w:val="28"/>
          <w:lang w:val="ru-RU"/>
        </w:rPr>
        <w:t>допандемийной</w:t>
      </w:r>
      <w:r w:rsidR="00EC35CC" w:rsidRPr="008833CE">
        <w:rPr>
          <w:bCs/>
          <w:lang w:val="ru-RU"/>
        </w:rPr>
        <w:t xml:space="preserve"> </w:t>
      </w:r>
      <w:r w:rsidR="00EC35CC" w:rsidRPr="0075415C">
        <w:rPr>
          <w:rStyle w:val="a3"/>
          <w:rFonts w:ascii="Times New Roman" w:hAnsi="Times New Roman" w:cs="Times New Roman"/>
          <w:b w:val="0"/>
          <w:sz w:val="28"/>
          <w:szCs w:val="28"/>
          <w:lang w:val="ru-RU"/>
        </w:rPr>
        <w:t>траектории</w:t>
      </w:r>
      <w:r w:rsidR="008833CE">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19"/>
      </w:r>
      <w:r w:rsidR="00D81BBA" w:rsidRPr="0075415C">
        <w:rPr>
          <w:rFonts w:ascii="Times New Roman" w:hAnsi="Times New Roman" w:cs="Times New Roman"/>
          <w:sz w:val="28"/>
          <w:szCs w:val="28"/>
          <w:lang w:val="ru-RU"/>
        </w:rPr>
        <w:t xml:space="preserve"> </w:t>
      </w:r>
      <w:r w:rsidR="00AA6689" w:rsidRPr="0075415C">
        <w:rPr>
          <w:rFonts w:ascii="Times New Roman" w:hAnsi="Times New Roman" w:cs="Times New Roman"/>
          <w:sz w:val="28"/>
          <w:szCs w:val="28"/>
          <w:lang w:val="ru-RU"/>
        </w:rPr>
        <w:t>С позиции экономической устойчивости это означает, что цифровые каналы частично сохраняют потребление даже тогда, когда физические форматы торговли и услуг ограничены. Поэтому развитие электронной коммерции и онлайн-сервисов может смягчать последствия шоков, связанных с ограничением мобильности.</w:t>
      </w:r>
    </w:p>
    <w:p w:rsidR="009B7842" w:rsidRDefault="009B7842" w:rsidP="007B5CB5">
      <w:pPr>
        <w:spacing w:after="0" w:line="360" w:lineRule="auto"/>
        <w:ind w:firstLine="720"/>
        <w:jc w:val="both"/>
        <w:rPr>
          <w:rFonts w:ascii="Times New Roman" w:hAnsi="Times New Roman" w:cs="Times New Roman"/>
          <w:sz w:val="28"/>
          <w:szCs w:val="28"/>
          <w:lang w:val="ru-RU"/>
        </w:rPr>
      </w:pPr>
      <w:r w:rsidRPr="007B5CB5">
        <w:rPr>
          <w:rFonts w:ascii="Times New Roman" w:hAnsi="Times New Roman" w:cs="Times New Roman"/>
          <w:sz w:val="28"/>
          <w:szCs w:val="28"/>
          <w:lang w:val="ru-RU"/>
        </w:rPr>
        <w:t>Ещё один канал связан с устойчивостью самого информационно-коммуникационного сектора. В кризисные периоды ИКТ-сектор часто оказывается менее уязвимым по сравнению с рядом традиционных отраслей, поскольку спрос на связь, программное обеспечение, облачные решения, цифровые платформы и обработку данных не сокращается, а в отдельных случаях даже возрастает. Поэтому увеличение роли ИКТ-сектора в структуре экономики может создавать дополнительную опору для совокупного выпуска. Кроме того, данный сектор обеспечивает цифровыми решениями другие отрасли, тем самым повышая их способность к адаптации.</w:t>
      </w:r>
      <w:r>
        <w:rPr>
          <w:lang w:val="ru-RU"/>
        </w:rPr>
        <w:t xml:space="preserve"> </w:t>
      </w:r>
      <w:r w:rsidR="00D81BBA" w:rsidRPr="0075415C">
        <w:rPr>
          <w:rStyle w:val="a3"/>
          <w:rFonts w:ascii="Times New Roman" w:hAnsi="Times New Roman" w:cs="Times New Roman"/>
          <w:b w:val="0"/>
          <w:sz w:val="28"/>
          <w:szCs w:val="28"/>
          <w:lang w:val="ru-RU"/>
        </w:rPr>
        <w:t>Согласно данным ОЭСР, в 2020 году средний темп роста ИКТ-сектора в странах ОЭСР составил 6,6%, а к 2021 году эффект пандемийного шока в большинстве стран данного сектора уж</w:t>
      </w:r>
      <w:r w:rsidR="00EC35CC" w:rsidRPr="0075415C">
        <w:rPr>
          <w:rStyle w:val="a3"/>
          <w:rFonts w:ascii="Times New Roman" w:hAnsi="Times New Roman" w:cs="Times New Roman"/>
          <w:b w:val="0"/>
          <w:sz w:val="28"/>
          <w:szCs w:val="28"/>
          <w:lang w:val="ru-RU"/>
        </w:rPr>
        <w:t xml:space="preserve">е </w:t>
      </w:r>
      <w:r w:rsidR="00EC35CC" w:rsidRPr="0075415C">
        <w:rPr>
          <w:rStyle w:val="a3"/>
          <w:rFonts w:ascii="Times New Roman" w:hAnsi="Times New Roman" w:cs="Times New Roman"/>
          <w:b w:val="0"/>
          <w:sz w:val="28"/>
          <w:szCs w:val="28"/>
          <w:lang w:val="ru-RU"/>
        </w:rPr>
        <w:lastRenderedPageBreak/>
        <w:t>практически не прослеживался</w:t>
      </w:r>
      <w:r w:rsidR="008833CE">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20"/>
      </w:r>
      <w:r w:rsidR="00D81BBA" w:rsidRPr="0075415C">
        <w:rPr>
          <w:rFonts w:ascii="Times New Roman" w:hAnsi="Times New Roman" w:cs="Times New Roman"/>
          <w:sz w:val="28"/>
          <w:szCs w:val="28"/>
          <w:lang w:val="ru-RU"/>
        </w:rPr>
        <w:t xml:space="preserve"> </w:t>
      </w:r>
      <w:r w:rsidR="00AA6689" w:rsidRPr="0075415C">
        <w:rPr>
          <w:rFonts w:ascii="Times New Roman" w:hAnsi="Times New Roman" w:cs="Times New Roman"/>
          <w:sz w:val="28"/>
          <w:szCs w:val="28"/>
          <w:lang w:val="ru-RU"/>
        </w:rPr>
        <w:t xml:space="preserve">Это показывает, что ИКТ-сектор в кризисных условиях может быть более устойчивым, чем многие традиционные отрасли. </w:t>
      </w:r>
    </w:p>
    <w:p w:rsidR="00014440" w:rsidRDefault="00014440" w:rsidP="007B5CB5">
      <w:pPr>
        <w:spacing w:after="0" w:line="360" w:lineRule="auto"/>
        <w:ind w:firstLine="720"/>
        <w:jc w:val="both"/>
        <w:rPr>
          <w:rFonts w:ascii="Times New Roman" w:hAnsi="Times New Roman" w:cs="Times New Roman"/>
          <w:sz w:val="28"/>
          <w:szCs w:val="28"/>
          <w:lang w:val="ru-RU"/>
        </w:rPr>
      </w:pPr>
      <w:r w:rsidRPr="007B5CB5">
        <w:rPr>
          <w:rFonts w:ascii="Times New Roman" w:hAnsi="Times New Roman" w:cs="Times New Roman"/>
          <w:sz w:val="28"/>
          <w:szCs w:val="28"/>
          <w:lang w:val="ru-RU"/>
        </w:rPr>
        <w:t>Цифровизация влияет и на качество анализа макроэкономических рисков. Современные кризисы развиваются быстро, поэтому государству необходимо своевременно выявлять накопление дисбалансов в финансовом секторе, на рынке труда, в сфере цен, внешней торговли и государственных финансов. Использование больших данных, цифровых реестров, межведомственного обмена информацией и аналитических платформ позволяет быстрее отслеживать изменения экономической ситуации. Это создаёт основу для более раннего реагирования и повышает качество управленческих решений.</w:t>
      </w:r>
      <w:r>
        <w:rPr>
          <w:lang w:val="ru-RU"/>
        </w:rPr>
        <w:t xml:space="preserve"> </w:t>
      </w:r>
      <w:r w:rsidR="00D81BBA" w:rsidRPr="0075415C">
        <w:rPr>
          <w:rStyle w:val="a3"/>
          <w:rFonts w:ascii="Times New Roman" w:hAnsi="Times New Roman" w:cs="Times New Roman"/>
          <w:b w:val="0"/>
          <w:sz w:val="28"/>
          <w:szCs w:val="28"/>
          <w:lang w:val="ru-RU"/>
        </w:rPr>
        <w:t>Исследования ОЭСР показывают, что среди ранних индикаторов серьёзных рецессий особое значение имеют показатели кредитного цикла, отклонения цен на жильё от долгосрочного тренда и дисбалансы счёта текущих операций</w:t>
      </w:r>
      <w:r w:rsidR="008833CE">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21"/>
      </w:r>
      <w:r w:rsidR="00D81BBA" w:rsidRPr="0075415C">
        <w:rPr>
          <w:rFonts w:ascii="Times New Roman" w:hAnsi="Times New Roman" w:cs="Times New Roman"/>
          <w:sz w:val="28"/>
          <w:szCs w:val="28"/>
          <w:lang w:val="ru-RU"/>
        </w:rPr>
        <w:t xml:space="preserve"> </w:t>
      </w:r>
    </w:p>
    <w:p w:rsidR="00014440" w:rsidRPr="00014440" w:rsidRDefault="00014440" w:rsidP="007B5CB5">
      <w:pPr>
        <w:spacing w:after="0" w:line="360" w:lineRule="auto"/>
        <w:ind w:firstLine="720"/>
        <w:jc w:val="both"/>
        <w:rPr>
          <w:rFonts w:ascii="Times New Roman" w:hAnsi="Times New Roman" w:cs="Times New Roman"/>
          <w:sz w:val="28"/>
          <w:szCs w:val="28"/>
          <w:lang w:val="ru-RU"/>
        </w:rPr>
      </w:pPr>
      <w:r w:rsidRPr="007B5CB5">
        <w:rPr>
          <w:rFonts w:ascii="Times New Roman" w:hAnsi="Times New Roman" w:cs="Times New Roman"/>
          <w:sz w:val="28"/>
          <w:szCs w:val="28"/>
          <w:lang w:val="ru-RU"/>
        </w:rPr>
        <w:t>Вместе с тем цифровые технологии не всегда оказывают только положительное воздействие. Развитие цифровых финансов, платформенной экономики и трансграничных потоков данных может создавать новые риски: киберугрозы, зависимость от цифровой инфраструктуры, неравный доступ к технологиям, концентрацию данных у крупных компаний и уязвимость финансовых операций. Поэтому цифровизация должна сопровождаться развитием кибербезопасности, защитой персональных данных, цифровой грамотностью населения и эффективным регулированием. Без этих условий цифровая трансформация может не только укреплять устойчивость, но и формировать новые источники уязвимости.</w:t>
      </w:r>
    </w:p>
    <w:p w:rsidR="00014440" w:rsidRDefault="00014440" w:rsidP="007B5CB5">
      <w:pPr>
        <w:spacing w:after="0" w:line="360" w:lineRule="auto"/>
        <w:ind w:firstLine="720"/>
        <w:jc w:val="both"/>
        <w:rPr>
          <w:lang w:val="ru-RU"/>
        </w:rPr>
      </w:pPr>
      <w:r w:rsidRPr="007B5CB5">
        <w:rPr>
          <w:rFonts w:ascii="Times New Roman" w:hAnsi="Times New Roman" w:cs="Times New Roman"/>
          <w:sz w:val="28"/>
          <w:szCs w:val="28"/>
          <w:lang w:val="ru-RU"/>
        </w:rPr>
        <w:t xml:space="preserve">Системный характер влияния цифровизации проявляется в том, что перечисленные каналы не действуют изолированно. Развитая цифровая </w:t>
      </w:r>
      <w:r w:rsidRPr="007B5CB5">
        <w:rPr>
          <w:rFonts w:ascii="Times New Roman" w:hAnsi="Times New Roman" w:cs="Times New Roman"/>
          <w:sz w:val="28"/>
          <w:szCs w:val="28"/>
          <w:lang w:val="ru-RU"/>
        </w:rPr>
        <w:lastRenderedPageBreak/>
        <w:t>инфраструктура создаёт основу для электронного правительства, цифровых финансов и цифровизации бизнеса. Электронное государство повышает</w:t>
      </w:r>
      <w:r w:rsidRPr="00014440">
        <w:rPr>
          <w:lang w:val="ru-RU"/>
        </w:rPr>
        <w:t xml:space="preserve"> </w:t>
      </w:r>
      <w:r w:rsidRPr="007B5CB5">
        <w:rPr>
          <w:rFonts w:ascii="Times New Roman" w:hAnsi="Times New Roman" w:cs="Times New Roman"/>
          <w:sz w:val="28"/>
          <w:szCs w:val="28"/>
          <w:lang w:val="ru-RU"/>
        </w:rPr>
        <w:t>эффективность фискальной трансмиссии и улучшает качество взаимодействия с населением. Цифровые финансовые сервисы ускоряют платежи и расширяют доступ к поддержке. Цифровизация</w:t>
      </w:r>
      <w:r w:rsidRPr="00014440">
        <w:rPr>
          <w:lang w:val="ru-RU"/>
        </w:rPr>
        <w:t xml:space="preserve"> </w:t>
      </w:r>
      <w:r w:rsidRPr="007B5CB5">
        <w:rPr>
          <w:rFonts w:ascii="Times New Roman" w:hAnsi="Times New Roman" w:cs="Times New Roman"/>
          <w:sz w:val="28"/>
          <w:szCs w:val="28"/>
          <w:lang w:val="ru-RU"/>
        </w:rPr>
        <w:t>предприятий помогает сохранить экономическую активность, а ИКТ-сектор обеспечивает технологическую базу для всех этих процессов. Следовательно, устойчивость формируется не за счёт одного инструмента, а за счёт взаимодействия нескольких цифровых механизмов.</w:t>
      </w:r>
      <w:r>
        <w:rPr>
          <w:lang w:val="ru-RU"/>
        </w:rPr>
        <w:t xml:space="preserve"> </w:t>
      </w:r>
    </w:p>
    <w:p w:rsidR="00014440" w:rsidRPr="007B5CB5" w:rsidRDefault="00014440" w:rsidP="007B5CB5">
      <w:pPr>
        <w:spacing w:after="0" w:line="360" w:lineRule="auto"/>
        <w:ind w:firstLine="720"/>
        <w:jc w:val="both"/>
        <w:rPr>
          <w:rFonts w:ascii="Times New Roman" w:hAnsi="Times New Roman" w:cs="Times New Roman"/>
          <w:sz w:val="28"/>
          <w:szCs w:val="28"/>
          <w:lang w:val="ru-RU"/>
        </w:rPr>
      </w:pPr>
      <w:r w:rsidRPr="007B5CB5">
        <w:rPr>
          <w:rFonts w:ascii="Times New Roman" w:hAnsi="Times New Roman" w:cs="Times New Roman"/>
          <w:sz w:val="28"/>
          <w:szCs w:val="28"/>
          <w:lang w:val="ru-RU"/>
        </w:rPr>
        <w:t>Для эконометрического анализа данная систематизация имеет важное значение. Она позволяет обосновать выбор количественных показателей, отражающих уровень цифровизации и экономической устойчивости. Теоретически цифровизация может измеряться через развитие цифровой инфраструктуры, показатели электронного правительства, долю ИКТ-сектора, распространение цифровых технологий среди предприятий и уровень интернет-проникновения. Однако для межстранового анализа необходимо использовать такие индикаторы, которые доступны по широкой выборке стран и сопоставимы во времени. Поэтому в данной работе основным показателем цифровизации выбрана доля интернет-пользователей в численности населения.</w:t>
      </w:r>
      <w:r w:rsidR="00AD2562">
        <w:rPr>
          <w:rFonts w:ascii="Times New Roman" w:hAnsi="Times New Roman" w:cs="Times New Roman"/>
          <w:sz w:val="28"/>
          <w:szCs w:val="28"/>
          <w:lang w:val="ru-RU"/>
        </w:rPr>
        <w:t xml:space="preserve"> </w:t>
      </w:r>
      <w:r w:rsidRPr="007B5CB5">
        <w:rPr>
          <w:rFonts w:ascii="Times New Roman" w:hAnsi="Times New Roman" w:cs="Times New Roman"/>
          <w:sz w:val="28"/>
          <w:szCs w:val="28"/>
          <w:lang w:val="ru-RU"/>
        </w:rPr>
        <w:t>В качестве зависимой переменной в эконометрической модели используется натуральный логарифм ВВП на душу населения, который отражает общий уровень экономического развития и позволяет оценивать различия между странами в сопоставимой форме. Кроме того, в модель включаются макроэкономические переменные, характеризующие инвестиционную активность, инфляцию, безработицу, высокотехнологичный экспорт, а также кризисные дамми-переменные для 2020 и 2022 годов. Введение взаимодействий между показателем интернет-проникновения и кризисными периодами позволяет проверить, меняется ли роль цифровизации в условиях глобальных шоков.</w:t>
      </w:r>
    </w:p>
    <w:p w:rsidR="00014440" w:rsidRPr="007B5CB5" w:rsidRDefault="00014440" w:rsidP="007B5CB5">
      <w:pPr>
        <w:spacing w:after="0" w:line="360" w:lineRule="auto"/>
        <w:ind w:firstLine="720"/>
        <w:jc w:val="both"/>
        <w:rPr>
          <w:rFonts w:ascii="Times New Roman" w:hAnsi="Times New Roman" w:cs="Times New Roman"/>
          <w:sz w:val="28"/>
          <w:szCs w:val="28"/>
          <w:lang w:val="ru-RU"/>
        </w:rPr>
      </w:pPr>
      <w:r w:rsidRPr="007B5CB5">
        <w:rPr>
          <w:rFonts w:ascii="Times New Roman" w:hAnsi="Times New Roman" w:cs="Times New Roman"/>
          <w:sz w:val="28"/>
          <w:szCs w:val="28"/>
          <w:lang w:val="ru-RU"/>
        </w:rPr>
        <w:lastRenderedPageBreak/>
        <w:t>Таким образом, цифровые технологии воздействуют на макроэкономическую устойчивость через несколько взаимосвязанных каналов. Они помогают сохранять работу государственных институтов, ускоряют передачу антикризисной поддержки, повышают адаптивность частного сектора, поддерживают цифровые формы спроса, укрепляют роль ИКТ-сектора и улучшают информационную основу принятия решений. В то же время положительный эффект цифровизации зависит от институциональной среды, уровня инфраструктуры, качества регулирования и способности государства управлять цифровыми рисками. Это позволяет рассматривать цифровизацию не как универсальное решение всех проблем, а как важный фактор повышения адаптивности экономики при наличии соответствующих условий.</w:t>
      </w:r>
    </w:p>
    <w:p w:rsidR="00AD2562" w:rsidRPr="00AD2562" w:rsidRDefault="00AA6689" w:rsidP="00AD2562">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b/>
          <w:sz w:val="28"/>
          <w:szCs w:val="28"/>
          <w:lang w:val="ru-RU"/>
        </w:rPr>
        <w:t>Выводы по первой главе</w:t>
      </w:r>
      <w:r w:rsidRPr="004D6A0C">
        <w:rPr>
          <w:rFonts w:ascii="Times New Roman" w:hAnsi="Times New Roman" w:cs="Times New Roman"/>
          <w:b/>
          <w:sz w:val="28"/>
          <w:szCs w:val="28"/>
          <w:lang w:val="ru-RU"/>
        </w:rPr>
        <w:t xml:space="preserve">. </w:t>
      </w:r>
      <w:r w:rsidR="00AD2562" w:rsidRPr="00AD2562">
        <w:rPr>
          <w:rFonts w:ascii="Times New Roman" w:hAnsi="Times New Roman" w:cs="Times New Roman"/>
          <w:sz w:val="28"/>
          <w:szCs w:val="28"/>
          <w:lang w:val="ru-RU"/>
        </w:rPr>
        <w:t>В первой главе были рассмотрены теоретико-методологические основы цифровизации экономики и устойчивости национальных экономик к глобальным кризисам. Проведённый анализ показал, что цифровизация представляет собой не только внедрение отдельных информационных технологий, но и более широкий процесс структурной трансформации экономики. Она охватывает развитие цифровой инфраструктуры, электронного государственного управления, цифровых финансов, цифровизации бизнеса и системы работы с данными.</w:t>
      </w:r>
    </w:p>
    <w:p w:rsidR="00AD2562" w:rsidRPr="00AD2562" w:rsidRDefault="00AD2562" w:rsidP="00AD2562">
      <w:pPr>
        <w:spacing w:after="0" w:line="360" w:lineRule="auto"/>
        <w:ind w:firstLine="720"/>
        <w:jc w:val="both"/>
        <w:rPr>
          <w:rFonts w:ascii="Times New Roman" w:hAnsi="Times New Roman" w:cs="Times New Roman"/>
          <w:sz w:val="28"/>
          <w:szCs w:val="28"/>
          <w:lang w:val="ru-RU"/>
        </w:rPr>
      </w:pPr>
      <w:r w:rsidRPr="00AD2562">
        <w:rPr>
          <w:rFonts w:ascii="Times New Roman" w:hAnsi="Times New Roman" w:cs="Times New Roman"/>
          <w:sz w:val="28"/>
          <w:szCs w:val="28"/>
          <w:lang w:val="ru-RU"/>
        </w:rPr>
        <w:t>Особое значение имеет разграничение цифровой экономики и ИКТ-сектора. ИКТ-сектор формирует технологическую основу цифровизации, однако влияние цифровых технологий выходит за его пределы и распространяется на традиционные отрасли, государственное управление, финансовые операции и взаимодействие населения с экономическими институтами. Поэтому цифровизацию целесообразно рассматривать как системный фактор, способный влиять не только на экономический рост, но и на адаптивность экономики в кризисных условиях.</w:t>
      </w:r>
    </w:p>
    <w:p w:rsidR="00AD2562" w:rsidRPr="00AD2562" w:rsidRDefault="00AD2562" w:rsidP="00AD2562">
      <w:pPr>
        <w:spacing w:after="0" w:line="360" w:lineRule="auto"/>
        <w:ind w:firstLine="720"/>
        <w:jc w:val="both"/>
        <w:rPr>
          <w:rFonts w:ascii="Times New Roman" w:hAnsi="Times New Roman" w:cs="Times New Roman"/>
          <w:sz w:val="28"/>
          <w:szCs w:val="28"/>
          <w:lang w:val="ru-RU"/>
        </w:rPr>
      </w:pPr>
      <w:r w:rsidRPr="00AD2562">
        <w:rPr>
          <w:rFonts w:ascii="Times New Roman" w:hAnsi="Times New Roman" w:cs="Times New Roman"/>
          <w:sz w:val="28"/>
          <w:szCs w:val="28"/>
          <w:lang w:val="ru-RU"/>
        </w:rPr>
        <w:lastRenderedPageBreak/>
        <w:t>Анализ теоретических подходов к категории устойчивости показал, что устойчивость национальной экономики не сводится к текущей макроэкономической стабильности. Она отражает способность страны снижать уязвимость к внешним шокам, ограничивать глубину кризисного воздействия и ускорять последующее восстановление. В работах ОЭСР устойчивость связывается с качеством экономической политики на разных стадиях кризиса, а в подходе Л. Бригульо и соавторов подчёркивается различие между структурной уязвимостью и способностью экономики противостоять внешним потрясениям.</w:t>
      </w:r>
    </w:p>
    <w:p w:rsidR="00AD2562" w:rsidRPr="00AD2562" w:rsidRDefault="00AD2562" w:rsidP="00AD2562">
      <w:pPr>
        <w:spacing w:after="0" w:line="360" w:lineRule="auto"/>
        <w:ind w:firstLine="720"/>
        <w:jc w:val="both"/>
        <w:rPr>
          <w:rFonts w:ascii="Times New Roman" w:hAnsi="Times New Roman" w:cs="Times New Roman"/>
          <w:sz w:val="28"/>
          <w:szCs w:val="28"/>
          <w:lang w:val="ru-RU"/>
        </w:rPr>
      </w:pPr>
      <w:r w:rsidRPr="00AD2562">
        <w:rPr>
          <w:rFonts w:ascii="Times New Roman" w:hAnsi="Times New Roman" w:cs="Times New Roman"/>
          <w:sz w:val="28"/>
          <w:szCs w:val="28"/>
          <w:lang w:val="ru-RU"/>
        </w:rPr>
        <w:t>В условиях современных кризисов цифровая готовность становится одним из дополнительных факторов экономической устойчивости. Пандемия COVID-19 показала, что развитая цифровая инфраструктура, электронное правительство, цифровые платёжные системы и цифровая зрелость бизнеса могут смягчать последствия внешних ограничений и поддерживать непрерывность экономической активности.</w:t>
      </w:r>
    </w:p>
    <w:p w:rsidR="00AD2562" w:rsidRPr="00AD2562" w:rsidRDefault="00AD2562" w:rsidP="00AD2562">
      <w:pPr>
        <w:spacing w:after="0" w:line="360" w:lineRule="auto"/>
        <w:ind w:firstLine="720"/>
        <w:jc w:val="both"/>
        <w:rPr>
          <w:rFonts w:ascii="Times New Roman" w:hAnsi="Times New Roman" w:cs="Times New Roman"/>
          <w:sz w:val="28"/>
          <w:szCs w:val="28"/>
          <w:lang w:val="ru-RU"/>
        </w:rPr>
      </w:pPr>
      <w:r w:rsidRPr="00AD2562">
        <w:rPr>
          <w:rFonts w:ascii="Times New Roman" w:hAnsi="Times New Roman" w:cs="Times New Roman"/>
          <w:sz w:val="28"/>
          <w:szCs w:val="28"/>
          <w:lang w:val="ru-RU"/>
        </w:rPr>
        <w:t>В работе выделены основные каналы влияния цифровизации на макроэкономическую устойчивость. К ним относятся сохранение непрерывности государственных функций, повышение эффективности фискальной трансмиссии, адаптация частного сектора, поддержание цифровых форм спроса, устойчивость ИКТ-сектора и улучшение информационной основы принятия управленческих решений. При этом цифровизация не рассматривается как универсальное решение всех кризисных проблем. Её положительный эффект зависит от качества институтов, уровня инфраструктуры, человеческого капитала, кибербезопасности и способности государства управлять цифровыми рисками.</w:t>
      </w:r>
    </w:p>
    <w:p w:rsidR="00AD2562" w:rsidRPr="00AD2562" w:rsidRDefault="00AD2562" w:rsidP="00AD2562">
      <w:pPr>
        <w:spacing w:after="0" w:line="360" w:lineRule="auto"/>
        <w:ind w:firstLine="720"/>
        <w:jc w:val="both"/>
        <w:rPr>
          <w:rFonts w:ascii="Times New Roman" w:hAnsi="Times New Roman" w:cs="Times New Roman"/>
          <w:sz w:val="28"/>
          <w:szCs w:val="28"/>
          <w:lang w:val="ru-RU"/>
        </w:rPr>
      </w:pPr>
      <w:r w:rsidRPr="00AD2562">
        <w:rPr>
          <w:rFonts w:ascii="Times New Roman" w:hAnsi="Times New Roman" w:cs="Times New Roman"/>
          <w:sz w:val="28"/>
          <w:szCs w:val="28"/>
          <w:lang w:val="ru-RU"/>
        </w:rPr>
        <w:t>Рассмотренные подходы позволяют перейти к анализу международного опыта цифровой трансформации и к эконометрической оценке связи между показателями цифровизации и устойчивостью национальных экономик в условиях глобальных кризисов.</w:t>
      </w:r>
    </w:p>
    <w:p w:rsidR="00DD46F9" w:rsidRPr="00C4631A" w:rsidRDefault="00DD46F9" w:rsidP="00083864">
      <w:pPr>
        <w:rPr>
          <w:lang w:val="ru-RU"/>
        </w:rPr>
      </w:pPr>
    </w:p>
    <w:p w:rsidR="0048225B" w:rsidRPr="0075415C" w:rsidRDefault="00DA3006" w:rsidP="00AD2562">
      <w:pPr>
        <w:pStyle w:val="1"/>
        <w:spacing w:after="240" w:line="360" w:lineRule="auto"/>
        <w:jc w:val="center"/>
        <w:rPr>
          <w:rFonts w:ascii="Times New Roman" w:eastAsia="Times New Roman" w:hAnsi="Times New Roman" w:cs="Times New Roman"/>
          <w:b/>
          <w:color w:val="auto"/>
          <w:sz w:val="28"/>
          <w:szCs w:val="28"/>
          <w:lang w:val="ru-RU"/>
        </w:rPr>
      </w:pPr>
      <w:bookmarkStart w:id="5" w:name="_Toc231067138"/>
      <w:r w:rsidRPr="0075415C">
        <w:rPr>
          <w:rFonts w:ascii="Times New Roman" w:eastAsia="Times New Roman" w:hAnsi="Times New Roman" w:cs="Times New Roman"/>
          <w:b/>
          <w:color w:val="auto"/>
          <w:sz w:val="28"/>
          <w:szCs w:val="28"/>
          <w:lang w:val="ru-RU"/>
        </w:rPr>
        <w:lastRenderedPageBreak/>
        <w:t xml:space="preserve">ГЛАВА </w:t>
      </w:r>
      <w:r w:rsidRPr="00BD0E91">
        <w:rPr>
          <w:rFonts w:ascii="Times New Roman" w:eastAsia="Times New Roman" w:hAnsi="Times New Roman" w:cs="Times New Roman"/>
          <w:b/>
          <w:color w:val="auto"/>
          <w:sz w:val="28"/>
          <w:szCs w:val="28"/>
        </w:rPr>
        <w:t>II</w:t>
      </w:r>
      <w:r w:rsidRPr="0075415C">
        <w:rPr>
          <w:rFonts w:ascii="Times New Roman" w:eastAsia="Times New Roman" w:hAnsi="Times New Roman" w:cs="Times New Roman"/>
          <w:b/>
          <w:color w:val="auto"/>
          <w:sz w:val="28"/>
          <w:szCs w:val="28"/>
          <w:lang w:val="ru-RU"/>
        </w:rPr>
        <w:t>. МЕЖДУНАРОДНЫЙ ОПЫТ ЦИФРОВИЗАЦИИ ЭКОНОМИКИ И ЭКОНОМЕТРИЧЕСКИЙ АНАЛИЗ ЕЁ ВЛИЯНИЯ НА УСТОЙЧИВОСТЬ СТРАН К ГЛОБАЛЬНЫМ КРИЗИСАМ</w:t>
      </w:r>
      <w:bookmarkEnd w:id="5"/>
    </w:p>
    <w:p w:rsidR="00DD46F9" w:rsidRPr="00AB7E7C" w:rsidRDefault="00DD46F9" w:rsidP="00AD2562">
      <w:pPr>
        <w:pStyle w:val="2"/>
        <w:spacing w:after="120" w:line="360" w:lineRule="auto"/>
        <w:jc w:val="center"/>
        <w:rPr>
          <w:rFonts w:ascii="Times New Roman" w:eastAsia="Times New Roman" w:hAnsi="Times New Roman" w:cs="Times New Roman"/>
          <w:b/>
          <w:i/>
          <w:color w:val="auto"/>
          <w:sz w:val="28"/>
          <w:szCs w:val="28"/>
          <w:lang w:val="uz-Cyrl-UZ"/>
        </w:rPr>
      </w:pPr>
      <w:bookmarkStart w:id="6" w:name="_Toc231067139"/>
      <w:r w:rsidRPr="0075415C">
        <w:rPr>
          <w:rFonts w:ascii="Times New Roman" w:eastAsia="Times New Roman" w:hAnsi="Times New Roman" w:cs="Times New Roman"/>
          <w:b/>
          <w:i/>
          <w:color w:val="auto"/>
          <w:sz w:val="28"/>
          <w:szCs w:val="28"/>
          <w:lang w:val="ru-RU"/>
        </w:rPr>
        <w:t>2.1. Сравнительный анализ моделей цифровой трансформации стран-лидеров (на примере Эстонии, Республики Корея, Сингапура и Польши)</w:t>
      </w:r>
      <w:bookmarkEnd w:id="6"/>
    </w:p>
    <w:p w:rsidR="00AB7E7C" w:rsidRPr="00CC34EF" w:rsidRDefault="00AB7E7C" w:rsidP="00CC34EF">
      <w:pPr>
        <w:spacing w:after="0" w:line="360" w:lineRule="auto"/>
        <w:ind w:firstLine="720"/>
        <w:jc w:val="both"/>
        <w:rPr>
          <w:rFonts w:ascii="Times New Roman" w:hAnsi="Times New Roman" w:cs="Times New Roman"/>
          <w:sz w:val="28"/>
          <w:szCs w:val="28"/>
          <w:lang w:val="ru-RU"/>
        </w:rPr>
      </w:pPr>
      <w:r w:rsidRPr="00CC34EF">
        <w:rPr>
          <w:rFonts w:ascii="Times New Roman" w:hAnsi="Times New Roman" w:cs="Times New Roman"/>
          <w:sz w:val="28"/>
          <w:szCs w:val="28"/>
          <w:lang w:val="ru-RU"/>
        </w:rPr>
        <w:t>Теоретические положения, рассмотренные в первой главе, показывают, что цифровизация может влиять на устойчивость экономики через несколько каналов: развитие инфраструктуры, электронное государственное управление, цифровые финансы, адаптацию бизнеса и работу с данными. Однако в разных странах эти направления формируются неодинаково. На практике цифровая трансформация зависит от масштаба экономики, качества институтов, уровня инвестиций, исторических условий и роли государства в координации технологического развития.</w:t>
      </w:r>
    </w:p>
    <w:p w:rsidR="00AB7E7C" w:rsidRPr="00CC34EF" w:rsidRDefault="00AB7E7C" w:rsidP="00CC34EF">
      <w:pPr>
        <w:spacing w:after="0" w:line="360" w:lineRule="auto"/>
        <w:ind w:firstLine="720"/>
        <w:jc w:val="both"/>
        <w:rPr>
          <w:rFonts w:ascii="Times New Roman" w:hAnsi="Times New Roman" w:cs="Times New Roman"/>
          <w:sz w:val="28"/>
          <w:szCs w:val="28"/>
          <w:lang w:val="ru-RU"/>
        </w:rPr>
      </w:pPr>
      <w:r w:rsidRPr="00CC34EF">
        <w:rPr>
          <w:rFonts w:ascii="Times New Roman" w:hAnsi="Times New Roman" w:cs="Times New Roman"/>
          <w:sz w:val="28"/>
          <w:szCs w:val="28"/>
          <w:lang w:val="ru-RU"/>
        </w:rPr>
        <w:t>В данном параграфе рассматриваются четыре модели цифровой трансформации: Эстония, Республика Корея, Сингапур и Польша. Эти страны выбраны не только из-за их заметных позиций в международных индексах цифровой зрелости, но и потому, что они представляют разные институциональные траектории цифрового развития. Эстония показывает опыт малого государства, которое сделало цифровое управление частью национальной модели развития. Республика Корея демонстрирует пример крупной развитой экономики, где цифровизация опирается на активную промышленную и технологическую политику государства. Сингапур отражает модель высокоинтегрированной цифровой экономики города-государства. Польша важна как пример догоняющей цифровизации в условиях переходной экономики и европейской интеграции.</w:t>
      </w:r>
    </w:p>
    <w:p w:rsidR="00AB7E7C" w:rsidRPr="00CC34EF" w:rsidRDefault="00AB7E7C" w:rsidP="00CC34EF">
      <w:pPr>
        <w:spacing w:after="0" w:line="360" w:lineRule="auto"/>
        <w:ind w:firstLine="720"/>
        <w:jc w:val="both"/>
        <w:rPr>
          <w:rFonts w:ascii="Times New Roman" w:hAnsi="Times New Roman" w:cs="Times New Roman"/>
          <w:sz w:val="28"/>
          <w:szCs w:val="28"/>
          <w:lang w:val="ru-RU"/>
        </w:rPr>
      </w:pPr>
      <w:r w:rsidRPr="00CC34EF">
        <w:rPr>
          <w:rFonts w:ascii="Times New Roman" w:hAnsi="Times New Roman" w:cs="Times New Roman"/>
          <w:sz w:val="28"/>
          <w:szCs w:val="28"/>
          <w:lang w:val="ru-RU"/>
        </w:rPr>
        <w:t>Сравнительные позиции выбранных стран в международных индексах цифровой зрелости представлены в таблице 2.1.</w:t>
      </w:r>
    </w:p>
    <w:tbl>
      <w:tblPr>
        <w:tblW w:w="9785" w:type="dxa"/>
        <w:tblInd w:w="-10" w:type="dxa"/>
        <w:tblLook w:val="04A0" w:firstRow="1" w:lastRow="0" w:firstColumn="1" w:lastColumn="0" w:noHBand="0" w:noVBand="1"/>
      </w:tblPr>
      <w:tblGrid>
        <w:gridCol w:w="1287"/>
        <w:gridCol w:w="2130"/>
        <w:gridCol w:w="1356"/>
        <w:gridCol w:w="1024"/>
        <w:gridCol w:w="1003"/>
        <w:gridCol w:w="1000"/>
        <w:gridCol w:w="1075"/>
        <w:gridCol w:w="910"/>
      </w:tblGrid>
      <w:tr w:rsidR="005B772F" w:rsidRPr="00C4631A" w:rsidTr="004F7546">
        <w:trPr>
          <w:trHeight w:val="840"/>
        </w:trPr>
        <w:tc>
          <w:tcPr>
            <w:tcW w:w="1287" w:type="dxa"/>
            <w:tcBorders>
              <w:top w:val="nil"/>
              <w:left w:val="single" w:sz="8" w:space="0" w:color="auto"/>
              <w:bottom w:val="single" w:sz="4" w:space="0" w:color="auto"/>
              <w:right w:val="single" w:sz="4" w:space="0" w:color="auto"/>
            </w:tcBorders>
            <w:shd w:val="clear" w:color="000000" w:fill="1E2761"/>
            <w:vAlign w:val="center"/>
            <w:hideMark/>
          </w:tcPr>
          <w:p w:rsidR="005B772F" w:rsidRPr="0048225B" w:rsidRDefault="005B772F" w:rsidP="00CC34EF">
            <w:pPr>
              <w:spacing w:after="0" w:line="276"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lastRenderedPageBreak/>
              <w:t>Страна</w:t>
            </w:r>
          </w:p>
        </w:tc>
        <w:tc>
          <w:tcPr>
            <w:tcW w:w="2130" w:type="dxa"/>
            <w:tcBorders>
              <w:top w:val="nil"/>
              <w:left w:val="nil"/>
              <w:bottom w:val="single" w:sz="4" w:space="0" w:color="auto"/>
              <w:right w:val="single" w:sz="4" w:space="0" w:color="auto"/>
            </w:tcBorders>
            <w:shd w:val="clear" w:color="000000" w:fill="1E2761"/>
            <w:vAlign w:val="center"/>
            <w:hideMark/>
          </w:tcPr>
          <w:p w:rsidR="005B772F" w:rsidRPr="0048225B" w:rsidRDefault="005B772F" w:rsidP="00CC34EF">
            <w:pPr>
              <w:spacing w:after="0" w:line="276"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Модель цифровизации</w:t>
            </w:r>
          </w:p>
        </w:tc>
        <w:tc>
          <w:tcPr>
            <w:tcW w:w="1356" w:type="dxa"/>
            <w:tcBorders>
              <w:top w:val="nil"/>
              <w:left w:val="nil"/>
              <w:bottom w:val="single" w:sz="4" w:space="0" w:color="auto"/>
              <w:right w:val="single" w:sz="4" w:space="0" w:color="auto"/>
            </w:tcBorders>
            <w:shd w:val="clear" w:color="000000" w:fill="1E2761"/>
            <w:vAlign w:val="center"/>
            <w:hideMark/>
          </w:tcPr>
          <w:p w:rsidR="005B772F" w:rsidRPr="0048225B" w:rsidRDefault="005B772F" w:rsidP="00CC34EF">
            <w:pPr>
              <w:spacing w:after="0" w:line="276"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EGDI 2024</w:t>
            </w:r>
            <w:r w:rsidRPr="0048225B">
              <w:rPr>
                <w:rFonts w:ascii="Times New Roman" w:eastAsia="Times New Roman" w:hAnsi="Times New Roman" w:cs="Times New Roman"/>
                <w:b/>
                <w:bCs/>
                <w:color w:val="FFFFFF"/>
                <w:sz w:val="24"/>
                <w:szCs w:val="24"/>
              </w:rPr>
              <w:br/>
              <w:t>(значение)</w:t>
            </w:r>
          </w:p>
        </w:tc>
        <w:tc>
          <w:tcPr>
            <w:tcW w:w="1024" w:type="dxa"/>
            <w:tcBorders>
              <w:top w:val="nil"/>
              <w:left w:val="nil"/>
              <w:bottom w:val="single" w:sz="4" w:space="0" w:color="auto"/>
              <w:right w:val="single" w:sz="4" w:space="0" w:color="auto"/>
            </w:tcBorders>
            <w:shd w:val="clear" w:color="000000" w:fill="1E2761"/>
            <w:vAlign w:val="center"/>
            <w:hideMark/>
          </w:tcPr>
          <w:p w:rsidR="005B772F" w:rsidRPr="0048225B" w:rsidRDefault="005B772F" w:rsidP="00CC34EF">
            <w:pPr>
              <w:spacing w:after="0" w:line="276"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Место EGDI</w:t>
            </w:r>
          </w:p>
        </w:tc>
        <w:tc>
          <w:tcPr>
            <w:tcW w:w="1003" w:type="dxa"/>
            <w:tcBorders>
              <w:top w:val="nil"/>
              <w:left w:val="nil"/>
              <w:bottom w:val="single" w:sz="4" w:space="0" w:color="auto"/>
              <w:right w:val="single" w:sz="4" w:space="0" w:color="auto"/>
            </w:tcBorders>
            <w:shd w:val="clear" w:color="000000" w:fill="1E2761"/>
            <w:vAlign w:val="center"/>
            <w:hideMark/>
          </w:tcPr>
          <w:p w:rsidR="005B772F" w:rsidRPr="0048225B" w:rsidRDefault="005B772F" w:rsidP="00CC34EF">
            <w:pPr>
              <w:spacing w:after="0" w:line="276"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NRI 2024</w:t>
            </w:r>
            <w:r w:rsidRPr="0048225B">
              <w:rPr>
                <w:rFonts w:ascii="Times New Roman" w:eastAsia="Times New Roman" w:hAnsi="Times New Roman" w:cs="Times New Roman"/>
                <w:b/>
                <w:bCs/>
                <w:color w:val="FFFFFF"/>
                <w:sz w:val="24"/>
                <w:szCs w:val="24"/>
              </w:rPr>
              <w:br/>
              <w:t>(балл)</w:t>
            </w:r>
          </w:p>
        </w:tc>
        <w:tc>
          <w:tcPr>
            <w:tcW w:w="1000" w:type="dxa"/>
            <w:tcBorders>
              <w:top w:val="nil"/>
              <w:left w:val="nil"/>
              <w:bottom w:val="single" w:sz="4" w:space="0" w:color="auto"/>
              <w:right w:val="single" w:sz="4" w:space="0" w:color="auto"/>
            </w:tcBorders>
            <w:shd w:val="clear" w:color="000000" w:fill="1E2761"/>
            <w:vAlign w:val="center"/>
            <w:hideMark/>
          </w:tcPr>
          <w:p w:rsidR="005B772F" w:rsidRPr="0048225B" w:rsidRDefault="005B772F" w:rsidP="00CC34EF">
            <w:pPr>
              <w:spacing w:after="0" w:line="276"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Место NRI</w:t>
            </w:r>
          </w:p>
        </w:tc>
        <w:tc>
          <w:tcPr>
            <w:tcW w:w="1075" w:type="dxa"/>
            <w:tcBorders>
              <w:top w:val="nil"/>
              <w:left w:val="nil"/>
              <w:bottom w:val="single" w:sz="4" w:space="0" w:color="auto"/>
              <w:right w:val="single" w:sz="4" w:space="0" w:color="auto"/>
            </w:tcBorders>
            <w:shd w:val="clear" w:color="000000" w:fill="1E2761"/>
            <w:vAlign w:val="center"/>
            <w:hideMark/>
          </w:tcPr>
          <w:p w:rsidR="005B772F" w:rsidRPr="0048225B" w:rsidRDefault="005B772F" w:rsidP="00CC34EF">
            <w:pPr>
              <w:spacing w:after="0" w:line="276"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Место IMD</w:t>
            </w:r>
            <w:r w:rsidRPr="0048225B">
              <w:rPr>
                <w:rFonts w:ascii="Times New Roman" w:eastAsia="Times New Roman" w:hAnsi="Times New Roman" w:cs="Times New Roman"/>
                <w:b/>
                <w:bCs/>
                <w:color w:val="FFFFFF"/>
                <w:sz w:val="24"/>
                <w:szCs w:val="24"/>
              </w:rPr>
              <w:br/>
              <w:t>WDCR 2024</w:t>
            </w:r>
          </w:p>
        </w:tc>
        <w:tc>
          <w:tcPr>
            <w:tcW w:w="910" w:type="dxa"/>
            <w:tcBorders>
              <w:top w:val="nil"/>
              <w:left w:val="nil"/>
              <w:bottom w:val="single" w:sz="4" w:space="0" w:color="auto"/>
              <w:right w:val="single" w:sz="8" w:space="0" w:color="auto"/>
            </w:tcBorders>
            <w:shd w:val="clear" w:color="000000" w:fill="1E2761"/>
            <w:vAlign w:val="center"/>
            <w:hideMark/>
          </w:tcPr>
          <w:p w:rsidR="005B772F" w:rsidRPr="0048225B" w:rsidRDefault="005B772F" w:rsidP="00CC34EF">
            <w:pPr>
              <w:spacing w:after="0" w:line="276"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OECD DGI</w:t>
            </w:r>
          </w:p>
        </w:tc>
      </w:tr>
      <w:tr w:rsidR="005B772F" w:rsidRPr="00C4631A" w:rsidTr="004F7546">
        <w:trPr>
          <w:trHeight w:val="288"/>
        </w:trPr>
        <w:tc>
          <w:tcPr>
            <w:tcW w:w="1287" w:type="dxa"/>
            <w:tcBorders>
              <w:top w:val="nil"/>
              <w:left w:val="single" w:sz="8" w:space="0" w:color="auto"/>
              <w:bottom w:val="single" w:sz="4" w:space="0" w:color="auto"/>
              <w:right w:val="single" w:sz="4" w:space="0" w:color="auto"/>
            </w:tcBorders>
            <w:shd w:val="clear" w:color="auto" w:fill="auto"/>
            <w:vAlign w:val="center"/>
            <w:hideMark/>
          </w:tcPr>
          <w:p w:rsidR="005B772F" w:rsidRPr="0048225B" w:rsidRDefault="005B772F" w:rsidP="00CC34EF">
            <w:pPr>
              <w:spacing w:after="0" w:line="276" w:lineRule="auto"/>
              <w:rPr>
                <w:rFonts w:ascii="Times New Roman" w:eastAsia="Times New Roman" w:hAnsi="Times New Roman" w:cs="Times New Roman"/>
                <w:b/>
                <w:bCs/>
                <w:color w:val="185FA5"/>
                <w:sz w:val="24"/>
                <w:szCs w:val="24"/>
              </w:rPr>
            </w:pPr>
            <w:r w:rsidRPr="0048225B">
              <w:rPr>
                <w:rFonts w:ascii="Times New Roman" w:eastAsia="Times New Roman" w:hAnsi="Times New Roman" w:cs="Times New Roman"/>
                <w:b/>
                <w:bCs/>
                <w:color w:val="185FA5"/>
                <w:sz w:val="24"/>
                <w:szCs w:val="24"/>
              </w:rPr>
              <w:t>Эстония</w:t>
            </w:r>
          </w:p>
        </w:tc>
        <w:tc>
          <w:tcPr>
            <w:tcW w:w="2130" w:type="dxa"/>
            <w:tcBorders>
              <w:top w:val="nil"/>
              <w:left w:val="nil"/>
              <w:bottom w:val="single" w:sz="4" w:space="0" w:color="auto"/>
              <w:right w:val="single" w:sz="4" w:space="0" w:color="auto"/>
            </w:tcBorders>
            <w:shd w:val="clear" w:color="auto" w:fill="auto"/>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Малое цифровое государство</w:t>
            </w:r>
          </w:p>
        </w:tc>
        <w:tc>
          <w:tcPr>
            <w:tcW w:w="1356" w:type="dxa"/>
            <w:tcBorders>
              <w:top w:val="nil"/>
              <w:left w:val="nil"/>
              <w:bottom w:val="single" w:sz="4" w:space="0" w:color="auto"/>
              <w:right w:val="single" w:sz="4" w:space="0" w:color="auto"/>
            </w:tcBorders>
            <w:shd w:val="clear" w:color="auto" w:fill="auto"/>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0,9727</w:t>
            </w:r>
          </w:p>
        </w:tc>
        <w:tc>
          <w:tcPr>
            <w:tcW w:w="1024" w:type="dxa"/>
            <w:tcBorders>
              <w:top w:val="nil"/>
              <w:left w:val="nil"/>
              <w:bottom w:val="single" w:sz="4" w:space="0" w:color="auto"/>
              <w:right w:val="single" w:sz="4" w:space="0" w:color="auto"/>
            </w:tcBorders>
            <w:shd w:val="clear" w:color="auto" w:fill="auto"/>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2</w:t>
            </w:r>
          </w:p>
        </w:tc>
        <w:tc>
          <w:tcPr>
            <w:tcW w:w="1003" w:type="dxa"/>
            <w:tcBorders>
              <w:top w:val="nil"/>
              <w:left w:val="nil"/>
              <w:bottom w:val="single" w:sz="4" w:space="0" w:color="auto"/>
              <w:right w:val="single" w:sz="4" w:space="0" w:color="auto"/>
            </w:tcBorders>
            <w:shd w:val="clear" w:color="auto" w:fill="auto"/>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67,85</w:t>
            </w:r>
          </w:p>
        </w:tc>
        <w:tc>
          <w:tcPr>
            <w:tcW w:w="1000" w:type="dxa"/>
            <w:tcBorders>
              <w:top w:val="nil"/>
              <w:left w:val="nil"/>
              <w:bottom w:val="single" w:sz="4" w:space="0" w:color="auto"/>
              <w:right w:val="single" w:sz="4" w:space="0" w:color="auto"/>
            </w:tcBorders>
            <w:shd w:val="clear" w:color="auto" w:fill="auto"/>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18</w:t>
            </w:r>
          </w:p>
        </w:tc>
        <w:tc>
          <w:tcPr>
            <w:tcW w:w="1075" w:type="dxa"/>
            <w:tcBorders>
              <w:top w:val="nil"/>
              <w:left w:val="nil"/>
              <w:bottom w:val="single" w:sz="4" w:space="0" w:color="auto"/>
              <w:right w:val="single" w:sz="4" w:space="0" w:color="auto"/>
            </w:tcBorders>
            <w:shd w:val="clear" w:color="auto" w:fill="auto"/>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24</w:t>
            </w:r>
          </w:p>
        </w:tc>
        <w:tc>
          <w:tcPr>
            <w:tcW w:w="910" w:type="dxa"/>
            <w:tcBorders>
              <w:top w:val="nil"/>
              <w:left w:val="nil"/>
              <w:bottom w:val="single" w:sz="4" w:space="0" w:color="auto"/>
              <w:right w:val="single" w:sz="8" w:space="0" w:color="auto"/>
            </w:tcBorders>
            <w:shd w:val="clear" w:color="auto" w:fill="auto"/>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Топ-10</w:t>
            </w:r>
          </w:p>
        </w:tc>
      </w:tr>
      <w:tr w:rsidR="005B772F" w:rsidRPr="00C4631A" w:rsidTr="004F7546">
        <w:trPr>
          <w:trHeight w:val="288"/>
        </w:trPr>
        <w:tc>
          <w:tcPr>
            <w:tcW w:w="1287" w:type="dxa"/>
            <w:tcBorders>
              <w:top w:val="nil"/>
              <w:left w:val="single" w:sz="8" w:space="0" w:color="auto"/>
              <w:bottom w:val="single" w:sz="4" w:space="0" w:color="auto"/>
              <w:right w:val="single" w:sz="4" w:space="0" w:color="auto"/>
            </w:tcBorders>
            <w:shd w:val="clear" w:color="000000" w:fill="F5F5F5"/>
            <w:vAlign w:val="center"/>
            <w:hideMark/>
          </w:tcPr>
          <w:p w:rsidR="005B772F" w:rsidRPr="0048225B" w:rsidRDefault="005B772F" w:rsidP="00CC34EF">
            <w:pPr>
              <w:spacing w:after="0" w:line="276" w:lineRule="auto"/>
              <w:rPr>
                <w:rFonts w:ascii="Times New Roman" w:eastAsia="Times New Roman" w:hAnsi="Times New Roman" w:cs="Times New Roman"/>
                <w:b/>
                <w:bCs/>
                <w:color w:val="C8102E"/>
                <w:sz w:val="24"/>
                <w:szCs w:val="24"/>
              </w:rPr>
            </w:pPr>
            <w:r w:rsidRPr="0048225B">
              <w:rPr>
                <w:rFonts w:ascii="Times New Roman" w:eastAsia="Times New Roman" w:hAnsi="Times New Roman" w:cs="Times New Roman"/>
                <w:b/>
                <w:bCs/>
                <w:color w:val="C8102E"/>
                <w:sz w:val="24"/>
                <w:szCs w:val="24"/>
              </w:rPr>
              <w:t>Респ. Корея</w:t>
            </w:r>
          </w:p>
        </w:tc>
        <w:tc>
          <w:tcPr>
            <w:tcW w:w="2130" w:type="dxa"/>
            <w:tcBorders>
              <w:top w:val="nil"/>
              <w:left w:val="nil"/>
              <w:bottom w:val="single" w:sz="4" w:space="0" w:color="auto"/>
              <w:right w:val="single" w:sz="4" w:space="0" w:color="auto"/>
            </w:tcBorders>
            <w:shd w:val="clear" w:color="000000" w:fill="F5F5F5"/>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Developmental state (крупная)</w:t>
            </w:r>
          </w:p>
        </w:tc>
        <w:tc>
          <w:tcPr>
            <w:tcW w:w="1356" w:type="dxa"/>
            <w:tcBorders>
              <w:top w:val="nil"/>
              <w:left w:val="nil"/>
              <w:bottom w:val="single" w:sz="4" w:space="0" w:color="auto"/>
              <w:right w:val="single" w:sz="4" w:space="0" w:color="auto"/>
            </w:tcBorders>
            <w:shd w:val="clear" w:color="000000" w:fill="F5F5F5"/>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0,9679</w:t>
            </w:r>
          </w:p>
        </w:tc>
        <w:tc>
          <w:tcPr>
            <w:tcW w:w="1024" w:type="dxa"/>
            <w:tcBorders>
              <w:top w:val="nil"/>
              <w:left w:val="nil"/>
              <w:bottom w:val="single" w:sz="4" w:space="0" w:color="auto"/>
              <w:right w:val="single" w:sz="4" w:space="0" w:color="auto"/>
            </w:tcBorders>
            <w:shd w:val="clear" w:color="000000" w:fill="F5F5F5"/>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4</w:t>
            </w:r>
          </w:p>
        </w:tc>
        <w:tc>
          <w:tcPr>
            <w:tcW w:w="1003" w:type="dxa"/>
            <w:tcBorders>
              <w:top w:val="nil"/>
              <w:left w:val="nil"/>
              <w:bottom w:val="single" w:sz="4" w:space="0" w:color="auto"/>
              <w:right w:val="single" w:sz="4" w:space="0" w:color="auto"/>
            </w:tcBorders>
            <w:shd w:val="clear" w:color="000000" w:fill="F5F5F5"/>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72,5</w:t>
            </w:r>
          </w:p>
        </w:tc>
        <w:tc>
          <w:tcPr>
            <w:tcW w:w="1000" w:type="dxa"/>
            <w:tcBorders>
              <w:top w:val="nil"/>
              <w:left w:val="nil"/>
              <w:bottom w:val="single" w:sz="4" w:space="0" w:color="auto"/>
              <w:right w:val="single" w:sz="4" w:space="0" w:color="auto"/>
            </w:tcBorders>
            <w:shd w:val="clear" w:color="000000" w:fill="F5F5F5"/>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5</w:t>
            </w:r>
          </w:p>
        </w:tc>
        <w:tc>
          <w:tcPr>
            <w:tcW w:w="1075" w:type="dxa"/>
            <w:tcBorders>
              <w:top w:val="nil"/>
              <w:left w:val="nil"/>
              <w:bottom w:val="single" w:sz="4" w:space="0" w:color="auto"/>
              <w:right w:val="single" w:sz="4" w:space="0" w:color="auto"/>
            </w:tcBorders>
            <w:shd w:val="clear" w:color="000000" w:fill="F5F5F5"/>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16</w:t>
            </w:r>
          </w:p>
        </w:tc>
        <w:tc>
          <w:tcPr>
            <w:tcW w:w="910" w:type="dxa"/>
            <w:tcBorders>
              <w:top w:val="nil"/>
              <w:left w:val="nil"/>
              <w:bottom w:val="single" w:sz="4" w:space="0" w:color="auto"/>
              <w:right w:val="single" w:sz="8" w:space="0" w:color="auto"/>
            </w:tcBorders>
            <w:shd w:val="clear" w:color="000000" w:fill="F5F5F5"/>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xml:space="preserve">№ 1 </w:t>
            </w:r>
            <w:r w:rsidRPr="0048225B">
              <w:rPr>
                <w:rFonts w:ascii="Segoe UI Symbol" w:eastAsia="Times New Roman" w:hAnsi="Segoe UI Symbol" w:cs="Segoe UI Symbol"/>
                <w:color w:val="000000"/>
                <w:sz w:val="24"/>
                <w:szCs w:val="24"/>
              </w:rPr>
              <w:t>✓</w:t>
            </w:r>
          </w:p>
        </w:tc>
      </w:tr>
      <w:tr w:rsidR="005B772F" w:rsidRPr="00C4631A" w:rsidTr="004F7546">
        <w:trPr>
          <w:trHeight w:val="288"/>
        </w:trPr>
        <w:tc>
          <w:tcPr>
            <w:tcW w:w="1287" w:type="dxa"/>
            <w:tcBorders>
              <w:top w:val="nil"/>
              <w:left w:val="single" w:sz="8" w:space="0" w:color="auto"/>
              <w:bottom w:val="single" w:sz="4" w:space="0" w:color="auto"/>
              <w:right w:val="single" w:sz="4" w:space="0" w:color="auto"/>
            </w:tcBorders>
            <w:shd w:val="clear" w:color="auto" w:fill="auto"/>
            <w:vAlign w:val="center"/>
            <w:hideMark/>
          </w:tcPr>
          <w:p w:rsidR="005B772F" w:rsidRPr="0048225B" w:rsidRDefault="005B772F" w:rsidP="00CC34EF">
            <w:pPr>
              <w:spacing w:after="0" w:line="276" w:lineRule="auto"/>
              <w:rPr>
                <w:rFonts w:ascii="Times New Roman" w:eastAsia="Times New Roman" w:hAnsi="Times New Roman" w:cs="Times New Roman"/>
                <w:b/>
                <w:bCs/>
                <w:color w:val="EF3340"/>
                <w:sz w:val="24"/>
                <w:szCs w:val="24"/>
              </w:rPr>
            </w:pPr>
            <w:r w:rsidRPr="0048225B">
              <w:rPr>
                <w:rFonts w:ascii="Times New Roman" w:eastAsia="Times New Roman" w:hAnsi="Times New Roman" w:cs="Times New Roman"/>
                <w:b/>
                <w:bCs/>
                <w:color w:val="EF3340"/>
                <w:sz w:val="24"/>
                <w:szCs w:val="24"/>
              </w:rPr>
              <w:t>Сингапур</w:t>
            </w:r>
          </w:p>
        </w:tc>
        <w:tc>
          <w:tcPr>
            <w:tcW w:w="2130" w:type="dxa"/>
            <w:tcBorders>
              <w:top w:val="nil"/>
              <w:left w:val="nil"/>
              <w:bottom w:val="single" w:sz="4" w:space="0" w:color="auto"/>
              <w:right w:val="single" w:sz="4" w:space="0" w:color="auto"/>
            </w:tcBorders>
            <w:shd w:val="clear" w:color="auto" w:fill="auto"/>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Глобальный эталон</w:t>
            </w:r>
          </w:p>
        </w:tc>
        <w:tc>
          <w:tcPr>
            <w:tcW w:w="1356" w:type="dxa"/>
            <w:tcBorders>
              <w:top w:val="nil"/>
              <w:left w:val="nil"/>
              <w:bottom w:val="single" w:sz="4" w:space="0" w:color="auto"/>
              <w:right w:val="single" w:sz="4" w:space="0" w:color="auto"/>
            </w:tcBorders>
            <w:shd w:val="clear" w:color="auto" w:fill="auto"/>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0,9691</w:t>
            </w:r>
          </w:p>
        </w:tc>
        <w:tc>
          <w:tcPr>
            <w:tcW w:w="1024" w:type="dxa"/>
            <w:tcBorders>
              <w:top w:val="nil"/>
              <w:left w:val="nil"/>
              <w:bottom w:val="single" w:sz="4" w:space="0" w:color="auto"/>
              <w:right w:val="single" w:sz="4" w:space="0" w:color="auto"/>
            </w:tcBorders>
            <w:shd w:val="clear" w:color="auto" w:fill="auto"/>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3</w:t>
            </w:r>
          </w:p>
        </w:tc>
        <w:tc>
          <w:tcPr>
            <w:tcW w:w="1003" w:type="dxa"/>
            <w:tcBorders>
              <w:top w:val="nil"/>
              <w:left w:val="nil"/>
              <w:bottom w:val="single" w:sz="4" w:space="0" w:color="auto"/>
              <w:right w:val="single" w:sz="4" w:space="0" w:color="auto"/>
            </w:tcBorders>
            <w:shd w:val="clear" w:color="auto" w:fill="auto"/>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79,4</w:t>
            </w:r>
          </w:p>
        </w:tc>
        <w:tc>
          <w:tcPr>
            <w:tcW w:w="1000" w:type="dxa"/>
            <w:tcBorders>
              <w:top w:val="nil"/>
              <w:left w:val="nil"/>
              <w:bottom w:val="single" w:sz="4" w:space="0" w:color="auto"/>
              <w:right w:val="single" w:sz="4" w:space="0" w:color="auto"/>
            </w:tcBorders>
            <w:shd w:val="clear" w:color="auto" w:fill="auto"/>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2</w:t>
            </w:r>
          </w:p>
        </w:tc>
        <w:tc>
          <w:tcPr>
            <w:tcW w:w="1075" w:type="dxa"/>
            <w:tcBorders>
              <w:top w:val="nil"/>
              <w:left w:val="nil"/>
              <w:bottom w:val="single" w:sz="4" w:space="0" w:color="auto"/>
              <w:right w:val="single" w:sz="4" w:space="0" w:color="auto"/>
            </w:tcBorders>
            <w:shd w:val="clear" w:color="auto" w:fill="auto"/>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xml:space="preserve">№ 1 </w:t>
            </w:r>
            <w:r w:rsidRPr="0048225B">
              <w:rPr>
                <w:rFonts w:ascii="Segoe UI Symbol" w:eastAsia="Times New Roman" w:hAnsi="Segoe UI Symbol" w:cs="Segoe UI Symbol"/>
                <w:color w:val="000000"/>
                <w:sz w:val="24"/>
                <w:szCs w:val="24"/>
              </w:rPr>
              <w:t>✓</w:t>
            </w:r>
          </w:p>
        </w:tc>
        <w:tc>
          <w:tcPr>
            <w:tcW w:w="910" w:type="dxa"/>
            <w:tcBorders>
              <w:top w:val="nil"/>
              <w:left w:val="nil"/>
              <w:bottom w:val="single" w:sz="4" w:space="0" w:color="auto"/>
              <w:right w:val="single" w:sz="8" w:space="0" w:color="auto"/>
            </w:tcBorders>
            <w:shd w:val="clear" w:color="auto" w:fill="auto"/>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Топ-5</w:t>
            </w:r>
          </w:p>
        </w:tc>
      </w:tr>
      <w:tr w:rsidR="005B772F" w:rsidRPr="00C4631A" w:rsidTr="004F7546">
        <w:trPr>
          <w:trHeight w:val="300"/>
        </w:trPr>
        <w:tc>
          <w:tcPr>
            <w:tcW w:w="1287" w:type="dxa"/>
            <w:tcBorders>
              <w:top w:val="nil"/>
              <w:left w:val="single" w:sz="8" w:space="0" w:color="auto"/>
              <w:bottom w:val="single" w:sz="8" w:space="0" w:color="auto"/>
              <w:right w:val="single" w:sz="4" w:space="0" w:color="auto"/>
            </w:tcBorders>
            <w:shd w:val="clear" w:color="000000" w:fill="F5F5F5"/>
            <w:vAlign w:val="center"/>
            <w:hideMark/>
          </w:tcPr>
          <w:p w:rsidR="005B772F" w:rsidRPr="0048225B" w:rsidRDefault="005B772F" w:rsidP="00CC34EF">
            <w:pPr>
              <w:spacing w:after="0" w:line="276" w:lineRule="auto"/>
              <w:rPr>
                <w:rFonts w:ascii="Times New Roman" w:eastAsia="Times New Roman" w:hAnsi="Times New Roman" w:cs="Times New Roman"/>
                <w:b/>
                <w:bCs/>
                <w:color w:val="3B6D11"/>
                <w:sz w:val="24"/>
                <w:szCs w:val="24"/>
              </w:rPr>
            </w:pPr>
            <w:r w:rsidRPr="0048225B">
              <w:rPr>
                <w:rFonts w:ascii="Times New Roman" w:eastAsia="Times New Roman" w:hAnsi="Times New Roman" w:cs="Times New Roman"/>
                <w:b/>
                <w:bCs/>
                <w:color w:val="3B6D11"/>
                <w:sz w:val="24"/>
                <w:szCs w:val="24"/>
              </w:rPr>
              <w:t>Польша</w:t>
            </w:r>
          </w:p>
        </w:tc>
        <w:tc>
          <w:tcPr>
            <w:tcW w:w="2130" w:type="dxa"/>
            <w:tcBorders>
              <w:top w:val="nil"/>
              <w:left w:val="nil"/>
              <w:bottom w:val="single" w:sz="8" w:space="0" w:color="auto"/>
              <w:right w:val="single" w:sz="4" w:space="0" w:color="auto"/>
            </w:tcBorders>
            <w:shd w:val="clear" w:color="000000" w:fill="F5F5F5"/>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Догоняющая (CEE)</w:t>
            </w:r>
          </w:p>
        </w:tc>
        <w:tc>
          <w:tcPr>
            <w:tcW w:w="1356" w:type="dxa"/>
            <w:tcBorders>
              <w:top w:val="nil"/>
              <w:left w:val="nil"/>
              <w:bottom w:val="single" w:sz="8" w:space="0" w:color="auto"/>
              <w:right w:val="single" w:sz="4" w:space="0" w:color="auto"/>
            </w:tcBorders>
            <w:shd w:val="clear" w:color="000000" w:fill="F5F5F5"/>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0,8677</w:t>
            </w:r>
          </w:p>
        </w:tc>
        <w:tc>
          <w:tcPr>
            <w:tcW w:w="1024" w:type="dxa"/>
            <w:tcBorders>
              <w:top w:val="nil"/>
              <w:left w:val="nil"/>
              <w:bottom w:val="single" w:sz="8" w:space="0" w:color="auto"/>
              <w:right w:val="single" w:sz="4" w:space="0" w:color="auto"/>
            </w:tcBorders>
            <w:shd w:val="clear" w:color="000000" w:fill="F5F5F5"/>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30</w:t>
            </w:r>
          </w:p>
        </w:tc>
        <w:tc>
          <w:tcPr>
            <w:tcW w:w="1003" w:type="dxa"/>
            <w:tcBorders>
              <w:top w:val="nil"/>
              <w:left w:val="nil"/>
              <w:bottom w:val="single" w:sz="8" w:space="0" w:color="auto"/>
              <w:right w:val="single" w:sz="4" w:space="0" w:color="auto"/>
            </w:tcBorders>
            <w:shd w:val="clear" w:color="000000" w:fill="F5F5F5"/>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59,4</w:t>
            </w:r>
          </w:p>
        </w:tc>
        <w:tc>
          <w:tcPr>
            <w:tcW w:w="1000" w:type="dxa"/>
            <w:tcBorders>
              <w:top w:val="nil"/>
              <w:left w:val="nil"/>
              <w:bottom w:val="single" w:sz="8" w:space="0" w:color="auto"/>
              <w:right w:val="single" w:sz="4" w:space="0" w:color="auto"/>
            </w:tcBorders>
            <w:shd w:val="clear" w:color="000000" w:fill="F5F5F5"/>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32</w:t>
            </w:r>
          </w:p>
        </w:tc>
        <w:tc>
          <w:tcPr>
            <w:tcW w:w="1075" w:type="dxa"/>
            <w:tcBorders>
              <w:top w:val="nil"/>
              <w:left w:val="nil"/>
              <w:bottom w:val="single" w:sz="8" w:space="0" w:color="auto"/>
              <w:right w:val="single" w:sz="4" w:space="0" w:color="auto"/>
            </w:tcBorders>
            <w:shd w:val="clear" w:color="000000" w:fill="F5F5F5"/>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41–43</w:t>
            </w:r>
          </w:p>
        </w:tc>
        <w:tc>
          <w:tcPr>
            <w:tcW w:w="910" w:type="dxa"/>
            <w:tcBorders>
              <w:top w:val="nil"/>
              <w:left w:val="nil"/>
              <w:bottom w:val="single" w:sz="8" w:space="0" w:color="auto"/>
              <w:right w:val="single" w:sz="8" w:space="0" w:color="auto"/>
            </w:tcBorders>
            <w:shd w:val="clear" w:color="000000" w:fill="F5F5F5"/>
            <w:vAlign w:val="center"/>
            <w:hideMark/>
          </w:tcPr>
          <w:p w:rsidR="005B772F" w:rsidRPr="0048225B" w:rsidRDefault="005B772F" w:rsidP="00CC34EF">
            <w:pPr>
              <w:spacing w:after="0" w:line="276"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w:t>
            </w:r>
          </w:p>
        </w:tc>
      </w:tr>
    </w:tbl>
    <w:p w:rsidR="005B772F" w:rsidRPr="0075415C" w:rsidRDefault="004F7546" w:rsidP="00CC34EF">
      <w:pPr>
        <w:spacing w:before="120" w:after="0" w:line="360" w:lineRule="auto"/>
        <w:ind w:firstLine="720"/>
        <w:jc w:val="center"/>
        <w:rPr>
          <w:rFonts w:ascii="Times New Roman" w:eastAsia="Times New Roman" w:hAnsi="Times New Roman" w:cs="Times New Roman"/>
          <w:b/>
          <w:bCs/>
          <w:sz w:val="24"/>
          <w:szCs w:val="24"/>
          <w:lang w:val="ru-RU"/>
        </w:rPr>
      </w:pPr>
      <w:r w:rsidRPr="0075415C">
        <w:rPr>
          <w:rFonts w:ascii="Times New Roman" w:eastAsia="Times New Roman" w:hAnsi="Times New Roman" w:cs="Times New Roman"/>
          <w:b/>
          <w:bCs/>
          <w:sz w:val="24"/>
          <w:szCs w:val="24"/>
          <w:lang w:val="ru-RU"/>
        </w:rPr>
        <w:t xml:space="preserve">Таблица </w:t>
      </w:r>
      <w:r w:rsidRPr="004F7546">
        <w:rPr>
          <w:rFonts w:ascii="Times New Roman" w:eastAsia="Times New Roman" w:hAnsi="Times New Roman" w:cs="Times New Roman"/>
          <w:b/>
          <w:bCs/>
          <w:sz w:val="24"/>
          <w:szCs w:val="24"/>
          <w:lang w:val="ru-RU"/>
        </w:rPr>
        <w:t>2.</w:t>
      </w:r>
      <w:r w:rsidRPr="0075415C">
        <w:rPr>
          <w:rFonts w:ascii="Times New Roman" w:eastAsia="Times New Roman" w:hAnsi="Times New Roman" w:cs="Times New Roman"/>
          <w:b/>
          <w:bCs/>
          <w:sz w:val="24"/>
          <w:szCs w:val="24"/>
          <w:lang w:val="ru-RU"/>
        </w:rPr>
        <w:t>1. Позиции четырёх стран в международных индексах цифровой зрелости (2024)</w:t>
      </w:r>
    </w:p>
    <w:p w:rsidR="004F7546" w:rsidRPr="00AB7E7C" w:rsidRDefault="00AB7E7C" w:rsidP="00BE2257">
      <w:pPr>
        <w:spacing w:after="0" w:line="360" w:lineRule="auto"/>
        <w:ind w:firstLine="720"/>
        <w:jc w:val="center"/>
        <w:rPr>
          <w:rFonts w:ascii="Times New Roman" w:eastAsia="Times New Roman" w:hAnsi="Times New Roman" w:cs="Times New Roman"/>
          <w:i/>
          <w:iCs/>
          <w:sz w:val="24"/>
          <w:szCs w:val="24"/>
        </w:rPr>
      </w:pPr>
      <w:r w:rsidRPr="00AB7E7C">
        <w:rPr>
          <w:rFonts w:ascii="Times New Roman" w:hAnsi="Times New Roman" w:cs="Times New Roman"/>
          <w:i/>
          <w:sz w:val="24"/>
          <w:szCs w:val="24"/>
        </w:rPr>
        <w:t>Источник: составлено автором на основе данных UN DESA, Portulans Institute, IMD World Digital Competitiveness Ranking и OECD Digital Government Index</w:t>
      </w:r>
      <w:r w:rsidR="004F7546" w:rsidRPr="00AB7E7C">
        <w:rPr>
          <w:rFonts w:ascii="Times New Roman" w:eastAsia="Times New Roman" w:hAnsi="Times New Roman" w:cs="Times New Roman"/>
          <w:i/>
          <w:iCs/>
          <w:sz w:val="24"/>
          <w:szCs w:val="24"/>
        </w:rPr>
        <w:t>.</w:t>
      </w:r>
    </w:p>
    <w:p w:rsidR="00AB7E7C" w:rsidRPr="00CC34EF" w:rsidRDefault="00AB7E7C" w:rsidP="00CC34EF">
      <w:pPr>
        <w:spacing w:after="0" w:line="360" w:lineRule="auto"/>
        <w:ind w:firstLine="720"/>
        <w:jc w:val="both"/>
        <w:rPr>
          <w:rFonts w:ascii="Times New Roman" w:hAnsi="Times New Roman" w:cs="Times New Roman"/>
          <w:sz w:val="28"/>
          <w:szCs w:val="28"/>
          <w:lang w:val="ru-RU"/>
        </w:rPr>
      </w:pPr>
      <w:r w:rsidRPr="00CC34EF">
        <w:rPr>
          <w:rFonts w:ascii="Times New Roman" w:hAnsi="Times New Roman" w:cs="Times New Roman"/>
          <w:sz w:val="28"/>
          <w:szCs w:val="28"/>
          <w:lang w:val="ru-RU"/>
        </w:rPr>
        <w:t>Данные таблицы 2.1 показывают, что Эстония, Республика Корея и Сингапур относятся к числу наиболее развитых стран по уровню электронного правительства и цифровой конкурентоспособности. Польша занимает более умеренные позиции, однако её включение в анализ важно, поскольку она позволяет рассмотреть не только модель цифрового лидерства, но и модель постепенного цифрового сближения с более развитыми странами. Для Узбекистана такой пример особенно полезен, так как он показывает, что цифровая трансформация может развиваться поэтапно и сопровождаться институциональными, кадровыми и инфраструктурными ограничениями.</w:t>
      </w:r>
    </w:p>
    <w:p w:rsidR="009679C3" w:rsidRPr="0075415C" w:rsidRDefault="00581D3C" w:rsidP="00CC34EF">
      <w:pPr>
        <w:spacing w:after="0" w:line="360" w:lineRule="auto"/>
        <w:ind w:firstLine="720"/>
        <w:jc w:val="both"/>
        <w:rPr>
          <w:rFonts w:ascii="Times New Roman" w:hAnsi="Times New Roman" w:cs="Times New Roman"/>
          <w:sz w:val="28"/>
          <w:szCs w:val="28"/>
          <w:lang w:val="ru-RU"/>
        </w:rPr>
      </w:pPr>
      <w:r w:rsidRPr="0075415C">
        <w:rPr>
          <w:rStyle w:val="a3"/>
          <w:rFonts w:ascii="Times New Roman" w:hAnsi="Times New Roman" w:cs="Times New Roman"/>
          <w:sz w:val="28"/>
          <w:szCs w:val="28"/>
          <w:lang w:val="ru-RU"/>
        </w:rPr>
        <w:t>Эстония: модель «цифрового государства» малой постсоветской экономики.</w:t>
      </w:r>
      <w:r w:rsidRPr="0075415C">
        <w:rPr>
          <w:rFonts w:ascii="Times New Roman" w:hAnsi="Times New Roman" w:cs="Times New Roman"/>
          <w:sz w:val="28"/>
          <w:szCs w:val="28"/>
          <w:lang w:val="ru-RU"/>
        </w:rPr>
        <w:t xml:space="preserve"> </w:t>
      </w:r>
      <w:r w:rsidRPr="0075415C">
        <w:rPr>
          <w:rStyle w:val="a3"/>
          <w:rFonts w:ascii="Times New Roman" w:hAnsi="Times New Roman" w:cs="Times New Roman"/>
          <w:b w:val="0"/>
          <w:sz w:val="28"/>
          <w:szCs w:val="28"/>
          <w:lang w:val="ru-RU"/>
        </w:rPr>
        <w:t xml:space="preserve">Цифровая трансформация Эстонии началась с программы </w:t>
      </w:r>
      <w:r w:rsidRPr="004D6A0C">
        <w:rPr>
          <w:rStyle w:val="a3"/>
          <w:rFonts w:ascii="Times New Roman" w:hAnsi="Times New Roman" w:cs="Times New Roman"/>
          <w:b w:val="0"/>
          <w:sz w:val="28"/>
          <w:szCs w:val="28"/>
        </w:rPr>
        <w:t>Tiger</w:t>
      </w:r>
      <w:r w:rsidRPr="0075415C">
        <w:rPr>
          <w:rStyle w:val="a3"/>
          <w:rFonts w:ascii="Times New Roman" w:hAnsi="Times New Roman" w:cs="Times New Roman"/>
          <w:b w:val="0"/>
          <w:sz w:val="28"/>
          <w:szCs w:val="28"/>
          <w:lang w:val="ru-RU"/>
        </w:rPr>
        <w:t xml:space="preserve"> </w:t>
      </w:r>
      <w:r w:rsidRPr="004D6A0C">
        <w:rPr>
          <w:rStyle w:val="a3"/>
          <w:rFonts w:ascii="Times New Roman" w:hAnsi="Times New Roman" w:cs="Times New Roman"/>
          <w:b w:val="0"/>
          <w:sz w:val="28"/>
          <w:szCs w:val="28"/>
        </w:rPr>
        <w:t>Leap</w:t>
      </w:r>
      <w:r w:rsidRPr="0075415C">
        <w:rPr>
          <w:rStyle w:val="a3"/>
          <w:rFonts w:ascii="Times New Roman" w:hAnsi="Times New Roman" w:cs="Times New Roman"/>
          <w:b w:val="0"/>
          <w:sz w:val="28"/>
          <w:szCs w:val="28"/>
          <w:lang w:val="ru-RU"/>
        </w:rPr>
        <w:t xml:space="preserve"> (</w:t>
      </w:r>
      <w:r w:rsidRPr="004D6A0C">
        <w:rPr>
          <w:rStyle w:val="a3"/>
          <w:rFonts w:ascii="Times New Roman" w:hAnsi="Times New Roman" w:cs="Times New Roman"/>
          <w:b w:val="0"/>
          <w:sz w:val="28"/>
          <w:szCs w:val="28"/>
        </w:rPr>
        <w:t>Tiigrih</w:t>
      </w:r>
      <w:r w:rsidRPr="0075415C">
        <w:rPr>
          <w:rStyle w:val="a3"/>
          <w:rFonts w:ascii="Times New Roman" w:hAnsi="Times New Roman" w:cs="Times New Roman"/>
          <w:b w:val="0"/>
          <w:sz w:val="28"/>
          <w:szCs w:val="28"/>
          <w:lang w:val="ru-RU"/>
        </w:rPr>
        <w:t>ü</w:t>
      </w:r>
      <w:r w:rsidRPr="004D6A0C">
        <w:rPr>
          <w:rStyle w:val="a3"/>
          <w:rFonts w:ascii="Times New Roman" w:hAnsi="Times New Roman" w:cs="Times New Roman"/>
          <w:b w:val="0"/>
          <w:sz w:val="28"/>
          <w:szCs w:val="28"/>
        </w:rPr>
        <w:t>pe</w:t>
      </w:r>
      <w:r w:rsidRPr="0075415C">
        <w:rPr>
          <w:rStyle w:val="a3"/>
          <w:rFonts w:ascii="Times New Roman" w:hAnsi="Times New Roman" w:cs="Times New Roman"/>
          <w:b w:val="0"/>
          <w:sz w:val="28"/>
          <w:szCs w:val="28"/>
          <w:lang w:val="ru-RU"/>
        </w:rPr>
        <w:t>), запущенной</w:t>
      </w:r>
      <w:r w:rsidRPr="0075415C">
        <w:rPr>
          <w:rStyle w:val="a3"/>
          <w:rFonts w:ascii="Times New Roman" w:hAnsi="Times New Roman" w:cs="Times New Roman"/>
          <w:sz w:val="28"/>
          <w:szCs w:val="28"/>
          <w:lang w:val="ru-RU"/>
        </w:rPr>
        <w:t xml:space="preserve"> </w:t>
      </w:r>
      <w:r w:rsidRPr="0075415C">
        <w:rPr>
          <w:rStyle w:val="a3"/>
          <w:rFonts w:ascii="Times New Roman" w:hAnsi="Times New Roman" w:cs="Times New Roman"/>
          <w:b w:val="0"/>
          <w:sz w:val="28"/>
          <w:szCs w:val="28"/>
          <w:lang w:val="ru-RU"/>
        </w:rPr>
        <w:t>в 1996 году и направленной на компьютеризацию школ, подключение их к интернету, подготовку учителей и создание учебно</w:t>
      </w:r>
      <w:r w:rsidR="00D0296B" w:rsidRPr="0075415C">
        <w:rPr>
          <w:rStyle w:val="a3"/>
          <w:rFonts w:ascii="Times New Roman" w:hAnsi="Times New Roman" w:cs="Times New Roman"/>
          <w:b w:val="0"/>
          <w:sz w:val="28"/>
          <w:szCs w:val="28"/>
          <w:lang w:val="ru-RU"/>
        </w:rPr>
        <w:t>го контента на эстонском языке</w:t>
      </w:r>
      <w:r w:rsidR="00E1151A">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
          <w:bCs/>
          <w:sz w:val="28"/>
          <w:szCs w:val="28"/>
        </w:rPr>
        <w:footnoteReference w:id="22"/>
      </w:r>
      <w:r w:rsidRPr="0075415C">
        <w:rPr>
          <w:rFonts w:ascii="Times New Roman" w:hAnsi="Times New Roman" w:cs="Times New Roman"/>
          <w:b/>
          <w:sz w:val="28"/>
          <w:szCs w:val="28"/>
          <w:lang w:val="ru-RU"/>
        </w:rPr>
        <w:t xml:space="preserve"> </w:t>
      </w:r>
      <w:r w:rsidRPr="0075415C">
        <w:rPr>
          <w:rStyle w:val="a3"/>
          <w:rFonts w:ascii="Times New Roman" w:hAnsi="Times New Roman" w:cs="Times New Roman"/>
          <w:b w:val="0"/>
          <w:sz w:val="28"/>
          <w:szCs w:val="28"/>
          <w:lang w:val="ru-RU"/>
        </w:rPr>
        <w:t xml:space="preserve">К 2000 году все школы Эстонии были оснащены </w:t>
      </w:r>
      <w:r w:rsidRPr="0075415C">
        <w:rPr>
          <w:rStyle w:val="a3"/>
          <w:rFonts w:ascii="Times New Roman" w:hAnsi="Times New Roman" w:cs="Times New Roman"/>
          <w:b w:val="0"/>
          <w:sz w:val="28"/>
          <w:szCs w:val="28"/>
          <w:lang w:val="ru-RU"/>
        </w:rPr>
        <w:lastRenderedPageBreak/>
        <w:t>компьютерами, а к 2001 году подключены к интернету</w:t>
      </w:r>
      <w:r w:rsidR="00E1151A">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23"/>
      </w:r>
      <w:r w:rsidRPr="0075415C">
        <w:rPr>
          <w:rFonts w:ascii="Times New Roman" w:hAnsi="Times New Roman" w:cs="Times New Roman"/>
          <w:sz w:val="28"/>
          <w:szCs w:val="28"/>
          <w:lang w:val="ru-RU"/>
        </w:rPr>
        <w:t xml:space="preserve"> </w:t>
      </w:r>
      <w:r w:rsidR="00656C68" w:rsidRPr="0075415C">
        <w:rPr>
          <w:rFonts w:ascii="Times New Roman" w:hAnsi="Times New Roman" w:cs="Times New Roman"/>
          <w:sz w:val="28"/>
          <w:szCs w:val="28"/>
          <w:lang w:val="ru-RU"/>
        </w:rPr>
        <w:t>Благодаря этому Эстония смогла сформировать раннюю базу цифровой грамотности и подготовить общество к дальнейшему развитию электронного государства.</w:t>
      </w:r>
    </w:p>
    <w:p w:rsidR="009438DC" w:rsidRPr="00CC34EF" w:rsidRDefault="00522A98" w:rsidP="00CC34EF">
      <w:pPr>
        <w:spacing w:after="0" w:line="360" w:lineRule="auto"/>
        <w:ind w:firstLine="720"/>
        <w:jc w:val="both"/>
        <w:rPr>
          <w:rStyle w:val="a3"/>
          <w:rFonts w:ascii="Times New Roman" w:hAnsi="Times New Roman" w:cs="Times New Roman"/>
          <w:b w:val="0"/>
          <w:sz w:val="28"/>
          <w:szCs w:val="28"/>
          <w:lang w:val="ru-RU"/>
        </w:rPr>
      </w:pPr>
      <w:r w:rsidRPr="00CC34EF">
        <w:rPr>
          <w:rFonts w:ascii="Times New Roman" w:hAnsi="Times New Roman" w:cs="Times New Roman"/>
          <w:sz w:val="28"/>
          <w:szCs w:val="28"/>
          <w:lang w:val="ru-RU"/>
        </w:rPr>
        <w:t>Ключевым элементом эстонской модели стала платформа X-Road, обеспечивающая защищённый обмен данными между государственными и частными информационными системами. Особенность этой системы заключается в том, что данные не концентрируются в одном центре, а остаются в исходных реестрах и передаются по защищённым каналам при необходимости. Такой подход позволил Эстонии создать не просто набор отдельных электронных услуг, а целостную инфраструктуру межведомственного взаимодействия.</w:t>
      </w:r>
      <w:r w:rsidR="009438DC">
        <w:rPr>
          <w:lang w:val="ru-RU"/>
        </w:rPr>
        <w:t xml:space="preserve"> </w:t>
      </w:r>
      <w:r w:rsidR="00581D3C" w:rsidRPr="0075415C">
        <w:rPr>
          <w:rStyle w:val="a3"/>
          <w:rFonts w:ascii="Times New Roman" w:hAnsi="Times New Roman" w:cs="Times New Roman"/>
          <w:b w:val="0"/>
          <w:sz w:val="28"/>
          <w:szCs w:val="28"/>
          <w:lang w:val="ru-RU"/>
        </w:rPr>
        <w:t>Проект был развёрнут в 2001 году и построен на принципе децентрализации: данные хранятся в исходных реестрах и передаются по запросу через защищённые каналы с использованием цифровой подписи</w:t>
      </w:r>
      <w:r w:rsidR="00E1151A">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24"/>
      </w:r>
      <w:r w:rsidR="00D32FFA" w:rsidRPr="004D6A0C">
        <w:rPr>
          <w:rStyle w:val="a3"/>
          <w:rFonts w:ascii="Times New Roman" w:hAnsi="Times New Roman" w:cs="Times New Roman"/>
          <w:sz w:val="28"/>
          <w:szCs w:val="28"/>
          <w:lang w:val="ru-RU"/>
        </w:rPr>
        <w:t xml:space="preserve"> </w:t>
      </w:r>
      <w:r w:rsidR="00581D3C" w:rsidRPr="0075415C">
        <w:rPr>
          <w:rStyle w:val="a3"/>
          <w:rFonts w:ascii="Times New Roman" w:hAnsi="Times New Roman" w:cs="Times New Roman"/>
          <w:b w:val="0"/>
          <w:sz w:val="28"/>
          <w:szCs w:val="28"/>
          <w:lang w:val="ru-RU"/>
        </w:rPr>
        <w:t xml:space="preserve">К настоящему времени </w:t>
      </w:r>
      <w:r w:rsidR="00581D3C" w:rsidRPr="004D6A0C">
        <w:rPr>
          <w:rStyle w:val="a3"/>
          <w:rFonts w:ascii="Times New Roman" w:hAnsi="Times New Roman" w:cs="Times New Roman"/>
          <w:b w:val="0"/>
          <w:sz w:val="28"/>
          <w:szCs w:val="28"/>
        </w:rPr>
        <w:t>X</w:t>
      </w:r>
      <w:r w:rsidR="00581D3C" w:rsidRPr="0075415C">
        <w:rPr>
          <w:rStyle w:val="a3"/>
          <w:rFonts w:ascii="Times New Roman" w:hAnsi="Times New Roman" w:cs="Times New Roman"/>
          <w:b w:val="0"/>
          <w:sz w:val="28"/>
          <w:szCs w:val="28"/>
          <w:lang w:val="ru-RU"/>
        </w:rPr>
        <w:t>-</w:t>
      </w:r>
      <w:r w:rsidR="00581D3C" w:rsidRPr="004D6A0C">
        <w:rPr>
          <w:rStyle w:val="a3"/>
          <w:rFonts w:ascii="Times New Roman" w:hAnsi="Times New Roman" w:cs="Times New Roman"/>
          <w:b w:val="0"/>
          <w:sz w:val="28"/>
          <w:szCs w:val="28"/>
        </w:rPr>
        <w:t>Road</w:t>
      </w:r>
      <w:r w:rsidR="00581D3C" w:rsidRPr="0075415C">
        <w:rPr>
          <w:rStyle w:val="a3"/>
          <w:rFonts w:ascii="Times New Roman" w:hAnsi="Times New Roman" w:cs="Times New Roman"/>
          <w:b w:val="0"/>
          <w:sz w:val="28"/>
          <w:szCs w:val="28"/>
          <w:lang w:val="ru-RU"/>
        </w:rPr>
        <w:t xml:space="preserve"> объединяет более 450 организаций, включая свыше 150 учреждений государственного сектора, обеспечивает работу около 1300 информационных систем </w:t>
      </w:r>
      <w:r w:rsidR="00581D3C" w:rsidRPr="00CC34EF">
        <w:rPr>
          <w:rStyle w:val="a3"/>
          <w:rFonts w:ascii="Times New Roman" w:hAnsi="Times New Roman" w:cs="Times New Roman"/>
          <w:b w:val="0"/>
          <w:sz w:val="28"/>
          <w:szCs w:val="28"/>
          <w:lang w:val="ru-RU"/>
        </w:rPr>
        <w:t>и обрабатывает примерно 2,2 млрд транзакций в год</w:t>
      </w:r>
      <w:r w:rsidR="009438DC" w:rsidRPr="00CC34EF">
        <w:rPr>
          <w:rStyle w:val="a3"/>
          <w:rFonts w:ascii="Times New Roman" w:hAnsi="Times New Roman" w:cs="Times New Roman"/>
          <w:b w:val="0"/>
          <w:sz w:val="28"/>
          <w:szCs w:val="28"/>
          <w:lang w:val="ru-RU"/>
        </w:rPr>
        <w:t>.</w:t>
      </w:r>
    </w:p>
    <w:p w:rsidR="00581D3C" w:rsidRPr="009438DC" w:rsidRDefault="009438DC" w:rsidP="00CC34EF">
      <w:pPr>
        <w:spacing w:after="0" w:line="360" w:lineRule="auto"/>
        <w:ind w:firstLine="720"/>
        <w:jc w:val="both"/>
        <w:rPr>
          <w:rFonts w:ascii="Times New Roman" w:hAnsi="Times New Roman" w:cs="Times New Roman"/>
          <w:sz w:val="28"/>
          <w:szCs w:val="28"/>
          <w:lang w:val="ru-RU"/>
        </w:rPr>
      </w:pPr>
      <w:r w:rsidRPr="00CC34EF">
        <w:rPr>
          <w:rStyle w:val="a3"/>
          <w:rFonts w:ascii="Times New Roman" w:hAnsi="Times New Roman" w:cs="Times New Roman"/>
          <w:b w:val="0"/>
          <w:sz w:val="28"/>
          <w:szCs w:val="28"/>
          <w:lang w:val="ru-RU"/>
        </w:rPr>
        <w:t>Важным продолжением этой модели стала система цифровой идентификации, включая e-ID и Mobile-ID. Благодаря ей граждане и бизнес получили возможность пользоваться государственными услугами, подписывать документы, взаимодействовать с органами власти и частными организациями в цифровом формате. В дальнейшем Эстония стала развивать и внешнее направление цифровой политики через программу e-Residency, которая позволила иностранным гражданам регистрировать и вести бизнес в эстонской юрисдикции дистанционно.</w:t>
      </w:r>
      <w:r w:rsidRPr="00CC34EF">
        <w:rPr>
          <w:rStyle w:val="a3"/>
          <w:rFonts w:ascii="Times New Roman" w:hAnsi="Times New Roman" w:cs="Times New Roman"/>
          <w:b w:val="0"/>
          <w:sz w:val="28"/>
          <w:szCs w:val="28"/>
        </w:rPr>
        <w:t xml:space="preserve"> </w:t>
      </w:r>
      <w:r w:rsidR="00581D3C" w:rsidRPr="00CC34EF">
        <w:rPr>
          <w:rStyle w:val="a3"/>
          <w:rFonts w:ascii="Times New Roman" w:hAnsi="Times New Roman" w:cs="Times New Roman"/>
          <w:b w:val="0"/>
          <w:sz w:val="28"/>
          <w:szCs w:val="28"/>
          <w:lang w:val="ru-RU"/>
        </w:rPr>
        <w:t>По</w:t>
      </w:r>
      <w:r w:rsidR="00581D3C" w:rsidRPr="0075415C">
        <w:rPr>
          <w:rStyle w:val="a3"/>
          <w:rFonts w:ascii="Times New Roman" w:hAnsi="Times New Roman" w:cs="Times New Roman"/>
          <w:b w:val="0"/>
          <w:sz w:val="28"/>
          <w:szCs w:val="28"/>
          <w:lang w:val="ru-RU"/>
        </w:rPr>
        <w:t xml:space="preserve"> состоянию на 2025 год статус электронного резидента получили более 128 тыс. человек из 185 стран, ими основано свыше 36 </w:t>
      </w:r>
      <w:r w:rsidR="00581D3C" w:rsidRPr="0075415C">
        <w:rPr>
          <w:rStyle w:val="a3"/>
          <w:rFonts w:ascii="Times New Roman" w:hAnsi="Times New Roman" w:cs="Times New Roman"/>
          <w:b w:val="0"/>
          <w:sz w:val="28"/>
          <w:szCs w:val="28"/>
          <w:lang w:val="ru-RU"/>
        </w:rPr>
        <w:lastRenderedPageBreak/>
        <w:t>тыс. эстонских компаний, а совокупный прямой экономический эффект программы для государственного</w:t>
      </w:r>
      <w:r w:rsidR="00D32FFA" w:rsidRPr="0075415C">
        <w:rPr>
          <w:rStyle w:val="a3"/>
          <w:rFonts w:ascii="Times New Roman" w:hAnsi="Times New Roman" w:cs="Times New Roman"/>
          <w:b w:val="0"/>
          <w:sz w:val="28"/>
          <w:szCs w:val="28"/>
          <w:lang w:val="ru-RU"/>
        </w:rPr>
        <w:t xml:space="preserve"> бюджета составил 342 млн евро</w:t>
      </w:r>
      <w:r w:rsidR="00E1151A">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25"/>
      </w:r>
      <w:r w:rsidR="00581D3C" w:rsidRPr="0075415C">
        <w:rPr>
          <w:rFonts w:ascii="Times New Roman" w:hAnsi="Times New Roman" w:cs="Times New Roman"/>
          <w:sz w:val="28"/>
          <w:szCs w:val="28"/>
          <w:lang w:val="ru-RU"/>
        </w:rPr>
        <w:t xml:space="preserve"> </w:t>
      </w:r>
      <w:r w:rsidR="00581D3C" w:rsidRPr="0075415C">
        <w:rPr>
          <w:rStyle w:val="a3"/>
          <w:rFonts w:ascii="Times New Roman" w:hAnsi="Times New Roman" w:cs="Times New Roman"/>
          <w:b w:val="0"/>
          <w:sz w:val="28"/>
          <w:szCs w:val="28"/>
          <w:lang w:val="ru-RU"/>
        </w:rPr>
        <w:t xml:space="preserve">В 2024 году </w:t>
      </w:r>
      <w:r w:rsidR="00581D3C" w:rsidRPr="004D6A0C">
        <w:rPr>
          <w:rStyle w:val="a3"/>
          <w:rFonts w:ascii="Times New Roman" w:hAnsi="Times New Roman" w:cs="Times New Roman"/>
          <w:b w:val="0"/>
          <w:sz w:val="28"/>
          <w:szCs w:val="28"/>
        </w:rPr>
        <w:t>e</w:t>
      </w:r>
      <w:r w:rsidR="00581D3C" w:rsidRPr="0075415C">
        <w:rPr>
          <w:rStyle w:val="a3"/>
          <w:rFonts w:ascii="Times New Roman" w:hAnsi="Times New Roman" w:cs="Times New Roman"/>
          <w:b w:val="0"/>
          <w:sz w:val="28"/>
          <w:szCs w:val="28"/>
          <w:lang w:val="ru-RU"/>
        </w:rPr>
        <w:t>-резиденты создали 4818 новых компаний, а налоговые поступления от пр</w:t>
      </w:r>
      <w:r w:rsidR="00D32FFA" w:rsidRPr="0075415C">
        <w:rPr>
          <w:rStyle w:val="a3"/>
          <w:rFonts w:ascii="Times New Roman" w:hAnsi="Times New Roman" w:cs="Times New Roman"/>
          <w:b w:val="0"/>
          <w:sz w:val="28"/>
          <w:szCs w:val="28"/>
          <w:lang w:val="ru-RU"/>
        </w:rPr>
        <w:t>ограммы достигли 66,8 млн евро</w:t>
      </w:r>
      <w:r w:rsidR="00E1151A">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26"/>
      </w:r>
      <w:r w:rsidR="00581D3C" w:rsidRPr="0075415C">
        <w:rPr>
          <w:rFonts w:ascii="Times New Roman" w:hAnsi="Times New Roman" w:cs="Times New Roman"/>
          <w:sz w:val="28"/>
          <w:szCs w:val="28"/>
          <w:lang w:val="ru-RU"/>
        </w:rPr>
        <w:t xml:space="preserve"> </w:t>
      </w:r>
      <w:r w:rsidR="00581D3C" w:rsidRPr="0075415C">
        <w:rPr>
          <w:rStyle w:val="a3"/>
          <w:rFonts w:ascii="Times New Roman" w:hAnsi="Times New Roman" w:cs="Times New Roman"/>
          <w:b w:val="0"/>
          <w:sz w:val="28"/>
          <w:szCs w:val="28"/>
          <w:lang w:val="ru-RU"/>
        </w:rPr>
        <w:t xml:space="preserve">В Индексе развития электронного правительства ООН </w:t>
      </w:r>
      <w:r w:rsidR="00581D3C" w:rsidRPr="004D6A0C">
        <w:rPr>
          <w:rStyle w:val="a3"/>
          <w:rFonts w:ascii="Times New Roman" w:hAnsi="Times New Roman" w:cs="Times New Roman"/>
          <w:b w:val="0"/>
          <w:sz w:val="28"/>
          <w:szCs w:val="28"/>
        </w:rPr>
        <w:t>EGDI</w:t>
      </w:r>
      <w:r w:rsidR="00581D3C" w:rsidRPr="0075415C">
        <w:rPr>
          <w:rStyle w:val="a3"/>
          <w:rFonts w:ascii="Times New Roman" w:hAnsi="Times New Roman" w:cs="Times New Roman"/>
          <w:b w:val="0"/>
          <w:sz w:val="28"/>
          <w:szCs w:val="28"/>
          <w:lang w:val="ru-RU"/>
        </w:rPr>
        <w:t xml:space="preserve"> 2024 года Эстония заняла 2-е место в мире со значением индекса 0,9727</w:t>
      </w:r>
      <w:r w:rsidR="00E1151A">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27"/>
      </w:r>
      <w:r w:rsidR="00AA3F52" w:rsidRPr="004D6A0C">
        <w:rPr>
          <w:rFonts w:ascii="Times New Roman" w:hAnsi="Times New Roman" w:cs="Times New Roman"/>
          <w:sz w:val="28"/>
          <w:szCs w:val="28"/>
          <w:lang w:val="ru-RU"/>
        </w:rPr>
        <w:t xml:space="preserve"> </w:t>
      </w:r>
      <w:r w:rsidR="004D6702" w:rsidRPr="0075415C">
        <w:rPr>
          <w:rFonts w:ascii="Times New Roman" w:hAnsi="Times New Roman" w:cs="Times New Roman"/>
          <w:sz w:val="28"/>
          <w:szCs w:val="28"/>
          <w:lang w:val="ru-RU"/>
        </w:rPr>
        <w:t>В результате эстонская модель цифровой трансформации опирается на сочетание цифровой грамотности, межведомственной интероперабельности, цифровой идентификации и продвижения государственных цифровых решений на международном уровне.</w:t>
      </w:r>
      <w:r>
        <w:rPr>
          <w:rFonts w:ascii="Times New Roman" w:hAnsi="Times New Roman" w:cs="Times New Roman"/>
          <w:sz w:val="28"/>
          <w:szCs w:val="28"/>
          <w:lang w:val="ru-RU"/>
        </w:rPr>
        <w:t xml:space="preserve"> </w:t>
      </w:r>
      <w:r w:rsidRPr="00CC34EF">
        <w:rPr>
          <w:rFonts w:ascii="Times New Roman" w:hAnsi="Times New Roman" w:cs="Times New Roman"/>
          <w:sz w:val="28"/>
          <w:szCs w:val="28"/>
          <w:lang w:val="ru-RU"/>
        </w:rPr>
        <w:t>Для стран с переходной экономикой опыт Эстонии важен тем, что он подчёркивает роль не только финансовых ресурсов, но и архитектуры цифрового государства.</w:t>
      </w:r>
    </w:p>
    <w:p w:rsidR="00AA3F52" w:rsidRPr="0075415C" w:rsidRDefault="00581D3C" w:rsidP="00CC34EF">
      <w:pPr>
        <w:spacing w:after="0" w:line="360" w:lineRule="auto"/>
        <w:ind w:firstLine="720"/>
        <w:jc w:val="both"/>
        <w:rPr>
          <w:rStyle w:val="a3"/>
          <w:rFonts w:ascii="Times New Roman" w:hAnsi="Times New Roman" w:cs="Times New Roman"/>
          <w:sz w:val="28"/>
          <w:szCs w:val="28"/>
          <w:lang w:val="ru-RU"/>
        </w:rPr>
      </w:pPr>
      <w:r w:rsidRPr="0075415C">
        <w:rPr>
          <w:rStyle w:val="a3"/>
          <w:rFonts w:ascii="Times New Roman" w:hAnsi="Times New Roman" w:cs="Times New Roman"/>
          <w:sz w:val="28"/>
          <w:szCs w:val="28"/>
          <w:lang w:val="ru-RU"/>
        </w:rPr>
        <w:t>Республика Корея: модель государственно-направляемой цифровой модернизации.</w:t>
      </w:r>
      <w:r w:rsidRPr="0075415C">
        <w:rPr>
          <w:rFonts w:ascii="Times New Roman" w:hAnsi="Times New Roman" w:cs="Times New Roman"/>
          <w:sz w:val="28"/>
          <w:szCs w:val="28"/>
          <w:lang w:val="ru-RU"/>
        </w:rPr>
        <w:t xml:space="preserve"> </w:t>
      </w:r>
      <w:r w:rsidR="009438DC" w:rsidRPr="00CC34EF">
        <w:rPr>
          <w:rFonts w:ascii="Times New Roman" w:hAnsi="Times New Roman" w:cs="Times New Roman"/>
          <w:sz w:val="28"/>
          <w:szCs w:val="28"/>
          <w:lang w:val="ru-RU"/>
        </w:rPr>
        <w:t xml:space="preserve">В отличие от Эстонии, Республика Корея представляет модель крупной развитой экономики, где цифровизация стала частью долгосрочной промышленной, инновационной и антикризисной политики. Для корейской модели характерна высокая роль государства в определении технологических приоритетов, мобилизации инвестиций и координации взаимодействия между государственным сектором, бизнесом и научно-технологической сферой. </w:t>
      </w:r>
      <w:r w:rsidR="004D6702" w:rsidRPr="0075415C">
        <w:rPr>
          <w:rFonts w:ascii="Times New Roman" w:hAnsi="Times New Roman" w:cs="Times New Roman"/>
          <w:sz w:val="28"/>
          <w:szCs w:val="28"/>
          <w:lang w:val="ru-RU"/>
        </w:rPr>
        <w:t>Одним из центральных программных документов стал Корейский новый курс (</w:t>
      </w:r>
      <w:r w:rsidR="004D6702" w:rsidRPr="00CC34EF">
        <w:rPr>
          <w:rFonts w:ascii="Times New Roman" w:hAnsi="Times New Roman" w:cs="Times New Roman"/>
          <w:sz w:val="28"/>
          <w:szCs w:val="28"/>
          <w:lang w:val="ru-RU"/>
        </w:rPr>
        <w:t>Korean</w:t>
      </w:r>
      <w:r w:rsidR="004D6702" w:rsidRPr="0075415C">
        <w:rPr>
          <w:rFonts w:ascii="Times New Roman" w:hAnsi="Times New Roman" w:cs="Times New Roman"/>
          <w:sz w:val="28"/>
          <w:szCs w:val="28"/>
          <w:lang w:val="ru-RU"/>
        </w:rPr>
        <w:t xml:space="preserve"> </w:t>
      </w:r>
      <w:r w:rsidR="004D6702" w:rsidRPr="00CC34EF">
        <w:rPr>
          <w:rFonts w:ascii="Times New Roman" w:hAnsi="Times New Roman" w:cs="Times New Roman"/>
          <w:sz w:val="28"/>
          <w:szCs w:val="28"/>
          <w:lang w:val="ru-RU"/>
        </w:rPr>
        <w:t>New</w:t>
      </w:r>
      <w:r w:rsidR="004D6702" w:rsidRPr="0075415C">
        <w:rPr>
          <w:rFonts w:ascii="Times New Roman" w:hAnsi="Times New Roman" w:cs="Times New Roman"/>
          <w:sz w:val="28"/>
          <w:szCs w:val="28"/>
          <w:lang w:val="ru-RU"/>
        </w:rPr>
        <w:t xml:space="preserve"> </w:t>
      </w:r>
      <w:r w:rsidR="004D6702" w:rsidRPr="00CC34EF">
        <w:rPr>
          <w:rFonts w:ascii="Times New Roman" w:hAnsi="Times New Roman" w:cs="Times New Roman"/>
          <w:sz w:val="28"/>
          <w:szCs w:val="28"/>
          <w:lang w:val="ru-RU"/>
        </w:rPr>
        <w:t>Deal</w:t>
      </w:r>
      <w:r w:rsidR="004D6702" w:rsidRPr="0075415C">
        <w:rPr>
          <w:rFonts w:ascii="Times New Roman" w:hAnsi="Times New Roman" w:cs="Times New Roman"/>
          <w:sz w:val="28"/>
          <w:szCs w:val="28"/>
          <w:lang w:val="ru-RU"/>
        </w:rPr>
        <w:t>), объявленный 14 июля 2020 года.</w:t>
      </w:r>
      <w:r w:rsidRPr="0075415C">
        <w:rPr>
          <w:rFonts w:ascii="Times New Roman" w:hAnsi="Times New Roman" w:cs="Times New Roman"/>
          <w:sz w:val="28"/>
          <w:szCs w:val="28"/>
          <w:lang w:val="ru-RU"/>
        </w:rPr>
        <w:t xml:space="preserve"> </w:t>
      </w:r>
      <w:r w:rsidRPr="00CC34EF">
        <w:rPr>
          <w:rFonts w:ascii="Times New Roman" w:hAnsi="Times New Roman" w:cs="Times New Roman"/>
          <w:sz w:val="28"/>
          <w:szCs w:val="28"/>
          <w:lang w:val="ru-RU"/>
        </w:rPr>
        <w:t>Общий объём инвестиций программы</w:t>
      </w:r>
      <w:r w:rsidRPr="0075415C">
        <w:rPr>
          <w:rStyle w:val="a3"/>
          <w:rFonts w:ascii="Times New Roman" w:hAnsi="Times New Roman" w:cs="Times New Roman"/>
          <w:b w:val="0"/>
          <w:sz w:val="28"/>
          <w:szCs w:val="28"/>
          <w:lang w:val="ru-RU"/>
        </w:rPr>
        <w:t xml:space="preserve"> на 2020-2025 годы составил 160 трлн вон, или около 133 млрд долларов США, из которых 114,1 трлн вон финансировалось </w:t>
      </w:r>
      <w:r w:rsidRPr="00CC34EF">
        <w:rPr>
          <w:rFonts w:ascii="Times New Roman" w:hAnsi="Times New Roman" w:cs="Times New Roman"/>
          <w:sz w:val="28"/>
          <w:szCs w:val="28"/>
          <w:lang w:val="ru-RU"/>
        </w:rPr>
        <w:t>центральным</w:t>
      </w:r>
      <w:r w:rsidRPr="0075415C">
        <w:rPr>
          <w:rStyle w:val="a3"/>
          <w:rFonts w:ascii="Times New Roman" w:hAnsi="Times New Roman" w:cs="Times New Roman"/>
          <w:b w:val="0"/>
          <w:sz w:val="28"/>
          <w:szCs w:val="28"/>
          <w:lang w:val="ru-RU"/>
        </w:rPr>
        <w:t xml:space="preserve"> </w:t>
      </w:r>
      <w:r w:rsidRPr="0075415C">
        <w:rPr>
          <w:rStyle w:val="a3"/>
          <w:rFonts w:ascii="Times New Roman" w:hAnsi="Times New Roman" w:cs="Times New Roman"/>
          <w:b w:val="0"/>
          <w:sz w:val="28"/>
          <w:szCs w:val="28"/>
          <w:lang w:val="ru-RU"/>
        </w:rPr>
        <w:lastRenderedPageBreak/>
        <w:t>правительством, что соответствовало 5,9% ВВП 20</w:t>
      </w:r>
      <w:r w:rsidR="00AA3F52" w:rsidRPr="0075415C">
        <w:rPr>
          <w:rStyle w:val="a3"/>
          <w:rFonts w:ascii="Times New Roman" w:hAnsi="Times New Roman" w:cs="Times New Roman"/>
          <w:b w:val="0"/>
          <w:sz w:val="28"/>
          <w:szCs w:val="28"/>
          <w:lang w:val="ru-RU"/>
        </w:rPr>
        <w:t>20 года</w:t>
      </w:r>
      <w:r w:rsidR="00E1151A">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28"/>
      </w:r>
      <w:r w:rsidRPr="0075415C">
        <w:rPr>
          <w:rFonts w:ascii="Times New Roman" w:hAnsi="Times New Roman" w:cs="Times New Roman"/>
          <w:sz w:val="28"/>
          <w:szCs w:val="28"/>
          <w:lang w:val="ru-RU"/>
        </w:rPr>
        <w:t xml:space="preserve"> </w:t>
      </w:r>
      <w:r w:rsidR="004D6702" w:rsidRPr="0075415C">
        <w:rPr>
          <w:rFonts w:ascii="Times New Roman" w:hAnsi="Times New Roman" w:cs="Times New Roman"/>
          <w:sz w:val="28"/>
          <w:szCs w:val="28"/>
          <w:lang w:val="ru-RU"/>
        </w:rPr>
        <w:t xml:space="preserve">Программа была направлена на создание 1,9 млн рабочих мест и включала три основных блока: </w:t>
      </w:r>
      <w:r w:rsidR="004D6702" w:rsidRPr="004D6A0C">
        <w:rPr>
          <w:rFonts w:ascii="Times New Roman" w:hAnsi="Times New Roman" w:cs="Times New Roman"/>
          <w:sz w:val="28"/>
          <w:szCs w:val="28"/>
        </w:rPr>
        <w:t>Digital</w:t>
      </w:r>
      <w:r w:rsidR="004D6702" w:rsidRPr="0075415C">
        <w:rPr>
          <w:rFonts w:ascii="Times New Roman" w:hAnsi="Times New Roman" w:cs="Times New Roman"/>
          <w:sz w:val="28"/>
          <w:szCs w:val="28"/>
          <w:lang w:val="ru-RU"/>
        </w:rPr>
        <w:t xml:space="preserve"> </w:t>
      </w:r>
      <w:r w:rsidR="004D6702" w:rsidRPr="004D6A0C">
        <w:rPr>
          <w:rFonts w:ascii="Times New Roman" w:hAnsi="Times New Roman" w:cs="Times New Roman"/>
          <w:sz w:val="28"/>
          <w:szCs w:val="28"/>
        </w:rPr>
        <w:t>New</w:t>
      </w:r>
      <w:r w:rsidR="004D6702" w:rsidRPr="0075415C">
        <w:rPr>
          <w:rFonts w:ascii="Times New Roman" w:hAnsi="Times New Roman" w:cs="Times New Roman"/>
          <w:sz w:val="28"/>
          <w:szCs w:val="28"/>
          <w:lang w:val="ru-RU"/>
        </w:rPr>
        <w:t xml:space="preserve"> </w:t>
      </w:r>
      <w:r w:rsidR="004D6702" w:rsidRPr="004D6A0C">
        <w:rPr>
          <w:rFonts w:ascii="Times New Roman" w:hAnsi="Times New Roman" w:cs="Times New Roman"/>
          <w:sz w:val="28"/>
          <w:szCs w:val="28"/>
        </w:rPr>
        <w:t>Deal</w:t>
      </w:r>
      <w:r w:rsidR="004D6702" w:rsidRPr="0075415C">
        <w:rPr>
          <w:rFonts w:ascii="Times New Roman" w:hAnsi="Times New Roman" w:cs="Times New Roman"/>
          <w:sz w:val="28"/>
          <w:szCs w:val="28"/>
          <w:lang w:val="ru-RU"/>
        </w:rPr>
        <w:t xml:space="preserve">, </w:t>
      </w:r>
      <w:r w:rsidR="004D6702" w:rsidRPr="004D6A0C">
        <w:rPr>
          <w:rFonts w:ascii="Times New Roman" w:hAnsi="Times New Roman" w:cs="Times New Roman"/>
          <w:sz w:val="28"/>
          <w:szCs w:val="28"/>
        </w:rPr>
        <w:t>Green</w:t>
      </w:r>
      <w:r w:rsidR="004D6702" w:rsidRPr="0075415C">
        <w:rPr>
          <w:rFonts w:ascii="Times New Roman" w:hAnsi="Times New Roman" w:cs="Times New Roman"/>
          <w:sz w:val="28"/>
          <w:szCs w:val="28"/>
          <w:lang w:val="ru-RU"/>
        </w:rPr>
        <w:t xml:space="preserve"> </w:t>
      </w:r>
      <w:r w:rsidR="004D6702" w:rsidRPr="004D6A0C">
        <w:rPr>
          <w:rFonts w:ascii="Times New Roman" w:hAnsi="Times New Roman" w:cs="Times New Roman"/>
          <w:sz w:val="28"/>
          <w:szCs w:val="28"/>
        </w:rPr>
        <w:t>New</w:t>
      </w:r>
      <w:r w:rsidR="004D6702" w:rsidRPr="0075415C">
        <w:rPr>
          <w:rFonts w:ascii="Times New Roman" w:hAnsi="Times New Roman" w:cs="Times New Roman"/>
          <w:sz w:val="28"/>
          <w:szCs w:val="28"/>
          <w:lang w:val="ru-RU"/>
        </w:rPr>
        <w:t xml:space="preserve"> </w:t>
      </w:r>
      <w:r w:rsidR="004D6702" w:rsidRPr="004D6A0C">
        <w:rPr>
          <w:rFonts w:ascii="Times New Roman" w:hAnsi="Times New Roman" w:cs="Times New Roman"/>
          <w:sz w:val="28"/>
          <w:szCs w:val="28"/>
        </w:rPr>
        <w:t>Deal</w:t>
      </w:r>
      <w:r w:rsidR="004D6702" w:rsidRPr="0075415C">
        <w:rPr>
          <w:rFonts w:ascii="Times New Roman" w:hAnsi="Times New Roman" w:cs="Times New Roman"/>
          <w:sz w:val="28"/>
          <w:szCs w:val="28"/>
          <w:lang w:val="ru-RU"/>
        </w:rPr>
        <w:t xml:space="preserve"> и укрепление системы социальной защиты.</w:t>
      </w:r>
      <w:r w:rsidRPr="0075415C">
        <w:rPr>
          <w:rFonts w:ascii="Times New Roman" w:hAnsi="Times New Roman" w:cs="Times New Roman"/>
          <w:sz w:val="28"/>
          <w:szCs w:val="28"/>
          <w:lang w:val="ru-RU"/>
        </w:rPr>
        <w:t xml:space="preserve"> </w:t>
      </w:r>
    </w:p>
    <w:p w:rsidR="00581D3C" w:rsidRPr="0075415C" w:rsidRDefault="004D6702" w:rsidP="00CC34EF">
      <w:pPr>
        <w:spacing w:after="0" w:line="360" w:lineRule="auto"/>
        <w:ind w:firstLine="720"/>
        <w:jc w:val="both"/>
        <w:rPr>
          <w:rStyle w:val="a3"/>
          <w:rFonts w:ascii="Times New Roman" w:hAnsi="Times New Roman" w:cs="Times New Roman"/>
          <w:sz w:val="28"/>
          <w:szCs w:val="28"/>
          <w:lang w:val="ru-RU"/>
        </w:rPr>
      </w:pPr>
      <w:r w:rsidRPr="0075415C">
        <w:rPr>
          <w:rFonts w:ascii="Times New Roman" w:hAnsi="Times New Roman" w:cs="Times New Roman"/>
          <w:sz w:val="28"/>
          <w:szCs w:val="28"/>
          <w:lang w:val="ru-RU"/>
        </w:rPr>
        <w:t xml:space="preserve">Центральным цифровым блоком этой программы стал </w:t>
      </w:r>
      <w:r w:rsidRPr="004D6A0C">
        <w:rPr>
          <w:rFonts w:ascii="Times New Roman" w:hAnsi="Times New Roman" w:cs="Times New Roman"/>
          <w:sz w:val="28"/>
          <w:szCs w:val="28"/>
        </w:rPr>
        <w:t>Digital</w:t>
      </w:r>
      <w:r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New</w:t>
      </w:r>
      <w:r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Deal</w:t>
      </w:r>
      <w:r w:rsidRPr="0075415C">
        <w:rPr>
          <w:rFonts w:ascii="Times New Roman" w:hAnsi="Times New Roman" w:cs="Times New Roman"/>
          <w:sz w:val="28"/>
          <w:szCs w:val="28"/>
          <w:lang w:val="ru-RU"/>
        </w:rPr>
        <w:t>.</w:t>
      </w:r>
      <w:r w:rsidR="00581D3C" w:rsidRPr="0075415C">
        <w:rPr>
          <w:rFonts w:ascii="Times New Roman" w:hAnsi="Times New Roman" w:cs="Times New Roman"/>
          <w:sz w:val="28"/>
          <w:szCs w:val="28"/>
          <w:lang w:val="ru-RU"/>
        </w:rPr>
        <w:t xml:space="preserve"> </w:t>
      </w:r>
      <w:r w:rsidR="00581D3C" w:rsidRPr="0075415C">
        <w:rPr>
          <w:rStyle w:val="a3"/>
          <w:rFonts w:ascii="Times New Roman" w:hAnsi="Times New Roman" w:cs="Times New Roman"/>
          <w:b w:val="0"/>
          <w:sz w:val="28"/>
          <w:szCs w:val="28"/>
          <w:lang w:val="ru-RU"/>
        </w:rPr>
        <w:t>На его реализацию было выделено 58,2 трлн вон, из которых 44,8 трлн финансиров</w:t>
      </w:r>
      <w:r w:rsidR="00477050" w:rsidRPr="0075415C">
        <w:rPr>
          <w:rStyle w:val="a3"/>
          <w:rFonts w:ascii="Times New Roman" w:hAnsi="Times New Roman" w:cs="Times New Roman"/>
          <w:b w:val="0"/>
          <w:sz w:val="28"/>
          <w:szCs w:val="28"/>
          <w:lang w:val="ru-RU"/>
        </w:rPr>
        <w:t>ались из государственной казны</w:t>
      </w:r>
      <w:r w:rsidR="00E1151A">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29"/>
      </w:r>
      <w:r w:rsidR="00477050" w:rsidRPr="004D6A0C">
        <w:rPr>
          <w:rFonts w:ascii="Times New Roman" w:hAnsi="Times New Roman" w:cs="Times New Roman"/>
          <w:sz w:val="28"/>
          <w:szCs w:val="28"/>
          <w:lang w:val="ru-RU"/>
        </w:rPr>
        <w:t xml:space="preserve"> </w:t>
      </w:r>
      <w:r w:rsidRPr="0075415C">
        <w:rPr>
          <w:rFonts w:ascii="Times New Roman" w:hAnsi="Times New Roman" w:cs="Times New Roman"/>
          <w:sz w:val="28"/>
          <w:szCs w:val="28"/>
          <w:lang w:val="ru-RU"/>
        </w:rPr>
        <w:t xml:space="preserve">В основе программы лежала концепция </w:t>
      </w:r>
      <w:r w:rsidRPr="004D6A0C">
        <w:rPr>
          <w:rFonts w:ascii="Times New Roman" w:hAnsi="Times New Roman" w:cs="Times New Roman"/>
          <w:sz w:val="28"/>
          <w:szCs w:val="28"/>
        </w:rPr>
        <w:t>DNA</w:t>
      </w:r>
      <w:r w:rsidRPr="0075415C">
        <w:rPr>
          <w:rFonts w:ascii="Times New Roman" w:hAnsi="Times New Roman" w:cs="Times New Roman"/>
          <w:sz w:val="28"/>
          <w:szCs w:val="28"/>
          <w:lang w:val="ru-RU"/>
        </w:rPr>
        <w:t xml:space="preserve"> - </w:t>
      </w:r>
      <w:r w:rsidRPr="004D6A0C">
        <w:rPr>
          <w:rFonts w:ascii="Times New Roman" w:hAnsi="Times New Roman" w:cs="Times New Roman"/>
          <w:sz w:val="28"/>
          <w:szCs w:val="28"/>
        </w:rPr>
        <w:t>Data</w:t>
      </w:r>
      <w:r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Network</w:t>
      </w:r>
      <w:r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AI</w:t>
      </w:r>
      <w:r w:rsidRPr="0075415C">
        <w:rPr>
          <w:rFonts w:ascii="Times New Roman" w:hAnsi="Times New Roman" w:cs="Times New Roman"/>
          <w:sz w:val="28"/>
          <w:szCs w:val="28"/>
          <w:lang w:val="ru-RU"/>
        </w:rPr>
        <w:t>, которая связывала развитие данных, сетевой инфраструктуры и искусственного интеллекта с модернизацией ключевых секторов экономики.</w:t>
      </w:r>
      <w:r w:rsidR="00581D3C" w:rsidRPr="0075415C">
        <w:rPr>
          <w:rFonts w:ascii="Times New Roman" w:hAnsi="Times New Roman" w:cs="Times New Roman"/>
          <w:b/>
          <w:sz w:val="28"/>
          <w:szCs w:val="28"/>
          <w:lang w:val="ru-RU"/>
        </w:rPr>
        <w:t xml:space="preserve"> </w:t>
      </w:r>
      <w:r w:rsidR="00581D3C" w:rsidRPr="0075415C">
        <w:rPr>
          <w:rFonts w:ascii="Times New Roman" w:hAnsi="Times New Roman" w:cs="Times New Roman"/>
          <w:sz w:val="28"/>
          <w:szCs w:val="28"/>
          <w:lang w:val="ru-RU"/>
        </w:rPr>
        <w:t>В практическом плане программа включала создание отраслевых платформ больших данных, внедрение 5</w:t>
      </w:r>
      <w:r w:rsidR="00581D3C" w:rsidRPr="004D6A0C">
        <w:rPr>
          <w:rFonts w:ascii="Times New Roman" w:hAnsi="Times New Roman" w:cs="Times New Roman"/>
          <w:sz w:val="28"/>
          <w:szCs w:val="28"/>
        </w:rPr>
        <w:t>G</w:t>
      </w:r>
      <w:r w:rsidR="00581D3C" w:rsidRPr="0075415C">
        <w:rPr>
          <w:rFonts w:ascii="Times New Roman" w:hAnsi="Times New Roman" w:cs="Times New Roman"/>
          <w:sz w:val="28"/>
          <w:szCs w:val="28"/>
          <w:lang w:val="ru-RU"/>
        </w:rPr>
        <w:t xml:space="preserve"> и блокчейн в государственные услуги, оснащение 18 больниц технологиями 5</w:t>
      </w:r>
      <w:r w:rsidR="00581D3C" w:rsidRPr="004D6A0C">
        <w:rPr>
          <w:rFonts w:ascii="Times New Roman" w:hAnsi="Times New Roman" w:cs="Times New Roman"/>
          <w:sz w:val="28"/>
          <w:szCs w:val="28"/>
        </w:rPr>
        <w:t>G</w:t>
      </w:r>
      <w:r w:rsidR="00581D3C" w:rsidRPr="0075415C">
        <w:rPr>
          <w:rFonts w:ascii="Times New Roman" w:hAnsi="Times New Roman" w:cs="Times New Roman"/>
          <w:sz w:val="28"/>
          <w:szCs w:val="28"/>
          <w:lang w:val="ru-RU"/>
        </w:rPr>
        <w:t xml:space="preserve"> и интернета вещей, разработку программного обеспечения для диагностики 12 заболеваний, а также подключение более 310 000 классов к высокоскоростному беспроводному интернету</w:t>
      </w:r>
      <w:r w:rsidR="00E1151A">
        <w:rPr>
          <w:rFonts w:ascii="Times New Roman" w:hAnsi="Times New Roman" w:cs="Times New Roman"/>
          <w:sz w:val="28"/>
          <w:szCs w:val="28"/>
          <w:lang w:val="ru-RU"/>
        </w:rPr>
        <w:t>.</w:t>
      </w:r>
      <w:r w:rsidR="007C199C" w:rsidRPr="004D6A0C">
        <w:rPr>
          <w:rStyle w:val="a5"/>
          <w:rFonts w:ascii="Times New Roman" w:hAnsi="Times New Roman" w:cs="Times New Roman"/>
          <w:sz w:val="28"/>
          <w:szCs w:val="28"/>
        </w:rPr>
        <w:footnoteReference w:id="30"/>
      </w:r>
      <w:r w:rsidR="00581D3C" w:rsidRPr="0075415C">
        <w:rPr>
          <w:rFonts w:ascii="Times New Roman" w:hAnsi="Times New Roman" w:cs="Times New Roman"/>
          <w:sz w:val="28"/>
          <w:szCs w:val="28"/>
          <w:lang w:val="ru-RU"/>
        </w:rPr>
        <w:t xml:space="preserve"> </w:t>
      </w:r>
      <w:r w:rsidRPr="0075415C">
        <w:rPr>
          <w:rFonts w:ascii="Times New Roman" w:hAnsi="Times New Roman" w:cs="Times New Roman"/>
          <w:sz w:val="28"/>
          <w:szCs w:val="28"/>
          <w:lang w:val="ru-RU"/>
        </w:rPr>
        <w:t xml:space="preserve">Дополнительно в июле 2021 года был объявлен </w:t>
      </w:r>
      <w:r w:rsidRPr="004D6A0C">
        <w:rPr>
          <w:rFonts w:ascii="Times New Roman" w:hAnsi="Times New Roman" w:cs="Times New Roman"/>
          <w:sz w:val="28"/>
          <w:szCs w:val="28"/>
        </w:rPr>
        <w:t>Korean</w:t>
      </w:r>
      <w:r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New</w:t>
      </w:r>
      <w:r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Deal</w:t>
      </w:r>
      <w:r w:rsidRPr="0075415C">
        <w:rPr>
          <w:rFonts w:ascii="Times New Roman" w:hAnsi="Times New Roman" w:cs="Times New Roman"/>
          <w:sz w:val="28"/>
          <w:szCs w:val="28"/>
          <w:lang w:val="ru-RU"/>
        </w:rPr>
        <w:t xml:space="preserve"> 2.0, в рамках которого общий бюджет программы был расширен примерно до 220 трлн вон.</w:t>
      </w:r>
      <w:r w:rsidR="00581D3C" w:rsidRPr="0075415C">
        <w:rPr>
          <w:rFonts w:ascii="Times New Roman" w:hAnsi="Times New Roman" w:cs="Times New Roman"/>
          <w:sz w:val="28"/>
          <w:szCs w:val="28"/>
          <w:lang w:val="ru-RU"/>
        </w:rPr>
        <w:t xml:space="preserve"> </w:t>
      </w:r>
    </w:p>
    <w:p w:rsidR="00581D3C" w:rsidRDefault="00EB5131" w:rsidP="00CC34EF">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Первые результаты реализации цифрового курса получили положительную оценку.</w:t>
      </w:r>
      <w:r w:rsidR="00581D3C" w:rsidRPr="0075415C">
        <w:rPr>
          <w:rFonts w:ascii="Times New Roman" w:hAnsi="Times New Roman" w:cs="Times New Roman"/>
          <w:sz w:val="28"/>
          <w:szCs w:val="28"/>
          <w:lang w:val="ru-RU"/>
        </w:rPr>
        <w:t xml:space="preserve"> </w:t>
      </w:r>
      <w:r w:rsidR="00581D3C" w:rsidRPr="0075415C">
        <w:rPr>
          <w:rStyle w:val="a3"/>
          <w:rFonts w:ascii="Times New Roman" w:hAnsi="Times New Roman" w:cs="Times New Roman"/>
          <w:b w:val="0"/>
          <w:sz w:val="28"/>
          <w:szCs w:val="28"/>
          <w:lang w:val="ru-RU"/>
        </w:rPr>
        <w:t xml:space="preserve">По данным Министерства науки и ИКТ Кореи, совокупный бюджет, направленный на развитие ведущих цифровых технологий в первый год реализации </w:t>
      </w:r>
      <w:r w:rsidR="00581D3C" w:rsidRPr="004D6A0C">
        <w:rPr>
          <w:rStyle w:val="a3"/>
          <w:rFonts w:ascii="Times New Roman" w:hAnsi="Times New Roman" w:cs="Times New Roman"/>
          <w:b w:val="0"/>
          <w:sz w:val="28"/>
          <w:szCs w:val="28"/>
        </w:rPr>
        <w:t>Digital</w:t>
      </w:r>
      <w:r w:rsidR="00581D3C" w:rsidRPr="0075415C">
        <w:rPr>
          <w:rStyle w:val="a3"/>
          <w:rFonts w:ascii="Times New Roman" w:hAnsi="Times New Roman" w:cs="Times New Roman"/>
          <w:b w:val="0"/>
          <w:sz w:val="28"/>
          <w:szCs w:val="28"/>
          <w:lang w:val="ru-RU"/>
        </w:rPr>
        <w:t xml:space="preserve"> </w:t>
      </w:r>
      <w:r w:rsidR="00581D3C" w:rsidRPr="004D6A0C">
        <w:rPr>
          <w:rStyle w:val="a3"/>
          <w:rFonts w:ascii="Times New Roman" w:hAnsi="Times New Roman" w:cs="Times New Roman"/>
          <w:b w:val="0"/>
          <w:sz w:val="28"/>
          <w:szCs w:val="28"/>
        </w:rPr>
        <w:t>New</w:t>
      </w:r>
      <w:r w:rsidR="00581D3C" w:rsidRPr="0075415C">
        <w:rPr>
          <w:rStyle w:val="a3"/>
          <w:rFonts w:ascii="Times New Roman" w:hAnsi="Times New Roman" w:cs="Times New Roman"/>
          <w:b w:val="0"/>
          <w:sz w:val="28"/>
          <w:szCs w:val="28"/>
          <w:lang w:val="ru-RU"/>
        </w:rPr>
        <w:t xml:space="preserve"> </w:t>
      </w:r>
      <w:r w:rsidR="00581D3C" w:rsidRPr="004D6A0C">
        <w:rPr>
          <w:rStyle w:val="a3"/>
          <w:rFonts w:ascii="Times New Roman" w:hAnsi="Times New Roman" w:cs="Times New Roman"/>
          <w:b w:val="0"/>
          <w:sz w:val="28"/>
          <w:szCs w:val="28"/>
        </w:rPr>
        <w:t>Deal</w:t>
      </w:r>
      <w:r w:rsidR="00581D3C" w:rsidRPr="0075415C">
        <w:rPr>
          <w:rStyle w:val="a3"/>
          <w:rFonts w:ascii="Times New Roman" w:hAnsi="Times New Roman" w:cs="Times New Roman"/>
          <w:b w:val="0"/>
          <w:sz w:val="28"/>
          <w:szCs w:val="28"/>
          <w:lang w:val="ru-RU"/>
        </w:rPr>
        <w:t xml:space="preserve">, составил 10,1 трлн </w:t>
      </w:r>
      <w:r w:rsidR="00477050" w:rsidRPr="0075415C">
        <w:rPr>
          <w:rStyle w:val="a3"/>
          <w:rFonts w:ascii="Times New Roman" w:hAnsi="Times New Roman" w:cs="Times New Roman"/>
          <w:b w:val="0"/>
          <w:sz w:val="28"/>
          <w:szCs w:val="28"/>
          <w:lang w:val="ru-RU"/>
        </w:rPr>
        <w:t>вон, или 8,7 млрд долларов США</w:t>
      </w:r>
      <w:r w:rsidR="00E1151A">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31"/>
      </w:r>
      <w:r w:rsidR="00477050" w:rsidRPr="004D6A0C">
        <w:rPr>
          <w:rStyle w:val="a3"/>
          <w:rFonts w:ascii="Times New Roman" w:hAnsi="Times New Roman" w:cs="Times New Roman"/>
          <w:sz w:val="28"/>
          <w:szCs w:val="28"/>
          <w:lang w:val="ru-RU"/>
        </w:rPr>
        <w:t xml:space="preserve"> </w:t>
      </w:r>
      <w:r w:rsidRPr="0075415C">
        <w:rPr>
          <w:rFonts w:ascii="Times New Roman" w:hAnsi="Times New Roman" w:cs="Times New Roman"/>
          <w:sz w:val="28"/>
          <w:szCs w:val="28"/>
          <w:lang w:val="ru-RU"/>
        </w:rPr>
        <w:t xml:space="preserve">Реализация программы также отразилась на международных позициях страны: в рейтинге цифровой конкурентоспособности </w:t>
      </w:r>
      <w:r w:rsidRPr="004D6A0C">
        <w:rPr>
          <w:rFonts w:ascii="Times New Roman" w:hAnsi="Times New Roman" w:cs="Times New Roman"/>
          <w:sz w:val="28"/>
          <w:szCs w:val="28"/>
        </w:rPr>
        <w:t>IMD</w:t>
      </w:r>
      <w:r w:rsidRPr="0075415C">
        <w:rPr>
          <w:rFonts w:ascii="Times New Roman" w:hAnsi="Times New Roman" w:cs="Times New Roman"/>
          <w:sz w:val="28"/>
          <w:szCs w:val="28"/>
          <w:lang w:val="ru-RU"/>
        </w:rPr>
        <w:t xml:space="preserve"> Республика Корея поднялась с 10-го места в 2019 году на 8-е в 2020 году, а в индексе готовности правительств к использованию искусственного интеллекта </w:t>
      </w:r>
      <w:r w:rsidRPr="004D6A0C">
        <w:rPr>
          <w:rFonts w:ascii="Times New Roman" w:hAnsi="Times New Roman" w:cs="Times New Roman"/>
          <w:sz w:val="28"/>
          <w:szCs w:val="28"/>
        </w:rPr>
        <w:t>Oxford</w:t>
      </w:r>
      <w:r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Insights</w:t>
      </w:r>
      <w:r w:rsidRPr="0075415C">
        <w:rPr>
          <w:rFonts w:ascii="Times New Roman" w:hAnsi="Times New Roman" w:cs="Times New Roman"/>
          <w:sz w:val="28"/>
          <w:szCs w:val="28"/>
          <w:lang w:val="ru-RU"/>
        </w:rPr>
        <w:t xml:space="preserve"> - с 26-</w:t>
      </w:r>
      <w:r w:rsidRPr="0075415C">
        <w:rPr>
          <w:rFonts w:ascii="Times New Roman" w:hAnsi="Times New Roman" w:cs="Times New Roman"/>
          <w:sz w:val="28"/>
          <w:szCs w:val="28"/>
          <w:lang w:val="ru-RU"/>
        </w:rPr>
        <w:lastRenderedPageBreak/>
        <w:t>го на 7-е место.</w:t>
      </w:r>
      <w:r w:rsidR="00581D3C" w:rsidRPr="0075415C">
        <w:rPr>
          <w:rFonts w:ascii="Times New Roman" w:hAnsi="Times New Roman" w:cs="Times New Roman"/>
          <w:sz w:val="28"/>
          <w:szCs w:val="28"/>
          <w:lang w:val="ru-RU"/>
        </w:rPr>
        <w:t xml:space="preserve"> </w:t>
      </w:r>
      <w:r w:rsidR="00581D3C" w:rsidRPr="0075415C">
        <w:rPr>
          <w:rStyle w:val="a3"/>
          <w:rFonts w:ascii="Times New Roman" w:hAnsi="Times New Roman" w:cs="Times New Roman"/>
          <w:b w:val="0"/>
          <w:sz w:val="28"/>
          <w:szCs w:val="28"/>
          <w:lang w:val="ru-RU"/>
        </w:rPr>
        <w:t>Ещё в декабре 2019 года Корея приняла Национальную стратегию в области искусственного интеллекта, предусматривающую цель войти в тройку наиболее конкурентоспособных цифровых экономик мира к 2030 году и инвестиции в размере 1 трлн вон на развитие ИИ-по</w:t>
      </w:r>
      <w:r w:rsidR="00C22526" w:rsidRPr="0075415C">
        <w:rPr>
          <w:rStyle w:val="a3"/>
          <w:rFonts w:ascii="Times New Roman" w:hAnsi="Times New Roman" w:cs="Times New Roman"/>
          <w:b w:val="0"/>
          <w:sz w:val="28"/>
          <w:szCs w:val="28"/>
          <w:lang w:val="ru-RU"/>
        </w:rPr>
        <w:t>лупроводников в течение 10 лет</w:t>
      </w:r>
      <w:r w:rsidR="00E1151A">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
          <w:bCs/>
          <w:sz w:val="28"/>
          <w:szCs w:val="28"/>
        </w:rPr>
        <w:footnoteReference w:id="32"/>
      </w:r>
      <w:r w:rsidR="00581D3C" w:rsidRPr="0075415C">
        <w:rPr>
          <w:rFonts w:ascii="Times New Roman" w:hAnsi="Times New Roman" w:cs="Times New Roman"/>
          <w:b/>
          <w:sz w:val="28"/>
          <w:szCs w:val="28"/>
          <w:lang w:val="ru-RU"/>
        </w:rPr>
        <w:t xml:space="preserve"> </w:t>
      </w:r>
      <w:r w:rsidR="00581D3C" w:rsidRPr="0075415C">
        <w:rPr>
          <w:rStyle w:val="a3"/>
          <w:rFonts w:ascii="Times New Roman" w:hAnsi="Times New Roman" w:cs="Times New Roman"/>
          <w:b w:val="0"/>
          <w:sz w:val="28"/>
          <w:szCs w:val="28"/>
          <w:lang w:val="ru-RU"/>
        </w:rPr>
        <w:t xml:space="preserve">В </w:t>
      </w:r>
      <w:r w:rsidR="00581D3C" w:rsidRPr="004D6A0C">
        <w:rPr>
          <w:rStyle w:val="a3"/>
          <w:rFonts w:ascii="Times New Roman" w:hAnsi="Times New Roman" w:cs="Times New Roman"/>
          <w:b w:val="0"/>
          <w:sz w:val="28"/>
          <w:szCs w:val="28"/>
        </w:rPr>
        <w:t>EGDI</w:t>
      </w:r>
      <w:r w:rsidR="00581D3C" w:rsidRPr="0075415C">
        <w:rPr>
          <w:rStyle w:val="a3"/>
          <w:rFonts w:ascii="Times New Roman" w:hAnsi="Times New Roman" w:cs="Times New Roman"/>
          <w:b w:val="0"/>
          <w:sz w:val="28"/>
          <w:szCs w:val="28"/>
          <w:lang w:val="ru-RU"/>
        </w:rPr>
        <w:t xml:space="preserve"> 2024 Республика Корея занимает 4-е место со значением индекса 0,9679, а в </w:t>
      </w:r>
      <w:r w:rsidR="00581D3C" w:rsidRPr="004D6A0C">
        <w:rPr>
          <w:rStyle w:val="a3"/>
          <w:rFonts w:ascii="Times New Roman" w:hAnsi="Times New Roman" w:cs="Times New Roman"/>
          <w:b w:val="0"/>
          <w:sz w:val="28"/>
          <w:szCs w:val="28"/>
        </w:rPr>
        <w:t>OECD</w:t>
      </w:r>
      <w:r w:rsidR="00581D3C" w:rsidRPr="0075415C">
        <w:rPr>
          <w:rStyle w:val="a3"/>
          <w:rFonts w:ascii="Times New Roman" w:hAnsi="Times New Roman" w:cs="Times New Roman"/>
          <w:b w:val="0"/>
          <w:sz w:val="28"/>
          <w:szCs w:val="28"/>
          <w:lang w:val="ru-RU"/>
        </w:rPr>
        <w:t xml:space="preserve"> </w:t>
      </w:r>
      <w:r w:rsidR="00581D3C" w:rsidRPr="004D6A0C">
        <w:rPr>
          <w:rStyle w:val="a3"/>
          <w:rFonts w:ascii="Times New Roman" w:hAnsi="Times New Roman" w:cs="Times New Roman"/>
          <w:b w:val="0"/>
          <w:sz w:val="28"/>
          <w:szCs w:val="28"/>
        </w:rPr>
        <w:t>Digital</w:t>
      </w:r>
      <w:r w:rsidR="00581D3C" w:rsidRPr="0075415C">
        <w:rPr>
          <w:rStyle w:val="a3"/>
          <w:rFonts w:ascii="Times New Roman" w:hAnsi="Times New Roman" w:cs="Times New Roman"/>
          <w:b w:val="0"/>
          <w:sz w:val="28"/>
          <w:szCs w:val="28"/>
          <w:lang w:val="ru-RU"/>
        </w:rPr>
        <w:t xml:space="preserve"> </w:t>
      </w:r>
      <w:r w:rsidR="00581D3C" w:rsidRPr="004D6A0C">
        <w:rPr>
          <w:rStyle w:val="a3"/>
          <w:rFonts w:ascii="Times New Roman" w:hAnsi="Times New Roman" w:cs="Times New Roman"/>
          <w:b w:val="0"/>
          <w:sz w:val="28"/>
          <w:szCs w:val="28"/>
        </w:rPr>
        <w:t>Government</w:t>
      </w:r>
      <w:r w:rsidR="00581D3C" w:rsidRPr="0075415C">
        <w:rPr>
          <w:rStyle w:val="a3"/>
          <w:rFonts w:ascii="Times New Roman" w:hAnsi="Times New Roman" w:cs="Times New Roman"/>
          <w:b w:val="0"/>
          <w:sz w:val="28"/>
          <w:szCs w:val="28"/>
          <w:lang w:val="ru-RU"/>
        </w:rPr>
        <w:t xml:space="preserve"> </w:t>
      </w:r>
      <w:r w:rsidR="00581D3C" w:rsidRPr="004D6A0C">
        <w:rPr>
          <w:rStyle w:val="a3"/>
          <w:rFonts w:ascii="Times New Roman" w:hAnsi="Times New Roman" w:cs="Times New Roman"/>
          <w:b w:val="0"/>
          <w:sz w:val="28"/>
          <w:szCs w:val="28"/>
        </w:rPr>
        <w:t>Index</w:t>
      </w:r>
      <w:r w:rsidR="00581D3C" w:rsidRPr="0075415C">
        <w:rPr>
          <w:rStyle w:val="a3"/>
          <w:rFonts w:ascii="Times New Roman" w:hAnsi="Times New Roman" w:cs="Times New Roman"/>
          <w:b w:val="0"/>
          <w:sz w:val="28"/>
          <w:szCs w:val="28"/>
          <w:lang w:val="ru-RU"/>
        </w:rPr>
        <w:t xml:space="preserve"> 202</w:t>
      </w:r>
      <w:r w:rsidR="009F3563" w:rsidRPr="0075415C">
        <w:rPr>
          <w:rStyle w:val="a3"/>
          <w:rFonts w:ascii="Times New Roman" w:hAnsi="Times New Roman" w:cs="Times New Roman"/>
          <w:b w:val="0"/>
          <w:sz w:val="28"/>
          <w:szCs w:val="28"/>
          <w:lang w:val="ru-RU"/>
        </w:rPr>
        <w:t>3 - 1-е место среди стран ОЭСР</w:t>
      </w:r>
      <w:r w:rsidR="007C199C" w:rsidRPr="004D6A0C">
        <w:rPr>
          <w:rStyle w:val="a5"/>
          <w:rFonts w:ascii="Times New Roman" w:hAnsi="Times New Roman" w:cs="Times New Roman"/>
          <w:bCs/>
          <w:sz w:val="28"/>
          <w:szCs w:val="28"/>
        </w:rPr>
        <w:footnoteReference w:id="33"/>
      </w:r>
      <w:r w:rsidR="009F3563" w:rsidRPr="0075415C">
        <w:rPr>
          <w:rStyle w:val="a3"/>
          <w:rFonts w:ascii="Times New Roman" w:hAnsi="Times New Roman" w:cs="Times New Roman"/>
          <w:sz w:val="28"/>
          <w:szCs w:val="28"/>
          <w:lang w:val="ru-RU"/>
        </w:rPr>
        <w:t>.</w:t>
      </w:r>
      <w:r w:rsidR="00581D3C" w:rsidRPr="0075415C">
        <w:rPr>
          <w:rFonts w:ascii="Times New Roman" w:hAnsi="Times New Roman" w:cs="Times New Roman"/>
          <w:sz w:val="28"/>
          <w:szCs w:val="28"/>
          <w:lang w:val="ru-RU"/>
        </w:rPr>
        <w:t xml:space="preserve"> </w:t>
      </w:r>
      <w:r w:rsidRPr="0075415C">
        <w:rPr>
          <w:rFonts w:ascii="Times New Roman" w:hAnsi="Times New Roman" w:cs="Times New Roman"/>
          <w:sz w:val="28"/>
          <w:szCs w:val="28"/>
          <w:lang w:val="ru-RU"/>
        </w:rPr>
        <w:t xml:space="preserve">В целом корейская модель отличается крупным масштабом государственных инвестиций и тесной связью цифровой трансформации с антикризисной политикой, поскольку </w:t>
      </w:r>
      <w:r w:rsidRPr="004D6A0C">
        <w:rPr>
          <w:rFonts w:ascii="Times New Roman" w:hAnsi="Times New Roman" w:cs="Times New Roman"/>
          <w:sz w:val="28"/>
          <w:szCs w:val="28"/>
        </w:rPr>
        <w:t>Digital</w:t>
      </w:r>
      <w:r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New</w:t>
      </w:r>
      <w:r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Deal</w:t>
      </w:r>
      <w:r w:rsidRPr="0075415C">
        <w:rPr>
          <w:rFonts w:ascii="Times New Roman" w:hAnsi="Times New Roman" w:cs="Times New Roman"/>
          <w:sz w:val="28"/>
          <w:szCs w:val="28"/>
          <w:lang w:val="ru-RU"/>
        </w:rPr>
        <w:t xml:space="preserve"> был запущен как ответ на последствия пандемии </w:t>
      </w:r>
      <w:r w:rsidRPr="004D6A0C">
        <w:rPr>
          <w:rFonts w:ascii="Times New Roman" w:hAnsi="Times New Roman" w:cs="Times New Roman"/>
          <w:sz w:val="28"/>
          <w:szCs w:val="28"/>
        </w:rPr>
        <w:t>COVID</w:t>
      </w:r>
      <w:r w:rsidRPr="0075415C">
        <w:rPr>
          <w:rFonts w:ascii="Times New Roman" w:hAnsi="Times New Roman" w:cs="Times New Roman"/>
          <w:sz w:val="28"/>
          <w:szCs w:val="28"/>
          <w:lang w:val="ru-RU"/>
        </w:rPr>
        <w:t>-19.</w:t>
      </w:r>
    </w:p>
    <w:p w:rsidR="009438DC" w:rsidRPr="009438DC" w:rsidRDefault="009438DC" w:rsidP="00CC34EF">
      <w:pPr>
        <w:spacing w:after="0" w:line="360" w:lineRule="auto"/>
        <w:ind w:firstLine="720"/>
        <w:jc w:val="both"/>
        <w:rPr>
          <w:rFonts w:ascii="Times New Roman" w:hAnsi="Times New Roman" w:cs="Times New Roman"/>
          <w:sz w:val="28"/>
          <w:szCs w:val="28"/>
          <w:lang w:val="ru-RU"/>
        </w:rPr>
      </w:pPr>
      <w:r w:rsidRPr="00CC34EF">
        <w:rPr>
          <w:rFonts w:ascii="Times New Roman" w:hAnsi="Times New Roman" w:cs="Times New Roman"/>
          <w:sz w:val="28"/>
          <w:szCs w:val="28"/>
          <w:lang w:val="ru-RU"/>
        </w:rPr>
        <w:t>Сильной стороной корейской модели является масштаб инвестиций и способность государства быстро направлять ресурсы в приоритетные технологические сферы. При этом такая модель требует высокого уровня институциональной координации, развитой промышленной базы и тесной связи между государством и частным сектором. Поэтому её прямое копирование для стран с переходной экономикой затруднительно, однако отдельные элементы, такие как приоритетное развитие данных, сетевой инфраструктуры и цифровых навыков, могут быть адаптированы.</w:t>
      </w:r>
    </w:p>
    <w:p w:rsidR="00581D3C" w:rsidRPr="0075415C" w:rsidRDefault="00581D3C" w:rsidP="00E1151A">
      <w:pPr>
        <w:spacing w:after="0" w:line="360" w:lineRule="auto"/>
        <w:ind w:firstLine="720"/>
        <w:jc w:val="both"/>
        <w:rPr>
          <w:rFonts w:ascii="Times New Roman" w:hAnsi="Times New Roman" w:cs="Times New Roman"/>
          <w:sz w:val="28"/>
          <w:szCs w:val="28"/>
          <w:lang w:val="ru-RU"/>
        </w:rPr>
      </w:pPr>
      <w:r w:rsidRPr="0075415C">
        <w:rPr>
          <w:rStyle w:val="a3"/>
          <w:rFonts w:ascii="Times New Roman" w:hAnsi="Times New Roman" w:cs="Times New Roman"/>
          <w:sz w:val="28"/>
          <w:szCs w:val="28"/>
          <w:lang w:val="ru-RU"/>
        </w:rPr>
        <w:t>Сингапур: модель города-государства как глобального эталона цифровой конкурентоспособности.</w:t>
      </w:r>
      <w:r w:rsidR="007E151E" w:rsidRPr="004D6A0C">
        <w:rPr>
          <w:rFonts w:ascii="Times New Roman" w:hAnsi="Times New Roman" w:cs="Times New Roman"/>
          <w:sz w:val="28"/>
          <w:szCs w:val="28"/>
          <w:lang w:val="ru-RU"/>
        </w:rPr>
        <w:t xml:space="preserve"> </w:t>
      </w:r>
      <w:r w:rsidRPr="0075415C">
        <w:rPr>
          <w:rStyle w:val="a3"/>
          <w:rFonts w:ascii="Times New Roman" w:hAnsi="Times New Roman" w:cs="Times New Roman"/>
          <w:b w:val="0"/>
          <w:sz w:val="28"/>
          <w:szCs w:val="28"/>
          <w:lang w:val="ru-RU"/>
        </w:rPr>
        <w:t xml:space="preserve">Инициатива </w:t>
      </w:r>
      <w:r w:rsidRPr="004D6A0C">
        <w:rPr>
          <w:rStyle w:val="a3"/>
          <w:rFonts w:ascii="Times New Roman" w:hAnsi="Times New Roman" w:cs="Times New Roman"/>
          <w:b w:val="0"/>
          <w:sz w:val="28"/>
          <w:szCs w:val="28"/>
        </w:rPr>
        <w:t>Smart</w:t>
      </w:r>
      <w:r w:rsidRPr="0075415C">
        <w:rPr>
          <w:rStyle w:val="a3"/>
          <w:rFonts w:ascii="Times New Roman" w:hAnsi="Times New Roman" w:cs="Times New Roman"/>
          <w:b w:val="0"/>
          <w:sz w:val="28"/>
          <w:szCs w:val="28"/>
          <w:lang w:val="ru-RU"/>
        </w:rPr>
        <w:t xml:space="preserve"> </w:t>
      </w:r>
      <w:r w:rsidRPr="004D6A0C">
        <w:rPr>
          <w:rStyle w:val="a3"/>
          <w:rFonts w:ascii="Times New Roman" w:hAnsi="Times New Roman" w:cs="Times New Roman"/>
          <w:b w:val="0"/>
          <w:sz w:val="28"/>
          <w:szCs w:val="28"/>
        </w:rPr>
        <w:t>Nation</w:t>
      </w:r>
      <w:r w:rsidRPr="0075415C">
        <w:rPr>
          <w:rStyle w:val="a3"/>
          <w:rFonts w:ascii="Times New Roman" w:hAnsi="Times New Roman" w:cs="Times New Roman"/>
          <w:b w:val="0"/>
          <w:sz w:val="28"/>
          <w:szCs w:val="28"/>
          <w:lang w:val="ru-RU"/>
        </w:rPr>
        <w:t xml:space="preserve"> была объявлена в 2014 году и стала основой сингапурской стратегии цифровой трансформации, ориентированной на внедрение информационно-коммуникационных технологий, цифровых платформ, сетей и больших данных в государственное управление и экономику</w:t>
      </w:r>
      <w:r w:rsidR="00E1151A">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34"/>
      </w:r>
      <w:r w:rsidR="009F3563" w:rsidRPr="004D6A0C">
        <w:rPr>
          <w:rStyle w:val="a3"/>
          <w:rFonts w:ascii="Times New Roman" w:hAnsi="Times New Roman" w:cs="Times New Roman"/>
          <w:sz w:val="28"/>
          <w:szCs w:val="28"/>
          <w:lang w:val="ru-RU"/>
        </w:rPr>
        <w:t xml:space="preserve"> </w:t>
      </w:r>
      <w:r w:rsidR="005B37CB" w:rsidRPr="0075415C">
        <w:rPr>
          <w:rFonts w:ascii="Times New Roman" w:hAnsi="Times New Roman" w:cs="Times New Roman"/>
          <w:sz w:val="28"/>
          <w:szCs w:val="28"/>
          <w:lang w:val="ru-RU"/>
        </w:rPr>
        <w:t xml:space="preserve">Для реализации этой политики были созданы </w:t>
      </w:r>
      <w:r w:rsidR="005B37CB" w:rsidRPr="0075415C">
        <w:rPr>
          <w:rFonts w:ascii="Times New Roman" w:hAnsi="Times New Roman" w:cs="Times New Roman"/>
          <w:sz w:val="28"/>
          <w:szCs w:val="28"/>
          <w:lang w:val="ru-RU"/>
        </w:rPr>
        <w:lastRenderedPageBreak/>
        <w:t xml:space="preserve">специализированные институты, включая </w:t>
      </w:r>
      <w:r w:rsidR="005B37CB" w:rsidRPr="004D6A0C">
        <w:rPr>
          <w:rFonts w:ascii="Times New Roman" w:hAnsi="Times New Roman" w:cs="Times New Roman"/>
          <w:sz w:val="28"/>
          <w:szCs w:val="28"/>
        </w:rPr>
        <w:t>GovTech</w:t>
      </w:r>
      <w:r w:rsidR="005B37CB" w:rsidRPr="0075415C">
        <w:rPr>
          <w:rFonts w:ascii="Times New Roman" w:hAnsi="Times New Roman" w:cs="Times New Roman"/>
          <w:sz w:val="28"/>
          <w:szCs w:val="28"/>
          <w:lang w:val="ru-RU"/>
        </w:rPr>
        <w:t xml:space="preserve"> и </w:t>
      </w:r>
      <w:r w:rsidR="005B37CB" w:rsidRPr="004D6A0C">
        <w:rPr>
          <w:rFonts w:ascii="Times New Roman" w:hAnsi="Times New Roman" w:cs="Times New Roman"/>
          <w:sz w:val="28"/>
          <w:szCs w:val="28"/>
        </w:rPr>
        <w:t>Smart</w:t>
      </w:r>
      <w:r w:rsidR="005B37CB" w:rsidRPr="0075415C">
        <w:rPr>
          <w:rFonts w:ascii="Times New Roman" w:hAnsi="Times New Roman" w:cs="Times New Roman"/>
          <w:sz w:val="28"/>
          <w:szCs w:val="28"/>
          <w:lang w:val="ru-RU"/>
        </w:rPr>
        <w:t xml:space="preserve"> </w:t>
      </w:r>
      <w:r w:rsidR="005B37CB" w:rsidRPr="004D6A0C">
        <w:rPr>
          <w:rFonts w:ascii="Times New Roman" w:hAnsi="Times New Roman" w:cs="Times New Roman"/>
          <w:sz w:val="28"/>
          <w:szCs w:val="28"/>
        </w:rPr>
        <w:t>Nation</w:t>
      </w:r>
      <w:r w:rsidR="005B37CB" w:rsidRPr="0075415C">
        <w:rPr>
          <w:rFonts w:ascii="Times New Roman" w:hAnsi="Times New Roman" w:cs="Times New Roman"/>
          <w:sz w:val="28"/>
          <w:szCs w:val="28"/>
          <w:lang w:val="ru-RU"/>
        </w:rPr>
        <w:t xml:space="preserve"> </w:t>
      </w:r>
      <w:r w:rsidR="005B37CB" w:rsidRPr="004D6A0C">
        <w:rPr>
          <w:rFonts w:ascii="Times New Roman" w:hAnsi="Times New Roman" w:cs="Times New Roman"/>
          <w:sz w:val="28"/>
          <w:szCs w:val="28"/>
        </w:rPr>
        <w:t>and</w:t>
      </w:r>
      <w:r w:rsidR="005B37CB" w:rsidRPr="0075415C">
        <w:rPr>
          <w:rFonts w:ascii="Times New Roman" w:hAnsi="Times New Roman" w:cs="Times New Roman"/>
          <w:sz w:val="28"/>
          <w:szCs w:val="28"/>
          <w:lang w:val="ru-RU"/>
        </w:rPr>
        <w:t xml:space="preserve"> </w:t>
      </w:r>
      <w:r w:rsidR="005B37CB" w:rsidRPr="004D6A0C">
        <w:rPr>
          <w:rFonts w:ascii="Times New Roman" w:hAnsi="Times New Roman" w:cs="Times New Roman"/>
          <w:sz w:val="28"/>
          <w:szCs w:val="28"/>
        </w:rPr>
        <w:t>Digital</w:t>
      </w:r>
      <w:r w:rsidR="005B37CB" w:rsidRPr="0075415C">
        <w:rPr>
          <w:rFonts w:ascii="Times New Roman" w:hAnsi="Times New Roman" w:cs="Times New Roman"/>
          <w:sz w:val="28"/>
          <w:szCs w:val="28"/>
          <w:lang w:val="ru-RU"/>
        </w:rPr>
        <w:t xml:space="preserve"> </w:t>
      </w:r>
      <w:r w:rsidR="005B37CB" w:rsidRPr="004D6A0C">
        <w:rPr>
          <w:rFonts w:ascii="Times New Roman" w:hAnsi="Times New Roman" w:cs="Times New Roman"/>
          <w:sz w:val="28"/>
          <w:szCs w:val="28"/>
        </w:rPr>
        <w:t>Government</w:t>
      </w:r>
      <w:r w:rsidR="005B37CB" w:rsidRPr="0075415C">
        <w:rPr>
          <w:rFonts w:ascii="Times New Roman" w:hAnsi="Times New Roman" w:cs="Times New Roman"/>
          <w:sz w:val="28"/>
          <w:szCs w:val="28"/>
          <w:lang w:val="ru-RU"/>
        </w:rPr>
        <w:t xml:space="preserve"> </w:t>
      </w:r>
      <w:r w:rsidR="005B37CB" w:rsidRPr="004D6A0C">
        <w:rPr>
          <w:rFonts w:ascii="Times New Roman" w:hAnsi="Times New Roman" w:cs="Times New Roman"/>
          <w:sz w:val="28"/>
          <w:szCs w:val="28"/>
        </w:rPr>
        <w:t>Group</w:t>
      </w:r>
      <w:r w:rsidR="005B37CB" w:rsidRPr="0075415C">
        <w:rPr>
          <w:rFonts w:ascii="Times New Roman" w:hAnsi="Times New Roman" w:cs="Times New Roman"/>
          <w:sz w:val="28"/>
          <w:szCs w:val="28"/>
          <w:lang w:val="ru-RU"/>
        </w:rPr>
        <w:t>, которые объединили стратегическое планирование и техническую реализацию цифровых сервисов. В 2023 году координация цифровой повестки была передана Министерству цифрового развития и информации, что показывает дальнейшее институциональное укрепление цифровой трансформации.</w:t>
      </w:r>
    </w:p>
    <w:p w:rsidR="00581D3C" w:rsidRPr="0075415C" w:rsidRDefault="005B37CB" w:rsidP="004D6A0C">
      <w:pPr>
        <w:spacing w:line="360" w:lineRule="auto"/>
        <w:ind w:firstLine="720"/>
        <w:jc w:val="both"/>
        <w:rPr>
          <w:rStyle w:val="a3"/>
          <w:rFonts w:ascii="Times New Roman" w:hAnsi="Times New Roman" w:cs="Times New Roman"/>
          <w:sz w:val="28"/>
          <w:szCs w:val="28"/>
          <w:lang w:val="ru-RU"/>
        </w:rPr>
      </w:pPr>
      <w:r w:rsidRPr="0075415C">
        <w:rPr>
          <w:rFonts w:ascii="Times New Roman" w:hAnsi="Times New Roman" w:cs="Times New Roman"/>
          <w:sz w:val="28"/>
          <w:szCs w:val="28"/>
          <w:lang w:val="ru-RU"/>
        </w:rPr>
        <w:t>Практические результаты сингапурской модели проявляются в устойчивом росте цифровой экономики и широком распространении цифровых сервисов.</w:t>
      </w:r>
      <w:r w:rsidR="00581D3C" w:rsidRPr="0075415C">
        <w:rPr>
          <w:rFonts w:ascii="Times New Roman" w:hAnsi="Times New Roman" w:cs="Times New Roman"/>
          <w:sz w:val="28"/>
          <w:szCs w:val="28"/>
          <w:lang w:val="ru-RU"/>
        </w:rPr>
        <w:t xml:space="preserve"> </w:t>
      </w:r>
      <w:r w:rsidR="00581D3C" w:rsidRPr="0075415C">
        <w:rPr>
          <w:rStyle w:val="a3"/>
          <w:rFonts w:ascii="Times New Roman" w:hAnsi="Times New Roman" w:cs="Times New Roman"/>
          <w:b w:val="0"/>
          <w:sz w:val="28"/>
          <w:szCs w:val="28"/>
          <w:lang w:val="ru-RU"/>
        </w:rPr>
        <w:t>Её вклад в ВВП Сингапура увеличился с 13,3% в 2017 году до 17,7% в 2023 году при среднегодовом темпе роста 11,2%, что почти вдвое превышал</w:t>
      </w:r>
      <w:r w:rsidR="009F3563" w:rsidRPr="0075415C">
        <w:rPr>
          <w:rStyle w:val="a3"/>
          <w:rFonts w:ascii="Times New Roman" w:hAnsi="Times New Roman" w:cs="Times New Roman"/>
          <w:b w:val="0"/>
          <w:sz w:val="28"/>
          <w:szCs w:val="28"/>
          <w:lang w:val="ru-RU"/>
        </w:rPr>
        <w:t>о темп роста экономики в целом</w:t>
      </w:r>
      <w:r w:rsidR="00E1151A">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35"/>
      </w:r>
      <w:r w:rsidR="00581D3C" w:rsidRPr="0075415C">
        <w:rPr>
          <w:rFonts w:ascii="Times New Roman" w:hAnsi="Times New Roman" w:cs="Times New Roman"/>
          <w:sz w:val="28"/>
          <w:szCs w:val="28"/>
          <w:lang w:val="ru-RU"/>
        </w:rPr>
        <w:t xml:space="preserve"> </w:t>
      </w:r>
      <w:r w:rsidRPr="0075415C">
        <w:rPr>
          <w:rFonts w:ascii="Times New Roman" w:hAnsi="Times New Roman" w:cs="Times New Roman"/>
          <w:sz w:val="28"/>
          <w:szCs w:val="28"/>
          <w:lang w:val="ru-RU"/>
        </w:rPr>
        <w:t>Около 99% домохозяйств подключены к интернету, а 99% государственных услуг доступны в цифровом формате.</w:t>
      </w:r>
      <w:r w:rsidR="009F3563" w:rsidRPr="004D6A0C">
        <w:rPr>
          <w:rFonts w:ascii="Times New Roman" w:hAnsi="Times New Roman" w:cs="Times New Roman"/>
          <w:b/>
          <w:sz w:val="28"/>
          <w:szCs w:val="28"/>
          <w:lang w:val="ru-RU"/>
        </w:rPr>
        <w:t xml:space="preserve"> </w:t>
      </w:r>
      <w:r w:rsidR="00581D3C" w:rsidRPr="0075415C">
        <w:rPr>
          <w:rFonts w:ascii="Times New Roman" w:hAnsi="Times New Roman" w:cs="Times New Roman"/>
          <w:sz w:val="28"/>
          <w:szCs w:val="28"/>
          <w:lang w:val="ru-RU"/>
        </w:rPr>
        <w:t xml:space="preserve">Ключевыми элементами цифровой инфраструктуры являются </w:t>
      </w:r>
      <w:r w:rsidR="00581D3C" w:rsidRPr="004D6A0C">
        <w:rPr>
          <w:rFonts w:ascii="Times New Roman" w:hAnsi="Times New Roman" w:cs="Times New Roman"/>
          <w:sz w:val="28"/>
          <w:szCs w:val="28"/>
        </w:rPr>
        <w:t>Singpass</w:t>
      </w:r>
      <w:r w:rsidR="00581D3C" w:rsidRPr="0075415C">
        <w:rPr>
          <w:rFonts w:ascii="Times New Roman" w:hAnsi="Times New Roman" w:cs="Times New Roman"/>
          <w:sz w:val="28"/>
          <w:szCs w:val="28"/>
          <w:lang w:val="ru-RU"/>
        </w:rPr>
        <w:t xml:space="preserve"> как единая система цифровой идентификации, платёжная система </w:t>
      </w:r>
      <w:r w:rsidR="00581D3C" w:rsidRPr="004D6A0C">
        <w:rPr>
          <w:rFonts w:ascii="Times New Roman" w:hAnsi="Times New Roman" w:cs="Times New Roman"/>
          <w:sz w:val="28"/>
          <w:szCs w:val="28"/>
        </w:rPr>
        <w:t>PayNow</w:t>
      </w:r>
      <w:r w:rsidR="00581D3C" w:rsidRPr="0075415C">
        <w:rPr>
          <w:rFonts w:ascii="Times New Roman" w:hAnsi="Times New Roman" w:cs="Times New Roman"/>
          <w:sz w:val="28"/>
          <w:szCs w:val="28"/>
          <w:lang w:val="ru-RU"/>
        </w:rPr>
        <w:t xml:space="preserve"> и платформа </w:t>
      </w:r>
      <w:r w:rsidR="00581D3C" w:rsidRPr="004D6A0C">
        <w:rPr>
          <w:rFonts w:ascii="Times New Roman" w:hAnsi="Times New Roman" w:cs="Times New Roman"/>
          <w:sz w:val="28"/>
          <w:szCs w:val="28"/>
        </w:rPr>
        <w:t>Virtual</w:t>
      </w:r>
      <w:r w:rsidR="00581D3C" w:rsidRPr="0075415C">
        <w:rPr>
          <w:rFonts w:ascii="Times New Roman" w:hAnsi="Times New Roman" w:cs="Times New Roman"/>
          <w:sz w:val="28"/>
          <w:szCs w:val="28"/>
          <w:lang w:val="ru-RU"/>
        </w:rPr>
        <w:t xml:space="preserve"> </w:t>
      </w:r>
      <w:r w:rsidR="00581D3C" w:rsidRPr="004D6A0C">
        <w:rPr>
          <w:rFonts w:ascii="Times New Roman" w:hAnsi="Times New Roman" w:cs="Times New Roman"/>
          <w:sz w:val="28"/>
          <w:szCs w:val="28"/>
        </w:rPr>
        <w:t>Singapore</w:t>
      </w:r>
      <w:r w:rsidR="00581D3C" w:rsidRPr="0075415C">
        <w:rPr>
          <w:rFonts w:ascii="Times New Roman" w:hAnsi="Times New Roman" w:cs="Times New Roman"/>
          <w:sz w:val="28"/>
          <w:szCs w:val="28"/>
          <w:lang w:val="ru-RU"/>
        </w:rPr>
        <w:t xml:space="preserve"> - трёхмерный цифровой двойник городской среды, используемый для моделирования сценариев городского развития</w:t>
      </w:r>
      <w:r w:rsidR="00E1151A">
        <w:rPr>
          <w:rFonts w:ascii="Times New Roman" w:hAnsi="Times New Roman" w:cs="Times New Roman"/>
          <w:sz w:val="28"/>
          <w:szCs w:val="28"/>
          <w:lang w:val="ru-RU"/>
        </w:rPr>
        <w:t>.</w:t>
      </w:r>
      <w:r w:rsidR="007C199C" w:rsidRPr="004D6A0C">
        <w:rPr>
          <w:rStyle w:val="a5"/>
          <w:rFonts w:ascii="Times New Roman" w:hAnsi="Times New Roman" w:cs="Times New Roman"/>
          <w:sz w:val="28"/>
          <w:szCs w:val="28"/>
        </w:rPr>
        <w:footnoteReference w:id="36"/>
      </w:r>
      <w:r w:rsidR="00581D3C" w:rsidRPr="0075415C">
        <w:rPr>
          <w:rFonts w:ascii="Times New Roman" w:hAnsi="Times New Roman" w:cs="Times New Roman"/>
          <w:sz w:val="28"/>
          <w:szCs w:val="28"/>
          <w:lang w:val="ru-RU"/>
        </w:rPr>
        <w:t xml:space="preserve"> </w:t>
      </w:r>
      <w:r w:rsidRPr="0075415C">
        <w:rPr>
          <w:rFonts w:ascii="Times New Roman" w:hAnsi="Times New Roman" w:cs="Times New Roman"/>
          <w:sz w:val="28"/>
          <w:szCs w:val="28"/>
          <w:lang w:val="ru-RU"/>
        </w:rPr>
        <w:t xml:space="preserve">В период пандемии </w:t>
      </w:r>
      <w:r w:rsidRPr="004D6A0C">
        <w:rPr>
          <w:rFonts w:ascii="Times New Roman" w:hAnsi="Times New Roman" w:cs="Times New Roman"/>
          <w:sz w:val="28"/>
          <w:szCs w:val="28"/>
        </w:rPr>
        <w:t>COVID</w:t>
      </w:r>
      <w:r w:rsidRPr="0075415C">
        <w:rPr>
          <w:rFonts w:ascii="Times New Roman" w:hAnsi="Times New Roman" w:cs="Times New Roman"/>
          <w:sz w:val="28"/>
          <w:szCs w:val="28"/>
          <w:lang w:val="ru-RU"/>
        </w:rPr>
        <w:t xml:space="preserve">-19 Сингапур также оперативно развернул систему </w:t>
      </w:r>
      <w:r w:rsidRPr="004D6A0C">
        <w:rPr>
          <w:rFonts w:ascii="Times New Roman" w:hAnsi="Times New Roman" w:cs="Times New Roman"/>
          <w:sz w:val="28"/>
          <w:szCs w:val="28"/>
        </w:rPr>
        <w:t>TraceTogether</w:t>
      </w:r>
      <w:r w:rsidRPr="0075415C">
        <w:rPr>
          <w:rFonts w:ascii="Times New Roman" w:hAnsi="Times New Roman" w:cs="Times New Roman"/>
          <w:sz w:val="28"/>
          <w:szCs w:val="28"/>
          <w:lang w:val="ru-RU"/>
        </w:rPr>
        <w:t xml:space="preserve"> для отслеживания контактов, что показало способность цифровой инфраструктуры быстро адаптироваться к кризисным условиям.</w:t>
      </w:r>
      <w:r w:rsidR="00581D3C" w:rsidRPr="0075415C">
        <w:rPr>
          <w:rFonts w:ascii="Times New Roman" w:hAnsi="Times New Roman" w:cs="Times New Roman"/>
          <w:sz w:val="28"/>
          <w:szCs w:val="28"/>
          <w:lang w:val="ru-RU"/>
        </w:rPr>
        <w:t xml:space="preserve"> </w:t>
      </w:r>
    </w:p>
    <w:p w:rsidR="00581D3C" w:rsidRPr="00CC34EF" w:rsidRDefault="005B37CB" w:rsidP="004D6A0C">
      <w:pPr>
        <w:spacing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 xml:space="preserve">Следующим этапом стала обновлённая стратегия </w:t>
      </w:r>
      <w:r w:rsidRPr="004D6A0C">
        <w:rPr>
          <w:rFonts w:ascii="Times New Roman" w:hAnsi="Times New Roman" w:cs="Times New Roman"/>
          <w:sz w:val="28"/>
          <w:szCs w:val="28"/>
        </w:rPr>
        <w:t>Smart</w:t>
      </w:r>
      <w:r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Nation</w:t>
      </w:r>
      <w:r w:rsidRPr="0075415C">
        <w:rPr>
          <w:rFonts w:ascii="Times New Roman" w:hAnsi="Times New Roman" w:cs="Times New Roman"/>
          <w:sz w:val="28"/>
          <w:szCs w:val="28"/>
          <w:lang w:val="ru-RU"/>
        </w:rPr>
        <w:t xml:space="preserve"> 2.0.</w:t>
      </w:r>
      <w:r w:rsidR="00581D3C" w:rsidRPr="0075415C">
        <w:rPr>
          <w:rFonts w:ascii="Times New Roman" w:hAnsi="Times New Roman" w:cs="Times New Roman"/>
          <w:sz w:val="28"/>
          <w:szCs w:val="28"/>
          <w:lang w:val="ru-RU"/>
        </w:rPr>
        <w:t xml:space="preserve"> </w:t>
      </w:r>
      <w:r w:rsidR="00581D3C" w:rsidRPr="0075415C">
        <w:rPr>
          <w:rStyle w:val="a3"/>
          <w:rFonts w:ascii="Times New Roman" w:hAnsi="Times New Roman" w:cs="Times New Roman"/>
          <w:b w:val="0"/>
          <w:sz w:val="28"/>
          <w:szCs w:val="28"/>
          <w:lang w:val="ru-RU"/>
        </w:rPr>
        <w:t xml:space="preserve">В октябре 2024 года премьер-министр Лоуренс Вонг представил концепцию </w:t>
      </w:r>
      <w:r w:rsidR="00581D3C" w:rsidRPr="004D6A0C">
        <w:rPr>
          <w:rStyle w:val="a3"/>
          <w:rFonts w:ascii="Times New Roman" w:hAnsi="Times New Roman" w:cs="Times New Roman"/>
          <w:b w:val="0"/>
          <w:sz w:val="28"/>
          <w:szCs w:val="28"/>
        </w:rPr>
        <w:t>Smart</w:t>
      </w:r>
      <w:r w:rsidR="00581D3C" w:rsidRPr="0075415C">
        <w:rPr>
          <w:rStyle w:val="a3"/>
          <w:rFonts w:ascii="Times New Roman" w:hAnsi="Times New Roman" w:cs="Times New Roman"/>
          <w:b w:val="0"/>
          <w:sz w:val="28"/>
          <w:szCs w:val="28"/>
          <w:lang w:val="ru-RU"/>
        </w:rPr>
        <w:t xml:space="preserve"> </w:t>
      </w:r>
      <w:r w:rsidR="00581D3C" w:rsidRPr="004D6A0C">
        <w:rPr>
          <w:rStyle w:val="a3"/>
          <w:rFonts w:ascii="Times New Roman" w:hAnsi="Times New Roman" w:cs="Times New Roman"/>
          <w:b w:val="0"/>
          <w:sz w:val="28"/>
          <w:szCs w:val="28"/>
        </w:rPr>
        <w:t>Nation</w:t>
      </w:r>
      <w:r w:rsidR="00581D3C" w:rsidRPr="0075415C">
        <w:rPr>
          <w:rStyle w:val="a3"/>
          <w:rFonts w:ascii="Times New Roman" w:hAnsi="Times New Roman" w:cs="Times New Roman"/>
          <w:b w:val="0"/>
          <w:sz w:val="28"/>
          <w:szCs w:val="28"/>
          <w:lang w:val="ru-RU"/>
        </w:rPr>
        <w:t xml:space="preserve"> 2.0, одним из ключевых элементов которой стало выделение 120 млн сингапурских долларов на программу </w:t>
      </w:r>
      <w:r w:rsidR="00581D3C" w:rsidRPr="004D6A0C">
        <w:rPr>
          <w:rStyle w:val="a3"/>
          <w:rFonts w:ascii="Times New Roman" w:hAnsi="Times New Roman" w:cs="Times New Roman"/>
          <w:b w:val="0"/>
          <w:sz w:val="28"/>
          <w:szCs w:val="28"/>
        </w:rPr>
        <w:t>AI</w:t>
      </w:r>
      <w:r w:rsidR="00581D3C" w:rsidRPr="0075415C">
        <w:rPr>
          <w:rStyle w:val="a3"/>
          <w:rFonts w:ascii="Times New Roman" w:hAnsi="Times New Roman" w:cs="Times New Roman"/>
          <w:b w:val="0"/>
          <w:sz w:val="28"/>
          <w:szCs w:val="28"/>
          <w:lang w:val="ru-RU"/>
        </w:rPr>
        <w:t xml:space="preserve"> </w:t>
      </w:r>
      <w:r w:rsidR="00581D3C" w:rsidRPr="004D6A0C">
        <w:rPr>
          <w:rStyle w:val="a3"/>
          <w:rFonts w:ascii="Times New Roman" w:hAnsi="Times New Roman" w:cs="Times New Roman"/>
          <w:b w:val="0"/>
          <w:sz w:val="28"/>
          <w:szCs w:val="28"/>
        </w:rPr>
        <w:t>for</w:t>
      </w:r>
      <w:r w:rsidR="00581D3C" w:rsidRPr="0075415C">
        <w:rPr>
          <w:rStyle w:val="a3"/>
          <w:rFonts w:ascii="Times New Roman" w:hAnsi="Times New Roman" w:cs="Times New Roman"/>
          <w:b w:val="0"/>
          <w:sz w:val="28"/>
          <w:szCs w:val="28"/>
          <w:lang w:val="ru-RU"/>
        </w:rPr>
        <w:t xml:space="preserve"> </w:t>
      </w:r>
      <w:r w:rsidR="00581D3C" w:rsidRPr="004D6A0C">
        <w:rPr>
          <w:rStyle w:val="a3"/>
          <w:rFonts w:ascii="Times New Roman" w:hAnsi="Times New Roman" w:cs="Times New Roman"/>
          <w:b w:val="0"/>
          <w:sz w:val="28"/>
          <w:szCs w:val="28"/>
        </w:rPr>
        <w:t>Science</w:t>
      </w:r>
      <w:r w:rsidR="00581D3C" w:rsidRPr="0075415C">
        <w:rPr>
          <w:rStyle w:val="a3"/>
          <w:rFonts w:ascii="Times New Roman" w:hAnsi="Times New Roman" w:cs="Times New Roman"/>
          <w:b w:val="0"/>
          <w:sz w:val="28"/>
          <w:szCs w:val="28"/>
          <w:lang w:val="ru-RU"/>
        </w:rPr>
        <w:t xml:space="preserve"> для развития междисциплинарных исследований в обл</w:t>
      </w:r>
      <w:r w:rsidR="009F3563" w:rsidRPr="0075415C">
        <w:rPr>
          <w:rStyle w:val="a3"/>
          <w:rFonts w:ascii="Times New Roman" w:hAnsi="Times New Roman" w:cs="Times New Roman"/>
          <w:b w:val="0"/>
          <w:sz w:val="28"/>
          <w:szCs w:val="28"/>
          <w:lang w:val="ru-RU"/>
        </w:rPr>
        <w:t>асти искусственного интеллекта</w:t>
      </w:r>
      <w:r w:rsidR="00E1151A">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37"/>
      </w:r>
      <w:r w:rsidR="00581D3C" w:rsidRPr="0075415C">
        <w:rPr>
          <w:rFonts w:ascii="Times New Roman" w:hAnsi="Times New Roman" w:cs="Times New Roman"/>
          <w:sz w:val="28"/>
          <w:szCs w:val="28"/>
          <w:lang w:val="ru-RU"/>
        </w:rPr>
        <w:t xml:space="preserve"> </w:t>
      </w:r>
      <w:r w:rsidRPr="0075415C">
        <w:rPr>
          <w:rFonts w:ascii="Times New Roman" w:hAnsi="Times New Roman" w:cs="Times New Roman"/>
          <w:sz w:val="28"/>
          <w:szCs w:val="28"/>
          <w:lang w:val="ru-RU"/>
        </w:rPr>
        <w:lastRenderedPageBreak/>
        <w:t>Новая стратегия переносит акцент с создания базовой цифровой инфраструктуры на практическое использование технологий, прежде всего генеративного искусственного интеллекта, для дальнейшего развития экономики и общества.</w:t>
      </w:r>
      <w:r w:rsidR="00581D3C" w:rsidRPr="0075415C">
        <w:rPr>
          <w:rFonts w:ascii="Times New Roman" w:hAnsi="Times New Roman" w:cs="Times New Roman"/>
          <w:sz w:val="28"/>
          <w:szCs w:val="28"/>
          <w:lang w:val="ru-RU"/>
        </w:rPr>
        <w:t xml:space="preserve"> </w:t>
      </w:r>
      <w:r w:rsidR="00581D3C" w:rsidRPr="0075415C">
        <w:rPr>
          <w:rStyle w:val="a3"/>
          <w:rFonts w:ascii="Times New Roman" w:hAnsi="Times New Roman" w:cs="Times New Roman"/>
          <w:b w:val="0"/>
          <w:sz w:val="28"/>
          <w:szCs w:val="28"/>
          <w:lang w:val="ru-RU"/>
        </w:rPr>
        <w:t xml:space="preserve">В </w:t>
      </w:r>
      <w:r w:rsidR="00581D3C" w:rsidRPr="004D6A0C">
        <w:rPr>
          <w:rStyle w:val="a3"/>
          <w:rFonts w:ascii="Times New Roman" w:hAnsi="Times New Roman" w:cs="Times New Roman"/>
          <w:b w:val="0"/>
          <w:sz w:val="28"/>
          <w:szCs w:val="28"/>
        </w:rPr>
        <w:t>IMD</w:t>
      </w:r>
      <w:r w:rsidR="00581D3C" w:rsidRPr="0075415C">
        <w:rPr>
          <w:rStyle w:val="a3"/>
          <w:rFonts w:ascii="Times New Roman" w:hAnsi="Times New Roman" w:cs="Times New Roman"/>
          <w:b w:val="0"/>
          <w:sz w:val="28"/>
          <w:szCs w:val="28"/>
          <w:lang w:val="ru-RU"/>
        </w:rPr>
        <w:t xml:space="preserve"> </w:t>
      </w:r>
      <w:r w:rsidR="00581D3C" w:rsidRPr="004D6A0C">
        <w:rPr>
          <w:rStyle w:val="a3"/>
          <w:rFonts w:ascii="Times New Roman" w:hAnsi="Times New Roman" w:cs="Times New Roman"/>
          <w:b w:val="0"/>
          <w:sz w:val="28"/>
          <w:szCs w:val="28"/>
        </w:rPr>
        <w:t>World</w:t>
      </w:r>
      <w:r w:rsidR="00581D3C" w:rsidRPr="0075415C">
        <w:rPr>
          <w:rStyle w:val="a3"/>
          <w:rFonts w:ascii="Times New Roman" w:hAnsi="Times New Roman" w:cs="Times New Roman"/>
          <w:b w:val="0"/>
          <w:sz w:val="28"/>
          <w:szCs w:val="28"/>
          <w:lang w:val="ru-RU"/>
        </w:rPr>
        <w:t xml:space="preserve"> </w:t>
      </w:r>
      <w:r w:rsidR="00581D3C" w:rsidRPr="004D6A0C">
        <w:rPr>
          <w:rStyle w:val="a3"/>
          <w:rFonts w:ascii="Times New Roman" w:hAnsi="Times New Roman" w:cs="Times New Roman"/>
          <w:b w:val="0"/>
          <w:sz w:val="28"/>
          <w:szCs w:val="28"/>
        </w:rPr>
        <w:t>Digital</w:t>
      </w:r>
      <w:r w:rsidR="00581D3C" w:rsidRPr="0075415C">
        <w:rPr>
          <w:rStyle w:val="a3"/>
          <w:rFonts w:ascii="Times New Roman" w:hAnsi="Times New Roman" w:cs="Times New Roman"/>
          <w:b w:val="0"/>
          <w:sz w:val="28"/>
          <w:szCs w:val="28"/>
          <w:lang w:val="ru-RU"/>
        </w:rPr>
        <w:t xml:space="preserve"> </w:t>
      </w:r>
      <w:r w:rsidR="00581D3C" w:rsidRPr="004D6A0C">
        <w:rPr>
          <w:rStyle w:val="a3"/>
          <w:rFonts w:ascii="Times New Roman" w:hAnsi="Times New Roman" w:cs="Times New Roman"/>
          <w:b w:val="0"/>
          <w:sz w:val="28"/>
          <w:szCs w:val="28"/>
        </w:rPr>
        <w:t>Competitiveness</w:t>
      </w:r>
      <w:r w:rsidR="00581D3C" w:rsidRPr="0075415C">
        <w:rPr>
          <w:rStyle w:val="a3"/>
          <w:rFonts w:ascii="Times New Roman" w:hAnsi="Times New Roman" w:cs="Times New Roman"/>
          <w:b w:val="0"/>
          <w:sz w:val="28"/>
          <w:szCs w:val="28"/>
          <w:lang w:val="ru-RU"/>
        </w:rPr>
        <w:t xml:space="preserve"> </w:t>
      </w:r>
      <w:r w:rsidR="00581D3C" w:rsidRPr="004D6A0C">
        <w:rPr>
          <w:rStyle w:val="a3"/>
          <w:rFonts w:ascii="Times New Roman" w:hAnsi="Times New Roman" w:cs="Times New Roman"/>
          <w:b w:val="0"/>
          <w:sz w:val="28"/>
          <w:szCs w:val="28"/>
        </w:rPr>
        <w:t>Ranking</w:t>
      </w:r>
      <w:r w:rsidR="00581D3C" w:rsidRPr="0075415C">
        <w:rPr>
          <w:rStyle w:val="a3"/>
          <w:rFonts w:ascii="Times New Roman" w:hAnsi="Times New Roman" w:cs="Times New Roman"/>
          <w:b w:val="0"/>
          <w:sz w:val="28"/>
          <w:szCs w:val="28"/>
          <w:lang w:val="ru-RU"/>
        </w:rPr>
        <w:t xml:space="preserve"> 2024 Сингапур занимает 1-е место в мире, в </w:t>
      </w:r>
      <w:r w:rsidR="00581D3C" w:rsidRPr="004D6A0C">
        <w:rPr>
          <w:rStyle w:val="a3"/>
          <w:rFonts w:ascii="Times New Roman" w:hAnsi="Times New Roman" w:cs="Times New Roman"/>
          <w:b w:val="0"/>
          <w:sz w:val="28"/>
          <w:szCs w:val="28"/>
        </w:rPr>
        <w:t>Network</w:t>
      </w:r>
      <w:r w:rsidR="00581D3C" w:rsidRPr="0075415C">
        <w:rPr>
          <w:rStyle w:val="a3"/>
          <w:rFonts w:ascii="Times New Roman" w:hAnsi="Times New Roman" w:cs="Times New Roman"/>
          <w:b w:val="0"/>
          <w:sz w:val="28"/>
          <w:szCs w:val="28"/>
          <w:lang w:val="ru-RU"/>
        </w:rPr>
        <w:t xml:space="preserve"> </w:t>
      </w:r>
      <w:r w:rsidR="00581D3C" w:rsidRPr="004D6A0C">
        <w:rPr>
          <w:rStyle w:val="a3"/>
          <w:rFonts w:ascii="Times New Roman" w:hAnsi="Times New Roman" w:cs="Times New Roman"/>
          <w:b w:val="0"/>
          <w:sz w:val="28"/>
          <w:szCs w:val="28"/>
        </w:rPr>
        <w:t>Readiness</w:t>
      </w:r>
      <w:r w:rsidR="00581D3C" w:rsidRPr="0075415C">
        <w:rPr>
          <w:rStyle w:val="a3"/>
          <w:rFonts w:ascii="Times New Roman" w:hAnsi="Times New Roman" w:cs="Times New Roman"/>
          <w:b w:val="0"/>
          <w:sz w:val="28"/>
          <w:szCs w:val="28"/>
          <w:lang w:val="ru-RU"/>
        </w:rPr>
        <w:t xml:space="preserve"> </w:t>
      </w:r>
      <w:r w:rsidR="00581D3C" w:rsidRPr="004D6A0C">
        <w:rPr>
          <w:rStyle w:val="a3"/>
          <w:rFonts w:ascii="Times New Roman" w:hAnsi="Times New Roman" w:cs="Times New Roman"/>
          <w:b w:val="0"/>
          <w:sz w:val="28"/>
          <w:szCs w:val="28"/>
        </w:rPr>
        <w:t>Index</w:t>
      </w:r>
      <w:r w:rsidR="00581D3C" w:rsidRPr="0075415C">
        <w:rPr>
          <w:rStyle w:val="a3"/>
          <w:rFonts w:ascii="Times New Roman" w:hAnsi="Times New Roman" w:cs="Times New Roman"/>
          <w:b w:val="0"/>
          <w:sz w:val="28"/>
          <w:szCs w:val="28"/>
          <w:lang w:val="ru-RU"/>
        </w:rPr>
        <w:t xml:space="preserve"> 2024 - 2-е место, а в </w:t>
      </w:r>
      <w:r w:rsidR="00581D3C" w:rsidRPr="004D6A0C">
        <w:rPr>
          <w:rStyle w:val="a3"/>
          <w:rFonts w:ascii="Times New Roman" w:hAnsi="Times New Roman" w:cs="Times New Roman"/>
          <w:b w:val="0"/>
          <w:sz w:val="28"/>
          <w:szCs w:val="28"/>
        </w:rPr>
        <w:t>EGDI</w:t>
      </w:r>
      <w:r w:rsidR="00581D3C" w:rsidRPr="0075415C">
        <w:rPr>
          <w:rStyle w:val="a3"/>
          <w:rFonts w:ascii="Times New Roman" w:hAnsi="Times New Roman" w:cs="Times New Roman"/>
          <w:b w:val="0"/>
          <w:sz w:val="28"/>
          <w:szCs w:val="28"/>
          <w:lang w:val="ru-RU"/>
        </w:rPr>
        <w:t xml:space="preserve"> 2024 - 3-е место со значением индекса 0,9691</w:t>
      </w:r>
      <w:r w:rsidR="00E1151A">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38"/>
      </w:r>
      <w:r w:rsidR="004912A2" w:rsidRPr="004D6A0C">
        <w:rPr>
          <w:rStyle w:val="a3"/>
          <w:rFonts w:ascii="Times New Roman" w:hAnsi="Times New Roman" w:cs="Times New Roman"/>
          <w:sz w:val="28"/>
          <w:szCs w:val="28"/>
          <w:lang w:val="ru-RU"/>
        </w:rPr>
        <w:t xml:space="preserve"> </w:t>
      </w:r>
      <w:r w:rsidRPr="0075415C">
        <w:rPr>
          <w:rFonts w:ascii="Times New Roman" w:hAnsi="Times New Roman" w:cs="Times New Roman"/>
          <w:sz w:val="28"/>
          <w:szCs w:val="28"/>
          <w:lang w:val="ru-RU"/>
        </w:rPr>
        <w:t>Отличительной чертой сингапурской модели является сочетание стратегического государственного планирования, активного участия частного сектора и системной интеграции цифровых решений в городскую среду.</w:t>
      </w:r>
      <w:r w:rsidR="00CC34EF">
        <w:rPr>
          <w:rFonts w:ascii="Times New Roman" w:hAnsi="Times New Roman" w:cs="Times New Roman"/>
          <w:sz w:val="28"/>
          <w:szCs w:val="28"/>
          <w:lang w:val="ru-RU"/>
        </w:rPr>
        <w:t xml:space="preserve"> </w:t>
      </w:r>
      <w:r w:rsidR="00CC34EF" w:rsidRPr="004C7990">
        <w:rPr>
          <w:rFonts w:ascii="Times New Roman" w:hAnsi="Times New Roman" w:cs="Times New Roman"/>
          <w:sz w:val="28"/>
          <w:szCs w:val="28"/>
          <w:lang w:val="ru-RU"/>
        </w:rPr>
        <w:t>Для стран с более крупной территорией и менее однородной инфраструктурой эта модель не может быть перенесена полностью, однако она важна как пример высокой управленческой координации и ориентации на удобство пользователя.</w:t>
      </w:r>
    </w:p>
    <w:p w:rsidR="00581D3C" w:rsidRPr="004D6A0C" w:rsidRDefault="00581D3C" w:rsidP="004C7990">
      <w:pPr>
        <w:spacing w:after="0" w:line="360" w:lineRule="auto"/>
        <w:ind w:firstLine="720"/>
        <w:jc w:val="both"/>
        <w:rPr>
          <w:rStyle w:val="a3"/>
          <w:rFonts w:ascii="Times New Roman" w:hAnsi="Times New Roman" w:cs="Times New Roman"/>
          <w:sz w:val="28"/>
          <w:szCs w:val="28"/>
          <w:lang w:val="ru-RU"/>
        </w:rPr>
      </w:pPr>
      <w:r w:rsidRPr="0075415C">
        <w:rPr>
          <w:rStyle w:val="a3"/>
          <w:rFonts w:ascii="Times New Roman" w:hAnsi="Times New Roman" w:cs="Times New Roman"/>
          <w:sz w:val="28"/>
          <w:szCs w:val="28"/>
          <w:lang w:val="ru-RU"/>
        </w:rPr>
        <w:t>Польша: модель догоняющей цифровизации переходной экономики.</w:t>
      </w:r>
      <w:r w:rsidRPr="0075415C">
        <w:rPr>
          <w:rFonts w:ascii="Times New Roman" w:hAnsi="Times New Roman" w:cs="Times New Roman"/>
          <w:sz w:val="28"/>
          <w:szCs w:val="28"/>
          <w:lang w:val="ru-RU"/>
        </w:rPr>
        <w:t xml:space="preserve"> </w:t>
      </w:r>
      <w:r w:rsidR="00CC34EF" w:rsidRPr="004C7990">
        <w:rPr>
          <w:rFonts w:ascii="Times New Roman" w:hAnsi="Times New Roman" w:cs="Times New Roman"/>
          <w:sz w:val="28"/>
          <w:szCs w:val="28"/>
          <w:lang w:val="ru-RU"/>
        </w:rPr>
        <w:t>Польша отличается от трёх предыдущих стран тем, что её цифровая трансформация развивается как процесс постепенного сближения с более развитыми цифровыми экономиками Европейского союза. Поэтому польский опыт важен не столько как пример абсолютного цифрового лидерства, сколько как модель конвергенции, в которой развитие электронного государства и ИКТ-сектора сочетается с ограничениями в сфере цифровых навыков и внедрения технологий в бизнесе</w:t>
      </w:r>
      <w:r w:rsidR="00CC34EF" w:rsidRPr="00CC34EF">
        <w:rPr>
          <w:lang w:val="ru-RU"/>
        </w:rPr>
        <w:t>.</w:t>
      </w:r>
      <w:r w:rsidR="00CC34EF">
        <w:rPr>
          <w:lang w:val="ru-RU"/>
        </w:rPr>
        <w:t xml:space="preserve"> </w:t>
      </w:r>
      <w:r w:rsidR="005B37CB" w:rsidRPr="0075415C">
        <w:rPr>
          <w:rFonts w:ascii="Times New Roman" w:hAnsi="Times New Roman" w:cs="Times New Roman"/>
          <w:sz w:val="28"/>
          <w:szCs w:val="28"/>
          <w:lang w:val="ru-RU"/>
        </w:rPr>
        <w:t>Важную роль в этом процессе сыграли финансовые инструменты ЕС, развитие внутреннего ИКТ-сектора и модернизация государственных цифровых сервисов.</w:t>
      </w:r>
      <w:r w:rsidRPr="0075415C">
        <w:rPr>
          <w:rFonts w:ascii="Times New Roman" w:hAnsi="Times New Roman" w:cs="Times New Roman"/>
          <w:sz w:val="28"/>
          <w:szCs w:val="28"/>
          <w:lang w:val="ru-RU"/>
        </w:rPr>
        <w:t xml:space="preserve"> </w:t>
      </w:r>
      <w:r w:rsidRPr="0075415C">
        <w:rPr>
          <w:rStyle w:val="a3"/>
          <w:rFonts w:ascii="Times New Roman" w:hAnsi="Times New Roman" w:cs="Times New Roman"/>
          <w:b w:val="0"/>
          <w:sz w:val="28"/>
          <w:szCs w:val="28"/>
          <w:lang w:val="ru-RU"/>
        </w:rPr>
        <w:t xml:space="preserve">Первым крупным программным документом стала программа «Цифровая Польша» на период 2014-2020 годов с бюджетом около 2,17 млрд евро, направленная на развитие широкополосной </w:t>
      </w:r>
      <w:r w:rsidRPr="0075415C">
        <w:rPr>
          <w:rStyle w:val="a3"/>
          <w:rFonts w:ascii="Times New Roman" w:hAnsi="Times New Roman" w:cs="Times New Roman"/>
          <w:b w:val="0"/>
          <w:sz w:val="28"/>
          <w:szCs w:val="28"/>
          <w:lang w:val="ru-RU"/>
        </w:rPr>
        <w:lastRenderedPageBreak/>
        <w:t>инфраструктуры и цифровых государственных сервисов</w:t>
      </w:r>
      <w:r w:rsidR="00E1151A">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39"/>
      </w:r>
      <w:r w:rsidRPr="0075415C">
        <w:rPr>
          <w:rFonts w:ascii="Times New Roman" w:hAnsi="Times New Roman" w:cs="Times New Roman"/>
          <w:sz w:val="28"/>
          <w:szCs w:val="28"/>
          <w:lang w:val="ru-RU"/>
        </w:rPr>
        <w:t xml:space="preserve"> </w:t>
      </w:r>
      <w:r w:rsidRPr="0075415C">
        <w:rPr>
          <w:rStyle w:val="a3"/>
          <w:rFonts w:ascii="Times New Roman" w:hAnsi="Times New Roman" w:cs="Times New Roman"/>
          <w:b w:val="0"/>
          <w:sz w:val="28"/>
          <w:szCs w:val="28"/>
          <w:lang w:val="ru-RU"/>
        </w:rPr>
        <w:t xml:space="preserve">Её продолжением стала программа </w:t>
      </w:r>
      <w:r w:rsidRPr="004D6A0C">
        <w:rPr>
          <w:rStyle w:val="a3"/>
          <w:rFonts w:ascii="Times New Roman" w:hAnsi="Times New Roman" w:cs="Times New Roman"/>
          <w:b w:val="0"/>
          <w:sz w:val="28"/>
          <w:szCs w:val="28"/>
        </w:rPr>
        <w:t>FERC</w:t>
      </w:r>
      <w:r w:rsidRPr="0075415C">
        <w:rPr>
          <w:rStyle w:val="a3"/>
          <w:rFonts w:ascii="Times New Roman" w:hAnsi="Times New Roman" w:cs="Times New Roman"/>
          <w:b w:val="0"/>
          <w:sz w:val="28"/>
          <w:szCs w:val="28"/>
          <w:lang w:val="ru-RU"/>
        </w:rPr>
        <w:t xml:space="preserve"> на период 2021-2027 годов, реализуемая под координацией Министерства цифровых дел и Центра проектов «Цифровая Польша»</w:t>
      </w:r>
      <w:r w:rsidR="00E1151A">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40"/>
      </w:r>
    </w:p>
    <w:p w:rsidR="00581D3C" w:rsidRPr="0075415C" w:rsidRDefault="005B37CB" w:rsidP="004C7990">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 xml:space="preserve">Заметным результатом этой политики стало развитие цифровых государственных сервисов. Одним из ключевых символов польской цифровой трансформации стало мобильное приложение </w:t>
      </w:r>
      <w:r w:rsidRPr="004D6A0C">
        <w:rPr>
          <w:rFonts w:ascii="Times New Roman" w:hAnsi="Times New Roman" w:cs="Times New Roman"/>
          <w:sz w:val="28"/>
          <w:szCs w:val="28"/>
        </w:rPr>
        <w:t>mObywatel</w:t>
      </w:r>
      <w:r w:rsidRPr="0075415C">
        <w:rPr>
          <w:rFonts w:ascii="Times New Roman" w:hAnsi="Times New Roman" w:cs="Times New Roman"/>
          <w:sz w:val="28"/>
          <w:szCs w:val="28"/>
          <w:lang w:val="ru-RU"/>
        </w:rPr>
        <w:t>, запущенное в 2017 году. В 2020 году в приложение были интегрированы электронные рецепты и мобильные водительские удостоверения, что расширило его практическое использование.</w:t>
      </w:r>
      <w:r w:rsidR="00581D3C" w:rsidRPr="0075415C">
        <w:rPr>
          <w:rFonts w:ascii="Times New Roman" w:hAnsi="Times New Roman" w:cs="Times New Roman"/>
          <w:sz w:val="28"/>
          <w:szCs w:val="28"/>
          <w:lang w:val="ru-RU"/>
        </w:rPr>
        <w:t xml:space="preserve"> </w:t>
      </w:r>
      <w:r w:rsidR="00581D3C" w:rsidRPr="0075415C">
        <w:rPr>
          <w:rStyle w:val="a3"/>
          <w:rFonts w:ascii="Times New Roman" w:hAnsi="Times New Roman" w:cs="Times New Roman"/>
          <w:b w:val="0"/>
          <w:sz w:val="28"/>
          <w:szCs w:val="28"/>
          <w:lang w:val="ru-RU"/>
        </w:rPr>
        <w:t xml:space="preserve">14 июля 2023 года вступил в силу закон, уравнявший юридическую силу цифрового удостоверения личности </w:t>
      </w:r>
      <w:r w:rsidR="00581D3C" w:rsidRPr="004D6A0C">
        <w:rPr>
          <w:rStyle w:val="a3"/>
          <w:rFonts w:ascii="Times New Roman" w:hAnsi="Times New Roman" w:cs="Times New Roman"/>
          <w:b w:val="0"/>
          <w:sz w:val="28"/>
          <w:szCs w:val="28"/>
        </w:rPr>
        <w:t>mDow</w:t>
      </w:r>
      <w:r w:rsidR="00581D3C" w:rsidRPr="0075415C">
        <w:rPr>
          <w:rStyle w:val="a3"/>
          <w:rFonts w:ascii="Times New Roman" w:hAnsi="Times New Roman" w:cs="Times New Roman"/>
          <w:b w:val="0"/>
          <w:sz w:val="28"/>
          <w:szCs w:val="28"/>
          <w:lang w:val="ru-RU"/>
        </w:rPr>
        <w:t>ó</w:t>
      </w:r>
      <w:r w:rsidR="00581D3C" w:rsidRPr="004D6A0C">
        <w:rPr>
          <w:rStyle w:val="a3"/>
          <w:rFonts w:ascii="Times New Roman" w:hAnsi="Times New Roman" w:cs="Times New Roman"/>
          <w:b w:val="0"/>
          <w:sz w:val="28"/>
          <w:szCs w:val="28"/>
        </w:rPr>
        <w:t>d</w:t>
      </w:r>
      <w:r w:rsidR="00581D3C" w:rsidRPr="0075415C">
        <w:rPr>
          <w:rStyle w:val="a3"/>
          <w:rFonts w:ascii="Times New Roman" w:hAnsi="Times New Roman" w:cs="Times New Roman"/>
          <w:b w:val="0"/>
          <w:sz w:val="28"/>
          <w:szCs w:val="28"/>
          <w:lang w:val="ru-RU"/>
        </w:rPr>
        <w:t xml:space="preserve"> в приложении </w:t>
      </w:r>
      <w:r w:rsidR="00581D3C" w:rsidRPr="004D6A0C">
        <w:rPr>
          <w:rStyle w:val="a3"/>
          <w:rFonts w:ascii="Times New Roman" w:hAnsi="Times New Roman" w:cs="Times New Roman"/>
          <w:b w:val="0"/>
          <w:sz w:val="28"/>
          <w:szCs w:val="28"/>
        </w:rPr>
        <w:t>mObywate</w:t>
      </w:r>
      <w:r w:rsidR="004912A2" w:rsidRPr="004D6A0C">
        <w:rPr>
          <w:rStyle w:val="a3"/>
          <w:rFonts w:ascii="Times New Roman" w:hAnsi="Times New Roman" w:cs="Times New Roman"/>
          <w:b w:val="0"/>
          <w:sz w:val="28"/>
          <w:szCs w:val="28"/>
        </w:rPr>
        <w:t>l</w:t>
      </w:r>
      <w:r w:rsidR="004912A2" w:rsidRPr="0075415C">
        <w:rPr>
          <w:rStyle w:val="a3"/>
          <w:rFonts w:ascii="Times New Roman" w:hAnsi="Times New Roman" w:cs="Times New Roman"/>
          <w:b w:val="0"/>
          <w:sz w:val="28"/>
          <w:szCs w:val="28"/>
          <w:lang w:val="ru-RU"/>
        </w:rPr>
        <w:t xml:space="preserve"> 2.0 с пластиковым документом</w:t>
      </w:r>
      <w:r w:rsidR="00E1151A">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41"/>
      </w:r>
      <w:r w:rsidR="00581D3C" w:rsidRPr="0075415C">
        <w:rPr>
          <w:rFonts w:ascii="Times New Roman" w:hAnsi="Times New Roman" w:cs="Times New Roman"/>
          <w:sz w:val="28"/>
          <w:szCs w:val="28"/>
          <w:lang w:val="ru-RU"/>
        </w:rPr>
        <w:t xml:space="preserve"> </w:t>
      </w:r>
      <w:r w:rsidR="00581D3C" w:rsidRPr="0075415C">
        <w:rPr>
          <w:rStyle w:val="a3"/>
          <w:rFonts w:ascii="Times New Roman" w:hAnsi="Times New Roman" w:cs="Times New Roman"/>
          <w:b w:val="0"/>
          <w:sz w:val="28"/>
          <w:szCs w:val="28"/>
          <w:lang w:val="ru-RU"/>
        </w:rPr>
        <w:t xml:space="preserve">К 2025 году число пользователей </w:t>
      </w:r>
      <w:r w:rsidR="00581D3C" w:rsidRPr="004D6A0C">
        <w:rPr>
          <w:rStyle w:val="a3"/>
          <w:rFonts w:ascii="Times New Roman" w:hAnsi="Times New Roman" w:cs="Times New Roman"/>
          <w:b w:val="0"/>
          <w:sz w:val="28"/>
          <w:szCs w:val="28"/>
        </w:rPr>
        <w:t>mObywatel</w:t>
      </w:r>
      <w:r w:rsidR="00581D3C" w:rsidRPr="0075415C">
        <w:rPr>
          <w:rStyle w:val="a3"/>
          <w:rFonts w:ascii="Times New Roman" w:hAnsi="Times New Roman" w:cs="Times New Roman"/>
          <w:b w:val="0"/>
          <w:sz w:val="28"/>
          <w:szCs w:val="28"/>
          <w:lang w:val="ru-RU"/>
        </w:rPr>
        <w:t xml:space="preserve"> превысило 10 млн человек, то есть около трети населения страны; цифровое водительское удостоверение используют 5,5 млн граждан, цифровое свидетельство о регистрации транспортного средства - 5,7 млн, а через приложение доступно более 40 государственных услуг</w:t>
      </w:r>
      <w:r w:rsidR="00E1151A">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42"/>
      </w:r>
      <w:r w:rsidR="004912A2" w:rsidRPr="004D6A0C">
        <w:rPr>
          <w:rStyle w:val="a3"/>
          <w:rFonts w:ascii="Times New Roman" w:hAnsi="Times New Roman" w:cs="Times New Roman"/>
          <w:sz w:val="28"/>
          <w:szCs w:val="28"/>
          <w:lang w:val="ru-RU"/>
        </w:rPr>
        <w:t xml:space="preserve"> </w:t>
      </w:r>
      <w:r w:rsidRPr="0075415C">
        <w:rPr>
          <w:rFonts w:ascii="Times New Roman" w:hAnsi="Times New Roman" w:cs="Times New Roman"/>
          <w:sz w:val="28"/>
          <w:szCs w:val="28"/>
          <w:lang w:val="ru-RU"/>
        </w:rPr>
        <w:t xml:space="preserve">Параллельно Польша развивает </w:t>
      </w:r>
      <w:r w:rsidRPr="004D6A0C">
        <w:rPr>
          <w:rFonts w:ascii="Times New Roman" w:hAnsi="Times New Roman" w:cs="Times New Roman"/>
          <w:sz w:val="28"/>
          <w:szCs w:val="28"/>
        </w:rPr>
        <w:t>Profil</w:t>
      </w:r>
      <w:r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Zaufany</w:t>
      </w:r>
      <w:r w:rsidRPr="0075415C">
        <w:rPr>
          <w:rFonts w:ascii="Times New Roman" w:hAnsi="Times New Roman" w:cs="Times New Roman"/>
          <w:sz w:val="28"/>
          <w:szCs w:val="28"/>
          <w:lang w:val="ru-RU"/>
        </w:rPr>
        <w:t xml:space="preserve"> и платформу </w:t>
      </w:r>
      <w:r w:rsidRPr="004D6A0C">
        <w:rPr>
          <w:rFonts w:ascii="Times New Roman" w:hAnsi="Times New Roman" w:cs="Times New Roman"/>
          <w:sz w:val="28"/>
          <w:szCs w:val="28"/>
        </w:rPr>
        <w:t>ePUAP</w:t>
      </w:r>
      <w:r w:rsidRPr="0075415C">
        <w:rPr>
          <w:rFonts w:ascii="Times New Roman" w:hAnsi="Times New Roman" w:cs="Times New Roman"/>
          <w:sz w:val="28"/>
          <w:szCs w:val="28"/>
          <w:lang w:val="ru-RU"/>
        </w:rPr>
        <w:t>, которые обеспечивают доступ к государственным порталам, электронное подписание документов и взаимодействие с органами власти.</w:t>
      </w:r>
    </w:p>
    <w:p w:rsidR="00581D3C" w:rsidRPr="004C7990" w:rsidRDefault="00CC34EF" w:rsidP="006311DF">
      <w:pPr>
        <w:pStyle w:val="a7"/>
        <w:spacing w:before="0" w:beforeAutospacing="0" w:after="0" w:afterAutospacing="0" w:line="360" w:lineRule="auto"/>
        <w:ind w:firstLine="720"/>
        <w:jc w:val="both"/>
        <w:rPr>
          <w:rFonts w:eastAsiaTheme="minorHAnsi"/>
          <w:sz w:val="28"/>
          <w:szCs w:val="28"/>
          <w:lang w:val="ru-RU"/>
        </w:rPr>
      </w:pPr>
      <w:r w:rsidRPr="004C7990">
        <w:rPr>
          <w:rFonts w:eastAsiaTheme="minorHAnsi"/>
          <w:sz w:val="28"/>
          <w:szCs w:val="28"/>
          <w:lang w:val="ru-RU"/>
        </w:rPr>
        <w:t xml:space="preserve">Вместе с тем польская модель выявляет важное ограничение: развитие цифровых государственных сервисов не всегда автоматически означает высокий уровень цифровой зрелости населения и бизнеса. </w:t>
      </w:r>
      <w:r w:rsidR="00581D3C" w:rsidRPr="0075415C">
        <w:rPr>
          <w:rStyle w:val="a3"/>
          <w:b w:val="0"/>
          <w:sz w:val="28"/>
          <w:szCs w:val="28"/>
          <w:lang w:val="ru-RU"/>
        </w:rPr>
        <w:t xml:space="preserve">По данным </w:t>
      </w:r>
      <w:r w:rsidR="00581D3C" w:rsidRPr="004D6A0C">
        <w:rPr>
          <w:rStyle w:val="a3"/>
          <w:b w:val="0"/>
          <w:sz w:val="28"/>
          <w:szCs w:val="28"/>
        </w:rPr>
        <w:t>Digital</w:t>
      </w:r>
      <w:r w:rsidR="00581D3C" w:rsidRPr="0075415C">
        <w:rPr>
          <w:rStyle w:val="a3"/>
          <w:b w:val="0"/>
          <w:sz w:val="28"/>
          <w:szCs w:val="28"/>
          <w:lang w:val="ru-RU"/>
        </w:rPr>
        <w:t xml:space="preserve"> </w:t>
      </w:r>
      <w:r w:rsidR="00581D3C" w:rsidRPr="004D6A0C">
        <w:rPr>
          <w:rStyle w:val="a3"/>
          <w:b w:val="0"/>
          <w:sz w:val="28"/>
          <w:szCs w:val="28"/>
        </w:rPr>
        <w:t>Decade</w:t>
      </w:r>
      <w:r w:rsidR="00581D3C" w:rsidRPr="0075415C">
        <w:rPr>
          <w:rStyle w:val="a3"/>
          <w:b w:val="0"/>
          <w:sz w:val="28"/>
          <w:szCs w:val="28"/>
          <w:lang w:val="ru-RU"/>
        </w:rPr>
        <w:t xml:space="preserve"> </w:t>
      </w:r>
      <w:r w:rsidR="00581D3C" w:rsidRPr="004D6A0C">
        <w:rPr>
          <w:rStyle w:val="a3"/>
          <w:b w:val="0"/>
          <w:sz w:val="28"/>
          <w:szCs w:val="28"/>
        </w:rPr>
        <w:t>Report</w:t>
      </w:r>
      <w:r w:rsidR="00581D3C" w:rsidRPr="0075415C">
        <w:rPr>
          <w:rStyle w:val="a3"/>
          <w:b w:val="0"/>
          <w:sz w:val="28"/>
          <w:szCs w:val="28"/>
          <w:lang w:val="ru-RU"/>
        </w:rPr>
        <w:t xml:space="preserve"> Европейской комиссии за 2024 год, базовыми цифровыми навыками </w:t>
      </w:r>
      <w:r w:rsidR="00581D3C" w:rsidRPr="0075415C">
        <w:rPr>
          <w:rStyle w:val="a3"/>
          <w:b w:val="0"/>
          <w:sz w:val="28"/>
          <w:szCs w:val="28"/>
          <w:lang w:val="ru-RU"/>
        </w:rPr>
        <w:lastRenderedPageBreak/>
        <w:t>обладают 44% населения Польши при среднем показателе по ЕС 56%; искусственный интеллект полностью внедрили 3,7% компаний при среднем уровне ЕС 8%, а аналитику данных используют 19,3% компаний при среднем уровне ЕС 33,2%</w:t>
      </w:r>
      <w:r w:rsidR="00E1151A">
        <w:rPr>
          <w:rStyle w:val="a3"/>
          <w:b w:val="0"/>
          <w:sz w:val="28"/>
          <w:szCs w:val="28"/>
          <w:lang w:val="ru-RU"/>
        </w:rPr>
        <w:t>.</w:t>
      </w:r>
      <w:r w:rsidR="007C199C" w:rsidRPr="004D6A0C">
        <w:rPr>
          <w:rStyle w:val="a5"/>
          <w:bCs/>
          <w:sz w:val="28"/>
          <w:szCs w:val="28"/>
        </w:rPr>
        <w:footnoteReference w:id="43"/>
      </w:r>
      <w:r w:rsidR="000003E2" w:rsidRPr="004D6A0C">
        <w:rPr>
          <w:rStyle w:val="a3"/>
          <w:sz w:val="28"/>
          <w:szCs w:val="28"/>
          <w:lang w:val="ru-RU"/>
        </w:rPr>
        <w:t xml:space="preserve"> </w:t>
      </w:r>
      <w:r w:rsidR="00581D3C" w:rsidRPr="0075415C">
        <w:rPr>
          <w:sz w:val="28"/>
          <w:szCs w:val="28"/>
          <w:lang w:val="ru-RU"/>
        </w:rPr>
        <w:t>При этом ИКТ-сектор страны</w:t>
      </w:r>
      <w:r w:rsidR="000003E2" w:rsidRPr="0075415C">
        <w:rPr>
          <w:sz w:val="28"/>
          <w:szCs w:val="28"/>
          <w:lang w:val="ru-RU"/>
        </w:rPr>
        <w:t xml:space="preserve"> развивается достаточно быстро.</w:t>
      </w:r>
      <w:r w:rsidR="000003E2" w:rsidRPr="004D6A0C">
        <w:rPr>
          <w:sz w:val="28"/>
          <w:szCs w:val="28"/>
          <w:lang w:val="ru-RU"/>
        </w:rPr>
        <w:t xml:space="preserve"> </w:t>
      </w:r>
      <w:r w:rsidR="00581D3C" w:rsidRPr="0075415C">
        <w:rPr>
          <w:rStyle w:val="a3"/>
          <w:b w:val="0"/>
          <w:sz w:val="28"/>
          <w:szCs w:val="28"/>
          <w:lang w:val="ru-RU"/>
        </w:rPr>
        <w:t xml:space="preserve">Согласно </w:t>
      </w:r>
      <w:r w:rsidR="00581D3C" w:rsidRPr="004D6A0C">
        <w:rPr>
          <w:rStyle w:val="a3"/>
          <w:b w:val="0"/>
          <w:sz w:val="28"/>
          <w:szCs w:val="28"/>
        </w:rPr>
        <w:t>OECD</w:t>
      </w:r>
      <w:r w:rsidR="00581D3C" w:rsidRPr="0075415C">
        <w:rPr>
          <w:rStyle w:val="a3"/>
          <w:b w:val="0"/>
          <w:sz w:val="28"/>
          <w:szCs w:val="28"/>
          <w:lang w:val="ru-RU"/>
        </w:rPr>
        <w:t xml:space="preserve"> </w:t>
      </w:r>
      <w:r w:rsidR="00581D3C" w:rsidRPr="004D6A0C">
        <w:rPr>
          <w:rStyle w:val="a3"/>
          <w:b w:val="0"/>
          <w:sz w:val="28"/>
          <w:szCs w:val="28"/>
        </w:rPr>
        <w:t>Digital</w:t>
      </w:r>
      <w:r w:rsidR="00581D3C" w:rsidRPr="0075415C">
        <w:rPr>
          <w:rStyle w:val="a3"/>
          <w:b w:val="0"/>
          <w:sz w:val="28"/>
          <w:szCs w:val="28"/>
          <w:lang w:val="ru-RU"/>
        </w:rPr>
        <w:t xml:space="preserve"> </w:t>
      </w:r>
      <w:r w:rsidR="00581D3C" w:rsidRPr="004D6A0C">
        <w:rPr>
          <w:rStyle w:val="a3"/>
          <w:b w:val="0"/>
          <w:sz w:val="28"/>
          <w:szCs w:val="28"/>
        </w:rPr>
        <w:t>Economy</w:t>
      </w:r>
      <w:r w:rsidR="00581D3C" w:rsidRPr="0075415C">
        <w:rPr>
          <w:rStyle w:val="a3"/>
          <w:b w:val="0"/>
          <w:sz w:val="28"/>
          <w:szCs w:val="28"/>
          <w:lang w:val="ru-RU"/>
        </w:rPr>
        <w:t xml:space="preserve"> </w:t>
      </w:r>
      <w:r w:rsidR="00581D3C" w:rsidRPr="004D6A0C">
        <w:rPr>
          <w:rStyle w:val="a3"/>
          <w:b w:val="0"/>
          <w:sz w:val="28"/>
          <w:szCs w:val="28"/>
        </w:rPr>
        <w:t>Outlook</w:t>
      </w:r>
      <w:r w:rsidR="00581D3C" w:rsidRPr="0075415C">
        <w:rPr>
          <w:rStyle w:val="a3"/>
          <w:b w:val="0"/>
          <w:sz w:val="28"/>
          <w:szCs w:val="28"/>
          <w:lang w:val="ru-RU"/>
        </w:rPr>
        <w:t xml:space="preserve"> 2024, среднегодовой темп роста ИКТ-сектора Польши за пери</w:t>
      </w:r>
      <w:r w:rsidR="000003E2" w:rsidRPr="0075415C">
        <w:rPr>
          <w:rStyle w:val="a3"/>
          <w:b w:val="0"/>
          <w:sz w:val="28"/>
          <w:szCs w:val="28"/>
          <w:lang w:val="ru-RU"/>
        </w:rPr>
        <w:t>од 2013-2023 годов превысил 8%</w:t>
      </w:r>
      <w:r w:rsidR="00E1151A">
        <w:rPr>
          <w:rStyle w:val="a3"/>
          <w:b w:val="0"/>
          <w:sz w:val="28"/>
          <w:szCs w:val="28"/>
          <w:lang w:val="ru-RU"/>
        </w:rPr>
        <w:t>.</w:t>
      </w:r>
      <w:r w:rsidR="007C199C" w:rsidRPr="004D6A0C">
        <w:rPr>
          <w:rStyle w:val="a5"/>
          <w:bCs/>
          <w:sz w:val="28"/>
          <w:szCs w:val="28"/>
        </w:rPr>
        <w:footnoteReference w:id="44"/>
      </w:r>
      <w:r w:rsidR="000003E2" w:rsidRPr="004D6A0C">
        <w:rPr>
          <w:rStyle w:val="a3"/>
          <w:sz w:val="28"/>
          <w:szCs w:val="28"/>
          <w:lang w:val="ru-RU"/>
        </w:rPr>
        <w:t xml:space="preserve"> </w:t>
      </w:r>
      <w:r w:rsidR="00581D3C" w:rsidRPr="0075415C">
        <w:rPr>
          <w:sz w:val="28"/>
          <w:szCs w:val="28"/>
          <w:lang w:val="ru-RU"/>
        </w:rPr>
        <w:t xml:space="preserve">Таким образом, </w:t>
      </w:r>
      <w:r w:rsidR="00351318" w:rsidRPr="0075415C">
        <w:rPr>
          <w:sz w:val="28"/>
          <w:szCs w:val="28"/>
          <w:lang w:val="ru-RU"/>
        </w:rPr>
        <w:t xml:space="preserve">Поэтому Польша представляет собой модель «конвергенции с ограничениями»: при развитии цифрового государства и ИКТ-сектора сохраняются проблемы цифровых навыков и внедрения технологий в частном секторе. </w:t>
      </w:r>
      <w:r w:rsidRPr="004C7990">
        <w:rPr>
          <w:rFonts w:eastAsiaTheme="minorHAnsi"/>
          <w:sz w:val="28"/>
          <w:szCs w:val="28"/>
          <w:lang w:val="ru-RU"/>
        </w:rPr>
        <w:t>Поэтому польский опыт особенно важен для стран, где цифровое государство развивается быстрее, чем цифровая трансформация частного сектора.</w:t>
      </w:r>
    </w:p>
    <w:p w:rsidR="00581D3C" w:rsidRPr="0075415C" w:rsidRDefault="00581D3C" w:rsidP="004C7990">
      <w:pPr>
        <w:spacing w:after="0" w:line="360" w:lineRule="auto"/>
        <w:ind w:firstLine="720"/>
        <w:jc w:val="both"/>
        <w:rPr>
          <w:rFonts w:ascii="Times New Roman" w:hAnsi="Times New Roman" w:cs="Times New Roman"/>
          <w:sz w:val="28"/>
          <w:szCs w:val="28"/>
          <w:lang w:val="ru-RU"/>
        </w:rPr>
      </w:pPr>
      <w:r w:rsidRPr="0075415C">
        <w:rPr>
          <w:rStyle w:val="a3"/>
          <w:rFonts w:ascii="Times New Roman" w:hAnsi="Times New Roman" w:cs="Times New Roman"/>
          <w:sz w:val="28"/>
          <w:szCs w:val="28"/>
          <w:lang w:val="ru-RU"/>
        </w:rPr>
        <w:t>Сравнительный синтез четырёх моделей.</w:t>
      </w:r>
      <w:r w:rsidRPr="0075415C">
        <w:rPr>
          <w:rFonts w:ascii="Times New Roman" w:hAnsi="Times New Roman" w:cs="Times New Roman"/>
          <w:sz w:val="28"/>
          <w:szCs w:val="28"/>
          <w:lang w:val="ru-RU"/>
        </w:rPr>
        <w:t xml:space="preserve"> </w:t>
      </w:r>
      <w:r w:rsidR="00CC34EF" w:rsidRPr="004C7990">
        <w:rPr>
          <w:rFonts w:ascii="Times New Roman" w:hAnsi="Times New Roman" w:cs="Times New Roman"/>
          <w:sz w:val="28"/>
          <w:szCs w:val="28"/>
          <w:lang w:val="ru-RU"/>
        </w:rPr>
        <w:t>Сравнительный анализ четырёх моделей позволяет выделить несколько общих черт. Во всех рассмотренных странах цифровая трансформация имеет институциональный центр координации</w:t>
      </w:r>
      <w:r w:rsidR="00351318" w:rsidRPr="0075415C">
        <w:rPr>
          <w:rFonts w:ascii="Times New Roman" w:hAnsi="Times New Roman" w:cs="Times New Roman"/>
          <w:sz w:val="28"/>
          <w:szCs w:val="28"/>
          <w:lang w:val="ru-RU"/>
        </w:rPr>
        <w:t xml:space="preserve">: </w:t>
      </w:r>
      <w:r w:rsidR="00351318" w:rsidRPr="004D6A0C">
        <w:rPr>
          <w:rFonts w:ascii="Times New Roman" w:hAnsi="Times New Roman" w:cs="Times New Roman"/>
          <w:sz w:val="28"/>
          <w:szCs w:val="28"/>
        </w:rPr>
        <w:t>RIA</w:t>
      </w:r>
      <w:r w:rsidR="00351318" w:rsidRPr="0075415C">
        <w:rPr>
          <w:rFonts w:ascii="Times New Roman" w:hAnsi="Times New Roman" w:cs="Times New Roman"/>
          <w:sz w:val="28"/>
          <w:szCs w:val="28"/>
          <w:lang w:val="ru-RU"/>
        </w:rPr>
        <w:t xml:space="preserve"> в Эстонии, </w:t>
      </w:r>
      <w:r w:rsidR="00351318" w:rsidRPr="004D6A0C">
        <w:rPr>
          <w:rFonts w:ascii="Times New Roman" w:hAnsi="Times New Roman" w:cs="Times New Roman"/>
          <w:sz w:val="28"/>
          <w:szCs w:val="28"/>
        </w:rPr>
        <w:t>MSIT</w:t>
      </w:r>
      <w:r w:rsidR="00351318" w:rsidRPr="0075415C">
        <w:rPr>
          <w:rFonts w:ascii="Times New Roman" w:hAnsi="Times New Roman" w:cs="Times New Roman"/>
          <w:sz w:val="28"/>
          <w:szCs w:val="28"/>
          <w:lang w:val="ru-RU"/>
        </w:rPr>
        <w:t xml:space="preserve"> в Республике Корея, </w:t>
      </w:r>
      <w:r w:rsidR="00351318" w:rsidRPr="004D6A0C">
        <w:rPr>
          <w:rFonts w:ascii="Times New Roman" w:hAnsi="Times New Roman" w:cs="Times New Roman"/>
          <w:sz w:val="28"/>
          <w:szCs w:val="28"/>
        </w:rPr>
        <w:t>GovTech</w:t>
      </w:r>
      <w:r w:rsidR="00351318" w:rsidRPr="0075415C">
        <w:rPr>
          <w:rFonts w:ascii="Times New Roman" w:hAnsi="Times New Roman" w:cs="Times New Roman"/>
          <w:sz w:val="28"/>
          <w:szCs w:val="28"/>
          <w:lang w:val="ru-RU"/>
        </w:rPr>
        <w:t>/</w:t>
      </w:r>
      <w:r w:rsidR="00351318" w:rsidRPr="004D6A0C">
        <w:rPr>
          <w:rFonts w:ascii="Times New Roman" w:hAnsi="Times New Roman" w:cs="Times New Roman"/>
          <w:sz w:val="28"/>
          <w:szCs w:val="28"/>
        </w:rPr>
        <w:t>MDDI</w:t>
      </w:r>
      <w:r w:rsidR="00351318" w:rsidRPr="0075415C">
        <w:rPr>
          <w:rFonts w:ascii="Times New Roman" w:hAnsi="Times New Roman" w:cs="Times New Roman"/>
          <w:sz w:val="28"/>
          <w:szCs w:val="28"/>
          <w:lang w:val="ru-RU"/>
        </w:rPr>
        <w:t xml:space="preserve"> в Сингапуре и </w:t>
      </w:r>
      <w:r w:rsidR="00351318" w:rsidRPr="004D6A0C">
        <w:rPr>
          <w:rFonts w:ascii="Times New Roman" w:hAnsi="Times New Roman" w:cs="Times New Roman"/>
          <w:sz w:val="28"/>
          <w:szCs w:val="28"/>
        </w:rPr>
        <w:t>Ministerstwo</w:t>
      </w:r>
      <w:r w:rsidR="00351318" w:rsidRPr="0075415C">
        <w:rPr>
          <w:rFonts w:ascii="Times New Roman" w:hAnsi="Times New Roman" w:cs="Times New Roman"/>
          <w:sz w:val="28"/>
          <w:szCs w:val="28"/>
          <w:lang w:val="ru-RU"/>
        </w:rPr>
        <w:t xml:space="preserve"> </w:t>
      </w:r>
      <w:r w:rsidR="00351318" w:rsidRPr="004D6A0C">
        <w:rPr>
          <w:rFonts w:ascii="Times New Roman" w:hAnsi="Times New Roman" w:cs="Times New Roman"/>
          <w:sz w:val="28"/>
          <w:szCs w:val="28"/>
        </w:rPr>
        <w:t>Cyfryzacji</w:t>
      </w:r>
      <w:r w:rsidR="00351318" w:rsidRPr="0075415C">
        <w:rPr>
          <w:rFonts w:ascii="Times New Roman" w:hAnsi="Times New Roman" w:cs="Times New Roman"/>
          <w:sz w:val="28"/>
          <w:szCs w:val="28"/>
          <w:lang w:val="ru-RU"/>
        </w:rPr>
        <w:t xml:space="preserve"> в Польше. Общей чертой также является использование цифровой идентификации как основы электронных государственных сервисов: </w:t>
      </w:r>
      <w:r w:rsidR="00351318" w:rsidRPr="004D6A0C">
        <w:rPr>
          <w:rFonts w:ascii="Times New Roman" w:hAnsi="Times New Roman" w:cs="Times New Roman"/>
          <w:sz w:val="28"/>
          <w:szCs w:val="28"/>
        </w:rPr>
        <w:t>e</w:t>
      </w:r>
      <w:r w:rsidR="00351318" w:rsidRPr="0075415C">
        <w:rPr>
          <w:rFonts w:ascii="Times New Roman" w:hAnsi="Times New Roman" w:cs="Times New Roman"/>
          <w:sz w:val="28"/>
          <w:szCs w:val="28"/>
          <w:lang w:val="ru-RU"/>
        </w:rPr>
        <w:t>-</w:t>
      </w:r>
      <w:r w:rsidR="00351318" w:rsidRPr="004D6A0C">
        <w:rPr>
          <w:rFonts w:ascii="Times New Roman" w:hAnsi="Times New Roman" w:cs="Times New Roman"/>
          <w:sz w:val="28"/>
          <w:szCs w:val="28"/>
        </w:rPr>
        <w:t>ID</w:t>
      </w:r>
      <w:r w:rsidR="00351318" w:rsidRPr="0075415C">
        <w:rPr>
          <w:rFonts w:ascii="Times New Roman" w:hAnsi="Times New Roman" w:cs="Times New Roman"/>
          <w:sz w:val="28"/>
          <w:szCs w:val="28"/>
          <w:lang w:val="ru-RU"/>
        </w:rPr>
        <w:t xml:space="preserve"> и </w:t>
      </w:r>
      <w:r w:rsidR="00351318" w:rsidRPr="004D6A0C">
        <w:rPr>
          <w:rFonts w:ascii="Times New Roman" w:hAnsi="Times New Roman" w:cs="Times New Roman"/>
          <w:sz w:val="28"/>
          <w:szCs w:val="28"/>
        </w:rPr>
        <w:t>Mobile</w:t>
      </w:r>
      <w:r w:rsidR="00351318" w:rsidRPr="0075415C">
        <w:rPr>
          <w:rFonts w:ascii="Times New Roman" w:hAnsi="Times New Roman" w:cs="Times New Roman"/>
          <w:sz w:val="28"/>
          <w:szCs w:val="28"/>
          <w:lang w:val="ru-RU"/>
        </w:rPr>
        <w:t>-</w:t>
      </w:r>
      <w:r w:rsidR="00351318" w:rsidRPr="004D6A0C">
        <w:rPr>
          <w:rFonts w:ascii="Times New Roman" w:hAnsi="Times New Roman" w:cs="Times New Roman"/>
          <w:sz w:val="28"/>
          <w:szCs w:val="28"/>
        </w:rPr>
        <w:t>ID</w:t>
      </w:r>
      <w:r w:rsidR="00351318" w:rsidRPr="0075415C">
        <w:rPr>
          <w:rFonts w:ascii="Times New Roman" w:hAnsi="Times New Roman" w:cs="Times New Roman"/>
          <w:sz w:val="28"/>
          <w:szCs w:val="28"/>
          <w:lang w:val="ru-RU"/>
        </w:rPr>
        <w:t xml:space="preserve"> в Эстонии, национального цифрового идентификатора в Корее, </w:t>
      </w:r>
      <w:r w:rsidR="00351318" w:rsidRPr="004D6A0C">
        <w:rPr>
          <w:rFonts w:ascii="Times New Roman" w:hAnsi="Times New Roman" w:cs="Times New Roman"/>
          <w:sz w:val="28"/>
          <w:szCs w:val="28"/>
        </w:rPr>
        <w:t>Singpass</w:t>
      </w:r>
      <w:r w:rsidR="00351318" w:rsidRPr="0075415C">
        <w:rPr>
          <w:rFonts w:ascii="Times New Roman" w:hAnsi="Times New Roman" w:cs="Times New Roman"/>
          <w:sz w:val="28"/>
          <w:szCs w:val="28"/>
          <w:lang w:val="ru-RU"/>
        </w:rPr>
        <w:t xml:space="preserve"> в Сингапуре, </w:t>
      </w:r>
      <w:r w:rsidR="00351318" w:rsidRPr="004D6A0C">
        <w:rPr>
          <w:rFonts w:ascii="Times New Roman" w:hAnsi="Times New Roman" w:cs="Times New Roman"/>
          <w:sz w:val="28"/>
          <w:szCs w:val="28"/>
        </w:rPr>
        <w:t>mObywatel</w:t>
      </w:r>
      <w:r w:rsidR="00351318" w:rsidRPr="0075415C">
        <w:rPr>
          <w:rFonts w:ascii="Times New Roman" w:hAnsi="Times New Roman" w:cs="Times New Roman"/>
          <w:sz w:val="28"/>
          <w:szCs w:val="28"/>
          <w:lang w:val="ru-RU"/>
        </w:rPr>
        <w:t xml:space="preserve"> и </w:t>
      </w:r>
      <w:r w:rsidR="00351318" w:rsidRPr="004D6A0C">
        <w:rPr>
          <w:rFonts w:ascii="Times New Roman" w:hAnsi="Times New Roman" w:cs="Times New Roman"/>
          <w:sz w:val="28"/>
          <w:szCs w:val="28"/>
        </w:rPr>
        <w:t>Profil</w:t>
      </w:r>
      <w:r w:rsidR="00351318" w:rsidRPr="0075415C">
        <w:rPr>
          <w:rFonts w:ascii="Times New Roman" w:hAnsi="Times New Roman" w:cs="Times New Roman"/>
          <w:sz w:val="28"/>
          <w:szCs w:val="28"/>
          <w:lang w:val="ru-RU"/>
        </w:rPr>
        <w:t xml:space="preserve"> </w:t>
      </w:r>
      <w:r w:rsidR="00351318" w:rsidRPr="004D6A0C">
        <w:rPr>
          <w:rFonts w:ascii="Times New Roman" w:hAnsi="Times New Roman" w:cs="Times New Roman"/>
          <w:sz w:val="28"/>
          <w:szCs w:val="28"/>
        </w:rPr>
        <w:t>Zaufany</w:t>
      </w:r>
      <w:r w:rsidR="00351318" w:rsidRPr="0075415C">
        <w:rPr>
          <w:rFonts w:ascii="Times New Roman" w:hAnsi="Times New Roman" w:cs="Times New Roman"/>
          <w:sz w:val="28"/>
          <w:szCs w:val="28"/>
          <w:lang w:val="ru-RU"/>
        </w:rPr>
        <w:t xml:space="preserve"> в Польше.</w:t>
      </w:r>
    </w:p>
    <w:p w:rsidR="00863A31" w:rsidRPr="0075415C" w:rsidRDefault="00CC34EF" w:rsidP="004C7990">
      <w:pPr>
        <w:spacing w:after="0" w:line="360" w:lineRule="auto"/>
        <w:ind w:firstLine="720"/>
        <w:jc w:val="both"/>
        <w:rPr>
          <w:rFonts w:ascii="Times New Roman" w:hAnsi="Times New Roman" w:cs="Times New Roman"/>
          <w:sz w:val="28"/>
          <w:szCs w:val="28"/>
          <w:lang w:val="ru-RU"/>
        </w:rPr>
      </w:pPr>
      <w:r w:rsidRPr="004C7990">
        <w:rPr>
          <w:rFonts w:ascii="Times New Roman" w:hAnsi="Times New Roman" w:cs="Times New Roman"/>
          <w:sz w:val="28"/>
          <w:szCs w:val="28"/>
          <w:lang w:val="ru-RU"/>
        </w:rPr>
        <w:t>Различия между моделями проявляются прежде всего в масштабе инвестиций, институциональной среде и степени вовлечённости частного сектора.</w:t>
      </w:r>
      <w:r w:rsidRPr="00CC34EF">
        <w:rPr>
          <w:lang w:val="ru-RU"/>
        </w:rPr>
        <w:t xml:space="preserve"> </w:t>
      </w:r>
      <w:r w:rsidR="00351318" w:rsidRPr="0075415C">
        <w:rPr>
          <w:rFonts w:ascii="Times New Roman" w:hAnsi="Times New Roman" w:cs="Times New Roman"/>
          <w:sz w:val="28"/>
          <w:szCs w:val="28"/>
          <w:lang w:val="ru-RU"/>
        </w:rPr>
        <w:t xml:space="preserve">Корейская модель выделяется самым крупным объёмом государственных вложений: в рамках </w:t>
      </w:r>
      <w:r w:rsidR="00351318" w:rsidRPr="004D6A0C">
        <w:rPr>
          <w:rFonts w:ascii="Times New Roman" w:hAnsi="Times New Roman" w:cs="Times New Roman"/>
          <w:sz w:val="28"/>
          <w:szCs w:val="28"/>
        </w:rPr>
        <w:t>Korean</w:t>
      </w:r>
      <w:r w:rsidR="00351318" w:rsidRPr="0075415C">
        <w:rPr>
          <w:rFonts w:ascii="Times New Roman" w:hAnsi="Times New Roman" w:cs="Times New Roman"/>
          <w:sz w:val="28"/>
          <w:szCs w:val="28"/>
          <w:lang w:val="ru-RU"/>
        </w:rPr>
        <w:t xml:space="preserve"> </w:t>
      </w:r>
      <w:r w:rsidR="00351318" w:rsidRPr="004D6A0C">
        <w:rPr>
          <w:rFonts w:ascii="Times New Roman" w:hAnsi="Times New Roman" w:cs="Times New Roman"/>
          <w:sz w:val="28"/>
          <w:szCs w:val="28"/>
        </w:rPr>
        <w:t>New</w:t>
      </w:r>
      <w:r w:rsidR="00351318" w:rsidRPr="0075415C">
        <w:rPr>
          <w:rFonts w:ascii="Times New Roman" w:hAnsi="Times New Roman" w:cs="Times New Roman"/>
          <w:sz w:val="28"/>
          <w:szCs w:val="28"/>
          <w:lang w:val="ru-RU"/>
        </w:rPr>
        <w:t xml:space="preserve"> </w:t>
      </w:r>
      <w:r w:rsidR="00351318" w:rsidRPr="004D6A0C">
        <w:rPr>
          <w:rFonts w:ascii="Times New Roman" w:hAnsi="Times New Roman" w:cs="Times New Roman"/>
          <w:sz w:val="28"/>
          <w:szCs w:val="28"/>
        </w:rPr>
        <w:t>Deal</w:t>
      </w:r>
      <w:r w:rsidR="00351318" w:rsidRPr="0075415C">
        <w:rPr>
          <w:rFonts w:ascii="Times New Roman" w:hAnsi="Times New Roman" w:cs="Times New Roman"/>
          <w:sz w:val="28"/>
          <w:szCs w:val="28"/>
          <w:lang w:val="ru-RU"/>
        </w:rPr>
        <w:t xml:space="preserve"> общий объём финансирования составил 160 трлн вон на 2020-2025 годы, что соответствовало 5,9% ВВП 2020 года. Эстонская модель, напротив, показывает, что </w:t>
      </w:r>
      <w:r w:rsidR="00351318" w:rsidRPr="0075415C">
        <w:rPr>
          <w:rFonts w:ascii="Times New Roman" w:hAnsi="Times New Roman" w:cs="Times New Roman"/>
          <w:sz w:val="28"/>
          <w:szCs w:val="28"/>
          <w:lang w:val="ru-RU"/>
        </w:rPr>
        <w:lastRenderedPageBreak/>
        <w:t>интероперабельность и цифровая идентификация могут стать основой цифрового государства даже при сравнительно ограниченных ресурсах.</w:t>
      </w:r>
      <w:r w:rsidR="00863A31" w:rsidRPr="0075415C">
        <w:rPr>
          <w:rFonts w:ascii="Times New Roman" w:hAnsi="Times New Roman" w:cs="Times New Roman"/>
          <w:sz w:val="28"/>
          <w:szCs w:val="28"/>
          <w:lang w:val="ru-RU"/>
        </w:rPr>
        <w:t xml:space="preserve"> Сингапурская модель отличается высокой степенью интеграции цифровых решений в городскую среду и значительным вкладом цифровой экономики в ВВП: </w:t>
      </w:r>
      <w:r w:rsidR="00863A31" w:rsidRPr="0075415C">
        <w:rPr>
          <w:rStyle w:val="a3"/>
          <w:rFonts w:ascii="Times New Roman" w:hAnsi="Times New Roman" w:cs="Times New Roman"/>
          <w:b w:val="0"/>
          <w:sz w:val="28"/>
          <w:szCs w:val="28"/>
          <w:lang w:val="ru-RU"/>
        </w:rPr>
        <w:t>в 2023 году этот показатель достиг 17,7%</w:t>
      </w:r>
      <w:r w:rsidR="007C199C" w:rsidRPr="004D6A0C">
        <w:rPr>
          <w:rStyle w:val="a5"/>
          <w:rFonts w:ascii="Times New Roman" w:hAnsi="Times New Roman" w:cs="Times New Roman"/>
          <w:bCs/>
          <w:sz w:val="28"/>
          <w:szCs w:val="28"/>
        </w:rPr>
        <w:footnoteReference w:id="45"/>
      </w:r>
      <w:r w:rsidR="007E151E" w:rsidRPr="004D6A0C">
        <w:rPr>
          <w:rFonts w:ascii="Times New Roman" w:hAnsi="Times New Roman" w:cs="Times New Roman"/>
          <w:sz w:val="28"/>
          <w:szCs w:val="28"/>
          <w:lang w:val="ru-RU"/>
        </w:rPr>
        <w:t xml:space="preserve">. </w:t>
      </w:r>
      <w:r w:rsidR="00351318" w:rsidRPr="0075415C">
        <w:rPr>
          <w:rFonts w:ascii="Times New Roman" w:hAnsi="Times New Roman" w:cs="Times New Roman"/>
          <w:sz w:val="28"/>
          <w:szCs w:val="28"/>
          <w:lang w:val="ru-RU"/>
        </w:rPr>
        <w:t>Польская модель отражает особенности догоняющей цифровизации, где развитые государственные сервисы сочетаются с более низкой цифровой зрелостью населения и частного сектора.</w:t>
      </w:r>
    </w:p>
    <w:p w:rsidR="00CC34EF" w:rsidRPr="004C7990" w:rsidRDefault="00CC34EF" w:rsidP="004C7990">
      <w:pPr>
        <w:spacing w:after="0" w:line="360" w:lineRule="auto"/>
        <w:ind w:firstLine="720"/>
        <w:jc w:val="both"/>
        <w:rPr>
          <w:rFonts w:ascii="Times New Roman" w:hAnsi="Times New Roman" w:cs="Times New Roman"/>
          <w:sz w:val="28"/>
          <w:szCs w:val="28"/>
          <w:lang w:val="ru-RU"/>
        </w:rPr>
      </w:pPr>
      <w:r w:rsidRPr="004C7990">
        <w:rPr>
          <w:rFonts w:ascii="Times New Roman" w:hAnsi="Times New Roman" w:cs="Times New Roman"/>
          <w:sz w:val="28"/>
          <w:szCs w:val="28"/>
          <w:lang w:val="ru-RU"/>
        </w:rPr>
        <w:t>Для Узбекистана наиболее важен не прямой перенос одной из этих моделей, а выбор отдельных элементов, соответствующих национальным условиям. Из эстонского опыта полезны принципы межведомственной совместимости данных и цифровой идентификации. Из корейского опыта — программно-целевой подход к развитию данных, сетевой инфраструктуры и искусственного интеллекта. Из сингапурского опыта — ориентация на интеграцию цифровых услуг вокруг потребностей граждан и бизнеса. Из польского опыта — понимание того, что цифровая трансформация требует не только государственных платформ, но и повышения цифровых навыков населения и предприятий.</w:t>
      </w:r>
    </w:p>
    <w:p w:rsidR="00CC34EF" w:rsidRPr="004C7990" w:rsidRDefault="00E1151A" w:rsidP="006311DF">
      <w:pPr>
        <w:spacing w:after="240"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Р</w:t>
      </w:r>
      <w:r w:rsidR="00CC34EF" w:rsidRPr="004C7990">
        <w:rPr>
          <w:rFonts w:ascii="Times New Roman" w:hAnsi="Times New Roman" w:cs="Times New Roman"/>
          <w:sz w:val="28"/>
          <w:szCs w:val="28"/>
          <w:lang w:val="ru-RU"/>
        </w:rPr>
        <w:t xml:space="preserve">ассмотренные страны представляют четыре разные траектории цифровой трансформации: интероперабельное цифровое государство, государственно-направляемую технологическую модернизацию, высокоинтегрированную цифровую экономику города-государства и догоняющую цифровую конвергенцию. Это показывает, что цифровизация не развивается по единой универсальной схеме. Её результаты зависят от институциональных условий, уровня координации, масштаба инвестиций и готовности общества использовать цифровые решения. В следующем параграфе рассматривается, как данные </w:t>
      </w:r>
      <w:r w:rsidR="00CC34EF" w:rsidRPr="004C7990">
        <w:rPr>
          <w:rFonts w:ascii="Times New Roman" w:hAnsi="Times New Roman" w:cs="Times New Roman"/>
          <w:sz w:val="28"/>
          <w:szCs w:val="28"/>
          <w:lang w:val="ru-RU"/>
        </w:rPr>
        <w:lastRenderedPageBreak/>
        <w:t>экономики реагировали на глобальные кризисы 2020–2022 годов с учётом уровня их цифровой зрелости.</w:t>
      </w:r>
    </w:p>
    <w:p w:rsidR="00DD46F9" w:rsidRPr="0075415C" w:rsidRDefault="00DD46F9" w:rsidP="000A48DB">
      <w:pPr>
        <w:pStyle w:val="2"/>
        <w:spacing w:after="160" w:line="360" w:lineRule="auto"/>
        <w:jc w:val="center"/>
        <w:rPr>
          <w:rFonts w:ascii="Times New Roman" w:eastAsia="Times New Roman" w:hAnsi="Times New Roman" w:cs="Times New Roman"/>
          <w:b/>
          <w:i/>
          <w:color w:val="auto"/>
          <w:sz w:val="28"/>
          <w:szCs w:val="28"/>
          <w:lang w:val="ru-RU"/>
        </w:rPr>
      </w:pPr>
      <w:bookmarkStart w:id="7" w:name="_Toc231067140"/>
      <w:r w:rsidRPr="0075415C">
        <w:rPr>
          <w:rFonts w:ascii="Times New Roman" w:eastAsia="Times New Roman" w:hAnsi="Times New Roman" w:cs="Times New Roman"/>
          <w:b/>
          <w:i/>
          <w:color w:val="auto"/>
          <w:sz w:val="28"/>
          <w:szCs w:val="28"/>
          <w:lang w:val="ru-RU"/>
        </w:rPr>
        <w:t>2.2. Реакция национальных экономик на глобальные кризисы 2020–2022 годов в контексте уровня цифровой зрелости</w:t>
      </w:r>
      <w:bookmarkEnd w:id="7"/>
    </w:p>
    <w:p w:rsidR="00B32501" w:rsidRDefault="00B32501" w:rsidP="00B32501">
      <w:pPr>
        <w:pStyle w:val="isselectedend"/>
      </w:pPr>
      <w:r w:rsidRPr="00B32501">
        <w:t>После рассмотрения институциональных моделей цифровой трансформации важно оценить, как выбранные страны прошли через кризисные периоды 2020–2022 годов. Для настоящего исследования данный анализ имеет промежуточное значение: он связывает качественное сравнение стран с дальнейшей эконометрической оценкой. Если в параграфе 2.1 были показаны различия между моделями цифровизации, то в данном параграфе рассматривается, насколько эти модели проявили себя в условиях внешних шоков.</w:t>
      </w:r>
      <w:r>
        <w:t xml:space="preserve"> В работе выделяются два кризисных эпизода. Первый связан с пандемией COVID-19 в 2020 году, когда основным каналом воздействия стали ограничения мобильности, нарушение деловой активности, переход на дистанционные форматы работы и необходимость быстрой государственной поддержки населения и бизнеса. Второй эпизод относится к 2022 году и связан с энергетическим, инфляционным и геоэкономическим шоком. Эти кризисы имели разную природу, поэтому цифровая зрелость могла играть в них различную роль.</w:t>
      </w:r>
    </w:p>
    <w:p w:rsidR="00B32501" w:rsidRDefault="00B32501" w:rsidP="00B32501">
      <w:pPr>
        <w:pStyle w:val="isselectedend"/>
      </w:pPr>
      <w:r>
        <w:t>Пандемийный кризис 2020 года был именно тем типом шока, при котором цифровая инфраструктура могла прямо смягчать последствия ограничений. Электронное государство, цифровая идентификация, онлайн-услуги, цифровые платежи и дистанционные каналы работы позволяли частично сохранить деятельность государства и бизнеса. Напротив, кризис 2022 года проявился главным образом через рост цен на энергоносители, инфляцию, изменение внешнеэкономических условий и геополитическую неопределённость. В такой ситуации цифровизация не могла устранить сам источник шока, но могла повысить качество управления, ускорить поддержку населения и бизнеса, а также обеспечить более точный мониторинг ситуации.</w:t>
      </w:r>
    </w:p>
    <w:p w:rsidR="00B32501" w:rsidRPr="00B32501" w:rsidRDefault="00B32501" w:rsidP="00B32501">
      <w:pPr>
        <w:pStyle w:val="a7"/>
        <w:rPr>
          <w:lang w:val="ru-RU"/>
        </w:rPr>
      </w:pPr>
      <w:r w:rsidRPr="00B32501">
        <w:rPr>
          <w:lang w:val="ru-RU"/>
        </w:rPr>
        <w:t xml:space="preserve">В эконометрической части работы эти два эпизода отражаются через отдельные дамми-переменные: </w:t>
      </w:r>
      <w:r>
        <w:t>Crisis</w:t>
      </w:r>
      <w:r w:rsidRPr="00B32501">
        <w:rPr>
          <w:lang w:val="ru-RU"/>
        </w:rPr>
        <w:t>_</w:t>
      </w:r>
      <w:r>
        <w:t>COVID</w:t>
      </w:r>
      <w:r w:rsidRPr="00B32501">
        <w:rPr>
          <w:lang w:val="ru-RU"/>
        </w:rPr>
        <w:t xml:space="preserve"> для 2020 года и </w:t>
      </w:r>
      <w:r>
        <w:t>Crisis</w:t>
      </w:r>
      <w:r w:rsidRPr="00B32501">
        <w:rPr>
          <w:lang w:val="ru-RU"/>
        </w:rPr>
        <w:t>_</w:t>
      </w:r>
      <w:r>
        <w:t>Geo</w:t>
      </w:r>
      <w:r w:rsidRPr="00B32501">
        <w:rPr>
          <w:lang w:val="ru-RU"/>
        </w:rPr>
        <w:t xml:space="preserve"> для 2022 года. Такое разделение позволяет не смешивать разные типы кризисов и оценивать, меняется ли роль цифровизации в зависимости от природы внешнего шока.</w:t>
      </w:r>
    </w:p>
    <w:p w:rsidR="00927DE3" w:rsidRPr="0075415C" w:rsidRDefault="00927DE3" w:rsidP="00B32501">
      <w:pPr>
        <w:spacing w:after="0" w:line="360" w:lineRule="auto"/>
        <w:ind w:firstLine="720"/>
        <w:jc w:val="both"/>
        <w:rPr>
          <w:rStyle w:val="a3"/>
          <w:rFonts w:ascii="Times New Roman" w:hAnsi="Times New Roman" w:cs="Times New Roman"/>
          <w:sz w:val="28"/>
          <w:szCs w:val="28"/>
          <w:lang w:val="ru-RU"/>
        </w:rPr>
      </w:pPr>
      <w:r w:rsidRPr="0075415C">
        <w:rPr>
          <w:rStyle w:val="a3"/>
          <w:rFonts w:ascii="Times New Roman" w:hAnsi="Times New Roman" w:cs="Times New Roman"/>
          <w:sz w:val="28"/>
          <w:szCs w:val="28"/>
          <w:lang w:val="ru-RU"/>
        </w:rPr>
        <w:t>Реакция Эстонии.</w:t>
      </w:r>
      <w:r w:rsidRPr="0075415C">
        <w:rPr>
          <w:rFonts w:ascii="Times New Roman" w:hAnsi="Times New Roman" w:cs="Times New Roman"/>
          <w:sz w:val="28"/>
          <w:szCs w:val="28"/>
          <w:lang w:val="ru-RU"/>
        </w:rPr>
        <w:t xml:space="preserve"> </w:t>
      </w:r>
      <w:r w:rsidR="00B32501" w:rsidRPr="00B32501">
        <w:rPr>
          <w:lang w:val="ru-RU"/>
        </w:rPr>
        <w:t xml:space="preserve">Эстония вошла в кризис 2020 года с высоким уровнем цифровой готовности, развитой системой электронного государства и устойчивой инфраструктурой межведомственного обмена данными. Поэтому пандемийный шок для неё был серьёзным, но относительно менее разрушительным, чем для многих стран Европейского союза. В 2020 году ВВП Эстонии сократился на 3,0%, тогда как средний спад по Европейскому союзу составил около 6,1%. </w:t>
      </w:r>
      <w:r w:rsidR="007C199C" w:rsidRPr="004D6A0C">
        <w:rPr>
          <w:rStyle w:val="a5"/>
          <w:rFonts w:ascii="Times New Roman" w:hAnsi="Times New Roman" w:cs="Times New Roman"/>
          <w:bCs/>
          <w:sz w:val="28"/>
          <w:szCs w:val="28"/>
        </w:rPr>
        <w:footnoteReference w:id="46"/>
      </w:r>
      <w:r w:rsidR="00B32501">
        <w:rPr>
          <w:rStyle w:val="a3"/>
          <w:rFonts w:ascii="Times New Roman" w:hAnsi="Times New Roman" w:cs="Times New Roman"/>
          <w:b w:val="0"/>
          <w:sz w:val="28"/>
          <w:szCs w:val="28"/>
          <w:lang w:val="ru-RU"/>
        </w:rPr>
        <w:t xml:space="preserve"> </w:t>
      </w:r>
      <w:r w:rsidRPr="0075415C">
        <w:rPr>
          <w:rStyle w:val="a3"/>
          <w:rFonts w:ascii="Times New Roman" w:hAnsi="Times New Roman" w:cs="Times New Roman"/>
          <w:b w:val="0"/>
          <w:sz w:val="28"/>
          <w:szCs w:val="28"/>
          <w:lang w:val="ru-RU"/>
        </w:rPr>
        <w:lastRenderedPageBreak/>
        <w:t>Уже в 2021 году экономика восстановилась с темпом роста 8,6%, что стало одним из наи</w:t>
      </w:r>
      <w:r w:rsidR="000003E2" w:rsidRPr="0075415C">
        <w:rPr>
          <w:rStyle w:val="a3"/>
          <w:rFonts w:ascii="Times New Roman" w:hAnsi="Times New Roman" w:cs="Times New Roman"/>
          <w:b w:val="0"/>
          <w:sz w:val="28"/>
          <w:szCs w:val="28"/>
          <w:lang w:val="ru-RU"/>
        </w:rPr>
        <w:t>более высоких показателей в ЕС</w:t>
      </w:r>
      <w:r w:rsidR="00B32501">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47"/>
      </w:r>
      <w:r w:rsidR="000003E2" w:rsidRPr="004D6A0C">
        <w:rPr>
          <w:rStyle w:val="a3"/>
          <w:rFonts w:ascii="Times New Roman" w:hAnsi="Times New Roman" w:cs="Times New Roman"/>
          <w:sz w:val="28"/>
          <w:szCs w:val="28"/>
          <w:lang w:val="ru-RU"/>
        </w:rPr>
        <w:t xml:space="preserve"> </w:t>
      </w:r>
      <w:r w:rsidR="00351318" w:rsidRPr="0075415C">
        <w:rPr>
          <w:rFonts w:ascii="Times New Roman" w:hAnsi="Times New Roman" w:cs="Times New Roman"/>
          <w:sz w:val="28"/>
          <w:szCs w:val="28"/>
          <w:lang w:val="ru-RU"/>
        </w:rPr>
        <w:t xml:space="preserve">Такой результат можно связать с высоким уровнем цифровой зрелости страны и возможностями инфраструктуры </w:t>
      </w:r>
      <w:r w:rsidR="00351318" w:rsidRPr="004D6A0C">
        <w:rPr>
          <w:rFonts w:ascii="Times New Roman" w:hAnsi="Times New Roman" w:cs="Times New Roman"/>
          <w:sz w:val="28"/>
          <w:szCs w:val="28"/>
        </w:rPr>
        <w:t>X</w:t>
      </w:r>
      <w:r w:rsidR="00351318" w:rsidRPr="0075415C">
        <w:rPr>
          <w:rFonts w:ascii="Times New Roman" w:hAnsi="Times New Roman" w:cs="Times New Roman"/>
          <w:sz w:val="28"/>
          <w:szCs w:val="28"/>
          <w:lang w:val="ru-RU"/>
        </w:rPr>
        <w:t>-</w:t>
      </w:r>
      <w:r w:rsidR="00351318" w:rsidRPr="004D6A0C">
        <w:rPr>
          <w:rFonts w:ascii="Times New Roman" w:hAnsi="Times New Roman" w:cs="Times New Roman"/>
          <w:sz w:val="28"/>
          <w:szCs w:val="28"/>
        </w:rPr>
        <w:t>Road</w:t>
      </w:r>
      <w:r w:rsidR="00351318" w:rsidRPr="0075415C">
        <w:rPr>
          <w:rFonts w:ascii="Times New Roman" w:hAnsi="Times New Roman" w:cs="Times New Roman"/>
          <w:sz w:val="28"/>
          <w:szCs w:val="28"/>
          <w:lang w:val="ru-RU"/>
        </w:rPr>
        <w:t xml:space="preserve">, которая помогла сохранить непрерывность государственных функций при ограничении физического взаимодействия. В период пандемии 99% государственных услуг сохранили доступность в цифровом формате, а правительство оперативно ввело новые онлайн-сервисы, включая упрощённые процедуры регистрации браков, рождений и обращений за пособиями через инфраструктуру </w:t>
      </w:r>
      <w:r w:rsidR="00351318" w:rsidRPr="004D6A0C">
        <w:rPr>
          <w:rFonts w:ascii="Times New Roman" w:hAnsi="Times New Roman" w:cs="Times New Roman"/>
          <w:sz w:val="28"/>
          <w:szCs w:val="28"/>
        </w:rPr>
        <w:t>e</w:t>
      </w:r>
      <w:r w:rsidR="00351318" w:rsidRPr="0075415C">
        <w:rPr>
          <w:rFonts w:ascii="Times New Roman" w:hAnsi="Times New Roman" w:cs="Times New Roman"/>
          <w:sz w:val="28"/>
          <w:szCs w:val="28"/>
          <w:lang w:val="ru-RU"/>
        </w:rPr>
        <w:t>-</w:t>
      </w:r>
      <w:r w:rsidR="00351318" w:rsidRPr="004D6A0C">
        <w:rPr>
          <w:rFonts w:ascii="Times New Roman" w:hAnsi="Times New Roman" w:cs="Times New Roman"/>
          <w:sz w:val="28"/>
          <w:szCs w:val="28"/>
        </w:rPr>
        <w:t>ID</w:t>
      </w:r>
      <w:r w:rsidR="00351318" w:rsidRPr="0075415C">
        <w:rPr>
          <w:rFonts w:ascii="Times New Roman" w:hAnsi="Times New Roman" w:cs="Times New Roman"/>
          <w:sz w:val="28"/>
          <w:szCs w:val="28"/>
          <w:lang w:val="ru-RU"/>
        </w:rPr>
        <w:t xml:space="preserve"> и </w:t>
      </w:r>
      <w:r w:rsidR="00351318" w:rsidRPr="004D6A0C">
        <w:rPr>
          <w:rFonts w:ascii="Times New Roman" w:hAnsi="Times New Roman" w:cs="Times New Roman"/>
          <w:sz w:val="28"/>
          <w:szCs w:val="28"/>
        </w:rPr>
        <w:t>X</w:t>
      </w:r>
      <w:r w:rsidR="00351318" w:rsidRPr="0075415C">
        <w:rPr>
          <w:rFonts w:ascii="Times New Roman" w:hAnsi="Times New Roman" w:cs="Times New Roman"/>
          <w:sz w:val="28"/>
          <w:szCs w:val="28"/>
          <w:lang w:val="ru-RU"/>
        </w:rPr>
        <w:t>-</w:t>
      </w:r>
      <w:r w:rsidR="00351318" w:rsidRPr="004D6A0C">
        <w:rPr>
          <w:rFonts w:ascii="Times New Roman" w:hAnsi="Times New Roman" w:cs="Times New Roman"/>
          <w:sz w:val="28"/>
          <w:szCs w:val="28"/>
        </w:rPr>
        <w:t>Road</w:t>
      </w:r>
      <w:r w:rsidR="00351318" w:rsidRPr="0075415C">
        <w:rPr>
          <w:rFonts w:ascii="Times New Roman" w:hAnsi="Times New Roman" w:cs="Times New Roman"/>
          <w:sz w:val="28"/>
          <w:szCs w:val="28"/>
          <w:lang w:val="ru-RU"/>
        </w:rPr>
        <w:t>.</w:t>
      </w:r>
    </w:p>
    <w:p w:rsidR="00927DE3" w:rsidRPr="004D6A0C" w:rsidRDefault="00F66BB8" w:rsidP="00B32501">
      <w:pPr>
        <w:pStyle w:val="a7"/>
        <w:tabs>
          <w:tab w:val="left" w:pos="4962"/>
        </w:tabs>
        <w:spacing w:before="0" w:beforeAutospacing="0" w:after="0" w:afterAutospacing="0" w:line="360" w:lineRule="auto"/>
        <w:ind w:firstLine="709"/>
        <w:jc w:val="both"/>
        <w:rPr>
          <w:sz w:val="28"/>
          <w:szCs w:val="28"/>
          <w:lang w:val="ru-RU"/>
        </w:rPr>
      </w:pPr>
      <w:r w:rsidRPr="0075415C">
        <w:rPr>
          <w:sz w:val="28"/>
          <w:szCs w:val="28"/>
          <w:lang w:val="ru-RU"/>
        </w:rPr>
        <w:t>Вместе с тем кризис 2022 года выявил пределы эстонской цифровой модели в условиях энергетического и ценового шока.</w:t>
      </w:r>
      <w:r w:rsidR="00927DE3" w:rsidRPr="0075415C">
        <w:rPr>
          <w:sz w:val="28"/>
          <w:szCs w:val="28"/>
          <w:lang w:val="ru-RU"/>
        </w:rPr>
        <w:t xml:space="preserve"> </w:t>
      </w:r>
      <w:r w:rsidR="00927DE3" w:rsidRPr="0075415C">
        <w:rPr>
          <w:rStyle w:val="a3"/>
          <w:b w:val="0"/>
          <w:sz w:val="28"/>
          <w:szCs w:val="28"/>
          <w:lang w:val="ru-RU"/>
        </w:rPr>
        <w:t>Отказ от российских энергоносителей и высокая чувствительность к региональным энергетическим рынкам сопровождались падением ВВП на 1,3% в 2022 году и инфляцией, превысившей 19% по гармонизированно</w:t>
      </w:r>
      <w:r w:rsidR="000262BA" w:rsidRPr="0075415C">
        <w:rPr>
          <w:rStyle w:val="a3"/>
          <w:b w:val="0"/>
          <w:sz w:val="28"/>
          <w:szCs w:val="28"/>
          <w:lang w:val="ru-RU"/>
        </w:rPr>
        <w:t>му индексу потребительских цен</w:t>
      </w:r>
      <w:r w:rsidR="007C199C" w:rsidRPr="004D6A0C">
        <w:rPr>
          <w:rStyle w:val="a5"/>
          <w:bCs/>
          <w:sz w:val="28"/>
          <w:szCs w:val="28"/>
        </w:rPr>
        <w:footnoteReference w:id="48"/>
      </w:r>
      <w:r w:rsidR="007E151E" w:rsidRPr="004D6A0C">
        <w:rPr>
          <w:rStyle w:val="a3"/>
          <w:b w:val="0"/>
          <w:sz w:val="28"/>
          <w:szCs w:val="28"/>
          <w:lang w:val="ru-RU"/>
        </w:rPr>
        <w:t>.</w:t>
      </w:r>
      <w:r w:rsidR="00927DE3" w:rsidRPr="0075415C">
        <w:rPr>
          <w:sz w:val="28"/>
          <w:szCs w:val="28"/>
          <w:lang w:val="ru-RU"/>
        </w:rPr>
        <w:t xml:space="preserve"> </w:t>
      </w:r>
      <w:r w:rsidRPr="0075415C">
        <w:rPr>
          <w:sz w:val="28"/>
          <w:szCs w:val="28"/>
          <w:lang w:val="ru-RU"/>
        </w:rPr>
        <w:t>Это подтверждает вывод первой главы о том, что цифровая зрелость помогает смягчать шоки мобильности и информационной асимметрии, но не устраняет уязвимость к ценовым потрясениям, связанным со структурой энергетического баланса.</w:t>
      </w:r>
      <w:r w:rsidR="00927DE3" w:rsidRPr="0075415C">
        <w:rPr>
          <w:sz w:val="28"/>
          <w:szCs w:val="28"/>
          <w:lang w:val="ru-RU"/>
        </w:rPr>
        <w:t xml:space="preserve"> </w:t>
      </w:r>
      <w:r w:rsidR="00927DE3" w:rsidRPr="0075415C">
        <w:rPr>
          <w:rStyle w:val="a3"/>
          <w:b w:val="0"/>
          <w:sz w:val="28"/>
          <w:szCs w:val="28"/>
          <w:lang w:val="ru-RU"/>
        </w:rPr>
        <w:t>План восстановления и устойчивости Эстонии, утверждённый в 2021 году, предусматривал 953,3 млн евро, или около 3,4% ВВП 2019 года; при этом 21,5% ресурсов было направлено на цифровую трансформацию, а</w:t>
      </w:r>
      <w:r w:rsidR="000262BA" w:rsidRPr="0075415C">
        <w:rPr>
          <w:rStyle w:val="a3"/>
          <w:b w:val="0"/>
          <w:sz w:val="28"/>
          <w:szCs w:val="28"/>
          <w:lang w:val="ru-RU"/>
        </w:rPr>
        <w:t xml:space="preserve"> 41,5% - на климатические цели</w:t>
      </w:r>
      <w:r w:rsidR="007C199C" w:rsidRPr="004D6A0C">
        <w:rPr>
          <w:rStyle w:val="a5"/>
          <w:bCs/>
          <w:sz w:val="28"/>
          <w:szCs w:val="28"/>
        </w:rPr>
        <w:footnoteReference w:id="49"/>
      </w:r>
      <w:r w:rsidR="00AC4B45" w:rsidRPr="004D6A0C">
        <w:rPr>
          <w:rStyle w:val="a3"/>
          <w:b w:val="0"/>
          <w:sz w:val="28"/>
          <w:szCs w:val="28"/>
          <w:lang w:val="ru-RU"/>
        </w:rPr>
        <w:t>.</w:t>
      </w:r>
      <w:r w:rsidR="00927DE3" w:rsidRPr="0075415C">
        <w:rPr>
          <w:sz w:val="28"/>
          <w:szCs w:val="28"/>
          <w:lang w:val="ru-RU"/>
        </w:rPr>
        <w:t xml:space="preserve"> </w:t>
      </w:r>
      <w:r w:rsidRPr="0075415C">
        <w:rPr>
          <w:sz w:val="28"/>
          <w:szCs w:val="28"/>
          <w:lang w:val="ru-RU"/>
        </w:rPr>
        <w:t>Это показывает, что адаптация Эстонии была направлена сразу на два блока рисков - цифровую трансформацию и энергетико-климатическую устойчивость.</w:t>
      </w:r>
    </w:p>
    <w:p w:rsidR="00927DE3" w:rsidRPr="0075415C" w:rsidRDefault="00927DE3" w:rsidP="004D6A0C">
      <w:pPr>
        <w:tabs>
          <w:tab w:val="left" w:pos="4962"/>
        </w:tabs>
        <w:spacing w:line="360" w:lineRule="auto"/>
        <w:ind w:firstLine="720"/>
        <w:jc w:val="both"/>
        <w:rPr>
          <w:rStyle w:val="a3"/>
          <w:rFonts w:ascii="Times New Roman" w:hAnsi="Times New Roman" w:cs="Times New Roman"/>
          <w:sz w:val="28"/>
          <w:szCs w:val="28"/>
          <w:lang w:val="ru-RU"/>
        </w:rPr>
      </w:pPr>
      <w:r w:rsidRPr="0075415C">
        <w:rPr>
          <w:rStyle w:val="a3"/>
          <w:rFonts w:ascii="Times New Roman" w:hAnsi="Times New Roman" w:cs="Times New Roman"/>
          <w:sz w:val="28"/>
          <w:szCs w:val="28"/>
          <w:lang w:val="ru-RU"/>
        </w:rPr>
        <w:lastRenderedPageBreak/>
        <w:t>Реакция Республики Корея.</w:t>
      </w:r>
      <w:r w:rsidRPr="0075415C">
        <w:rPr>
          <w:rFonts w:ascii="Times New Roman" w:hAnsi="Times New Roman" w:cs="Times New Roman"/>
          <w:sz w:val="28"/>
          <w:szCs w:val="28"/>
          <w:lang w:val="ru-RU"/>
        </w:rPr>
        <w:t xml:space="preserve"> </w:t>
      </w:r>
      <w:r w:rsidR="00B32501" w:rsidRPr="00B32501">
        <w:rPr>
          <w:lang w:val="ru-RU"/>
        </w:rPr>
        <w:t>Республика Корея продемонстрировала одну из наиболее мягких траекторий сп</w:t>
      </w:r>
      <w:r w:rsidR="00B32501">
        <w:rPr>
          <w:lang w:val="ru-RU"/>
        </w:rPr>
        <w:t>ада среди рассматриваемых стран</w:t>
      </w:r>
      <w:r w:rsidRPr="0075415C">
        <w:rPr>
          <w:rStyle w:val="a3"/>
          <w:rFonts w:ascii="Times New Roman" w:hAnsi="Times New Roman" w:cs="Times New Roman"/>
          <w:b w:val="0"/>
          <w:sz w:val="28"/>
          <w:szCs w:val="28"/>
          <w:lang w:val="ru-RU"/>
        </w:rPr>
        <w:t>: ВВП снизился лишь на 0,7%, а докризисный уровень экономической активности был во</w:t>
      </w:r>
      <w:r w:rsidR="000262BA" w:rsidRPr="0075415C">
        <w:rPr>
          <w:rStyle w:val="a3"/>
          <w:rFonts w:ascii="Times New Roman" w:hAnsi="Times New Roman" w:cs="Times New Roman"/>
          <w:b w:val="0"/>
          <w:sz w:val="28"/>
          <w:szCs w:val="28"/>
          <w:lang w:val="ru-RU"/>
        </w:rPr>
        <w:t>сстановлен уже к маю 2021 года.</w:t>
      </w:r>
      <w:r w:rsidRPr="0075415C">
        <w:rPr>
          <w:rFonts w:ascii="Times New Roman" w:hAnsi="Times New Roman" w:cs="Times New Roman"/>
          <w:b/>
          <w:sz w:val="28"/>
          <w:szCs w:val="28"/>
          <w:lang w:val="ru-RU"/>
        </w:rPr>
        <w:t xml:space="preserve"> </w:t>
      </w:r>
      <w:r w:rsidRPr="0075415C">
        <w:rPr>
          <w:rStyle w:val="a3"/>
          <w:rFonts w:ascii="Times New Roman" w:hAnsi="Times New Roman" w:cs="Times New Roman"/>
          <w:b w:val="0"/>
          <w:sz w:val="28"/>
          <w:szCs w:val="28"/>
          <w:lang w:val="ru-RU"/>
        </w:rPr>
        <w:t>В 2021 году рост ВВП составил 4,6%, что стало наиболее высоким показателем за одиннадцать лет и было связано, в частности, с устойчивым внешним спросом на полупроводники и потребительскую электронику</w:t>
      </w:r>
      <w:r w:rsidR="007C199C" w:rsidRPr="004D6A0C">
        <w:rPr>
          <w:rStyle w:val="a5"/>
          <w:rFonts w:ascii="Times New Roman" w:hAnsi="Times New Roman" w:cs="Times New Roman"/>
          <w:bCs/>
          <w:sz w:val="28"/>
          <w:szCs w:val="28"/>
        </w:rPr>
        <w:footnoteReference w:id="50"/>
      </w:r>
      <w:r w:rsidR="00AC4B45" w:rsidRPr="004D6A0C">
        <w:rPr>
          <w:rStyle w:val="a3"/>
          <w:rFonts w:ascii="Times New Roman" w:hAnsi="Times New Roman" w:cs="Times New Roman"/>
          <w:b w:val="0"/>
          <w:sz w:val="28"/>
          <w:szCs w:val="28"/>
          <w:lang w:val="ru-RU"/>
        </w:rPr>
        <w:t>.</w:t>
      </w:r>
      <w:r w:rsidRPr="0075415C">
        <w:rPr>
          <w:rFonts w:ascii="Times New Roman" w:hAnsi="Times New Roman" w:cs="Times New Roman"/>
          <w:sz w:val="28"/>
          <w:szCs w:val="28"/>
          <w:lang w:val="ru-RU"/>
        </w:rPr>
        <w:t xml:space="preserve"> Такая мягкость спада отражает сочетание трёх факторов: эффективной системы цифрового отслеживания контактов, масштабного фискального стимулирования в рамках </w:t>
      </w:r>
      <w:r w:rsidRPr="004D6A0C">
        <w:rPr>
          <w:rFonts w:ascii="Times New Roman" w:hAnsi="Times New Roman" w:cs="Times New Roman"/>
          <w:sz w:val="28"/>
          <w:szCs w:val="28"/>
        </w:rPr>
        <w:t>Korean</w:t>
      </w:r>
      <w:r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New</w:t>
      </w:r>
      <w:r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Deal</w:t>
      </w:r>
      <w:r w:rsidRPr="0075415C">
        <w:rPr>
          <w:rFonts w:ascii="Times New Roman" w:hAnsi="Times New Roman" w:cs="Times New Roman"/>
          <w:sz w:val="28"/>
          <w:szCs w:val="28"/>
          <w:lang w:val="ru-RU"/>
        </w:rPr>
        <w:t xml:space="preserve"> и устойчивости экспортных ИКТ-секторов в условиях роста глобального спроса на цифровые технологии</w:t>
      </w:r>
      <w:r w:rsidR="00B32501">
        <w:rPr>
          <w:rFonts w:ascii="Times New Roman" w:hAnsi="Times New Roman" w:cs="Times New Roman"/>
          <w:sz w:val="28"/>
          <w:szCs w:val="28"/>
          <w:lang w:val="ru-RU"/>
        </w:rPr>
        <w:t>.</w:t>
      </w:r>
      <w:r w:rsidR="007C199C" w:rsidRPr="004D6A0C">
        <w:rPr>
          <w:rStyle w:val="a5"/>
          <w:rFonts w:ascii="Times New Roman" w:hAnsi="Times New Roman" w:cs="Times New Roman"/>
          <w:sz w:val="28"/>
          <w:szCs w:val="28"/>
        </w:rPr>
        <w:footnoteReference w:id="51"/>
      </w:r>
    </w:p>
    <w:p w:rsidR="00927DE3" w:rsidRPr="0075415C" w:rsidRDefault="00F66BB8" w:rsidP="004D6A0C">
      <w:pPr>
        <w:spacing w:line="360" w:lineRule="auto"/>
        <w:ind w:firstLine="720"/>
        <w:jc w:val="both"/>
        <w:rPr>
          <w:rStyle w:val="a3"/>
          <w:rFonts w:ascii="Times New Roman" w:hAnsi="Times New Roman" w:cs="Times New Roman"/>
          <w:b w:val="0"/>
          <w:sz w:val="28"/>
          <w:szCs w:val="28"/>
          <w:lang w:val="ru-RU"/>
        </w:rPr>
      </w:pPr>
      <w:r w:rsidRPr="0075415C">
        <w:rPr>
          <w:rFonts w:ascii="Times New Roman" w:hAnsi="Times New Roman" w:cs="Times New Roman"/>
          <w:sz w:val="28"/>
          <w:szCs w:val="28"/>
          <w:lang w:val="ru-RU"/>
        </w:rPr>
        <w:t>В 2022 году Республика Корея сохранила положительный рост ВВП на уровне 2,7%, тогда как ряд европейских экономик сильнее ощутил последствия энергетического кризиса.</w:t>
      </w:r>
      <w:r w:rsidR="00927DE3" w:rsidRPr="0075415C">
        <w:rPr>
          <w:rFonts w:ascii="Times New Roman" w:hAnsi="Times New Roman" w:cs="Times New Roman"/>
          <w:sz w:val="28"/>
          <w:szCs w:val="28"/>
          <w:lang w:val="ru-RU"/>
        </w:rPr>
        <w:t xml:space="preserve"> </w:t>
      </w:r>
      <w:r w:rsidR="00927DE3" w:rsidRPr="0075415C">
        <w:rPr>
          <w:rStyle w:val="a3"/>
          <w:rFonts w:ascii="Times New Roman" w:hAnsi="Times New Roman" w:cs="Times New Roman"/>
          <w:b w:val="0"/>
          <w:sz w:val="28"/>
          <w:szCs w:val="28"/>
          <w:lang w:val="ru-RU"/>
        </w:rPr>
        <w:t>Инфляция достигла пика в июле 2022 года на уровне 6,3%, что стало максимальным значением с ноября 1998 года, однако этот показатель оставался ниже уровней, наблюдавшихся</w:t>
      </w:r>
      <w:r w:rsidR="00D437FE" w:rsidRPr="0075415C">
        <w:rPr>
          <w:rStyle w:val="a3"/>
          <w:rFonts w:ascii="Times New Roman" w:hAnsi="Times New Roman" w:cs="Times New Roman"/>
          <w:b w:val="0"/>
          <w:sz w:val="28"/>
          <w:szCs w:val="28"/>
          <w:lang w:val="ru-RU"/>
        </w:rPr>
        <w:t xml:space="preserve"> во многих европейских странах</w:t>
      </w:r>
      <w:r w:rsidR="007C199C" w:rsidRPr="004D6A0C">
        <w:rPr>
          <w:rStyle w:val="a5"/>
          <w:rFonts w:ascii="Times New Roman" w:hAnsi="Times New Roman" w:cs="Times New Roman"/>
          <w:bCs/>
          <w:sz w:val="28"/>
          <w:szCs w:val="28"/>
        </w:rPr>
        <w:footnoteReference w:id="52"/>
      </w:r>
      <w:r w:rsidR="00AC4B45" w:rsidRPr="004D6A0C">
        <w:rPr>
          <w:rStyle w:val="a3"/>
          <w:rFonts w:ascii="Times New Roman" w:hAnsi="Times New Roman" w:cs="Times New Roman"/>
          <w:b w:val="0"/>
          <w:sz w:val="28"/>
          <w:szCs w:val="28"/>
          <w:lang w:val="ru-RU"/>
        </w:rPr>
        <w:t>.</w:t>
      </w:r>
      <w:r w:rsidR="00D437FE" w:rsidRPr="004D6A0C">
        <w:rPr>
          <w:rStyle w:val="a3"/>
          <w:rFonts w:ascii="Times New Roman" w:hAnsi="Times New Roman" w:cs="Times New Roman"/>
          <w:sz w:val="28"/>
          <w:szCs w:val="28"/>
          <w:lang w:val="ru-RU"/>
        </w:rPr>
        <w:t xml:space="preserve"> </w:t>
      </w:r>
      <w:r w:rsidRPr="0075415C">
        <w:rPr>
          <w:rFonts w:ascii="Times New Roman" w:hAnsi="Times New Roman" w:cs="Times New Roman"/>
          <w:sz w:val="28"/>
          <w:szCs w:val="28"/>
          <w:lang w:val="ru-RU"/>
        </w:rPr>
        <w:t>В 2023 году прогноз роста ВВП был снижен до 1,4%, что отражало замедление экспортного цикла полупроводников.</w:t>
      </w:r>
      <w:r w:rsidR="00927DE3" w:rsidRPr="0075415C">
        <w:rPr>
          <w:rFonts w:ascii="Times New Roman" w:hAnsi="Times New Roman" w:cs="Times New Roman"/>
          <w:sz w:val="28"/>
          <w:szCs w:val="28"/>
          <w:lang w:val="ru-RU"/>
        </w:rPr>
        <w:t xml:space="preserve"> В этом контексте цифровая трансформация Кореи в рамках </w:t>
      </w:r>
      <w:r w:rsidR="00927DE3" w:rsidRPr="004D6A0C">
        <w:rPr>
          <w:rFonts w:ascii="Times New Roman" w:hAnsi="Times New Roman" w:cs="Times New Roman"/>
          <w:sz w:val="28"/>
          <w:szCs w:val="28"/>
        </w:rPr>
        <w:t>Digital</w:t>
      </w:r>
      <w:r w:rsidR="00927DE3" w:rsidRPr="0075415C">
        <w:rPr>
          <w:rFonts w:ascii="Times New Roman" w:hAnsi="Times New Roman" w:cs="Times New Roman"/>
          <w:sz w:val="28"/>
          <w:szCs w:val="28"/>
          <w:lang w:val="ru-RU"/>
        </w:rPr>
        <w:t xml:space="preserve"> </w:t>
      </w:r>
      <w:r w:rsidR="00927DE3" w:rsidRPr="004D6A0C">
        <w:rPr>
          <w:rFonts w:ascii="Times New Roman" w:hAnsi="Times New Roman" w:cs="Times New Roman"/>
          <w:sz w:val="28"/>
          <w:szCs w:val="28"/>
        </w:rPr>
        <w:t>New</w:t>
      </w:r>
      <w:r w:rsidR="00927DE3" w:rsidRPr="0075415C">
        <w:rPr>
          <w:rFonts w:ascii="Times New Roman" w:hAnsi="Times New Roman" w:cs="Times New Roman"/>
          <w:sz w:val="28"/>
          <w:szCs w:val="28"/>
          <w:lang w:val="ru-RU"/>
        </w:rPr>
        <w:t xml:space="preserve"> </w:t>
      </w:r>
      <w:r w:rsidR="00927DE3" w:rsidRPr="004D6A0C">
        <w:rPr>
          <w:rFonts w:ascii="Times New Roman" w:hAnsi="Times New Roman" w:cs="Times New Roman"/>
          <w:sz w:val="28"/>
          <w:szCs w:val="28"/>
        </w:rPr>
        <w:t>Deal</w:t>
      </w:r>
      <w:r w:rsidR="00927DE3" w:rsidRPr="0075415C">
        <w:rPr>
          <w:rFonts w:ascii="Times New Roman" w:hAnsi="Times New Roman" w:cs="Times New Roman"/>
          <w:sz w:val="28"/>
          <w:szCs w:val="28"/>
          <w:lang w:val="ru-RU"/>
        </w:rPr>
        <w:t xml:space="preserve"> выступила не только инструментом краткосрочной стабилизации в период пандемии, но и механизмом укрепления долгосрочной конкурентоспособности экономики</w:t>
      </w:r>
      <w:r w:rsidR="007C199C" w:rsidRPr="004D6A0C">
        <w:rPr>
          <w:rStyle w:val="a5"/>
          <w:rFonts w:ascii="Times New Roman" w:hAnsi="Times New Roman" w:cs="Times New Roman"/>
          <w:sz w:val="28"/>
          <w:szCs w:val="28"/>
        </w:rPr>
        <w:footnoteReference w:id="53"/>
      </w:r>
      <w:r w:rsidR="009043ED" w:rsidRPr="0075415C">
        <w:rPr>
          <w:rFonts w:ascii="Times New Roman" w:hAnsi="Times New Roman" w:cs="Times New Roman"/>
          <w:sz w:val="28"/>
          <w:szCs w:val="28"/>
          <w:lang w:val="ru-RU"/>
        </w:rPr>
        <w:t xml:space="preserve">. </w:t>
      </w:r>
      <w:r w:rsidRPr="0075415C">
        <w:rPr>
          <w:rFonts w:ascii="Times New Roman" w:hAnsi="Times New Roman" w:cs="Times New Roman"/>
          <w:sz w:val="28"/>
          <w:szCs w:val="28"/>
          <w:lang w:val="ru-RU"/>
        </w:rPr>
        <w:t xml:space="preserve">Это подтверждается улучшением позиции Республики Корея в рейтинге цифровой </w:t>
      </w:r>
      <w:r w:rsidRPr="0075415C">
        <w:rPr>
          <w:rFonts w:ascii="Times New Roman" w:hAnsi="Times New Roman" w:cs="Times New Roman"/>
          <w:sz w:val="28"/>
          <w:szCs w:val="28"/>
          <w:lang w:val="ru-RU"/>
        </w:rPr>
        <w:lastRenderedPageBreak/>
        <w:t xml:space="preserve">конкурентоспособности </w:t>
      </w:r>
      <w:r w:rsidRPr="004D6A0C">
        <w:rPr>
          <w:rFonts w:ascii="Times New Roman" w:hAnsi="Times New Roman" w:cs="Times New Roman"/>
          <w:sz w:val="28"/>
          <w:szCs w:val="28"/>
        </w:rPr>
        <w:t>IMD</w:t>
      </w:r>
      <w:r w:rsidRPr="0075415C">
        <w:rPr>
          <w:rFonts w:ascii="Times New Roman" w:hAnsi="Times New Roman" w:cs="Times New Roman"/>
          <w:sz w:val="28"/>
          <w:szCs w:val="28"/>
          <w:lang w:val="ru-RU"/>
        </w:rPr>
        <w:t>: страна поднялась с 10-го места в 2019 году на 8-е место в 2020 году.</w:t>
      </w:r>
      <w:r w:rsidR="00927DE3" w:rsidRPr="0075415C">
        <w:rPr>
          <w:rFonts w:ascii="Times New Roman" w:hAnsi="Times New Roman" w:cs="Times New Roman"/>
          <w:b/>
          <w:sz w:val="28"/>
          <w:szCs w:val="28"/>
          <w:lang w:val="ru-RU"/>
        </w:rPr>
        <w:t xml:space="preserve"> </w:t>
      </w:r>
    </w:p>
    <w:p w:rsidR="00927DE3" w:rsidRPr="004D6A0C" w:rsidRDefault="00927DE3" w:rsidP="004D6A0C">
      <w:pPr>
        <w:spacing w:line="360" w:lineRule="auto"/>
        <w:ind w:firstLine="720"/>
        <w:jc w:val="both"/>
        <w:rPr>
          <w:rStyle w:val="a3"/>
          <w:rFonts w:ascii="Times New Roman" w:hAnsi="Times New Roman" w:cs="Times New Roman"/>
          <w:b w:val="0"/>
          <w:sz w:val="28"/>
          <w:szCs w:val="28"/>
          <w:lang w:val="ru-RU"/>
        </w:rPr>
      </w:pPr>
      <w:r w:rsidRPr="0075415C">
        <w:rPr>
          <w:rStyle w:val="a3"/>
          <w:rFonts w:ascii="Times New Roman" w:hAnsi="Times New Roman" w:cs="Times New Roman"/>
          <w:sz w:val="28"/>
          <w:szCs w:val="28"/>
          <w:lang w:val="ru-RU"/>
        </w:rPr>
        <w:t>Реакция Сингапура.</w:t>
      </w:r>
      <w:r w:rsidRPr="0075415C">
        <w:rPr>
          <w:rFonts w:ascii="Times New Roman" w:hAnsi="Times New Roman" w:cs="Times New Roman"/>
          <w:sz w:val="28"/>
          <w:szCs w:val="28"/>
          <w:lang w:val="ru-RU"/>
        </w:rPr>
        <w:t xml:space="preserve"> </w:t>
      </w:r>
      <w:r w:rsidR="00B32501" w:rsidRPr="00B32501">
        <w:rPr>
          <w:lang w:val="ru-RU"/>
        </w:rPr>
        <w:t>Сингапур, несмотря на очень высокий уровень цифровой зрелости, в 2020 году столкнулся с более заметным снижением ВВП.</w:t>
      </w:r>
      <w:r w:rsidR="00B32501">
        <w:rPr>
          <w:lang w:val="ru-RU"/>
        </w:rPr>
        <w:t xml:space="preserve"> </w:t>
      </w:r>
      <w:r w:rsidRPr="0075415C">
        <w:rPr>
          <w:rStyle w:val="a3"/>
          <w:rFonts w:ascii="Times New Roman" w:hAnsi="Times New Roman" w:cs="Times New Roman"/>
          <w:b w:val="0"/>
          <w:sz w:val="28"/>
          <w:szCs w:val="28"/>
          <w:lang w:val="ru-RU"/>
        </w:rPr>
        <w:t>В 2020 году экономика Сингапура сократилась на 3,9%, что отражало высокую зависимость страны от международной торговли, туризма и трансграничной мобильности.</w:t>
      </w:r>
      <w:r w:rsidR="009043ED" w:rsidRPr="0075415C">
        <w:rPr>
          <w:rStyle w:val="a3"/>
          <w:rFonts w:ascii="Times New Roman" w:hAnsi="Times New Roman" w:cs="Times New Roman"/>
          <w:b w:val="0"/>
          <w:sz w:val="28"/>
          <w:szCs w:val="28"/>
          <w:lang w:val="ru-RU"/>
        </w:rPr>
        <w:t xml:space="preserve"> </w:t>
      </w:r>
      <w:r w:rsidRPr="0075415C">
        <w:rPr>
          <w:rStyle w:val="a3"/>
          <w:rFonts w:ascii="Times New Roman" w:hAnsi="Times New Roman" w:cs="Times New Roman"/>
          <w:b w:val="0"/>
          <w:sz w:val="28"/>
          <w:szCs w:val="28"/>
          <w:lang w:val="ru-RU"/>
        </w:rPr>
        <w:t>Однако уже в 2021 году ВВП вырос на 7,6%, а в 2022 году - на 3,6%, что подтверждает способность экономики быстро возвращаться на траекторию роста после кризисного шока</w:t>
      </w:r>
      <w:r w:rsidR="00B32501">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54"/>
      </w:r>
      <w:r w:rsidR="009043ED" w:rsidRPr="0075415C">
        <w:rPr>
          <w:rStyle w:val="a3"/>
          <w:rFonts w:ascii="Times New Roman" w:hAnsi="Times New Roman" w:cs="Times New Roman"/>
          <w:sz w:val="28"/>
          <w:szCs w:val="28"/>
          <w:lang w:val="ru-RU"/>
        </w:rPr>
        <w:t xml:space="preserve"> </w:t>
      </w:r>
      <w:r w:rsidRPr="0075415C">
        <w:rPr>
          <w:rFonts w:ascii="Times New Roman" w:hAnsi="Times New Roman" w:cs="Times New Roman"/>
          <w:sz w:val="28"/>
          <w:szCs w:val="28"/>
          <w:lang w:val="ru-RU"/>
        </w:rPr>
        <w:t xml:space="preserve">Важную роль в этом процессе сыграла быстрая мобилизация цифровой инфраструктуры. </w:t>
      </w:r>
      <w:r w:rsidRPr="0075415C">
        <w:rPr>
          <w:rStyle w:val="a3"/>
          <w:rFonts w:ascii="Times New Roman" w:hAnsi="Times New Roman" w:cs="Times New Roman"/>
          <w:b w:val="0"/>
          <w:sz w:val="28"/>
          <w:szCs w:val="28"/>
          <w:lang w:val="ru-RU"/>
        </w:rPr>
        <w:t xml:space="preserve">В марте 2020 года </w:t>
      </w:r>
      <w:r w:rsidRPr="004D6A0C">
        <w:rPr>
          <w:rStyle w:val="a3"/>
          <w:rFonts w:ascii="Times New Roman" w:hAnsi="Times New Roman" w:cs="Times New Roman"/>
          <w:b w:val="0"/>
          <w:sz w:val="28"/>
          <w:szCs w:val="28"/>
        </w:rPr>
        <w:t>GovTech</w:t>
      </w:r>
      <w:r w:rsidRPr="0075415C">
        <w:rPr>
          <w:rStyle w:val="a3"/>
          <w:rFonts w:ascii="Times New Roman" w:hAnsi="Times New Roman" w:cs="Times New Roman"/>
          <w:b w:val="0"/>
          <w:sz w:val="28"/>
          <w:szCs w:val="28"/>
          <w:lang w:val="ru-RU"/>
        </w:rPr>
        <w:t xml:space="preserve"> в течение восьми недель разработал и запустил приложение </w:t>
      </w:r>
      <w:r w:rsidRPr="004D6A0C">
        <w:rPr>
          <w:rStyle w:val="a3"/>
          <w:rFonts w:ascii="Times New Roman" w:hAnsi="Times New Roman" w:cs="Times New Roman"/>
          <w:b w:val="0"/>
          <w:sz w:val="28"/>
          <w:szCs w:val="28"/>
        </w:rPr>
        <w:t>TraceTogether</w:t>
      </w:r>
      <w:r w:rsidRPr="0075415C">
        <w:rPr>
          <w:rStyle w:val="a3"/>
          <w:rFonts w:ascii="Times New Roman" w:hAnsi="Times New Roman" w:cs="Times New Roman"/>
          <w:b w:val="0"/>
          <w:sz w:val="28"/>
          <w:szCs w:val="28"/>
          <w:lang w:val="ru-RU"/>
        </w:rPr>
        <w:t xml:space="preserve"> - первое в мире национальное цифровое приложение для отслеживания контактов; к началу 2022 года в нём было зарегистрирова</w:t>
      </w:r>
      <w:r w:rsidR="009043ED" w:rsidRPr="0075415C">
        <w:rPr>
          <w:rStyle w:val="a3"/>
          <w:rFonts w:ascii="Times New Roman" w:hAnsi="Times New Roman" w:cs="Times New Roman"/>
          <w:b w:val="0"/>
          <w:sz w:val="28"/>
          <w:szCs w:val="28"/>
          <w:lang w:val="ru-RU"/>
        </w:rPr>
        <w:t>но более 6,2 млн пользователей</w:t>
      </w:r>
      <w:r w:rsidR="00B32501">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55"/>
      </w:r>
    </w:p>
    <w:p w:rsidR="00927DE3" w:rsidRPr="0075415C" w:rsidRDefault="00F66BB8" w:rsidP="004D6A0C">
      <w:pPr>
        <w:spacing w:line="360" w:lineRule="auto"/>
        <w:ind w:firstLine="720"/>
        <w:jc w:val="both"/>
        <w:rPr>
          <w:rStyle w:val="a3"/>
          <w:rFonts w:ascii="Times New Roman" w:hAnsi="Times New Roman" w:cs="Times New Roman"/>
          <w:sz w:val="28"/>
          <w:szCs w:val="28"/>
          <w:lang w:val="ru-RU"/>
        </w:rPr>
      </w:pPr>
      <w:r w:rsidRPr="0075415C">
        <w:rPr>
          <w:rFonts w:ascii="Times New Roman" w:hAnsi="Times New Roman" w:cs="Times New Roman"/>
          <w:sz w:val="28"/>
          <w:szCs w:val="28"/>
          <w:lang w:val="ru-RU"/>
        </w:rPr>
        <w:t>Цифровая инфраструктура также усилила санитарное и фискальное реагирование государства.</w:t>
      </w:r>
      <w:r w:rsidR="00927DE3" w:rsidRPr="0075415C">
        <w:rPr>
          <w:rFonts w:ascii="Times New Roman" w:hAnsi="Times New Roman" w:cs="Times New Roman"/>
          <w:sz w:val="28"/>
          <w:szCs w:val="28"/>
          <w:lang w:val="ru-RU"/>
        </w:rPr>
        <w:t xml:space="preserve"> </w:t>
      </w:r>
      <w:r w:rsidR="00927DE3" w:rsidRPr="0075415C">
        <w:rPr>
          <w:rStyle w:val="a3"/>
          <w:rFonts w:ascii="Times New Roman" w:hAnsi="Times New Roman" w:cs="Times New Roman"/>
          <w:b w:val="0"/>
          <w:sz w:val="28"/>
          <w:szCs w:val="28"/>
          <w:lang w:val="ru-RU"/>
        </w:rPr>
        <w:t xml:space="preserve">Использование </w:t>
      </w:r>
      <w:r w:rsidR="00927DE3" w:rsidRPr="004D6A0C">
        <w:rPr>
          <w:rStyle w:val="a3"/>
          <w:rFonts w:ascii="Times New Roman" w:hAnsi="Times New Roman" w:cs="Times New Roman"/>
          <w:b w:val="0"/>
          <w:sz w:val="28"/>
          <w:szCs w:val="28"/>
        </w:rPr>
        <w:t>TraceTogether</w:t>
      </w:r>
      <w:r w:rsidR="00927DE3" w:rsidRPr="0075415C">
        <w:rPr>
          <w:rStyle w:val="a3"/>
          <w:rFonts w:ascii="Times New Roman" w:hAnsi="Times New Roman" w:cs="Times New Roman"/>
          <w:b w:val="0"/>
          <w:sz w:val="28"/>
          <w:szCs w:val="28"/>
          <w:lang w:val="ru-RU"/>
        </w:rPr>
        <w:t xml:space="preserve"> позволило сократить время между выявлением случая заболевания и установлением близких контактов с четырёх дней до менее чем полутора суток</w:t>
      </w:r>
      <w:r w:rsidR="007C199C" w:rsidRPr="004D6A0C">
        <w:rPr>
          <w:rStyle w:val="a5"/>
          <w:rFonts w:ascii="Times New Roman" w:hAnsi="Times New Roman" w:cs="Times New Roman"/>
          <w:bCs/>
          <w:sz w:val="28"/>
          <w:szCs w:val="28"/>
        </w:rPr>
        <w:footnoteReference w:id="56"/>
      </w:r>
      <w:r w:rsidR="00AC4B45" w:rsidRPr="004D6A0C">
        <w:rPr>
          <w:rStyle w:val="a3"/>
          <w:rFonts w:ascii="Times New Roman" w:hAnsi="Times New Roman" w:cs="Times New Roman"/>
          <w:b w:val="0"/>
          <w:sz w:val="28"/>
          <w:szCs w:val="28"/>
          <w:lang w:val="ru-RU"/>
        </w:rPr>
        <w:t>.</w:t>
      </w:r>
      <w:r w:rsidR="00927DE3" w:rsidRPr="0075415C">
        <w:rPr>
          <w:rFonts w:ascii="Times New Roman" w:hAnsi="Times New Roman" w:cs="Times New Roman"/>
          <w:sz w:val="28"/>
          <w:szCs w:val="28"/>
          <w:lang w:val="ru-RU"/>
        </w:rPr>
        <w:t xml:space="preserve"> Одновременно цифровые системы обеспечили быструю реализацию бюджетной поддержки: </w:t>
      </w:r>
      <w:r w:rsidR="00927DE3" w:rsidRPr="0075415C">
        <w:rPr>
          <w:rStyle w:val="a3"/>
          <w:rFonts w:ascii="Times New Roman" w:hAnsi="Times New Roman" w:cs="Times New Roman"/>
          <w:b w:val="0"/>
          <w:sz w:val="28"/>
          <w:szCs w:val="28"/>
          <w:lang w:val="ru-RU"/>
        </w:rPr>
        <w:t>в 2020 году правительство Сингапура объявило четыре пакета фискального стимулирования общим объёмом более 20% ВВП 2019 года, включая субсидии на заработную плату до 75% от первых 4600 сингапурских долларов и де</w:t>
      </w:r>
      <w:r w:rsidR="009043ED" w:rsidRPr="0075415C">
        <w:rPr>
          <w:rStyle w:val="a3"/>
          <w:rFonts w:ascii="Times New Roman" w:hAnsi="Times New Roman" w:cs="Times New Roman"/>
          <w:b w:val="0"/>
          <w:sz w:val="28"/>
          <w:szCs w:val="28"/>
          <w:lang w:val="ru-RU"/>
        </w:rPr>
        <w:t xml:space="preserve">нежные </w:t>
      </w:r>
      <w:r w:rsidR="009043ED" w:rsidRPr="0075415C">
        <w:rPr>
          <w:rStyle w:val="a3"/>
          <w:rFonts w:ascii="Times New Roman" w:hAnsi="Times New Roman" w:cs="Times New Roman"/>
          <w:b w:val="0"/>
          <w:sz w:val="28"/>
          <w:szCs w:val="28"/>
          <w:lang w:val="ru-RU"/>
        </w:rPr>
        <w:lastRenderedPageBreak/>
        <w:t>переводы домохозяйствам</w:t>
      </w:r>
      <w:r w:rsidR="007C199C" w:rsidRPr="004D6A0C">
        <w:rPr>
          <w:rStyle w:val="a5"/>
          <w:rFonts w:ascii="Times New Roman" w:hAnsi="Times New Roman" w:cs="Times New Roman"/>
          <w:bCs/>
          <w:sz w:val="28"/>
          <w:szCs w:val="28"/>
        </w:rPr>
        <w:footnoteReference w:id="57"/>
      </w:r>
      <w:r w:rsidR="00AC4B45" w:rsidRPr="004D6A0C">
        <w:rPr>
          <w:rStyle w:val="a3"/>
          <w:rFonts w:ascii="Times New Roman" w:hAnsi="Times New Roman" w:cs="Times New Roman"/>
          <w:b w:val="0"/>
          <w:sz w:val="28"/>
          <w:szCs w:val="28"/>
          <w:lang w:val="ru-RU"/>
        </w:rPr>
        <w:t>.</w:t>
      </w:r>
      <w:r w:rsidR="00927DE3" w:rsidRPr="0075415C">
        <w:rPr>
          <w:rFonts w:ascii="Times New Roman" w:hAnsi="Times New Roman" w:cs="Times New Roman"/>
          <w:sz w:val="28"/>
          <w:szCs w:val="28"/>
          <w:lang w:val="ru-RU"/>
        </w:rPr>
        <w:t xml:space="preserve"> </w:t>
      </w:r>
      <w:r w:rsidRPr="0075415C">
        <w:rPr>
          <w:rFonts w:ascii="Times New Roman" w:hAnsi="Times New Roman" w:cs="Times New Roman"/>
          <w:sz w:val="28"/>
          <w:szCs w:val="28"/>
          <w:lang w:val="ru-RU"/>
        </w:rPr>
        <w:t xml:space="preserve">Национальная система цифровой идентификации </w:t>
      </w:r>
      <w:r w:rsidRPr="004D6A0C">
        <w:rPr>
          <w:rFonts w:ascii="Times New Roman" w:hAnsi="Times New Roman" w:cs="Times New Roman"/>
          <w:sz w:val="28"/>
          <w:szCs w:val="28"/>
        </w:rPr>
        <w:t>Singpass</w:t>
      </w:r>
      <w:r w:rsidRPr="0075415C">
        <w:rPr>
          <w:rFonts w:ascii="Times New Roman" w:hAnsi="Times New Roman" w:cs="Times New Roman"/>
          <w:sz w:val="28"/>
          <w:szCs w:val="28"/>
          <w:lang w:val="ru-RU"/>
        </w:rPr>
        <w:t xml:space="preserve"> и платёжная инфраструктура позволили точнее направлять поддержку населению и бизнесу, сокращая временные лаги и издержки фискальной трансмиссии. В 2022 году инфляция в Сингапуре достигла 6,1%, что потребовало нескольких раундов денежно-кредитного ужесточения со стороны Денежно-кредитного управления Сингапура.</w:t>
      </w:r>
    </w:p>
    <w:p w:rsidR="00DD46F9" w:rsidRPr="0075415C" w:rsidRDefault="004A43EE" w:rsidP="00846F72">
      <w:pPr>
        <w:spacing w:after="0" w:line="360" w:lineRule="auto"/>
        <w:ind w:firstLine="720"/>
        <w:jc w:val="both"/>
        <w:rPr>
          <w:rFonts w:ascii="Times New Roman" w:hAnsi="Times New Roman" w:cs="Times New Roman"/>
          <w:sz w:val="28"/>
          <w:szCs w:val="28"/>
          <w:lang w:val="ru-RU"/>
        </w:rPr>
      </w:pPr>
      <w:r w:rsidRPr="0075415C">
        <w:rPr>
          <w:rStyle w:val="a3"/>
          <w:rFonts w:ascii="Times New Roman" w:hAnsi="Times New Roman" w:cs="Times New Roman"/>
          <w:sz w:val="28"/>
          <w:szCs w:val="28"/>
          <w:lang w:val="ru-RU"/>
        </w:rPr>
        <w:t>Реакция Польши.</w:t>
      </w:r>
      <w:r w:rsidRPr="0075415C">
        <w:rPr>
          <w:rFonts w:ascii="Times New Roman" w:hAnsi="Times New Roman" w:cs="Times New Roman"/>
          <w:sz w:val="28"/>
          <w:szCs w:val="28"/>
          <w:lang w:val="ru-RU"/>
        </w:rPr>
        <w:t xml:space="preserve"> </w:t>
      </w:r>
      <w:r w:rsidR="00846F72" w:rsidRPr="00D53B24">
        <w:rPr>
          <w:rStyle w:val="a3"/>
          <w:rFonts w:ascii="Times New Roman" w:hAnsi="Times New Roman" w:cs="Times New Roman"/>
          <w:b w:val="0"/>
          <w:sz w:val="28"/>
          <w:szCs w:val="28"/>
          <w:lang w:val="ru-RU"/>
        </w:rPr>
        <w:t>Польша представляет интерес как пример страны с догоняющей цифровизацией.</w:t>
      </w:r>
      <w:r w:rsidR="00846F72" w:rsidRPr="00846F72">
        <w:rPr>
          <w:lang w:val="ru-RU"/>
        </w:rPr>
        <w:t xml:space="preserve"> </w:t>
      </w:r>
      <w:r w:rsidRPr="0075415C">
        <w:rPr>
          <w:rStyle w:val="a3"/>
          <w:rFonts w:ascii="Times New Roman" w:hAnsi="Times New Roman" w:cs="Times New Roman"/>
          <w:b w:val="0"/>
          <w:sz w:val="28"/>
          <w:szCs w:val="28"/>
          <w:lang w:val="ru-RU"/>
        </w:rPr>
        <w:t>В 2020 году экономика Польши сократилась на 2,0%, что стало одним из наиболее мягких спадов в Европейском союзе и было значительно лучше среднего показателя по ЕС на уровне -6,1</w:t>
      </w:r>
      <w:r w:rsidR="00341045" w:rsidRPr="0075415C">
        <w:rPr>
          <w:rStyle w:val="a3"/>
          <w:rFonts w:ascii="Times New Roman" w:hAnsi="Times New Roman" w:cs="Times New Roman"/>
          <w:b w:val="0"/>
          <w:sz w:val="28"/>
          <w:szCs w:val="28"/>
          <w:lang w:val="ru-RU"/>
        </w:rPr>
        <w:t>%</w:t>
      </w:r>
      <w:r w:rsidR="00846F72">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
          <w:bCs/>
          <w:sz w:val="28"/>
          <w:szCs w:val="28"/>
        </w:rPr>
        <w:footnoteReference w:id="58"/>
      </w:r>
      <w:r w:rsidR="00341045" w:rsidRPr="004D6A0C">
        <w:rPr>
          <w:rStyle w:val="a3"/>
          <w:rFonts w:ascii="Times New Roman" w:hAnsi="Times New Roman" w:cs="Times New Roman"/>
          <w:b w:val="0"/>
          <w:sz w:val="28"/>
          <w:szCs w:val="28"/>
          <w:lang w:val="ru-RU"/>
        </w:rPr>
        <w:t xml:space="preserve"> </w:t>
      </w:r>
      <w:r w:rsidRPr="0075415C">
        <w:rPr>
          <w:rStyle w:val="a3"/>
          <w:rFonts w:ascii="Times New Roman" w:hAnsi="Times New Roman" w:cs="Times New Roman"/>
          <w:b w:val="0"/>
          <w:sz w:val="28"/>
          <w:szCs w:val="28"/>
          <w:lang w:val="ru-RU"/>
        </w:rPr>
        <w:t>В 2021 году рост ВВП составил 5,9%, а в 2022 году - 4,9% несмотря на войну в Украине, энерг</w:t>
      </w:r>
      <w:r w:rsidR="00931986" w:rsidRPr="0075415C">
        <w:rPr>
          <w:rStyle w:val="a3"/>
          <w:rFonts w:ascii="Times New Roman" w:hAnsi="Times New Roman" w:cs="Times New Roman"/>
          <w:b w:val="0"/>
          <w:sz w:val="28"/>
          <w:szCs w:val="28"/>
          <w:lang w:val="ru-RU"/>
        </w:rPr>
        <w:t>етический кризис и рост инфляци</w:t>
      </w:r>
      <w:r w:rsidR="00846F72">
        <w:rPr>
          <w:rStyle w:val="a3"/>
          <w:rFonts w:ascii="Times New Roman" w:hAnsi="Times New Roman" w:cs="Times New Roman"/>
          <w:b w:val="0"/>
          <w:sz w:val="28"/>
          <w:szCs w:val="28"/>
          <w:lang w:val="ru-RU"/>
        </w:rPr>
        <w:t>и.</w:t>
      </w:r>
      <w:r w:rsidR="007C199C" w:rsidRPr="004D6A0C">
        <w:rPr>
          <w:rStyle w:val="a5"/>
          <w:rFonts w:ascii="Times New Roman" w:hAnsi="Times New Roman" w:cs="Times New Roman"/>
          <w:bCs/>
          <w:sz w:val="28"/>
          <w:szCs w:val="28"/>
          <w:lang w:val="ru-RU"/>
        </w:rPr>
        <w:footnoteReference w:id="59"/>
      </w:r>
      <w:r w:rsidR="00931986" w:rsidRPr="004D6A0C">
        <w:rPr>
          <w:rStyle w:val="a3"/>
          <w:rFonts w:ascii="Times New Roman" w:hAnsi="Times New Roman" w:cs="Times New Roman"/>
          <w:sz w:val="28"/>
          <w:szCs w:val="28"/>
          <w:lang w:val="ru-RU"/>
        </w:rPr>
        <w:t xml:space="preserve"> </w:t>
      </w:r>
      <w:r w:rsidR="00F66BB8" w:rsidRPr="0075415C">
        <w:rPr>
          <w:rFonts w:ascii="Times New Roman" w:hAnsi="Times New Roman" w:cs="Times New Roman"/>
          <w:sz w:val="28"/>
          <w:szCs w:val="28"/>
          <w:lang w:val="ru-RU"/>
        </w:rPr>
        <w:t xml:space="preserve">Такая устойчивость была связана с несколькими факторами: крупным внутренним рынком, диверсифицированной структурой экономики, гибким обменным курсом злотого и масштабным пакетом антикризисных мер </w:t>
      </w:r>
      <w:r w:rsidR="00F66BB8" w:rsidRPr="004D6A0C">
        <w:rPr>
          <w:rFonts w:ascii="Times New Roman" w:hAnsi="Times New Roman" w:cs="Times New Roman"/>
          <w:sz w:val="28"/>
          <w:szCs w:val="28"/>
        </w:rPr>
        <w:t>Tarcza</w:t>
      </w:r>
      <w:r w:rsidR="00F66BB8" w:rsidRPr="0075415C">
        <w:rPr>
          <w:rFonts w:ascii="Times New Roman" w:hAnsi="Times New Roman" w:cs="Times New Roman"/>
          <w:sz w:val="28"/>
          <w:szCs w:val="28"/>
          <w:lang w:val="ru-RU"/>
        </w:rPr>
        <w:t xml:space="preserve"> </w:t>
      </w:r>
      <w:r w:rsidR="00F66BB8" w:rsidRPr="004D6A0C">
        <w:rPr>
          <w:rFonts w:ascii="Times New Roman" w:hAnsi="Times New Roman" w:cs="Times New Roman"/>
          <w:sz w:val="28"/>
          <w:szCs w:val="28"/>
        </w:rPr>
        <w:t>Antykryzysowa</w:t>
      </w:r>
      <w:r w:rsidR="00F66BB8" w:rsidRPr="0075415C">
        <w:rPr>
          <w:rFonts w:ascii="Times New Roman" w:hAnsi="Times New Roman" w:cs="Times New Roman"/>
          <w:sz w:val="28"/>
          <w:szCs w:val="28"/>
          <w:lang w:val="ru-RU"/>
        </w:rPr>
        <w:t xml:space="preserve"> объёмом около 55 млрд долларов США. Цифровой компонент также имел значение: расширение функционала </w:t>
      </w:r>
      <w:r w:rsidR="00F66BB8" w:rsidRPr="004D6A0C">
        <w:rPr>
          <w:rFonts w:ascii="Times New Roman" w:hAnsi="Times New Roman" w:cs="Times New Roman"/>
          <w:sz w:val="28"/>
          <w:szCs w:val="28"/>
        </w:rPr>
        <w:t>mObywatel</w:t>
      </w:r>
      <w:r w:rsidR="00F66BB8" w:rsidRPr="0075415C">
        <w:rPr>
          <w:rFonts w:ascii="Times New Roman" w:hAnsi="Times New Roman" w:cs="Times New Roman"/>
          <w:sz w:val="28"/>
          <w:szCs w:val="28"/>
          <w:lang w:val="ru-RU"/>
        </w:rPr>
        <w:t>, интеграция электронных рецептов и цифровых водительских удостоверений в 2020 году помогли сохранить часть административных процедур в дистанционном формате.</w:t>
      </w:r>
    </w:p>
    <w:p w:rsidR="004A43EE" w:rsidRPr="004D6A0C" w:rsidRDefault="00F66BB8" w:rsidP="00D53B24">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 xml:space="preserve">Вместе с тем кризис 2022 года показал более высокую чувствительность Польши к энергетическому и инфляционному шоку. Это было связано с зависимостью от угольной энергетики, одной из самых высоких среди стран Международного энергетического агентства, а также с долей ископаемого </w:t>
      </w:r>
      <w:r w:rsidRPr="0075415C">
        <w:rPr>
          <w:rFonts w:ascii="Times New Roman" w:hAnsi="Times New Roman" w:cs="Times New Roman"/>
          <w:sz w:val="28"/>
          <w:szCs w:val="28"/>
          <w:lang w:val="ru-RU"/>
        </w:rPr>
        <w:lastRenderedPageBreak/>
        <w:t>топлива на уровне 85% общего энергоснабжения в 2020 году. Дополнительное давление создали близость к зоне конфликта и значительный приток украинских беженцев.</w:t>
      </w:r>
      <w:r w:rsidR="004A43EE" w:rsidRPr="0075415C">
        <w:rPr>
          <w:rFonts w:ascii="Times New Roman" w:hAnsi="Times New Roman" w:cs="Times New Roman"/>
          <w:sz w:val="28"/>
          <w:szCs w:val="28"/>
          <w:lang w:val="ru-RU"/>
        </w:rPr>
        <w:t xml:space="preserve"> </w:t>
      </w:r>
      <w:r w:rsidR="004A43EE" w:rsidRPr="0075415C">
        <w:rPr>
          <w:rStyle w:val="a3"/>
          <w:rFonts w:ascii="Times New Roman" w:hAnsi="Times New Roman" w:cs="Times New Roman"/>
          <w:b w:val="0"/>
          <w:sz w:val="28"/>
          <w:szCs w:val="28"/>
          <w:lang w:val="ru-RU"/>
        </w:rPr>
        <w:t>Инфляция в Польше дост</w:t>
      </w:r>
      <w:r w:rsidR="00931986" w:rsidRPr="0075415C">
        <w:rPr>
          <w:rStyle w:val="a3"/>
          <w:rFonts w:ascii="Times New Roman" w:hAnsi="Times New Roman" w:cs="Times New Roman"/>
          <w:b w:val="0"/>
          <w:sz w:val="28"/>
          <w:szCs w:val="28"/>
          <w:lang w:val="ru-RU"/>
        </w:rPr>
        <w:t>игла 18,4% в феврале 2023 года</w:t>
      </w:r>
      <w:r w:rsidR="00846F72">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60"/>
      </w:r>
      <w:r w:rsidR="00931986" w:rsidRPr="004D6A0C">
        <w:rPr>
          <w:rStyle w:val="a3"/>
          <w:rFonts w:ascii="Times New Roman" w:hAnsi="Times New Roman" w:cs="Times New Roman"/>
          <w:sz w:val="28"/>
          <w:szCs w:val="28"/>
          <w:lang w:val="ru-RU"/>
        </w:rPr>
        <w:t xml:space="preserve"> </w:t>
      </w:r>
      <w:r w:rsidR="004A43EE" w:rsidRPr="0075415C">
        <w:rPr>
          <w:rFonts w:ascii="Times New Roman" w:hAnsi="Times New Roman" w:cs="Times New Roman"/>
          <w:sz w:val="28"/>
          <w:szCs w:val="28"/>
          <w:lang w:val="ru-RU"/>
        </w:rPr>
        <w:t xml:space="preserve">Для смягчения последствий правительство ввело Антиинфляционный щит, включавший снижение НДС на электроэнергию с 23% до 5%, на отопление - с 23% до 8%, а также снижение НДС и акцизов на топливо; </w:t>
      </w:r>
      <w:r w:rsidR="004A43EE" w:rsidRPr="0075415C">
        <w:rPr>
          <w:rStyle w:val="a3"/>
          <w:rFonts w:ascii="Times New Roman" w:hAnsi="Times New Roman" w:cs="Times New Roman"/>
          <w:b w:val="0"/>
          <w:sz w:val="28"/>
          <w:szCs w:val="28"/>
          <w:lang w:val="ru-RU"/>
        </w:rPr>
        <w:t>общая стоимость эти</w:t>
      </w:r>
      <w:r w:rsidR="00931986" w:rsidRPr="0075415C">
        <w:rPr>
          <w:rStyle w:val="a3"/>
          <w:rFonts w:ascii="Times New Roman" w:hAnsi="Times New Roman" w:cs="Times New Roman"/>
          <w:b w:val="0"/>
          <w:sz w:val="28"/>
          <w:szCs w:val="28"/>
          <w:lang w:val="ru-RU"/>
        </w:rPr>
        <w:t>х мер составила около 2,1% ВВП</w:t>
      </w:r>
      <w:r w:rsidR="00846F72">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61"/>
      </w:r>
      <w:r w:rsidR="004A43EE" w:rsidRPr="0075415C">
        <w:rPr>
          <w:rFonts w:ascii="Times New Roman" w:hAnsi="Times New Roman" w:cs="Times New Roman"/>
          <w:sz w:val="28"/>
          <w:szCs w:val="28"/>
          <w:lang w:val="ru-RU"/>
        </w:rPr>
        <w:t xml:space="preserve"> </w:t>
      </w:r>
      <w:r w:rsidRPr="0075415C">
        <w:rPr>
          <w:rFonts w:ascii="Times New Roman" w:hAnsi="Times New Roman" w:cs="Times New Roman"/>
          <w:sz w:val="28"/>
          <w:szCs w:val="28"/>
          <w:lang w:val="ru-RU"/>
        </w:rPr>
        <w:t>Сравнение польского и эстонского кейсов показывает, что цифровая зрелость помогает смягчать шоки мобильности и административных ограничений, но не устраняет структурную уязвимость к энергетическим и ценовым потрясениям.</w:t>
      </w:r>
    </w:p>
    <w:p w:rsidR="00446213" w:rsidRPr="0075415C" w:rsidRDefault="004A43EE" w:rsidP="004D6A0C">
      <w:pPr>
        <w:spacing w:line="360" w:lineRule="auto"/>
        <w:ind w:firstLine="720"/>
        <w:jc w:val="both"/>
        <w:rPr>
          <w:rFonts w:ascii="Times New Roman" w:eastAsia="Times New Roman" w:hAnsi="Times New Roman" w:cs="Times New Roman"/>
          <w:sz w:val="28"/>
          <w:szCs w:val="28"/>
          <w:lang w:val="ru-RU"/>
        </w:rPr>
      </w:pPr>
      <w:r w:rsidRPr="0075415C">
        <w:rPr>
          <w:rStyle w:val="a3"/>
          <w:rFonts w:ascii="Times New Roman" w:hAnsi="Times New Roman" w:cs="Times New Roman"/>
          <w:sz w:val="28"/>
          <w:szCs w:val="28"/>
          <w:lang w:val="ru-RU"/>
        </w:rPr>
        <w:t>Сравнительный синтез.</w:t>
      </w:r>
      <w:r w:rsidRPr="0075415C">
        <w:rPr>
          <w:rFonts w:ascii="Times New Roman" w:hAnsi="Times New Roman" w:cs="Times New Roman"/>
          <w:sz w:val="28"/>
          <w:szCs w:val="28"/>
          <w:lang w:val="ru-RU"/>
        </w:rPr>
        <w:t xml:space="preserve"> </w:t>
      </w:r>
      <w:r w:rsidR="001F3C81" w:rsidRPr="0075415C">
        <w:rPr>
          <w:rFonts w:ascii="Times New Roman" w:hAnsi="Times New Roman" w:cs="Times New Roman"/>
          <w:sz w:val="28"/>
          <w:szCs w:val="28"/>
          <w:lang w:val="ru-RU"/>
        </w:rPr>
        <w:t>Сопоставление траекторий четырёх экономик за 2020-2022 годы позволяет выделить несколько важных выводов. Во-первых, в период пандемийного шока 2020 года все четыре страны показали более мягкое падение ВВП, чем средний показатель по Европейскому союзу: в Республике Корея снижение составило 0,7%, в Польше - 2,0%, в Эстонии - 3,0%, в Сингапуре - 3,9%, тогда как средний спад по ЕС достиг -6,1%. Это подтверждает, что высокий уровень цифровой зрелости может повышать устойчивость экономик к шокам, связанным с ограничением физической мобильности и административных процессов.</w:t>
      </w:r>
      <w:r w:rsidRPr="0075415C">
        <w:rPr>
          <w:rFonts w:ascii="Times New Roman" w:hAnsi="Times New Roman" w:cs="Times New Roman"/>
          <w:sz w:val="28"/>
          <w:szCs w:val="28"/>
          <w:lang w:val="ru-RU"/>
        </w:rPr>
        <w:t xml:space="preserve"> </w:t>
      </w:r>
      <w:r w:rsidRPr="0075415C">
        <w:rPr>
          <w:rStyle w:val="a3"/>
          <w:rFonts w:ascii="Times New Roman" w:hAnsi="Times New Roman" w:cs="Times New Roman"/>
          <w:b w:val="0"/>
          <w:sz w:val="28"/>
          <w:szCs w:val="28"/>
          <w:lang w:val="ru-RU"/>
        </w:rPr>
        <w:t>Во-вторых, в 2021 году все четыре страны продемонстрировали быстрое восстановление: наиболее высокие темпы роста показали Эстония - 8,6% и Сингапур - 7,6%, тогда как Польша выросла на 5,9%, а Республика Корея - на 4,6%</w:t>
      </w:r>
      <w:r w:rsidR="00846F72">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62"/>
      </w:r>
      <w:r w:rsidR="00AC4B45" w:rsidRPr="004D6A0C">
        <w:rPr>
          <w:rStyle w:val="a3"/>
          <w:rFonts w:ascii="Times New Roman" w:hAnsi="Times New Roman" w:cs="Times New Roman"/>
          <w:sz w:val="28"/>
          <w:szCs w:val="28"/>
          <w:lang w:val="ru-RU"/>
        </w:rPr>
        <w:t xml:space="preserve"> </w:t>
      </w:r>
      <w:r w:rsidR="001F3C81" w:rsidRPr="0075415C">
        <w:rPr>
          <w:rFonts w:ascii="Times New Roman" w:hAnsi="Times New Roman" w:cs="Times New Roman"/>
          <w:sz w:val="28"/>
          <w:szCs w:val="28"/>
          <w:lang w:val="ru-RU"/>
        </w:rPr>
        <w:t xml:space="preserve">Такая динамика показывает, что цифровая инфраструктура могла поддержать восстановление деловой активности, государственных сервисов и потребительского спроса. Динамика реального ВВП </w:t>
      </w:r>
      <w:r w:rsidR="001F3C81" w:rsidRPr="0075415C">
        <w:rPr>
          <w:rFonts w:ascii="Times New Roman" w:hAnsi="Times New Roman" w:cs="Times New Roman"/>
          <w:sz w:val="28"/>
          <w:szCs w:val="28"/>
          <w:lang w:val="ru-RU"/>
        </w:rPr>
        <w:lastRenderedPageBreak/>
        <w:t>четырёх рассматриваемых стран в сопоставлении со средним показателем по Европейскому союзу за 2019-2022 годы представлена на рисунке 2.1.</w:t>
      </w:r>
    </w:p>
    <w:p w:rsidR="00446213" w:rsidRPr="004D6A0C" w:rsidRDefault="00446213" w:rsidP="00BE2257">
      <w:pPr>
        <w:spacing w:after="0" w:line="360" w:lineRule="auto"/>
        <w:jc w:val="both"/>
        <w:rPr>
          <w:rFonts w:ascii="Times New Roman" w:eastAsia="Times New Roman" w:hAnsi="Times New Roman" w:cs="Times New Roman"/>
          <w:sz w:val="28"/>
          <w:szCs w:val="28"/>
        </w:rPr>
      </w:pPr>
      <w:r w:rsidRPr="004D6A0C">
        <w:rPr>
          <w:rFonts w:ascii="Times New Roman" w:hAnsi="Times New Roman" w:cs="Times New Roman"/>
          <w:noProof/>
          <w:sz w:val="28"/>
          <w:szCs w:val="28"/>
          <w:lang w:val="ru-RU" w:eastAsia="ru-RU"/>
        </w:rPr>
        <w:drawing>
          <wp:inline distT="0" distB="0" distL="0" distR="0" wp14:anchorId="18C1C5F4" wp14:editId="5CD3DD0F">
            <wp:extent cx="6152515" cy="3635375"/>
            <wp:effectExtent l="0" t="0" r="635" b="3175"/>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55444C" w:rsidRPr="0075415C" w:rsidRDefault="00DB02A2" w:rsidP="00BE2257">
      <w:pPr>
        <w:spacing w:after="0" w:line="360" w:lineRule="auto"/>
        <w:jc w:val="center"/>
        <w:rPr>
          <w:rFonts w:ascii="Times New Roman" w:hAnsi="Times New Roman" w:cs="Times New Roman"/>
          <w:sz w:val="24"/>
          <w:szCs w:val="24"/>
          <w:lang w:val="ru-RU"/>
        </w:rPr>
      </w:pPr>
      <w:r w:rsidRPr="0075415C">
        <w:rPr>
          <w:rFonts w:ascii="Times New Roman" w:hAnsi="Times New Roman" w:cs="Times New Roman"/>
          <w:b/>
          <w:sz w:val="24"/>
          <w:szCs w:val="24"/>
          <w:lang w:val="ru-RU"/>
        </w:rPr>
        <w:t>Рис</w:t>
      </w:r>
      <w:r w:rsidR="00AF419D" w:rsidRPr="00B80191">
        <w:rPr>
          <w:rFonts w:ascii="Times New Roman" w:hAnsi="Times New Roman" w:cs="Times New Roman"/>
          <w:b/>
          <w:sz w:val="24"/>
          <w:szCs w:val="24"/>
          <w:lang w:val="ru-RU"/>
        </w:rPr>
        <w:t>унок 2.1</w:t>
      </w:r>
      <w:r w:rsidR="003767BF" w:rsidRPr="0075415C">
        <w:rPr>
          <w:rFonts w:ascii="Times New Roman" w:hAnsi="Times New Roman" w:cs="Times New Roman"/>
          <w:b/>
          <w:sz w:val="24"/>
          <w:szCs w:val="24"/>
          <w:lang w:val="ru-RU"/>
        </w:rPr>
        <w:t xml:space="preserve"> Динамика реального валового внутреннего продукта в Эстонии, Республике Корея, Сингапуре и Польше в сопоставлении со средним показате</w:t>
      </w:r>
      <w:r w:rsidR="00D104B6" w:rsidRPr="0075415C">
        <w:rPr>
          <w:rFonts w:ascii="Times New Roman" w:hAnsi="Times New Roman" w:cs="Times New Roman"/>
          <w:b/>
          <w:sz w:val="24"/>
          <w:szCs w:val="24"/>
          <w:lang w:val="ru-RU"/>
        </w:rPr>
        <w:t>лем по Европейскому союзу, 2019</w:t>
      </w:r>
      <w:r w:rsidR="00D104B6" w:rsidRPr="00B80191">
        <w:rPr>
          <w:rFonts w:ascii="Times New Roman" w:hAnsi="Times New Roman" w:cs="Times New Roman"/>
          <w:b/>
          <w:sz w:val="24"/>
          <w:szCs w:val="24"/>
          <w:lang w:val="ru-RU"/>
        </w:rPr>
        <w:t>-</w:t>
      </w:r>
      <w:r w:rsidR="003767BF" w:rsidRPr="0075415C">
        <w:rPr>
          <w:rFonts w:ascii="Times New Roman" w:hAnsi="Times New Roman" w:cs="Times New Roman"/>
          <w:b/>
          <w:sz w:val="24"/>
          <w:szCs w:val="24"/>
          <w:lang w:val="ru-RU"/>
        </w:rPr>
        <w:t>2022 гг., %</w:t>
      </w:r>
    </w:p>
    <w:p w:rsidR="0055444C" w:rsidRPr="0075415C" w:rsidRDefault="003767BF" w:rsidP="00BE2257">
      <w:pPr>
        <w:spacing w:after="0" w:line="360" w:lineRule="auto"/>
        <w:jc w:val="center"/>
        <w:rPr>
          <w:rFonts w:ascii="Times New Roman" w:hAnsi="Times New Roman" w:cs="Times New Roman"/>
          <w:i/>
          <w:sz w:val="24"/>
          <w:szCs w:val="24"/>
          <w:lang w:val="ru-RU"/>
        </w:rPr>
      </w:pPr>
      <w:r w:rsidRPr="0075415C">
        <w:rPr>
          <w:rFonts w:ascii="Times New Roman" w:hAnsi="Times New Roman" w:cs="Times New Roman"/>
          <w:i/>
          <w:sz w:val="24"/>
          <w:szCs w:val="24"/>
          <w:lang w:val="ru-RU"/>
        </w:rPr>
        <w:t xml:space="preserve">Источник: составлено автором по данным </w:t>
      </w:r>
      <w:r w:rsidRPr="00B80191">
        <w:rPr>
          <w:rFonts w:ascii="Times New Roman" w:hAnsi="Times New Roman" w:cs="Times New Roman"/>
          <w:i/>
          <w:sz w:val="24"/>
          <w:szCs w:val="24"/>
        </w:rPr>
        <w:t>IMF</w:t>
      </w:r>
      <w:r w:rsidRPr="0075415C">
        <w:rPr>
          <w:rFonts w:ascii="Times New Roman" w:hAnsi="Times New Roman" w:cs="Times New Roman"/>
          <w:i/>
          <w:sz w:val="24"/>
          <w:szCs w:val="24"/>
          <w:lang w:val="ru-RU"/>
        </w:rPr>
        <w:t xml:space="preserve"> </w:t>
      </w:r>
      <w:r w:rsidRPr="00B80191">
        <w:rPr>
          <w:rFonts w:ascii="Times New Roman" w:hAnsi="Times New Roman" w:cs="Times New Roman"/>
          <w:i/>
          <w:sz w:val="24"/>
          <w:szCs w:val="24"/>
        </w:rPr>
        <w:t>World</w:t>
      </w:r>
      <w:r w:rsidRPr="0075415C">
        <w:rPr>
          <w:rFonts w:ascii="Times New Roman" w:hAnsi="Times New Roman" w:cs="Times New Roman"/>
          <w:i/>
          <w:sz w:val="24"/>
          <w:szCs w:val="24"/>
          <w:lang w:val="ru-RU"/>
        </w:rPr>
        <w:t xml:space="preserve"> </w:t>
      </w:r>
      <w:r w:rsidRPr="00B80191">
        <w:rPr>
          <w:rFonts w:ascii="Times New Roman" w:hAnsi="Times New Roman" w:cs="Times New Roman"/>
          <w:i/>
          <w:sz w:val="24"/>
          <w:szCs w:val="24"/>
        </w:rPr>
        <w:t>Economic</w:t>
      </w:r>
      <w:r w:rsidRPr="0075415C">
        <w:rPr>
          <w:rFonts w:ascii="Times New Roman" w:hAnsi="Times New Roman" w:cs="Times New Roman"/>
          <w:i/>
          <w:sz w:val="24"/>
          <w:szCs w:val="24"/>
          <w:lang w:val="ru-RU"/>
        </w:rPr>
        <w:t xml:space="preserve"> </w:t>
      </w:r>
      <w:r w:rsidRPr="00B80191">
        <w:rPr>
          <w:rFonts w:ascii="Times New Roman" w:hAnsi="Times New Roman" w:cs="Times New Roman"/>
          <w:i/>
          <w:sz w:val="24"/>
          <w:szCs w:val="24"/>
        </w:rPr>
        <w:t>Outlook</w:t>
      </w:r>
      <w:r w:rsidRPr="0075415C">
        <w:rPr>
          <w:rFonts w:ascii="Times New Roman" w:hAnsi="Times New Roman" w:cs="Times New Roman"/>
          <w:i/>
          <w:sz w:val="24"/>
          <w:szCs w:val="24"/>
          <w:lang w:val="ru-RU"/>
        </w:rPr>
        <w:t xml:space="preserve"> (</w:t>
      </w:r>
      <w:r w:rsidRPr="00B80191">
        <w:rPr>
          <w:rFonts w:ascii="Times New Roman" w:hAnsi="Times New Roman" w:cs="Times New Roman"/>
          <w:i/>
          <w:sz w:val="24"/>
          <w:szCs w:val="24"/>
        </w:rPr>
        <w:t>April</w:t>
      </w:r>
      <w:r w:rsidRPr="0075415C">
        <w:rPr>
          <w:rFonts w:ascii="Times New Roman" w:hAnsi="Times New Roman" w:cs="Times New Roman"/>
          <w:i/>
          <w:sz w:val="24"/>
          <w:szCs w:val="24"/>
          <w:lang w:val="ru-RU"/>
        </w:rPr>
        <w:t xml:space="preserve"> 2024), </w:t>
      </w:r>
      <w:r w:rsidRPr="00B80191">
        <w:rPr>
          <w:rFonts w:ascii="Times New Roman" w:hAnsi="Times New Roman" w:cs="Times New Roman"/>
          <w:i/>
          <w:sz w:val="24"/>
          <w:szCs w:val="24"/>
        </w:rPr>
        <w:t>Eurostat</w:t>
      </w:r>
      <w:r w:rsidRPr="0075415C">
        <w:rPr>
          <w:rFonts w:ascii="Times New Roman" w:hAnsi="Times New Roman" w:cs="Times New Roman"/>
          <w:i/>
          <w:sz w:val="24"/>
          <w:szCs w:val="24"/>
          <w:lang w:val="ru-RU"/>
        </w:rPr>
        <w:t>.</w:t>
      </w:r>
    </w:p>
    <w:p w:rsidR="00446213" w:rsidRPr="0075415C" w:rsidRDefault="001F3C81" w:rsidP="00BE2257">
      <w:pPr>
        <w:spacing w:after="0" w:line="360" w:lineRule="auto"/>
        <w:ind w:firstLine="720"/>
        <w:jc w:val="both"/>
        <w:rPr>
          <w:rFonts w:ascii="Times New Roman" w:eastAsia="Times New Roman" w:hAnsi="Times New Roman" w:cs="Times New Roman"/>
          <w:b/>
          <w:sz w:val="28"/>
          <w:szCs w:val="28"/>
          <w:lang w:val="ru-RU"/>
        </w:rPr>
      </w:pPr>
      <w:r w:rsidRPr="0075415C">
        <w:rPr>
          <w:rFonts w:ascii="Times New Roman" w:hAnsi="Times New Roman" w:cs="Times New Roman"/>
          <w:sz w:val="28"/>
          <w:szCs w:val="28"/>
          <w:lang w:val="ru-RU"/>
        </w:rPr>
        <w:t>В-третьих, энергетический и инфляционный шок 2022 года показал ограничения цифровой зрелости. Она могла поддерживать государственные сервисы, бизнес-процессы и коммуникации, но не устраняла ценовые уязвимости, связанные со структурой энергетики и внешними рынками. Поэтому Эстония и Польша, более зависимые от ископаемого топлива и региональных энергетических рисков, столкнулись с более высокой инфляцией, чем Республика Корея и Сингапур. Сопоставление пиковых значений потребительской инфляции четырёх стран представлено на рисунке 2.2.</w:t>
      </w:r>
    </w:p>
    <w:p w:rsidR="00446213" w:rsidRPr="0075415C" w:rsidRDefault="00446213" w:rsidP="00BE2257">
      <w:pPr>
        <w:spacing w:after="0" w:line="360" w:lineRule="auto"/>
        <w:jc w:val="both"/>
        <w:rPr>
          <w:rFonts w:ascii="Times New Roman" w:eastAsia="Times New Roman" w:hAnsi="Times New Roman" w:cs="Times New Roman"/>
          <w:sz w:val="28"/>
          <w:szCs w:val="28"/>
          <w:lang w:val="ru-RU"/>
        </w:rPr>
      </w:pPr>
      <w:r w:rsidRPr="004D6A0C">
        <w:rPr>
          <w:rFonts w:ascii="Times New Roman" w:hAnsi="Times New Roman" w:cs="Times New Roman"/>
          <w:noProof/>
          <w:sz w:val="28"/>
          <w:szCs w:val="28"/>
          <w:lang w:val="ru-RU" w:eastAsia="ru-RU"/>
        </w:rPr>
        <w:lastRenderedPageBreak/>
        <w:drawing>
          <wp:inline distT="0" distB="0" distL="0" distR="0" wp14:anchorId="46D463DD" wp14:editId="5D07DFD6">
            <wp:extent cx="6152515" cy="3999230"/>
            <wp:effectExtent l="0" t="0" r="635" b="1270"/>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Pr="0075415C">
        <w:rPr>
          <w:rFonts w:ascii="Times New Roman" w:eastAsia="Times New Roman" w:hAnsi="Times New Roman" w:cs="Times New Roman"/>
          <w:sz w:val="28"/>
          <w:szCs w:val="28"/>
          <w:lang w:val="ru-RU"/>
        </w:rPr>
        <w:t xml:space="preserve"> </w:t>
      </w:r>
    </w:p>
    <w:p w:rsidR="0055444C" w:rsidRPr="0075415C" w:rsidRDefault="00DB02A2" w:rsidP="00BE2257">
      <w:pPr>
        <w:spacing w:after="0" w:line="360" w:lineRule="auto"/>
        <w:jc w:val="center"/>
        <w:rPr>
          <w:rFonts w:ascii="Times New Roman" w:hAnsi="Times New Roman" w:cs="Times New Roman"/>
          <w:sz w:val="24"/>
          <w:szCs w:val="24"/>
          <w:lang w:val="ru-RU"/>
        </w:rPr>
      </w:pPr>
      <w:r w:rsidRPr="0075415C">
        <w:rPr>
          <w:rFonts w:ascii="Times New Roman" w:hAnsi="Times New Roman" w:cs="Times New Roman"/>
          <w:b/>
          <w:sz w:val="24"/>
          <w:szCs w:val="24"/>
          <w:lang w:val="ru-RU"/>
        </w:rPr>
        <w:t>Рис</w:t>
      </w:r>
      <w:r w:rsidR="00AF419D" w:rsidRPr="00B80191">
        <w:rPr>
          <w:rFonts w:ascii="Times New Roman" w:hAnsi="Times New Roman" w:cs="Times New Roman"/>
          <w:b/>
          <w:sz w:val="24"/>
          <w:szCs w:val="24"/>
          <w:lang w:val="ru-RU"/>
        </w:rPr>
        <w:t>унок 2.2</w:t>
      </w:r>
      <w:r w:rsidRPr="0075415C">
        <w:rPr>
          <w:rFonts w:ascii="Times New Roman" w:hAnsi="Times New Roman" w:cs="Times New Roman"/>
          <w:b/>
          <w:sz w:val="24"/>
          <w:szCs w:val="24"/>
          <w:lang w:val="ru-RU"/>
        </w:rPr>
        <w:t xml:space="preserve"> </w:t>
      </w:r>
      <w:r w:rsidR="003767BF" w:rsidRPr="0075415C">
        <w:rPr>
          <w:rFonts w:ascii="Times New Roman" w:hAnsi="Times New Roman" w:cs="Times New Roman"/>
          <w:b/>
          <w:sz w:val="24"/>
          <w:szCs w:val="24"/>
          <w:lang w:val="ru-RU"/>
        </w:rPr>
        <w:t>Пиковые значения потребительской инфляции в Эстонии, Польше, Республике Корея и Сингапуре в 2022 году, %</w:t>
      </w:r>
    </w:p>
    <w:p w:rsidR="0055444C" w:rsidRDefault="003767BF" w:rsidP="00846F72">
      <w:pPr>
        <w:spacing w:after="120" w:line="360" w:lineRule="auto"/>
        <w:jc w:val="center"/>
        <w:rPr>
          <w:rFonts w:ascii="Times New Roman" w:hAnsi="Times New Roman" w:cs="Times New Roman"/>
          <w:i/>
          <w:sz w:val="24"/>
          <w:szCs w:val="24"/>
        </w:rPr>
      </w:pPr>
      <w:r w:rsidRPr="00B80191">
        <w:rPr>
          <w:rFonts w:ascii="Times New Roman" w:hAnsi="Times New Roman" w:cs="Times New Roman"/>
          <w:i/>
          <w:sz w:val="24"/>
          <w:szCs w:val="24"/>
        </w:rPr>
        <w:t>Источник: составлено автором по данным Eurostat (HICP), Bank of Korea, Monetary Authority of Singapore.</w:t>
      </w:r>
    </w:p>
    <w:p w:rsidR="00A95FD3" w:rsidRPr="0075415C" w:rsidRDefault="001F3C81" w:rsidP="00BE2257">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В-четвёртых, во всех четырёх странах значительную роль сыграли фискальные меры, реализованные с опорой на цифровую инфраструктуру. Их масштаб различался - от 2,1% ВВП в Польше до более чем 20% ВВП в Сингапуре. Это показывает, что цифровая инфраструктура важна не только для развития электронного государства, но и для более быстрой передачи антикризисной поддержки населению и бизнесу.</w:t>
      </w:r>
    </w:p>
    <w:p w:rsidR="0048225B" w:rsidRPr="0075415C" w:rsidRDefault="001E2F07" w:rsidP="00715841">
      <w:pPr>
        <w:spacing w:after="12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 xml:space="preserve">Полученные наблюдения создают основу для дальнейшего количественного анализа. Для проверки выявленных закономерностей необходимо перейти от описательного сравнения стран к статистической оценке связи между цифровизацией и показателями устойчивости национальных </w:t>
      </w:r>
      <w:r w:rsidRPr="0075415C">
        <w:rPr>
          <w:rFonts w:ascii="Times New Roman" w:hAnsi="Times New Roman" w:cs="Times New Roman"/>
          <w:sz w:val="28"/>
          <w:szCs w:val="28"/>
          <w:lang w:val="ru-RU"/>
        </w:rPr>
        <w:lastRenderedPageBreak/>
        <w:t>экономик. Поэтому следующий параграф посвящён эконометрическому моделированию на панельных данных за 2010-2023 годы.</w:t>
      </w:r>
    </w:p>
    <w:p w:rsidR="0055121C" w:rsidRPr="0075415C" w:rsidRDefault="0055121C" w:rsidP="000A48DB">
      <w:pPr>
        <w:pStyle w:val="2"/>
        <w:spacing w:after="160" w:line="360" w:lineRule="auto"/>
        <w:jc w:val="center"/>
        <w:rPr>
          <w:rFonts w:ascii="Times New Roman" w:hAnsi="Times New Roman" w:cs="Times New Roman"/>
          <w:b/>
          <w:i/>
          <w:sz w:val="28"/>
          <w:szCs w:val="28"/>
          <w:lang w:val="ru-RU"/>
        </w:rPr>
      </w:pPr>
      <w:bookmarkStart w:id="8" w:name="_Toc231067141"/>
      <w:r w:rsidRPr="0075415C">
        <w:rPr>
          <w:rFonts w:ascii="Times New Roman" w:hAnsi="Times New Roman" w:cs="Times New Roman"/>
          <w:b/>
          <w:i/>
          <w:color w:val="auto"/>
          <w:sz w:val="28"/>
          <w:szCs w:val="28"/>
          <w:lang w:val="ru-RU"/>
        </w:rPr>
        <w:t>2.3. Эконометрическая оценка влияния цифровизации на устойчивость национальных экономик на основе панельных данных</w:t>
      </w:r>
      <w:bookmarkEnd w:id="8"/>
    </w:p>
    <w:p w:rsidR="0055121C" w:rsidRPr="0075415C" w:rsidRDefault="001B7733" w:rsidP="004D6A0C">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Сравнительный анализ четырёх стран-лидеров цифровой трансформации в параграфе 2.1 и анализ их реакции на кризисы 2020 и 2022 годов в параграфе 2.2 показали общую закономерность: экономики с более высоким уровнем цифровой зрелости проходили кризисные периоды мягче и быстрее возвращались к росту. В данном параграфе это наблюдение проверяется количественно с использованием эконометрической модели на панельных данных.</w:t>
      </w:r>
      <w:r w:rsidR="0055121C" w:rsidRPr="0075415C">
        <w:rPr>
          <w:rFonts w:ascii="Times New Roman" w:hAnsi="Times New Roman" w:cs="Times New Roman"/>
          <w:sz w:val="28"/>
          <w:szCs w:val="28"/>
          <w:lang w:val="ru-RU"/>
        </w:rPr>
        <w:t xml:space="preserve"> Количественная проверка выдвинутых гипотез осуществлена на несбалансированной панели 49 стран за период 2010–2024 годов с использованием данных Всемирного банка (</w:t>
      </w:r>
      <w:r w:rsidR="0055121C" w:rsidRPr="004D6A0C">
        <w:rPr>
          <w:rFonts w:ascii="Times New Roman" w:hAnsi="Times New Roman" w:cs="Times New Roman"/>
          <w:sz w:val="28"/>
          <w:szCs w:val="28"/>
        </w:rPr>
        <w:t>World</w:t>
      </w:r>
      <w:r w:rsidR="0055121C" w:rsidRPr="0075415C">
        <w:rPr>
          <w:rFonts w:ascii="Times New Roman" w:hAnsi="Times New Roman" w:cs="Times New Roman"/>
          <w:sz w:val="28"/>
          <w:szCs w:val="28"/>
          <w:lang w:val="ru-RU"/>
        </w:rPr>
        <w:t xml:space="preserve"> </w:t>
      </w:r>
      <w:r w:rsidR="0055121C" w:rsidRPr="004D6A0C">
        <w:rPr>
          <w:rFonts w:ascii="Times New Roman" w:hAnsi="Times New Roman" w:cs="Times New Roman"/>
          <w:sz w:val="28"/>
          <w:szCs w:val="28"/>
        </w:rPr>
        <w:t>Development</w:t>
      </w:r>
      <w:r w:rsidR="0055121C" w:rsidRPr="0075415C">
        <w:rPr>
          <w:rFonts w:ascii="Times New Roman" w:hAnsi="Times New Roman" w:cs="Times New Roman"/>
          <w:sz w:val="28"/>
          <w:szCs w:val="28"/>
          <w:lang w:val="ru-RU"/>
        </w:rPr>
        <w:t xml:space="preserve"> </w:t>
      </w:r>
      <w:r w:rsidR="0055121C" w:rsidRPr="004D6A0C">
        <w:rPr>
          <w:rFonts w:ascii="Times New Roman" w:hAnsi="Times New Roman" w:cs="Times New Roman"/>
          <w:sz w:val="28"/>
          <w:szCs w:val="28"/>
        </w:rPr>
        <w:t>Indicators</w:t>
      </w:r>
      <w:r w:rsidR="0055121C" w:rsidRPr="0075415C">
        <w:rPr>
          <w:rFonts w:ascii="Times New Roman" w:hAnsi="Times New Roman" w:cs="Times New Roman"/>
          <w:sz w:val="28"/>
          <w:szCs w:val="28"/>
          <w:lang w:val="ru-RU"/>
        </w:rPr>
        <w:t>)</w:t>
      </w:r>
      <w:r w:rsidR="00715841">
        <w:rPr>
          <w:rFonts w:ascii="Times New Roman" w:hAnsi="Times New Roman" w:cs="Times New Roman"/>
          <w:sz w:val="28"/>
          <w:szCs w:val="28"/>
          <w:lang w:val="ru-RU"/>
        </w:rPr>
        <w:t>.</w:t>
      </w:r>
      <w:r w:rsidR="007C199C" w:rsidRPr="004D6A0C">
        <w:rPr>
          <w:rStyle w:val="a5"/>
          <w:rFonts w:ascii="Times New Roman" w:hAnsi="Times New Roman" w:cs="Times New Roman"/>
          <w:sz w:val="28"/>
          <w:szCs w:val="28"/>
        </w:rPr>
        <w:footnoteReference w:id="63"/>
      </w:r>
    </w:p>
    <w:p w:rsidR="00D852DF" w:rsidRPr="00B070E3" w:rsidRDefault="001B7733" w:rsidP="00B070E3">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Исследование строится на двух гипотезах. Основная гипотеза (</w:t>
      </w:r>
      <w:r w:rsidRPr="00B070E3">
        <w:rPr>
          <w:rFonts w:ascii="Times New Roman" w:hAnsi="Times New Roman" w:cs="Times New Roman"/>
          <w:sz w:val="28"/>
          <w:szCs w:val="28"/>
          <w:lang w:val="ru-RU"/>
        </w:rPr>
        <w:t>H</w:t>
      </w:r>
      <w:r w:rsidRPr="0075415C">
        <w:rPr>
          <w:rFonts w:ascii="Times New Roman" w:hAnsi="Times New Roman" w:cs="Times New Roman"/>
          <w:sz w:val="28"/>
          <w:szCs w:val="28"/>
          <w:lang w:val="ru-RU"/>
        </w:rPr>
        <w:t>₁) предполагает, что уровень цифровизации национальной экономики, выраженный через долю интернет-пользователей, положительно связан с ВВП на душу населения и может смягчать негативное влияние глобальных кризисов. Вспомогательная гипотеза (</w:t>
      </w:r>
      <w:r w:rsidRPr="00B070E3">
        <w:rPr>
          <w:rFonts w:ascii="Times New Roman" w:hAnsi="Times New Roman" w:cs="Times New Roman"/>
          <w:sz w:val="28"/>
          <w:szCs w:val="28"/>
          <w:lang w:val="ru-RU"/>
        </w:rPr>
        <w:t>H</w:t>
      </w:r>
      <w:r w:rsidRPr="0075415C">
        <w:rPr>
          <w:rFonts w:ascii="Times New Roman" w:hAnsi="Times New Roman" w:cs="Times New Roman"/>
          <w:sz w:val="28"/>
          <w:szCs w:val="28"/>
          <w:lang w:val="ru-RU"/>
        </w:rPr>
        <w:t xml:space="preserve">₂) состоит в том, что сила и статистическая значимость этого эффекта различаются между группами стран </w:t>
      </w:r>
      <w:r w:rsidR="00D852DF" w:rsidRPr="00B070E3">
        <w:rPr>
          <w:rFonts w:ascii="Times New Roman" w:hAnsi="Times New Roman" w:cs="Times New Roman"/>
          <w:sz w:val="28"/>
          <w:szCs w:val="28"/>
          <w:lang w:val="ru-RU"/>
        </w:rPr>
        <w:t>и сильнее проявляется в экономиках с более высоким уровнем цифровой зрелости.</w:t>
      </w:r>
    </w:p>
    <w:p w:rsidR="00D852DF" w:rsidRPr="00B070E3" w:rsidRDefault="00D852DF" w:rsidP="00B070E3">
      <w:pPr>
        <w:spacing w:after="0" w:line="360" w:lineRule="auto"/>
        <w:ind w:firstLine="720"/>
        <w:jc w:val="both"/>
        <w:rPr>
          <w:rFonts w:ascii="Times New Roman" w:hAnsi="Times New Roman" w:cs="Times New Roman"/>
          <w:sz w:val="28"/>
          <w:szCs w:val="28"/>
          <w:lang w:val="ru-RU"/>
        </w:rPr>
      </w:pPr>
      <w:r w:rsidRPr="00B070E3">
        <w:rPr>
          <w:rFonts w:ascii="Times New Roman" w:hAnsi="Times New Roman" w:cs="Times New Roman"/>
          <w:sz w:val="28"/>
          <w:szCs w:val="28"/>
          <w:lang w:val="ru-RU"/>
        </w:rPr>
        <w:t xml:space="preserve">Для проверки этих гипотез страны были разделены на три группы: развитые, переходные и развивающиеся экономики. Такое деление необходимо, поскольку одинаковый уровень прироста цифровизации может иметь разный экономический эффект в странах с различной институциональной средой, уровнем дохода, структурой экономики и степенью использования цифровых </w:t>
      </w:r>
      <w:r w:rsidRPr="00B070E3">
        <w:rPr>
          <w:rFonts w:ascii="Times New Roman" w:hAnsi="Times New Roman" w:cs="Times New Roman"/>
          <w:sz w:val="28"/>
          <w:szCs w:val="28"/>
          <w:lang w:val="ru-RU"/>
        </w:rPr>
        <w:lastRenderedPageBreak/>
        <w:t>технологий бизнесом и государством. Раздельная оценка моделей по группам позволяет избежать чрезмерного усреднения результатов и более точно интерпретировать различия между странами.</w:t>
      </w:r>
    </w:p>
    <w:p w:rsidR="0055121C" w:rsidRPr="0075415C" w:rsidRDefault="0055121C" w:rsidP="00715841">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Выборка включает 49 стран, классифицированных на три группы в соответствии с критериями Всемирного банка</w:t>
      </w:r>
      <w:r w:rsidR="007C199C" w:rsidRPr="004D6A0C">
        <w:rPr>
          <w:rStyle w:val="a5"/>
          <w:rFonts w:ascii="Times New Roman" w:hAnsi="Times New Roman" w:cs="Times New Roman"/>
          <w:sz w:val="28"/>
          <w:szCs w:val="28"/>
        </w:rPr>
        <w:footnoteReference w:id="64"/>
      </w:r>
      <w:r w:rsidRPr="0075415C">
        <w:rPr>
          <w:rFonts w:ascii="Times New Roman" w:hAnsi="Times New Roman" w:cs="Times New Roman"/>
          <w:sz w:val="28"/>
          <w:szCs w:val="28"/>
          <w:lang w:val="ru-RU"/>
        </w:rPr>
        <w:t xml:space="preserve"> и методологией ЮНКТАД</w:t>
      </w:r>
      <w:r w:rsidR="007C199C" w:rsidRPr="004D6A0C">
        <w:rPr>
          <w:rStyle w:val="a5"/>
          <w:rFonts w:ascii="Times New Roman" w:hAnsi="Times New Roman" w:cs="Times New Roman"/>
          <w:sz w:val="28"/>
          <w:szCs w:val="28"/>
        </w:rPr>
        <w:footnoteReference w:id="65"/>
      </w:r>
      <w:r w:rsidRPr="0075415C">
        <w:rPr>
          <w:rFonts w:ascii="Times New Roman" w:hAnsi="Times New Roman" w:cs="Times New Roman"/>
          <w:sz w:val="28"/>
          <w:szCs w:val="28"/>
          <w:lang w:val="ru-RU"/>
        </w:rPr>
        <w:t xml:space="preserve">: 22 развитых экономики ОЭСР с высоким доходом (ВВП на душу свыше 25 тысяч долларов в ценах 2015 года), 16 переходных экономик (постсоветские и постсоциалистические страны со средним доходом, включая Эстонию, Польшу, Казахстан и Турцию) и 11 развивающихся экономик с низким и нижне-средним доходом (включая Узбекистан, Китай, Индию, Бразилию). </w:t>
      </w:r>
      <w:r w:rsidR="001B7733" w:rsidRPr="0075415C">
        <w:rPr>
          <w:rFonts w:ascii="Times New Roman" w:hAnsi="Times New Roman" w:cs="Times New Roman"/>
          <w:sz w:val="28"/>
          <w:szCs w:val="28"/>
          <w:lang w:val="ru-RU"/>
        </w:rPr>
        <w:t>После исключения наблюдений с пропущенными значениями итоговая панель содержит 707 наблюдений: 330 - по группе развитых стран, 233 - по переходным экономикам и 144 - по развивающимся экономикам.</w:t>
      </w:r>
    </w:p>
    <w:p w:rsidR="00D852DF" w:rsidRPr="00B070E3" w:rsidRDefault="00D852DF" w:rsidP="00B070E3">
      <w:pPr>
        <w:spacing w:after="0" w:line="360" w:lineRule="auto"/>
        <w:ind w:firstLine="720"/>
        <w:jc w:val="both"/>
        <w:rPr>
          <w:rFonts w:ascii="Times New Roman" w:hAnsi="Times New Roman" w:cs="Times New Roman"/>
          <w:sz w:val="28"/>
          <w:szCs w:val="28"/>
          <w:lang w:val="ru-RU"/>
        </w:rPr>
      </w:pPr>
      <w:r w:rsidRPr="00B070E3">
        <w:rPr>
          <w:rFonts w:ascii="Times New Roman" w:hAnsi="Times New Roman" w:cs="Times New Roman"/>
          <w:sz w:val="28"/>
          <w:szCs w:val="28"/>
          <w:lang w:val="ru-RU"/>
        </w:rPr>
        <w:t>В качестве зависимой переменной используется натуральный логарифм ВВП на душу населения. Основной объясняющей переменной является логарифм доли интернет-пользователей в численности населения. Данный показатель выбран как наиболее сопоставимый индикатор цифровизации по широкой выборке стран и длительному периоду времени. Хотя интернет-проникновение не отражает всей сложности цифровой экономики, оно характеризует базовый уровень цифрового доступа, без которого невозможны массовые электронные услуги, цифровые платежи, онлайн-коммуникации и развитие цифрового бизнеса.</w:t>
      </w:r>
    </w:p>
    <w:p w:rsidR="00D852DF" w:rsidRDefault="00D852DF" w:rsidP="00B070E3">
      <w:pPr>
        <w:spacing w:after="0" w:line="360" w:lineRule="auto"/>
        <w:ind w:firstLine="720"/>
        <w:jc w:val="both"/>
      </w:pPr>
      <w:r w:rsidRPr="00B070E3">
        <w:rPr>
          <w:rFonts w:ascii="Times New Roman" w:hAnsi="Times New Roman" w:cs="Times New Roman"/>
          <w:sz w:val="28"/>
          <w:szCs w:val="28"/>
          <w:lang w:val="ru-RU"/>
        </w:rPr>
        <w:t xml:space="preserve">В модель также включены контрольные переменные, отражающие основные макроэкономические условия: валовое накопление основного </w:t>
      </w:r>
      <w:r w:rsidRPr="00B070E3">
        <w:rPr>
          <w:rFonts w:ascii="Times New Roman" w:hAnsi="Times New Roman" w:cs="Times New Roman"/>
          <w:sz w:val="28"/>
          <w:szCs w:val="28"/>
          <w:lang w:val="ru-RU"/>
        </w:rPr>
        <w:lastRenderedPageBreak/>
        <w:t>капитала, инфляция, безработица и экспорт высокотехнологичной продукции. Эти показатели позволяют учесть</w:t>
      </w:r>
      <w:r>
        <w:t xml:space="preserve"> </w:t>
      </w:r>
      <w:r w:rsidRPr="00B070E3">
        <w:rPr>
          <w:rFonts w:ascii="Times New Roman" w:hAnsi="Times New Roman" w:cs="Times New Roman"/>
          <w:sz w:val="28"/>
          <w:szCs w:val="28"/>
          <w:lang w:val="ru-RU"/>
        </w:rPr>
        <w:t>инвестиционную активность, ценовую стабильность, состояние рынка труда и технологическую структуру экономики. Кризисные периоды отражены через две дамми-переменные: Crisis_COVID для 2020 года и Crisis_Geo для 2022 года. Такое разделение позволяет учитывать различную природу пандемийного и геоэкономического шока.</w:t>
      </w:r>
    </w:p>
    <w:p w:rsidR="00D852DF" w:rsidRPr="00B070E3" w:rsidRDefault="00D852DF" w:rsidP="00B070E3">
      <w:pPr>
        <w:spacing w:after="0" w:line="360" w:lineRule="auto"/>
        <w:ind w:firstLine="720"/>
        <w:jc w:val="both"/>
        <w:rPr>
          <w:rFonts w:ascii="Times New Roman" w:hAnsi="Times New Roman" w:cs="Times New Roman"/>
          <w:sz w:val="28"/>
          <w:szCs w:val="28"/>
          <w:lang w:val="ru-RU"/>
        </w:rPr>
      </w:pPr>
      <w:r w:rsidRPr="00B070E3">
        <w:rPr>
          <w:rFonts w:ascii="Times New Roman" w:hAnsi="Times New Roman" w:cs="Times New Roman"/>
          <w:sz w:val="28"/>
          <w:szCs w:val="28"/>
          <w:lang w:val="ru-RU"/>
        </w:rPr>
        <w:t>Для оценки дифференциального антикризисного эффекта цифровизации в модель включены interaction terms: log_internet × Crisis_COVID и log_internet × Crisis_Geo. Если соответствующие коэффициенты положительны и статистически значимы, это может указывать на то, что более высокий уровень цифровизации смягчал негативное влияние кризиса на макроэкономический показатель.</w:t>
      </w:r>
    </w:p>
    <w:p w:rsidR="00D852DF" w:rsidRPr="00B070E3" w:rsidRDefault="00D852DF" w:rsidP="00B070E3">
      <w:pPr>
        <w:spacing w:after="0" w:line="360" w:lineRule="auto"/>
        <w:ind w:firstLine="720"/>
        <w:jc w:val="both"/>
        <w:rPr>
          <w:rFonts w:ascii="Times New Roman" w:hAnsi="Times New Roman" w:cs="Times New Roman"/>
          <w:sz w:val="28"/>
          <w:szCs w:val="28"/>
          <w:lang w:val="ru-RU"/>
        </w:rPr>
      </w:pPr>
      <w:r w:rsidRPr="00B070E3">
        <w:rPr>
          <w:rFonts w:ascii="Times New Roman" w:hAnsi="Times New Roman" w:cs="Times New Roman"/>
          <w:sz w:val="28"/>
          <w:szCs w:val="28"/>
          <w:lang w:val="ru-RU"/>
        </w:rPr>
        <w:t>Общая спецификация модели имеет следующий вид:</w:t>
      </w:r>
    </w:p>
    <w:p w:rsidR="00D852DF" w:rsidRPr="00F50F52" w:rsidRDefault="002B6360" w:rsidP="002B6360">
      <w:pPr>
        <w:pStyle w:val="isselectedend"/>
        <w:spacing w:line="360" w:lineRule="auto"/>
      </w:pPr>
      <m:oMathPara>
        <m:oMath>
          <m:r>
            <w:rPr>
              <w:rFonts w:ascii="Cambria Math" w:hAnsi="Cambria Math"/>
              <w:lang w:val="en-US"/>
            </w:rPr>
            <m:t>ln</m:t>
          </m:r>
          <m:d>
            <m:dPr>
              <m:ctrlPr>
                <w:rPr>
                  <w:rFonts w:ascii="Cambria Math" w:hAnsi="Cambria Math"/>
                  <w:i/>
                </w:rPr>
              </m:ctrlPr>
            </m:dPr>
            <m:e>
              <m:sSub>
                <m:sSubPr>
                  <m:ctrlPr>
                    <w:rPr>
                      <w:rFonts w:ascii="Cambria Math" w:hAnsi="Cambria Math"/>
                      <w:i/>
                      <w:lang w:val="en-US"/>
                    </w:rPr>
                  </m:ctrlPr>
                </m:sSubPr>
                <m:e>
                  <m:r>
                    <w:rPr>
                      <w:rFonts w:ascii="Cambria Math" w:hAnsi="Cambria Math"/>
                      <w:lang w:val="en-US"/>
                    </w:rPr>
                    <m:t>GDP_pc</m:t>
                  </m:r>
                </m:e>
                <m:sub>
                  <m:r>
                    <w:rPr>
                      <w:rFonts w:ascii="Cambria Math" w:hAnsi="Cambria Math"/>
                      <w:lang w:val="en-US"/>
                    </w:rPr>
                    <m:t>it</m:t>
                  </m:r>
                </m:sub>
              </m:sSub>
            </m:e>
          </m:d>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lang w:val="en-US"/>
            </w:rPr>
            <m:t>ln</m:t>
          </m:r>
          <m:d>
            <m:dPr>
              <m:ctrlPr>
                <w:rPr>
                  <w:rFonts w:ascii="Cambria Math" w:hAnsi="Cambria Math"/>
                  <w:i/>
                </w:rPr>
              </m:ctrlPr>
            </m:dPr>
            <m:e>
              <m:r>
                <w:rPr>
                  <w:rFonts w:ascii="Cambria Math" w:hAnsi="Cambria Math"/>
                  <w:lang w:val="en-US"/>
                </w:rPr>
                <m:t>Interne</m:t>
              </m:r>
              <m:sSub>
                <m:sSubPr>
                  <m:ctrlPr>
                    <w:rPr>
                      <w:rFonts w:ascii="Cambria Math" w:hAnsi="Cambria Math"/>
                      <w:i/>
                    </w:rPr>
                  </m:ctrlPr>
                </m:sSubPr>
                <m:e>
                  <m:r>
                    <w:rPr>
                      <w:rFonts w:ascii="Cambria Math" w:hAnsi="Cambria Math"/>
                      <w:lang w:val="en-US"/>
                    </w:rPr>
                    <m:t>t</m:t>
                  </m:r>
                  <m:ctrlPr>
                    <w:rPr>
                      <w:rFonts w:ascii="Cambria Math" w:hAnsi="Cambria Math"/>
                      <w:i/>
                      <w:lang w:val="en-US"/>
                    </w:rPr>
                  </m:ctrlPr>
                </m:e>
                <m:sub>
                  <m:r>
                    <w:rPr>
                      <w:rFonts w:ascii="Cambria Math" w:hAnsi="Cambria Math"/>
                      <w:lang w:val="en-US"/>
                    </w:rPr>
                    <m:t>it</m:t>
                  </m:r>
                </m:sub>
              </m:sSub>
            </m:e>
          </m:d>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lang w:val="en-US"/>
            </w:rPr>
            <m:t>GFC</m:t>
          </m:r>
          <m:sSub>
            <m:sSubPr>
              <m:ctrlPr>
                <w:rPr>
                  <w:rFonts w:ascii="Cambria Math" w:hAnsi="Cambria Math"/>
                  <w:i/>
                </w:rPr>
              </m:ctrlPr>
            </m:sSubPr>
            <m:e>
              <m:r>
                <w:rPr>
                  <w:rFonts w:ascii="Cambria Math" w:hAnsi="Cambria Math"/>
                  <w:lang w:val="en-US"/>
                </w:rPr>
                <m:t>F</m:t>
              </m:r>
              <m:ctrlPr>
                <w:rPr>
                  <w:rFonts w:ascii="Cambria Math" w:hAnsi="Cambria Math"/>
                  <w:i/>
                  <w:lang w:val="en-US"/>
                </w:rPr>
              </m:ctrlPr>
            </m:e>
            <m:sub>
              <m:r>
                <w:rPr>
                  <w:rFonts w:ascii="Cambria Math" w:hAnsi="Cambria Math"/>
                  <w:lang w:val="en-US"/>
                </w:rPr>
                <m:t>it</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lang w:val="en-US"/>
            </w:rPr>
            <m:t>Inflatio</m:t>
          </m:r>
          <m:sSub>
            <m:sSubPr>
              <m:ctrlPr>
                <w:rPr>
                  <w:rFonts w:ascii="Cambria Math" w:hAnsi="Cambria Math"/>
                  <w:i/>
                </w:rPr>
              </m:ctrlPr>
            </m:sSubPr>
            <m:e>
              <m:r>
                <w:rPr>
                  <w:rFonts w:ascii="Cambria Math" w:hAnsi="Cambria Math"/>
                  <w:lang w:val="en-US"/>
                </w:rPr>
                <m:t>n</m:t>
              </m:r>
              <m:ctrlPr>
                <w:rPr>
                  <w:rFonts w:ascii="Cambria Math" w:hAnsi="Cambria Math"/>
                  <w:i/>
                  <w:lang w:val="en-US"/>
                </w:rPr>
              </m:ctrlPr>
            </m:e>
            <m:sub>
              <m:r>
                <w:rPr>
                  <w:rFonts w:ascii="Cambria Math" w:hAnsi="Cambria Math"/>
                  <w:lang w:val="en-US"/>
                </w:rPr>
                <m:t>it</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lang w:val="en-US"/>
            </w:rPr>
            <m:t>Unemploymen</m:t>
          </m:r>
          <m:sSub>
            <m:sSubPr>
              <m:ctrlPr>
                <w:rPr>
                  <w:rFonts w:ascii="Cambria Math" w:hAnsi="Cambria Math"/>
                  <w:i/>
                </w:rPr>
              </m:ctrlPr>
            </m:sSubPr>
            <m:e>
              <m:r>
                <w:rPr>
                  <w:rFonts w:ascii="Cambria Math" w:hAnsi="Cambria Math"/>
                  <w:lang w:val="en-US"/>
                </w:rPr>
                <m:t>t</m:t>
              </m:r>
              <m:ctrlPr>
                <w:rPr>
                  <w:rFonts w:ascii="Cambria Math" w:hAnsi="Cambria Math"/>
                  <w:i/>
                  <w:lang w:val="en-US"/>
                </w:rPr>
              </m:ctrlPr>
            </m:e>
            <m:sub>
              <m:r>
                <w:rPr>
                  <w:rFonts w:ascii="Cambria Math" w:hAnsi="Cambria Math"/>
                  <w:lang w:val="en-US"/>
                </w:rPr>
                <m:t>it</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 xml:space="preserve"> </m:t>
          </m:r>
          <m:r>
            <w:rPr>
              <w:rFonts w:ascii="Cambria Math" w:hAnsi="Cambria Math"/>
              <w:lang w:val="en-US"/>
            </w:rPr>
            <m:t>Hig</m:t>
          </m:r>
          <m:r>
            <w:rPr>
              <w:rFonts w:ascii="Cambria Math" w:hAnsi="Cambria Math"/>
            </w:rPr>
            <m:t>h</m:t>
          </m:r>
          <m:r>
            <w:rPr>
              <w:rFonts w:ascii="Cambria Math" w:hAnsi="Cambria Math"/>
              <w:lang w:val="en-US"/>
            </w:rPr>
            <m:t>Tec</m:t>
          </m:r>
          <m:r>
            <w:rPr>
              <w:rFonts w:ascii="Cambria Math" w:hAnsi="Cambria Math"/>
            </w:rPr>
            <m:t>h</m:t>
          </m:r>
          <m:r>
            <w:rPr>
              <w:rFonts w:ascii="Cambria Math" w:hAnsi="Cambria Math"/>
              <w:lang w:val="en-US"/>
            </w:rPr>
            <m:t>Expor</m:t>
          </m:r>
          <m:sSub>
            <m:sSubPr>
              <m:ctrlPr>
                <w:rPr>
                  <w:rFonts w:ascii="Cambria Math" w:hAnsi="Cambria Math"/>
                  <w:i/>
                </w:rPr>
              </m:ctrlPr>
            </m:sSubPr>
            <m:e>
              <m:r>
                <w:rPr>
                  <w:rFonts w:ascii="Cambria Math" w:hAnsi="Cambria Math"/>
                  <w:lang w:val="en-US"/>
                </w:rPr>
                <m:t>t</m:t>
              </m:r>
              <m:ctrlPr>
                <w:rPr>
                  <w:rFonts w:ascii="Cambria Math" w:hAnsi="Cambria Math"/>
                  <w:i/>
                  <w:lang w:val="en-US"/>
                </w:rPr>
              </m:ctrlPr>
            </m:e>
            <m:sub>
              <m:r>
                <w:rPr>
                  <w:rFonts w:ascii="Cambria Math" w:hAnsi="Cambria Math"/>
                  <w:lang w:val="en-US"/>
                </w:rPr>
                <m:t>it</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6</m:t>
              </m:r>
            </m:sub>
          </m:sSub>
          <m:sSub>
            <m:sSubPr>
              <m:ctrlPr>
                <w:rPr>
                  <w:rFonts w:ascii="Cambria Math" w:hAnsi="Cambria Math"/>
                  <w:i/>
                </w:rPr>
              </m:ctrlPr>
            </m:sSubPr>
            <m:e>
              <m:r>
                <w:rPr>
                  <w:rFonts w:ascii="Cambria Math" w:hAnsi="Cambria Math"/>
                </w:rPr>
                <m:t>Crisis_COVID</m:t>
              </m:r>
              <m:ctrlPr>
                <w:rPr>
                  <w:rFonts w:ascii="Cambria Math" w:hAnsi="Cambria Math"/>
                  <w:i/>
                  <w:lang w:val="en-US"/>
                </w:rPr>
              </m:ctrlPr>
            </m:e>
            <m:sub>
              <m:r>
                <w:rPr>
                  <w:rFonts w:ascii="Cambria Math" w:hAnsi="Cambria Math"/>
                  <w:lang w:val="en-US"/>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7</m:t>
              </m:r>
            </m:sub>
          </m:sSub>
          <m:sSub>
            <m:sSubPr>
              <m:ctrlPr>
                <w:rPr>
                  <w:rFonts w:ascii="Cambria Math" w:hAnsi="Cambria Math"/>
                  <w:i/>
                </w:rPr>
              </m:ctrlPr>
            </m:sSubPr>
            <m:e>
              <m:r>
                <w:rPr>
                  <w:rFonts w:ascii="Cambria Math" w:hAnsi="Cambria Math"/>
                </w:rPr>
                <m:t>Crisis_Geo</m:t>
              </m:r>
              <m:ctrlPr>
                <w:rPr>
                  <w:rFonts w:ascii="Cambria Math" w:hAnsi="Cambria Math"/>
                  <w:i/>
                  <w:lang w:val="en-US"/>
                </w:rPr>
              </m:ctrlPr>
            </m:e>
            <m:sub>
              <m:r>
                <w:rPr>
                  <w:rFonts w:ascii="Cambria Math" w:hAnsi="Cambria Math"/>
                  <w:lang w:val="en-US"/>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8</m:t>
              </m:r>
            </m:sub>
          </m:sSub>
          <m:d>
            <m:dPr>
              <m:ctrlPr>
                <w:rPr>
                  <w:rFonts w:ascii="Cambria Math" w:hAnsi="Cambria Math"/>
                  <w:i/>
                </w:rPr>
              </m:ctrlPr>
            </m:dPr>
            <m:e>
              <m:r>
                <w:rPr>
                  <w:rFonts w:ascii="Cambria Math" w:hAnsi="Cambria Math"/>
                  <w:lang w:val="en-US"/>
                </w:rPr>
                <m:t>ln</m:t>
              </m:r>
              <m:d>
                <m:dPr>
                  <m:ctrlPr>
                    <w:rPr>
                      <w:rFonts w:ascii="Cambria Math" w:hAnsi="Cambria Math"/>
                      <w:i/>
                    </w:rPr>
                  </m:ctrlPr>
                </m:dPr>
                <m:e>
                  <m:r>
                    <w:rPr>
                      <w:rFonts w:ascii="Cambria Math" w:hAnsi="Cambria Math"/>
                      <w:lang w:val="en-US"/>
                    </w:rPr>
                    <m:t>Interne</m:t>
                  </m:r>
                  <m:sSub>
                    <m:sSubPr>
                      <m:ctrlPr>
                        <w:rPr>
                          <w:rFonts w:ascii="Cambria Math" w:hAnsi="Cambria Math"/>
                          <w:i/>
                        </w:rPr>
                      </m:ctrlPr>
                    </m:sSubPr>
                    <m:e>
                      <m:r>
                        <w:rPr>
                          <w:rFonts w:ascii="Cambria Math" w:hAnsi="Cambria Math"/>
                          <w:lang w:val="en-US"/>
                        </w:rPr>
                        <m:t>t</m:t>
                      </m:r>
                      <m:ctrlPr>
                        <w:rPr>
                          <w:rFonts w:ascii="Cambria Math" w:hAnsi="Cambria Math"/>
                          <w:i/>
                          <w:lang w:val="en-US"/>
                        </w:rPr>
                      </m:ctrlPr>
                    </m:e>
                    <m:sub>
                      <m:r>
                        <w:rPr>
                          <w:rFonts w:ascii="Cambria Math" w:hAnsi="Cambria Math"/>
                        </w:rPr>
                        <m:t>it</m:t>
                      </m:r>
                    </m:sub>
                  </m:sSub>
                </m:e>
              </m:d>
              <m:r>
                <w:rPr>
                  <w:rFonts w:ascii="Cambria Math" w:hAnsi="Cambria Math"/>
                </w:rPr>
                <m:t>×</m:t>
              </m:r>
              <m:sSub>
                <m:sSubPr>
                  <m:ctrlPr>
                    <w:rPr>
                      <w:rFonts w:ascii="Cambria Math" w:hAnsi="Cambria Math"/>
                      <w:i/>
                    </w:rPr>
                  </m:ctrlPr>
                </m:sSubPr>
                <m:e>
                  <m:r>
                    <w:rPr>
                      <w:rFonts w:ascii="Cambria Math" w:hAnsi="Cambria Math"/>
                    </w:rPr>
                    <m:t>Crisis_COVID</m:t>
                  </m:r>
                  <m:ctrlPr>
                    <w:rPr>
                      <w:rFonts w:ascii="Cambria Math" w:hAnsi="Cambria Math"/>
                      <w:i/>
                      <w:lang w:val="en-US"/>
                    </w:rPr>
                  </m:ctrlPr>
                </m:e>
                <m:sub>
                  <m:r>
                    <w:rPr>
                      <w:rFonts w:ascii="Cambria Math" w:hAnsi="Cambria Math"/>
                      <w:lang w:val="en-US"/>
                    </w:rPr>
                    <m:t>t</m:t>
                  </m:r>
                </m:sub>
              </m:sSub>
            </m:e>
          </m:d>
          <m:r>
            <w:rPr>
              <w:rFonts w:ascii="Cambria Math" w:hAnsi="Cambria Math"/>
            </w:rPr>
            <m:t xml:space="preserve"> </m:t>
          </m:r>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9</m:t>
              </m:r>
            </m:sub>
          </m:sSub>
          <m:r>
            <w:rPr>
              <w:rFonts w:ascii="Cambria Math" w:hAnsi="Cambria Math"/>
            </w:rPr>
            <m:t>(</m:t>
          </m:r>
          <m:r>
            <w:rPr>
              <w:rFonts w:ascii="Cambria Math" w:hAnsi="Cambria Math"/>
              <w:lang w:val="en-US"/>
            </w:rPr>
            <m:t>ln</m:t>
          </m:r>
          <m:r>
            <w:rPr>
              <w:rFonts w:ascii="Cambria Math" w:hAnsi="Cambria Math"/>
            </w:rPr>
            <m:t>(</m:t>
          </m:r>
          <m:r>
            <w:rPr>
              <w:rFonts w:ascii="Cambria Math" w:hAnsi="Cambria Math"/>
              <w:lang w:val="en-US"/>
            </w:rPr>
            <m:t>Interne</m:t>
          </m:r>
          <m:sSub>
            <m:sSubPr>
              <m:ctrlPr>
                <w:rPr>
                  <w:rFonts w:ascii="Cambria Math" w:hAnsi="Cambria Math"/>
                  <w:i/>
                </w:rPr>
              </m:ctrlPr>
            </m:sSubPr>
            <m:e>
              <m:r>
                <w:rPr>
                  <w:rFonts w:ascii="Cambria Math" w:hAnsi="Cambria Math"/>
                  <w:lang w:val="en-US"/>
                </w:rPr>
                <m:t>t</m:t>
              </m:r>
              <m:ctrlPr>
                <w:rPr>
                  <w:rFonts w:ascii="Cambria Math" w:hAnsi="Cambria Math"/>
                  <w:i/>
                  <w:lang w:val="en-US"/>
                </w:rPr>
              </m:ctrlPr>
            </m:e>
            <m:sub>
              <m:r>
                <w:rPr>
                  <w:rFonts w:ascii="Cambria Math" w:hAnsi="Cambria Math"/>
                </w:rPr>
                <m:t>it</m:t>
              </m:r>
            </m:sub>
          </m:sSub>
          <m:r>
            <w:rPr>
              <w:rFonts w:ascii="Cambria Math" w:hAnsi="Cambria Math"/>
            </w:rPr>
            <m:t>) ×</m:t>
          </m:r>
          <m:r>
            <w:rPr>
              <w:rFonts w:ascii="Cambria Math" w:hAnsi="Cambria Math"/>
              <w:lang w:val="en-US"/>
            </w:rPr>
            <m:t>Crisis</m:t>
          </m:r>
          <m:r>
            <w:rPr>
              <w:rFonts w:ascii="Cambria Math" w:hAnsi="Cambria Math"/>
            </w:rPr>
            <m:t>_</m:t>
          </m:r>
          <m:r>
            <w:rPr>
              <w:rFonts w:ascii="Cambria Math" w:hAnsi="Cambria Math"/>
              <w:lang w:val="en-US"/>
            </w:rPr>
            <m:t>Ge</m:t>
          </m:r>
          <m:sSub>
            <m:sSubPr>
              <m:ctrlPr>
                <w:rPr>
                  <w:rFonts w:ascii="Cambria Math" w:hAnsi="Cambria Math"/>
                  <w:i/>
                </w:rPr>
              </m:ctrlPr>
            </m:sSubPr>
            <m:e>
              <m:r>
                <w:rPr>
                  <w:rFonts w:ascii="Cambria Math" w:hAnsi="Cambria Math"/>
                  <w:lang w:val="en-US"/>
                </w:rPr>
                <m:t>o</m:t>
              </m:r>
              <m:ctrlPr>
                <w:rPr>
                  <w:rFonts w:ascii="Cambria Math" w:hAnsi="Cambria Math"/>
                  <w:i/>
                  <w:lang w:val="en-US"/>
                </w:rPr>
              </m:ctrlPr>
            </m:e>
            <m:sub>
              <m:r>
                <w:rPr>
                  <w:rFonts w:ascii="Cambria Math" w:hAnsi="Cambria Math"/>
                  <w:lang w:val="en-US"/>
                </w:rPr>
                <m:t>t</m:t>
              </m:r>
            </m:sub>
          </m:sSub>
          <m:r>
            <w:rPr>
              <w:rFonts w:ascii="Cambria Math" w:hAnsi="Cambria Math"/>
            </w:rPr>
            <m:t xml:space="preserve">) + </m:t>
          </m:r>
          <m:sSub>
            <m:sSubPr>
              <m:ctrlPr>
                <w:rPr>
                  <w:rFonts w:ascii="Cambria Math" w:hAnsi="Cambria Math"/>
                  <w:i/>
                </w:rPr>
              </m:ctrlPr>
            </m:sSubPr>
            <m:e>
              <m:r>
                <w:rPr>
                  <w:rFonts w:ascii="Cambria Math" w:hAnsi="Cambria Math"/>
                </w:rPr>
                <m:t>ε</m:t>
              </m:r>
            </m:e>
            <m:sub>
              <m:r>
                <w:rPr>
                  <w:rFonts w:ascii="Cambria Math" w:hAnsi="Cambria Math"/>
                </w:rPr>
                <m:t>it</m:t>
              </m:r>
            </m:sub>
          </m:sSub>
        </m:oMath>
      </m:oMathPara>
    </w:p>
    <w:p w:rsidR="00D852DF" w:rsidRPr="002B6360" w:rsidRDefault="00D852DF" w:rsidP="002B6360">
      <w:pPr>
        <w:spacing w:after="0" w:line="360" w:lineRule="auto"/>
        <w:ind w:firstLine="720"/>
        <w:jc w:val="both"/>
        <w:rPr>
          <w:rFonts w:ascii="Times New Roman" w:hAnsi="Times New Roman" w:cs="Times New Roman"/>
          <w:sz w:val="28"/>
          <w:szCs w:val="28"/>
          <w:lang w:val="ru-RU"/>
        </w:rPr>
      </w:pPr>
      <w:r w:rsidRPr="002B6360">
        <w:rPr>
          <w:rFonts w:ascii="Times New Roman" w:hAnsi="Times New Roman" w:cs="Times New Roman"/>
          <w:sz w:val="28"/>
          <w:szCs w:val="28"/>
          <w:lang w:val="ru-RU"/>
        </w:rPr>
        <w:t xml:space="preserve">где </w:t>
      </w:r>
      <m:oMath>
        <m:r>
          <w:rPr>
            <w:rFonts w:ascii="Cambria Math" w:hAnsi="Cambria Math" w:cs="Times New Roman"/>
            <w:sz w:val="28"/>
            <w:szCs w:val="28"/>
            <w:lang w:val="ru-RU"/>
          </w:rPr>
          <m:t>i</m:t>
        </m:r>
      </m:oMath>
      <w:r w:rsidRPr="002B6360">
        <w:rPr>
          <w:rFonts w:ascii="Times New Roman" w:hAnsi="Times New Roman" w:cs="Times New Roman"/>
          <w:sz w:val="28"/>
          <w:szCs w:val="28"/>
          <w:lang w:val="ru-RU"/>
        </w:rPr>
        <w:t xml:space="preserve"> обозначает страну, </w:t>
      </w:r>
      <m:oMath>
        <m:r>
          <w:rPr>
            <w:rFonts w:ascii="Cambria Math" w:hAnsi="Cambria Math" w:cs="Times New Roman"/>
            <w:sz w:val="28"/>
            <w:szCs w:val="28"/>
            <w:lang w:val="ru-RU"/>
          </w:rPr>
          <m:t>t</m:t>
        </m:r>
      </m:oMath>
      <w:r w:rsidRPr="002B6360">
        <w:rPr>
          <w:rFonts w:ascii="Times New Roman" w:hAnsi="Times New Roman" w:cs="Times New Roman"/>
          <w:sz w:val="28"/>
          <w:szCs w:val="28"/>
          <w:lang w:val="ru-RU"/>
        </w:rPr>
        <w:t xml:space="preserve"> </w:t>
      </w:r>
      <w:r w:rsidR="002B6360" w:rsidRPr="002B6360">
        <w:rPr>
          <w:rFonts w:ascii="Times New Roman" w:hAnsi="Times New Roman" w:cs="Times New Roman"/>
          <w:sz w:val="28"/>
          <w:szCs w:val="28"/>
          <w:lang w:val="ru-RU"/>
        </w:rPr>
        <w:t>-</w:t>
      </w:r>
      <w:r w:rsidRPr="002B6360">
        <w:rPr>
          <w:rFonts w:ascii="Times New Roman" w:hAnsi="Times New Roman" w:cs="Times New Roman"/>
          <w:sz w:val="28"/>
          <w:szCs w:val="28"/>
          <w:lang w:val="ru-RU"/>
        </w:rPr>
        <w:t xml:space="preserve"> год, </w:t>
      </w:r>
      <m:oMath>
        <m:sSub>
          <m:sSubPr>
            <m:ctrlPr>
              <w:rPr>
                <w:rFonts w:ascii="Cambria Math" w:hAnsi="Cambria Math" w:cs="Times New Roman"/>
                <w:sz w:val="28"/>
                <w:szCs w:val="28"/>
                <w:lang w:val="ru-RU"/>
              </w:rPr>
            </m:ctrlPr>
          </m:sSubPr>
          <m:e>
            <m:r>
              <w:rPr>
                <w:rFonts w:ascii="Cambria Math" w:hAnsi="Cambria Math" w:cs="Times New Roman"/>
                <w:sz w:val="28"/>
                <w:szCs w:val="28"/>
                <w:lang w:val="ru-RU"/>
              </w:rPr>
              <m:t>α</m:t>
            </m:r>
          </m:e>
          <m:sub>
            <m:r>
              <w:rPr>
                <w:rFonts w:ascii="Cambria Math" w:hAnsi="Cambria Math" w:cs="Times New Roman"/>
                <w:sz w:val="28"/>
                <w:szCs w:val="28"/>
                <w:lang w:val="ru-RU"/>
              </w:rPr>
              <m:t>i</m:t>
            </m:r>
          </m:sub>
        </m:sSub>
      </m:oMath>
      <w:r w:rsidRPr="002B6360">
        <w:rPr>
          <w:rFonts w:ascii="Times New Roman" w:hAnsi="Times New Roman" w:cs="Times New Roman"/>
          <w:sz w:val="28"/>
          <w:szCs w:val="28"/>
          <w:lang w:val="ru-RU"/>
        </w:rPr>
        <w:t xml:space="preserve"> отражает индивидуальные страновые эффекты, а </w:t>
      </w:r>
      <m:oMath>
        <m:sSub>
          <m:sSubPr>
            <m:ctrlPr>
              <w:rPr>
                <w:rFonts w:ascii="Cambria Math" w:hAnsi="Cambria Math" w:cs="Times New Roman"/>
                <w:sz w:val="28"/>
                <w:szCs w:val="28"/>
                <w:lang w:val="ru-RU"/>
              </w:rPr>
            </m:ctrlPr>
          </m:sSubPr>
          <m:e>
            <m:r>
              <w:rPr>
                <w:rFonts w:ascii="Cambria Math" w:hAnsi="Cambria Math" w:cs="Times New Roman"/>
                <w:sz w:val="28"/>
                <w:szCs w:val="28"/>
                <w:lang w:val="ru-RU"/>
              </w:rPr>
              <m:t>ε</m:t>
            </m:r>
          </m:e>
          <m:sub>
            <m:r>
              <w:rPr>
                <w:rFonts w:ascii="Cambria Math" w:hAnsi="Cambria Math" w:cs="Times New Roman"/>
                <w:sz w:val="28"/>
                <w:szCs w:val="28"/>
                <w:lang w:val="ru-RU"/>
              </w:rPr>
              <m:t>it</m:t>
            </m:r>
          </m:sub>
        </m:sSub>
      </m:oMath>
      <w:r w:rsidRPr="002B6360">
        <w:rPr>
          <w:rFonts w:ascii="Times New Roman" w:hAnsi="Times New Roman" w:cs="Times New Roman"/>
          <w:sz w:val="28"/>
          <w:szCs w:val="28"/>
          <w:lang w:val="ru-RU"/>
        </w:rPr>
        <w:t xml:space="preserve"> </w:t>
      </w:r>
      <w:r w:rsidR="002B6360" w:rsidRPr="002B6360">
        <w:rPr>
          <w:rFonts w:ascii="Times New Roman" w:hAnsi="Times New Roman" w:cs="Times New Roman"/>
          <w:sz w:val="28"/>
          <w:szCs w:val="28"/>
          <w:lang w:val="ru-RU"/>
        </w:rPr>
        <w:t xml:space="preserve">- </w:t>
      </w:r>
      <w:r w:rsidRPr="002B6360">
        <w:rPr>
          <w:rFonts w:ascii="Times New Roman" w:hAnsi="Times New Roman" w:cs="Times New Roman"/>
          <w:sz w:val="28"/>
          <w:szCs w:val="28"/>
          <w:lang w:val="ru-RU"/>
        </w:rPr>
        <w:t>случайную ошибку модели. Наличие индивидуальных эффектов особенно важно, поскольку страны различаются по институциональной среде, историческим условиям, уровню развития, географическому положению и структуре экономики.</w:t>
      </w:r>
    </w:p>
    <w:p w:rsidR="0055121C" w:rsidRPr="0075415C" w:rsidRDefault="001B7733" w:rsidP="002B6360">
      <w:pPr>
        <w:spacing w:after="24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 xml:space="preserve">Описательная статистика по группам стран, представленная в таблице 2.2, показывает заметные различия по основным переменным модели. Средний логарифм ВВП на душу населения составляет 10,694 в группе развитых стран, 9,153 в переходных и 8,480 в развивающихся экономиках, что соответствует </w:t>
      </w:r>
      <w:r w:rsidRPr="0075415C">
        <w:rPr>
          <w:rFonts w:ascii="Times New Roman" w:hAnsi="Times New Roman" w:cs="Times New Roman"/>
          <w:sz w:val="28"/>
          <w:szCs w:val="28"/>
          <w:lang w:val="ru-RU"/>
        </w:rPr>
        <w:lastRenderedPageBreak/>
        <w:t>примерно 44 000, 9 400 и 4 800 долларов соответственно. Средний уровень интернет-проникновения равен 86,8%, 72,4% и 55,6%, а средняя инфляция в развивающихся экономиках (4,76%) заметно выше, чем в развитых странах (2,06%). Распределение переменных на рисунке 2.3 в виде диаграмм размаха также подтверждает различия между группами и обосновывает необходимость раздельного эконометрического анализа.</w:t>
      </w:r>
    </w:p>
    <w:p w:rsidR="0055121C" w:rsidRPr="004D6A0C" w:rsidRDefault="004223F4" w:rsidP="00B80191">
      <w:pPr>
        <w:spacing w:line="360" w:lineRule="auto"/>
        <w:ind w:firstLine="567"/>
        <w:jc w:val="both"/>
        <w:rPr>
          <w:rFonts w:ascii="Times New Roman" w:hAnsi="Times New Roman" w:cs="Times New Roman"/>
          <w:sz w:val="28"/>
          <w:szCs w:val="28"/>
        </w:rPr>
      </w:pPr>
      <w:r w:rsidRPr="004D6A0C">
        <w:rPr>
          <w:rFonts w:ascii="Times New Roman" w:hAnsi="Times New Roman" w:cs="Times New Roman"/>
          <w:noProof/>
          <w:sz w:val="28"/>
          <w:szCs w:val="28"/>
          <w:lang w:val="ru-RU" w:eastAsia="ru-RU"/>
        </w:rPr>
        <w:drawing>
          <wp:inline distT="0" distB="0" distL="0" distR="0" wp14:anchorId="12230AAF" wp14:editId="655D8B4D">
            <wp:extent cx="5493148" cy="3293533"/>
            <wp:effectExtent l="0" t="0" r="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Lst>
                    </a:blip>
                    <a:stretch>
                      <a:fillRect/>
                    </a:stretch>
                  </pic:blipFill>
                  <pic:spPr>
                    <a:xfrm>
                      <a:off x="0" y="0"/>
                      <a:ext cx="5570537" cy="3339933"/>
                    </a:xfrm>
                    <a:prstGeom prst="rect">
                      <a:avLst/>
                    </a:prstGeom>
                  </pic:spPr>
                </pic:pic>
              </a:graphicData>
            </a:graphic>
          </wp:inline>
        </w:drawing>
      </w:r>
    </w:p>
    <w:p w:rsidR="0055121C" w:rsidRPr="0075415C" w:rsidRDefault="00AF419D" w:rsidP="00BE2257">
      <w:pPr>
        <w:spacing w:after="0" w:line="360" w:lineRule="auto"/>
        <w:ind w:firstLine="720"/>
        <w:jc w:val="center"/>
        <w:rPr>
          <w:rFonts w:ascii="Times New Roman" w:hAnsi="Times New Roman" w:cs="Times New Roman"/>
          <w:sz w:val="24"/>
          <w:szCs w:val="24"/>
          <w:lang w:val="ru-RU"/>
        </w:rPr>
      </w:pPr>
      <w:r w:rsidRPr="0075415C">
        <w:rPr>
          <w:rFonts w:ascii="Times New Roman" w:hAnsi="Times New Roman" w:cs="Times New Roman"/>
          <w:b/>
          <w:sz w:val="24"/>
          <w:szCs w:val="24"/>
          <w:lang w:val="ru-RU"/>
        </w:rPr>
        <w:t>Таблица 2.</w:t>
      </w:r>
      <w:r w:rsidRPr="002B7CE4">
        <w:rPr>
          <w:rFonts w:ascii="Times New Roman" w:hAnsi="Times New Roman" w:cs="Times New Roman"/>
          <w:b/>
          <w:sz w:val="24"/>
          <w:szCs w:val="24"/>
          <w:lang w:val="ru-RU"/>
        </w:rPr>
        <w:t>2</w:t>
      </w:r>
      <w:r w:rsidR="0055121C" w:rsidRPr="0075415C">
        <w:rPr>
          <w:rFonts w:ascii="Times New Roman" w:hAnsi="Times New Roman" w:cs="Times New Roman"/>
          <w:sz w:val="24"/>
          <w:szCs w:val="24"/>
          <w:lang w:val="ru-RU"/>
        </w:rPr>
        <w:t xml:space="preserve"> - Описательная статистика основных переменных модели по группам стран</w:t>
      </w:r>
    </w:p>
    <w:p w:rsidR="00360F76" w:rsidRDefault="00360F76" w:rsidP="00BE2257">
      <w:pPr>
        <w:spacing w:after="0" w:line="360" w:lineRule="auto"/>
        <w:ind w:firstLine="720"/>
        <w:jc w:val="center"/>
        <w:rPr>
          <w:rFonts w:ascii="Times New Roman" w:hAnsi="Times New Roman" w:cs="Times New Roman"/>
          <w:i/>
          <w:sz w:val="24"/>
          <w:szCs w:val="24"/>
          <w:lang w:val="ru-RU"/>
        </w:rPr>
      </w:pPr>
      <w:r w:rsidRPr="0075415C">
        <w:rPr>
          <w:rFonts w:ascii="Times New Roman" w:hAnsi="Times New Roman" w:cs="Times New Roman"/>
          <w:b/>
          <w:i/>
          <w:sz w:val="24"/>
          <w:szCs w:val="24"/>
          <w:lang w:val="ru-RU"/>
        </w:rPr>
        <w:t>Источник:</w:t>
      </w:r>
      <w:r w:rsidRPr="0075415C">
        <w:rPr>
          <w:rFonts w:ascii="Times New Roman" w:hAnsi="Times New Roman" w:cs="Times New Roman"/>
          <w:i/>
          <w:sz w:val="24"/>
          <w:szCs w:val="24"/>
          <w:lang w:val="ru-RU"/>
        </w:rPr>
        <w:t xml:space="preserve"> составлено автором на основе данных Всемирного банка и ре</w:t>
      </w:r>
      <w:r w:rsidR="004829CE" w:rsidRPr="0075415C">
        <w:rPr>
          <w:rFonts w:ascii="Times New Roman" w:hAnsi="Times New Roman" w:cs="Times New Roman"/>
          <w:i/>
          <w:sz w:val="24"/>
          <w:szCs w:val="24"/>
          <w:lang w:val="ru-RU"/>
        </w:rPr>
        <w:t xml:space="preserve">зультатов обработки в </w:t>
      </w:r>
      <w:r w:rsidR="00112FCC">
        <w:rPr>
          <w:rFonts w:ascii="Times New Roman" w:hAnsi="Times New Roman" w:cs="Times New Roman"/>
          <w:i/>
          <w:sz w:val="24"/>
          <w:szCs w:val="24"/>
        </w:rPr>
        <w:t>RStudio</w:t>
      </w:r>
      <w:r w:rsidR="004829CE" w:rsidRPr="0075415C">
        <w:rPr>
          <w:rFonts w:ascii="Times New Roman" w:hAnsi="Times New Roman" w:cs="Times New Roman"/>
          <w:i/>
          <w:sz w:val="24"/>
          <w:szCs w:val="24"/>
          <w:lang w:val="ru-RU"/>
        </w:rPr>
        <w:t>.</w:t>
      </w:r>
    </w:p>
    <w:p w:rsidR="002F641A" w:rsidRDefault="002F641A" w:rsidP="00BE2257">
      <w:pPr>
        <w:spacing w:after="0" w:line="360" w:lineRule="auto"/>
        <w:ind w:firstLine="720"/>
        <w:jc w:val="center"/>
        <w:rPr>
          <w:rFonts w:ascii="Times New Roman" w:hAnsi="Times New Roman" w:cs="Times New Roman"/>
          <w:i/>
          <w:sz w:val="24"/>
          <w:szCs w:val="24"/>
          <w:lang w:val="ru-RU"/>
        </w:rPr>
      </w:pPr>
    </w:p>
    <w:p w:rsidR="002F641A" w:rsidRPr="002B6360" w:rsidRDefault="002F641A" w:rsidP="002B6360">
      <w:pPr>
        <w:spacing w:after="240" w:line="360" w:lineRule="auto"/>
        <w:ind w:firstLine="720"/>
        <w:jc w:val="both"/>
        <w:rPr>
          <w:rFonts w:ascii="Times New Roman" w:hAnsi="Times New Roman" w:cs="Times New Roman"/>
          <w:sz w:val="28"/>
          <w:szCs w:val="28"/>
          <w:lang w:val="ru-RU"/>
        </w:rPr>
      </w:pPr>
      <w:r w:rsidRPr="002B6360">
        <w:rPr>
          <w:rFonts w:ascii="Times New Roman" w:hAnsi="Times New Roman" w:cs="Times New Roman"/>
          <w:sz w:val="28"/>
          <w:szCs w:val="28"/>
          <w:lang w:val="ru-RU"/>
        </w:rPr>
        <w:t>Различия между группами дополнительно представлены на рисунке 2.3 в виде диаграмм размаха. Визуальное распределение переменных подтверждает, что развитые страны имеют более высокий уровень дохода и интернет-проникновения, тогда как переходные и развивающиеся экономики демонстрируют более широкий разброс значений. Это обосновывает необходимость раздельной оценки моделей по группам стран.</w:t>
      </w:r>
    </w:p>
    <w:p w:rsidR="00360F76" w:rsidRPr="004D6A0C" w:rsidRDefault="00360F76" w:rsidP="00BE2257">
      <w:pPr>
        <w:spacing w:after="0" w:line="360" w:lineRule="auto"/>
        <w:ind w:firstLine="567"/>
        <w:jc w:val="both"/>
        <w:rPr>
          <w:rFonts w:ascii="Times New Roman" w:hAnsi="Times New Roman" w:cs="Times New Roman"/>
          <w:sz w:val="28"/>
          <w:szCs w:val="28"/>
        </w:rPr>
      </w:pPr>
      <w:r w:rsidRPr="004D6A0C">
        <w:rPr>
          <w:rFonts w:ascii="Times New Roman" w:hAnsi="Times New Roman" w:cs="Times New Roman"/>
          <w:noProof/>
          <w:sz w:val="28"/>
          <w:szCs w:val="28"/>
          <w:lang w:val="ru-RU" w:eastAsia="ru-RU"/>
        </w:rPr>
        <w:lastRenderedPageBreak/>
        <w:drawing>
          <wp:inline distT="0" distB="0" distL="0" distR="0" wp14:anchorId="50B5FDDC" wp14:editId="70D8C88C">
            <wp:extent cx="5897230" cy="3519805"/>
            <wp:effectExtent l="0" t="0" r="889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BEBA8EAE-BF5A-486C-A8C5-ECC9F3942E4B}">
                          <a14:imgProps xmlns:a14="http://schemas.microsoft.com/office/drawing/2010/main">
                            <a14:imgLayer r:embed="rId15">
                              <a14:imgEffect>
                                <a14:sharpenSoften amount="50000"/>
                              </a14:imgEffect>
                            </a14:imgLayer>
                          </a14:imgProps>
                        </a:ext>
                      </a:extLst>
                    </a:blip>
                    <a:srcRect t="7970"/>
                    <a:stretch/>
                  </pic:blipFill>
                  <pic:spPr bwMode="auto">
                    <a:xfrm>
                      <a:off x="0" y="0"/>
                      <a:ext cx="5934884" cy="3542279"/>
                    </a:xfrm>
                    <a:prstGeom prst="rect">
                      <a:avLst/>
                    </a:prstGeom>
                    <a:ln>
                      <a:noFill/>
                    </a:ln>
                    <a:extLst>
                      <a:ext uri="{53640926-AAD7-44D8-BBD7-CCE9431645EC}">
                        <a14:shadowObscured xmlns:a14="http://schemas.microsoft.com/office/drawing/2010/main"/>
                      </a:ext>
                    </a:extLst>
                  </pic:spPr>
                </pic:pic>
              </a:graphicData>
            </a:graphic>
          </wp:inline>
        </w:drawing>
      </w:r>
    </w:p>
    <w:p w:rsidR="00360F76" w:rsidRPr="0075415C" w:rsidRDefault="00360F76" w:rsidP="00BE2257">
      <w:pPr>
        <w:pStyle w:val="a7"/>
        <w:spacing w:before="0" w:beforeAutospacing="0" w:after="0" w:afterAutospacing="0" w:line="360" w:lineRule="auto"/>
        <w:ind w:firstLine="284"/>
        <w:jc w:val="center"/>
        <w:rPr>
          <w:lang w:val="ru-RU"/>
        </w:rPr>
      </w:pPr>
      <w:r w:rsidRPr="0075415C">
        <w:rPr>
          <w:b/>
          <w:lang w:val="ru-RU"/>
        </w:rPr>
        <w:t xml:space="preserve">Рисунок </w:t>
      </w:r>
      <w:r w:rsidRPr="00BE2257">
        <w:rPr>
          <w:b/>
          <w:lang w:val="ru-RU"/>
        </w:rPr>
        <w:t>2</w:t>
      </w:r>
      <w:r w:rsidRPr="0075415C">
        <w:rPr>
          <w:b/>
          <w:lang w:val="ru-RU"/>
        </w:rPr>
        <w:t>.</w:t>
      </w:r>
      <w:r w:rsidRPr="00BE2257">
        <w:rPr>
          <w:b/>
          <w:lang w:val="ru-RU"/>
        </w:rPr>
        <w:t>3</w:t>
      </w:r>
      <w:r w:rsidRPr="0075415C">
        <w:rPr>
          <w:lang w:val="ru-RU"/>
        </w:rPr>
        <w:t xml:space="preserve"> </w:t>
      </w:r>
      <w:r w:rsidRPr="0075415C">
        <w:rPr>
          <w:rStyle w:val="a3"/>
          <w:lang w:val="ru-RU"/>
        </w:rPr>
        <w:t xml:space="preserve">- </w:t>
      </w:r>
      <w:r w:rsidRPr="00BE2257">
        <w:rPr>
          <w:rStyle w:val="a3"/>
          <w:b w:val="0"/>
        </w:rPr>
        <w:t>Boxplot</w:t>
      </w:r>
      <w:r w:rsidRPr="0075415C">
        <w:rPr>
          <w:rStyle w:val="a3"/>
          <w:b w:val="0"/>
          <w:lang w:val="ru-RU"/>
        </w:rPr>
        <w:t>-распределение переменных эконометрической модели по группам стран</w:t>
      </w:r>
    </w:p>
    <w:p w:rsidR="00360F76" w:rsidRPr="0075415C" w:rsidRDefault="00360F76" w:rsidP="00BE2257">
      <w:pPr>
        <w:spacing w:after="0" w:line="360" w:lineRule="auto"/>
        <w:ind w:firstLine="284"/>
        <w:jc w:val="center"/>
        <w:rPr>
          <w:rFonts w:ascii="Times New Roman" w:hAnsi="Times New Roman" w:cs="Times New Roman"/>
          <w:i/>
          <w:sz w:val="24"/>
          <w:szCs w:val="24"/>
          <w:lang w:val="ru-RU"/>
        </w:rPr>
      </w:pPr>
      <w:r w:rsidRPr="0075415C">
        <w:rPr>
          <w:rFonts w:ascii="Times New Roman" w:hAnsi="Times New Roman" w:cs="Times New Roman"/>
          <w:b/>
          <w:bCs/>
          <w:i/>
          <w:sz w:val="24"/>
          <w:szCs w:val="24"/>
          <w:lang w:val="ru-RU"/>
        </w:rPr>
        <w:t>Источник:</w:t>
      </w:r>
      <w:r w:rsidRPr="0075415C">
        <w:rPr>
          <w:rFonts w:ascii="Times New Roman" w:hAnsi="Times New Roman" w:cs="Times New Roman"/>
          <w:bCs/>
          <w:i/>
          <w:sz w:val="24"/>
          <w:szCs w:val="24"/>
          <w:lang w:val="ru-RU"/>
        </w:rPr>
        <w:t xml:space="preserve"> составлено автором на основе результатов эконометрического моделирования в </w:t>
      </w:r>
      <w:r w:rsidR="00112FCC">
        <w:rPr>
          <w:rFonts w:ascii="Times New Roman" w:hAnsi="Times New Roman" w:cs="Times New Roman"/>
          <w:bCs/>
          <w:i/>
          <w:sz w:val="24"/>
          <w:szCs w:val="24"/>
        </w:rPr>
        <w:t>RStudio</w:t>
      </w:r>
      <w:r w:rsidRPr="0075415C">
        <w:rPr>
          <w:rFonts w:ascii="Times New Roman" w:hAnsi="Times New Roman" w:cs="Times New Roman"/>
          <w:bCs/>
          <w:i/>
          <w:sz w:val="24"/>
          <w:szCs w:val="24"/>
          <w:lang w:val="ru-RU"/>
        </w:rPr>
        <w:t>.</w:t>
      </w:r>
    </w:p>
    <w:p w:rsidR="0055121C" w:rsidRPr="0075415C" w:rsidRDefault="0055121C" w:rsidP="00BE2257">
      <w:pPr>
        <w:spacing w:after="0" w:line="360" w:lineRule="auto"/>
        <w:ind w:firstLine="284"/>
        <w:jc w:val="center"/>
        <w:rPr>
          <w:rFonts w:ascii="Times New Roman" w:hAnsi="Times New Roman" w:cs="Times New Roman"/>
          <w:noProof/>
          <w:sz w:val="24"/>
          <w:szCs w:val="24"/>
          <w:lang w:val="ru-RU"/>
        </w:rPr>
      </w:pPr>
    </w:p>
    <w:p w:rsidR="002F641A" w:rsidRPr="002B6360" w:rsidRDefault="002F641A" w:rsidP="002B6360">
      <w:pPr>
        <w:spacing w:after="240" w:line="360" w:lineRule="auto"/>
        <w:ind w:firstLine="720"/>
        <w:jc w:val="both"/>
        <w:rPr>
          <w:rFonts w:ascii="Times New Roman" w:hAnsi="Times New Roman" w:cs="Times New Roman"/>
          <w:sz w:val="28"/>
          <w:szCs w:val="28"/>
          <w:lang w:val="ru-RU"/>
        </w:rPr>
      </w:pPr>
      <w:r w:rsidRPr="002B6360">
        <w:rPr>
          <w:rFonts w:ascii="Times New Roman" w:hAnsi="Times New Roman" w:cs="Times New Roman"/>
          <w:sz w:val="28"/>
          <w:szCs w:val="28"/>
          <w:lang w:val="ru-RU"/>
        </w:rPr>
        <w:t xml:space="preserve">Перед интерпретацией результатов были проведены диагностические тесты панельной модели. Тест Чоу подтвердил структурную неоднородность выборки, что дополнительно обосновывает раздельный анализ трёх групп стран. </w:t>
      </w:r>
    </w:p>
    <w:p w:rsidR="0055121C" w:rsidRPr="004D6A0C" w:rsidRDefault="0055121C" w:rsidP="00B070E3">
      <w:pPr>
        <w:tabs>
          <w:tab w:val="left" w:pos="567"/>
        </w:tabs>
        <w:spacing w:after="0" w:line="360" w:lineRule="auto"/>
        <w:ind w:left="284"/>
        <w:jc w:val="both"/>
        <w:rPr>
          <w:rFonts w:ascii="Times New Roman" w:hAnsi="Times New Roman" w:cs="Times New Roman"/>
          <w:sz w:val="28"/>
          <w:szCs w:val="28"/>
        </w:rPr>
      </w:pPr>
      <w:r w:rsidRPr="004D6A0C">
        <w:rPr>
          <w:rFonts w:ascii="Times New Roman" w:hAnsi="Times New Roman" w:cs="Times New Roman"/>
          <w:noProof/>
          <w:sz w:val="28"/>
          <w:szCs w:val="28"/>
          <w:lang w:val="ru-RU" w:eastAsia="ru-RU"/>
        </w:rPr>
        <w:drawing>
          <wp:inline distT="0" distB="0" distL="0" distR="0" wp14:anchorId="479284B7" wp14:editId="5AFA4303">
            <wp:extent cx="5554980" cy="716915"/>
            <wp:effectExtent l="19050" t="19050" r="26670" b="260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BEBA8EAE-BF5A-486C-A8C5-ECC9F3942E4B}">
                          <a14:imgProps xmlns:a14="http://schemas.microsoft.com/office/drawing/2010/main">
                            <a14:imgLayer r:embed="rId17">
                              <a14:imgEffect>
                                <a14:sharpenSoften amount="50000"/>
                              </a14:imgEffect>
                            </a14:imgLayer>
                          </a14:imgProps>
                        </a:ext>
                      </a:extLst>
                    </a:blip>
                    <a:srcRect t="29832"/>
                    <a:stretch/>
                  </pic:blipFill>
                  <pic:spPr bwMode="auto">
                    <a:xfrm>
                      <a:off x="0" y="0"/>
                      <a:ext cx="5554980" cy="71691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55121C" w:rsidRPr="0075415C" w:rsidRDefault="00AF419D" w:rsidP="00BE2257">
      <w:pPr>
        <w:spacing w:after="0" w:line="360" w:lineRule="auto"/>
        <w:jc w:val="center"/>
        <w:rPr>
          <w:rFonts w:ascii="Times New Roman" w:hAnsi="Times New Roman" w:cs="Times New Roman"/>
          <w:sz w:val="24"/>
          <w:szCs w:val="24"/>
          <w:lang w:val="ru-RU"/>
        </w:rPr>
      </w:pPr>
      <w:r w:rsidRPr="0075415C">
        <w:rPr>
          <w:rFonts w:ascii="Times New Roman" w:hAnsi="Times New Roman" w:cs="Times New Roman"/>
          <w:b/>
          <w:sz w:val="24"/>
          <w:szCs w:val="24"/>
          <w:lang w:val="ru-RU"/>
        </w:rPr>
        <w:t>Таблица 2.</w:t>
      </w:r>
      <w:r w:rsidRPr="00BE2257">
        <w:rPr>
          <w:rFonts w:ascii="Times New Roman" w:hAnsi="Times New Roman" w:cs="Times New Roman"/>
          <w:b/>
          <w:sz w:val="24"/>
          <w:szCs w:val="24"/>
          <w:lang w:val="ru-RU"/>
        </w:rPr>
        <w:t>3</w:t>
      </w:r>
      <w:r w:rsidR="0055121C" w:rsidRPr="0075415C">
        <w:rPr>
          <w:rFonts w:ascii="Times New Roman" w:hAnsi="Times New Roman" w:cs="Times New Roman"/>
          <w:sz w:val="24"/>
          <w:szCs w:val="24"/>
          <w:lang w:val="ru-RU"/>
        </w:rPr>
        <w:t xml:space="preserve"> - Результаты теста Чоу на структурную однородность между группами стран</w:t>
      </w:r>
    </w:p>
    <w:p w:rsidR="0055121C" w:rsidRPr="0075415C" w:rsidRDefault="0055121C" w:rsidP="00BE2257">
      <w:pPr>
        <w:spacing w:after="0" w:line="360" w:lineRule="auto"/>
        <w:jc w:val="center"/>
        <w:rPr>
          <w:rFonts w:ascii="Times New Roman" w:hAnsi="Times New Roman" w:cs="Times New Roman"/>
          <w:i/>
          <w:sz w:val="24"/>
          <w:szCs w:val="24"/>
          <w:lang w:val="ru-RU"/>
        </w:rPr>
      </w:pPr>
      <w:r w:rsidRPr="0075415C">
        <w:rPr>
          <w:rFonts w:ascii="Times New Roman" w:hAnsi="Times New Roman" w:cs="Times New Roman"/>
          <w:b/>
          <w:i/>
          <w:sz w:val="24"/>
          <w:szCs w:val="24"/>
          <w:lang w:val="ru-RU"/>
        </w:rPr>
        <w:t>Источник:</w:t>
      </w:r>
      <w:r w:rsidRPr="0075415C">
        <w:rPr>
          <w:rFonts w:ascii="Times New Roman" w:hAnsi="Times New Roman" w:cs="Times New Roman"/>
          <w:i/>
          <w:sz w:val="24"/>
          <w:szCs w:val="24"/>
          <w:lang w:val="ru-RU"/>
        </w:rPr>
        <w:t xml:space="preserve"> составлено автором на основе результатов эконометрического моделирования в </w:t>
      </w:r>
      <w:r w:rsidR="00112FCC">
        <w:rPr>
          <w:rFonts w:ascii="Times New Roman" w:hAnsi="Times New Roman" w:cs="Times New Roman"/>
          <w:i/>
          <w:sz w:val="24"/>
          <w:szCs w:val="24"/>
        </w:rPr>
        <w:t>RStudio</w:t>
      </w:r>
      <w:r w:rsidRPr="0075415C">
        <w:rPr>
          <w:rFonts w:ascii="Times New Roman" w:hAnsi="Times New Roman" w:cs="Times New Roman"/>
          <w:i/>
          <w:sz w:val="24"/>
          <w:szCs w:val="24"/>
          <w:lang w:val="ru-RU"/>
        </w:rPr>
        <w:t>.</w:t>
      </w:r>
    </w:p>
    <w:p w:rsidR="00BE2257" w:rsidRPr="0075415C" w:rsidRDefault="00BE2257" w:rsidP="00BE2257">
      <w:pPr>
        <w:spacing w:after="0" w:line="360" w:lineRule="auto"/>
        <w:jc w:val="both"/>
        <w:rPr>
          <w:rFonts w:ascii="Times New Roman" w:hAnsi="Times New Roman" w:cs="Times New Roman"/>
          <w:i/>
          <w:sz w:val="28"/>
          <w:szCs w:val="28"/>
          <w:lang w:val="ru-RU"/>
        </w:rPr>
      </w:pPr>
    </w:p>
    <w:p w:rsidR="0055121C" w:rsidRPr="004D6A0C" w:rsidRDefault="001B7733" w:rsidP="00BE2257">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Выбор между моделями с фиксированными (</w:t>
      </w:r>
      <w:r w:rsidRPr="004D6A0C">
        <w:rPr>
          <w:rFonts w:ascii="Times New Roman" w:hAnsi="Times New Roman" w:cs="Times New Roman"/>
          <w:sz w:val="28"/>
          <w:szCs w:val="28"/>
        </w:rPr>
        <w:t>FE</w:t>
      </w:r>
      <w:r w:rsidRPr="0075415C">
        <w:rPr>
          <w:rFonts w:ascii="Times New Roman" w:hAnsi="Times New Roman" w:cs="Times New Roman"/>
          <w:sz w:val="28"/>
          <w:szCs w:val="28"/>
          <w:lang w:val="ru-RU"/>
        </w:rPr>
        <w:t>) и случайными (</w:t>
      </w:r>
      <w:r w:rsidRPr="004D6A0C">
        <w:rPr>
          <w:rFonts w:ascii="Times New Roman" w:hAnsi="Times New Roman" w:cs="Times New Roman"/>
          <w:sz w:val="28"/>
          <w:szCs w:val="28"/>
        </w:rPr>
        <w:t>RE</w:t>
      </w:r>
      <w:r w:rsidRPr="0075415C">
        <w:rPr>
          <w:rFonts w:ascii="Times New Roman" w:hAnsi="Times New Roman" w:cs="Times New Roman"/>
          <w:sz w:val="28"/>
          <w:szCs w:val="28"/>
          <w:lang w:val="ru-RU"/>
        </w:rPr>
        <w:t xml:space="preserve">) эффектами был сделан на основе теста Хаусмана и дополнительной </w:t>
      </w:r>
      <w:r w:rsidRPr="0075415C">
        <w:rPr>
          <w:rFonts w:ascii="Times New Roman" w:hAnsi="Times New Roman" w:cs="Times New Roman"/>
          <w:sz w:val="28"/>
          <w:szCs w:val="28"/>
          <w:lang w:val="ru-RU"/>
        </w:rPr>
        <w:lastRenderedPageBreak/>
        <w:t>теоретической аргументации.</w:t>
      </w:r>
      <w:r w:rsidR="00C105E6" w:rsidRPr="0075415C">
        <w:rPr>
          <w:rFonts w:ascii="Times New Roman" w:hAnsi="Times New Roman" w:cs="Times New Roman"/>
          <w:sz w:val="28"/>
          <w:szCs w:val="28"/>
          <w:lang w:val="ru-RU"/>
        </w:rPr>
        <w:t xml:space="preserve"> Формальный тест Хаусмана для группы развитых стран (</w:t>
      </w:r>
      <w:r w:rsidR="00C105E6" w:rsidRPr="004D6A0C">
        <w:rPr>
          <w:rFonts w:ascii="Times New Roman" w:hAnsi="Times New Roman" w:cs="Times New Roman"/>
          <w:sz w:val="28"/>
          <w:szCs w:val="28"/>
        </w:rPr>
        <w:t>χ</w:t>
      </w:r>
      <w:r w:rsidR="00C105E6" w:rsidRPr="0075415C">
        <w:rPr>
          <w:rFonts w:ascii="Times New Roman" w:hAnsi="Times New Roman" w:cs="Times New Roman"/>
          <w:sz w:val="28"/>
          <w:szCs w:val="28"/>
          <w:lang w:val="ru-RU"/>
        </w:rPr>
        <w:t xml:space="preserve">² = 4,576; </w:t>
      </w:r>
      <w:r w:rsidR="00C105E6" w:rsidRPr="004D6A0C">
        <w:rPr>
          <w:rFonts w:ascii="Times New Roman" w:hAnsi="Times New Roman" w:cs="Times New Roman"/>
          <w:sz w:val="28"/>
          <w:szCs w:val="28"/>
        </w:rPr>
        <w:t>p</w:t>
      </w:r>
      <w:r w:rsidR="00C105E6" w:rsidRPr="0075415C">
        <w:rPr>
          <w:rFonts w:ascii="Times New Roman" w:hAnsi="Times New Roman" w:cs="Times New Roman"/>
          <w:sz w:val="28"/>
          <w:szCs w:val="28"/>
          <w:lang w:val="ru-RU"/>
        </w:rPr>
        <w:t xml:space="preserve"> = 0,87) и переходных экономик (</w:t>
      </w:r>
      <w:r w:rsidR="00C105E6" w:rsidRPr="004D6A0C">
        <w:rPr>
          <w:rFonts w:ascii="Times New Roman" w:hAnsi="Times New Roman" w:cs="Times New Roman"/>
          <w:sz w:val="28"/>
          <w:szCs w:val="28"/>
        </w:rPr>
        <w:t>χ</w:t>
      </w:r>
      <w:r w:rsidR="00C105E6" w:rsidRPr="0075415C">
        <w:rPr>
          <w:rFonts w:ascii="Times New Roman" w:hAnsi="Times New Roman" w:cs="Times New Roman"/>
          <w:sz w:val="28"/>
          <w:szCs w:val="28"/>
          <w:lang w:val="ru-RU"/>
        </w:rPr>
        <w:t xml:space="preserve">² = 1,363; </w:t>
      </w:r>
      <w:r w:rsidR="00C105E6" w:rsidRPr="004D6A0C">
        <w:rPr>
          <w:rFonts w:ascii="Times New Roman" w:hAnsi="Times New Roman" w:cs="Times New Roman"/>
          <w:sz w:val="28"/>
          <w:szCs w:val="28"/>
        </w:rPr>
        <w:t>p</w:t>
      </w:r>
      <w:r w:rsidR="00C105E6" w:rsidRPr="0075415C">
        <w:rPr>
          <w:rFonts w:ascii="Times New Roman" w:hAnsi="Times New Roman" w:cs="Times New Roman"/>
          <w:sz w:val="28"/>
          <w:szCs w:val="28"/>
          <w:lang w:val="ru-RU"/>
        </w:rPr>
        <w:t xml:space="preserve"> = 0,998) указывает на допустимость </w:t>
      </w:r>
      <w:r w:rsidR="00C105E6" w:rsidRPr="004D6A0C">
        <w:rPr>
          <w:rFonts w:ascii="Times New Roman" w:hAnsi="Times New Roman" w:cs="Times New Roman"/>
          <w:sz w:val="28"/>
          <w:szCs w:val="28"/>
        </w:rPr>
        <w:t>RE</w:t>
      </w:r>
      <w:r w:rsidR="00C105E6" w:rsidRPr="0075415C">
        <w:rPr>
          <w:rFonts w:ascii="Times New Roman" w:hAnsi="Times New Roman" w:cs="Times New Roman"/>
          <w:sz w:val="28"/>
          <w:szCs w:val="28"/>
          <w:lang w:val="ru-RU"/>
        </w:rPr>
        <w:t xml:space="preserve">-модели. </w:t>
      </w:r>
      <w:r w:rsidRPr="0075415C">
        <w:rPr>
          <w:rFonts w:ascii="Times New Roman" w:hAnsi="Times New Roman" w:cs="Times New Roman"/>
          <w:sz w:val="28"/>
          <w:szCs w:val="28"/>
          <w:lang w:val="ru-RU"/>
        </w:rPr>
        <w:t xml:space="preserve">В группе развивающихся экономик </w:t>
      </w:r>
      <w:r w:rsidRPr="004D6A0C">
        <w:rPr>
          <w:rFonts w:ascii="Times New Roman" w:hAnsi="Times New Roman" w:cs="Times New Roman"/>
          <w:sz w:val="28"/>
          <w:szCs w:val="28"/>
        </w:rPr>
        <w:t>RE</w:t>
      </w:r>
      <w:r w:rsidRPr="0075415C">
        <w:rPr>
          <w:rFonts w:ascii="Times New Roman" w:hAnsi="Times New Roman" w:cs="Times New Roman"/>
          <w:sz w:val="28"/>
          <w:szCs w:val="28"/>
          <w:lang w:val="ru-RU"/>
        </w:rPr>
        <w:t xml:space="preserve">-модель не была идентифицирована из-за сингулярной матрицы, что связано с небольшим размером подвыборки: 144 наблюдения на 11 стран при 9 переменных. Тем не менее во всех трёх группах используется </w:t>
      </w:r>
      <w:r w:rsidRPr="004D6A0C">
        <w:rPr>
          <w:rFonts w:ascii="Times New Roman" w:hAnsi="Times New Roman" w:cs="Times New Roman"/>
          <w:sz w:val="28"/>
          <w:szCs w:val="28"/>
        </w:rPr>
        <w:t>FE</w:t>
      </w:r>
      <w:r w:rsidRPr="0075415C">
        <w:rPr>
          <w:rFonts w:ascii="Times New Roman" w:hAnsi="Times New Roman" w:cs="Times New Roman"/>
          <w:sz w:val="28"/>
          <w:szCs w:val="28"/>
          <w:lang w:val="ru-RU"/>
        </w:rPr>
        <w:t>-модель. Во-первых, это обеспечивает сопоставимость результатов между группами.</w:t>
      </w:r>
      <w:r w:rsidR="00C105E6" w:rsidRPr="0075415C">
        <w:rPr>
          <w:rFonts w:ascii="Times New Roman" w:hAnsi="Times New Roman" w:cs="Times New Roman"/>
          <w:sz w:val="28"/>
          <w:szCs w:val="28"/>
          <w:lang w:val="ru-RU"/>
        </w:rPr>
        <w:t xml:space="preserve"> Во-вторых, страновая гетерогенность (качество институтов, географическое положение, историческая траектория развития) с высокой вероятностью коррелирует с уровнем цифровизации, что делает </w:t>
      </w:r>
      <w:r w:rsidR="00C105E6" w:rsidRPr="004D6A0C">
        <w:rPr>
          <w:rFonts w:ascii="Times New Roman" w:hAnsi="Times New Roman" w:cs="Times New Roman"/>
          <w:sz w:val="28"/>
          <w:szCs w:val="28"/>
        </w:rPr>
        <w:t>FE</w:t>
      </w:r>
      <w:r w:rsidR="00C105E6" w:rsidRPr="0075415C">
        <w:rPr>
          <w:rFonts w:ascii="Times New Roman" w:hAnsi="Times New Roman" w:cs="Times New Roman"/>
          <w:sz w:val="28"/>
          <w:szCs w:val="28"/>
          <w:lang w:val="ru-RU"/>
        </w:rPr>
        <w:t xml:space="preserve"> состоятельным, а </w:t>
      </w:r>
      <w:r w:rsidR="00C105E6" w:rsidRPr="004D6A0C">
        <w:rPr>
          <w:rFonts w:ascii="Times New Roman" w:hAnsi="Times New Roman" w:cs="Times New Roman"/>
          <w:sz w:val="28"/>
          <w:szCs w:val="28"/>
        </w:rPr>
        <w:t>RE</w:t>
      </w:r>
      <w:r w:rsidR="00C105E6" w:rsidRPr="0075415C">
        <w:rPr>
          <w:rFonts w:ascii="Times New Roman" w:hAnsi="Times New Roman" w:cs="Times New Roman"/>
          <w:sz w:val="28"/>
          <w:szCs w:val="28"/>
          <w:lang w:val="ru-RU"/>
        </w:rPr>
        <w:t xml:space="preserve"> - несостоятельным</w:t>
      </w:r>
      <w:r w:rsidR="007C199C" w:rsidRPr="004D6A0C">
        <w:rPr>
          <w:rStyle w:val="a5"/>
          <w:rFonts w:ascii="Times New Roman" w:hAnsi="Times New Roman" w:cs="Times New Roman"/>
          <w:sz w:val="28"/>
          <w:szCs w:val="28"/>
        </w:rPr>
        <w:footnoteReference w:id="66"/>
      </w:r>
      <w:r w:rsidR="00C105E6" w:rsidRPr="0075415C">
        <w:rPr>
          <w:rFonts w:ascii="Times New Roman" w:hAnsi="Times New Roman" w:cs="Times New Roman"/>
          <w:sz w:val="28"/>
          <w:szCs w:val="28"/>
          <w:lang w:val="ru-RU"/>
        </w:rPr>
        <w:t xml:space="preserve">. </w:t>
      </w:r>
      <w:r w:rsidRPr="0075415C">
        <w:rPr>
          <w:rFonts w:ascii="Times New Roman" w:hAnsi="Times New Roman" w:cs="Times New Roman"/>
          <w:sz w:val="28"/>
          <w:szCs w:val="28"/>
          <w:lang w:val="ru-RU"/>
        </w:rPr>
        <w:t xml:space="preserve">В-третьих, диагностика остатков показала чувствительность теста Хаусмана к гетероскедастичности, что может завышать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w:t>
      </w:r>
      <w:r w:rsidRPr="004D6A0C">
        <w:rPr>
          <w:rFonts w:ascii="Times New Roman" w:hAnsi="Times New Roman" w:cs="Times New Roman"/>
          <w:sz w:val="28"/>
          <w:szCs w:val="28"/>
        </w:rPr>
        <w:t>value</w:t>
      </w:r>
      <w:r w:rsidRPr="0075415C">
        <w:rPr>
          <w:rFonts w:ascii="Times New Roman" w:hAnsi="Times New Roman" w:cs="Times New Roman"/>
          <w:sz w:val="28"/>
          <w:szCs w:val="28"/>
          <w:lang w:val="ru-RU"/>
        </w:rPr>
        <w:t>. В-четвёртых, в панельных исследованиях межстрановых различий в цифровизации модель с фиксированными эффектами является более надёжным выбором.</w:t>
      </w:r>
    </w:p>
    <w:p w:rsidR="00BE2257" w:rsidRDefault="00CC43AD" w:rsidP="00BE2257">
      <w:pPr>
        <w:spacing w:line="360" w:lineRule="auto"/>
        <w:ind w:firstLine="720"/>
        <w:jc w:val="both"/>
        <w:rPr>
          <w:rFonts w:ascii="Times New Roman" w:hAnsi="Times New Roman" w:cs="Times New Roman"/>
          <w:sz w:val="28"/>
          <w:szCs w:val="28"/>
        </w:rPr>
      </w:pPr>
      <w:r w:rsidRPr="0075415C">
        <w:rPr>
          <w:rFonts w:ascii="Times New Roman" w:hAnsi="Times New Roman" w:cs="Times New Roman"/>
          <w:sz w:val="28"/>
          <w:szCs w:val="28"/>
          <w:lang w:val="ru-RU"/>
        </w:rPr>
        <w:t>Диагностика остатков проводилась отдельно для каждой группы стран. Тест Бройша-Пагана выявил гетероскедастичность в группах развитых экономик (</w:t>
      </w:r>
      <w:r w:rsidRPr="004D6A0C">
        <w:rPr>
          <w:rFonts w:ascii="Times New Roman" w:hAnsi="Times New Roman" w:cs="Times New Roman"/>
          <w:sz w:val="28"/>
          <w:szCs w:val="28"/>
        </w:rPr>
        <w:t>BP</w:t>
      </w:r>
      <w:r w:rsidRPr="0075415C">
        <w:rPr>
          <w:rFonts w:ascii="Times New Roman" w:hAnsi="Times New Roman" w:cs="Times New Roman"/>
          <w:sz w:val="28"/>
          <w:szCs w:val="28"/>
          <w:lang w:val="ru-RU"/>
        </w:rPr>
        <w:t xml:space="preserve"> = 87,210;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 5,9 × 10⁻¹⁵) и переходных экономик (</w:t>
      </w:r>
      <w:r w:rsidRPr="004D6A0C">
        <w:rPr>
          <w:rFonts w:ascii="Times New Roman" w:hAnsi="Times New Roman" w:cs="Times New Roman"/>
          <w:sz w:val="28"/>
          <w:szCs w:val="28"/>
        </w:rPr>
        <w:t>BP</w:t>
      </w:r>
      <w:r w:rsidRPr="0075415C">
        <w:rPr>
          <w:rFonts w:ascii="Times New Roman" w:hAnsi="Times New Roman" w:cs="Times New Roman"/>
          <w:sz w:val="28"/>
          <w:szCs w:val="28"/>
          <w:lang w:val="ru-RU"/>
        </w:rPr>
        <w:t xml:space="preserve"> = 38,888;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 1,21 × 10⁻⁵), тогда как в группе развивающихся стран гомоскедастичность не отвергается (</w:t>
      </w:r>
      <w:r w:rsidRPr="004D6A0C">
        <w:rPr>
          <w:rFonts w:ascii="Times New Roman" w:hAnsi="Times New Roman" w:cs="Times New Roman"/>
          <w:sz w:val="28"/>
          <w:szCs w:val="28"/>
        </w:rPr>
        <w:t>BP</w:t>
      </w:r>
      <w:r w:rsidRPr="0075415C">
        <w:rPr>
          <w:rFonts w:ascii="Times New Roman" w:hAnsi="Times New Roman" w:cs="Times New Roman"/>
          <w:sz w:val="28"/>
          <w:szCs w:val="28"/>
          <w:lang w:val="ru-RU"/>
        </w:rPr>
        <w:t xml:space="preserve"> = 11,790;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 0,225). Тест Вулдриджа показал наличие серийной автокорреляции во всех трёх группах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&lt; 2 × 10⁻¹⁶).</w:t>
      </w:r>
      <w:r w:rsidR="008B0496" w:rsidRPr="0075415C">
        <w:rPr>
          <w:rFonts w:ascii="Times New Roman" w:hAnsi="Times New Roman" w:cs="Times New Roman"/>
          <w:sz w:val="28"/>
          <w:szCs w:val="28"/>
          <w:lang w:val="ru-RU"/>
        </w:rPr>
        <w:t xml:space="preserve"> Выявленная гетероскедастичность и автокорреляция обосновывают применение кластеризованных по странам стандартных ошибок </w:t>
      </w:r>
      <w:r w:rsidR="008B0496" w:rsidRPr="004D6A0C">
        <w:rPr>
          <w:rFonts w:ascii="Times New Roman" w:hAnsi="Times New Roman" w:cs="Times New Roman"/>
          <w:sz w:val="28"/>
          <w:szCs w:val="28"/>
        </w:rPr>
        <w:t>HC</w:t>
      </w:r>
      <w:r w:rsidR="008B0496" w:rsidRPr="0075415C">
        <w:rPr>
          <w:rFonts w:ascii="Times New Roman" w:hAnsi="Times New Roman" w:cs="Times New Roman"/>
          <w:sz w:val="28"/>
          <w:szCs w:val="28"/>
          <w:lang w:val="ru-RU"/>
        </w:rPr>
        <w:t>1 во всех спецификациях модели</w:t>
      </w:r>
      <w:r w:rsidR="007C199C" w:rsidRPr="004D6A0C">
        <w:rPr>
          <w:rStyle w:val="a5"/>
          <w:rFonts w:ascii="Times New Roman" w:hAnsi="Times New Roman" w:cs="Times New Roman"/>
          <w:sz w:val="28"/>
          <w:szCs w:val="28"/>
        </w:rPr>
        <w:footnoteReference w:id="67"/>
      </w:r>
      <w:r w:rsidR="008B0496"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Итоговые результаты оценки FE-моделей представлены в таблице 2.4.</w:t>
      </w:r>
    </w:p>
    <w:p w:rsidR="008B0496" w:rsidRPr="004D6A0C" w:rsidRDefault="008B0496" w:rsidP="00BE2257">
      <w:pPr>
        <w:spacing w:after="0" w:line="360" w:lineRule="auto"/>
        <w:jc w:val="both"/>
        <w:rPr>
          <w:rFonts w:ascii="Times New Roman" w:hAnsi="Times New Roman" w:cs="Times New Roman"/>
          <w:sz w:val="28"/>
          <w:szCs w:val="28"/>
        </w:rPr>
      </w:pPr>
      <w:r w:rsidRPr="004D6A0C">
        <w:rPr>
          <w:rFonts w:ascii="Times New Roman" w:hAnsi="Times New Roman" w:cs="Times New Roman"/>
          <w:noProof/>
          <w:sz w:val="28"/>
          <w:szCs w:val="28"/>
          <w:lang w:val="ru-RU" w:eastAsia="ru-RU"/>
        </w:rPr>
        <w:lastRenderedPageBreak/>
        <w:drawing>
          <wp:inline distT="0" distB="0" distL="0" distR="0" wp14:anchorId="4DE99E75" wp14:editId="1670DC94">
            <wp:extent cx="6020549" cy="5338445"/>
            <wp:effectExtent l="19050" t="19050" r="18415" b="146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BEBA8EAE-BF5A-486C-A8C5-ECC9F3942E4B}">
                          <a14:imgProps xmlns:a14="http://schemas.microsoft.com/office/drawing/2010/main">
                            <a14:imgLayer r:embed="rId19">
                              <a14:imgEffect>
                                <a14:sharpenSoften amount="50000"/>
                              </a14:imgEffect>
                            </a14:imgLayer>
                          </a14:imgProps>
                        </a:ext>
                      </a:extLst>
                    </a:blip>
                    <a:srcRect l="571" t="2263" r="1567" b="697"/>
                    <a:stretch/>
                  </pic:blipFill>
                  <pic:spPr bwMode="auto">
                    <a:xfrm>
                      <a:off x="0" y="0"/>
                      <a:ext cx="6020970" cy="5338818"/>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8B0496" w:rsidRPr="0075415C" w:rsidRDefault="008B0496" w:rsidP="00BE2257">
      <w:pPr>
        <w:spacing w:after="0" w:line="360" w:lineRule="auto"/>
        <w:jc w:val="center"/>
        <w:rPr>
          <w:rFonts w:ascii="Times New Roman" w:hAnsi="Times New Roman" w:cs="Times New Roman"/>
          <w:sz w:val="24"/>
          <w:szCs w:val="24"/>
          <w:lang w:val="ru-RU"/>
        </w:rPr>
      </w:pPr>
      <w:r w:rsidRPr="0075415C">
        <w:rPr>
          <w:rFonts w:ascii="Times New Roman" w:hAnsi="Times New Roman" w:cs="Times New Roman"/>
          <w:b/>
          <w:sz w:val="24"/>
          <w:szCs w:val="24"/>
          <w:lang w:val="ru-RU"/>
        </w:rPr>
        <w:t>Таблица 2.</w:t>
      </w:r>
      <w:r w:rsidRPr="00BE2257">
        <w:rPr>
          <w:rFonts w:ascii="Times New Roman" w:hAnsi="Times New Roman" w:cs="Times New Roman"/>
          <w:b/>
          <w:sz w:val="24"/>
          <w:szCs w:val="24"/>
          <w:lang w:val="ru-RU"/>
        </w:rPr>
        <w:t>4</w:t>
      </w:r>
      <w:r w:rsidRPr="0075415C">
        <w:rPr>
          <w:rFonts w:ascii="Times New Roman" w:hAnsi="Times New Roman" w:cs="Times New Roman"/>
          <w:sz w:val="24"/>
          <w:szCs w:val="24"/>
          <w:lang w:val="ru-RU"/>
        </w:rPr>
        <w:t xml:space="preserve"> - Результаты оценки </w:t>
      </w:r>
      <w:r w:rsidRPr="00BE2257">
        <w:rPr>
          <w:rFonts w:ascii="Times New Roman" w:hAnsi="Times New Roman" w:cs="Times New Roman"/>
          <w:sz w:val="24"/>
          <w:szCs w:val="24"/>
        </w:rPr>
        <w:t>FE</w:t>
      </w:r>
      <w:r w:rsidRPr="0075415C">
        <w:rPr>
          <w:rFonts w:ascii="Times New Roman" w:hAnsi="Times New Roman" w:cs="Times New Roman"/>
          <w:sz w:val="24"/>
          <w:szCs w:val="24"/>
          <w:lang w:val="ru-RU"/>
        </w:rPr>
        <w:t>-моделей по группам стран</w:t>
      </w:r>
    </w:p>
    <w:p w:rsidR="00BE2257" w:rsidRPr="0075415C" w:rsidRDefault="008B0496" w:rsidP="00BE2257">
      <w:pPr>
        <w:spacing w:after="0" w:line="360" w:lineRule="auto"/>
        <w:jc w:val="center"/>
        <w:rPr>
          <w:rFonts w:ascii="Times New Roman" w:hAnsi="Times New Roman" w:cs="Times New Roman"/>
          <w:i/>
          <w:sz w:val="24"/>
          <w:szCs w:val="24"/>
          <w:lang w:val="ru-RU"/>
        </w:rPr>
      </w:pPr>
      <w:r w:rsidRPr="0075415C">
        <w:rPr>
          <w:rFonts w:ascii="Times New Roman" w:hAnsi="Times New Roman" w:cs="Times New Roman"/>
          <w:b/>
          <w:i/>
          <w:sz w:val="24"/>
          <w:szCs w:val="24"/>
          <w:lang w:val="ru-RU"/>
        </w:rPr>
        <w:t>Источник:</w:t>
      </w:r>
      <w:r w:rsidRPr="0075415C">
        <w:rPr>
          <w:rFonts w:ascii="Times New Roman" w:hAnsi="Times New Roman" w:cs="Times New Roman"/>
          <w:i/>
          <w:sz w:val="24"/>
          <w:szCs w:val="24"/>
          <w:lang w:val="ru-RU"/>
        </w:rPr>
        <w:t xml:space="preserve"> составлено автором на основе результатов эконометрического моделирования в </w:t>
      </w:r>
      <w:r w:rsidR="00112FCC">
        <w:rPr>
          <w:rFonts w:ascii="Times New Roman" w:hAnsi="Times New Roman" w:cs="Times New Roman"/>
          <w:i/>
          <w:sz w:val="24"/>
          <w:szCs w:val="24"/>
        </w:rPr>
        <w:t>RStudio</w:t>
      </w:r>
      <w:r w:rsidRPr="0075415C">
        <w:rPr>
          <w:rFonts w:ascii="Times New Roman" w:hAnsi="Times New Roman" w:cs="Times New Roman"/>
          <w:i/>
          <w:sz w:val="24"/>
          <w:szCs w:val="24"/>
          <w:lang w:val="ru-RU"/>
        </w:rPr>
        <w:t>.</w:t>
      </w:r>
    </w:p>
    <w:p w:rsidR="008B0496" w:rsidRPr="0075415C" w:rsidRDefault="0055121C" w:rsidP="002B6360">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 xml:space="preserve">Результаты </w:t>
      </w:r>
      <w:r w:rsidRPr="004D6A0C">
        <w:rPr>
          <w:rFonts w:ascii="Times New Roman" w:hAnsi="Times New Roman" w:cs="Times New Roman"/>
          <w:sz w:val="28"/>
          <w:szCs w:val="28"/>
        </w:rPr>
        <w:t>FE</w:t>
      </w:r>
      <w:r w:rsidRPr="0075415C">
        <w:rPr>
          <w:rFonts w:ascii="Times New Roman" w:hAnsi="Times New Roman" w:cs="Times New Roman"/>
          <w:sz w:val="28"/>
          <w:szCs w:val="28"/>
          <w:lang w:val="ru-RU"/>
        </w:rPr>
        <w:t xml:space="preserve">-модели для группы развитых стран (22 страны, 330 наблюдений) </w:t>
      </w:r>
      <w:r w:rsidR="00CC43AD" w:rsidRPr="0075415C">
        <w:rPr>
          <w:rFonts w:ascii="Times New Roman" w:hAnsi="Times New Roman" w:cs="Times New Roman"/>
          <w:sz w:val="28"/>
          <w:szCs w:val="28"/>
          <w:lang w:val="ru-RU"/>
        </w:rPr>
        <w:t xml:space="preserve">показывают, что цифровизация влияет как на общий уровень экономического роста, так и на реакцию экономики в кризисные периоды. Коэффициент при </w:t>
      </w:r>
      <w:r w:rsidR="00CC43AD" w:rsidRPr="004D6A0C">
        <w:rPr>
          <w:rFonts w:ascii="Times New Roman" w:hAnsi="Times New Roman" w:cs="Times New Roman"/>
          <w:sz w:val="28"/>
          <w:szCs w:val="28"/>
        </w:rPr>
        <w:t>log</w:t>
      </w:r>
      <w:r w:rsidR="00CC43AD" w:rsidRPr="0075415C">
        <w:rPr>
          <w:rFonts w:ascii="Times New Roman" w:hAnsi="Times New Roman" w:cs="Times New Roman"/>
          <w:sz w:val="28"/>
          <w:szCs w:val="28"/>
          <w:lang w:val="ru-RU"/>
        </w:rPr>
        <w:t>_</w:t>
      </w:r>
      <w:r w:rsidR="00CC43AD" w:rsidRPr="004D6A0C">
        <w:rPr>
          <w:rFonts w:ascii="Times New Roman" w:hAnsi="Times New Roman" w:cs="Times New Roman"/>
          <w:sz w:val="28"/>
          <w:szCs w:val="28"/>
        </w:rPr>
        <w:t>internet</w:t>
      </w:r>
      <w:r w:rsidR="00CC43AD" w:rsidRPr="0075415C">
        <w:rPr>
          <w:rFonts w:ascii="Times New Roman" w:hAnsi="Times New Roman" w:cs="Times New Roman"/>
          <w:sz w:val="28"/>
          <w:szCs w:val="28"/>
          <w:lang w:val="ru-RU"/>
        </w:rPr>
        <w:t xml:space="preserve"> составил </w:t>
      </w:r>
      <w:r w:rsidR="00CC43AD" w:rsidRPr="004D6A0C">
        <w:rPr>
          <w:rFonts w:ascii="Times New Roman" w:hAnsi="Times New Roman" w:cs="Times New Roman"/>
          <w:sz w:val="28"/>
          <w:szCs w:val="28"/>
        </w:rPr>
        <w:t>β</w:t>
      </w:r>
      <w:r w:rsidR="00CC43AD" w:rsidRPr="0075415C">
        <w:rPr>
          <w:rFonts w:ascii="Times New Roman" w:hAnsi="Times New Roman" w:cs="Times New Roman"/>
          <w:sz w:val="28"/>
          <w:szCs w:val="28"/>
          <w:lang w:val="ru-RU"/>
        </w:rPr>
        <w:t xml:space="preserve"> = 0,2117 (</w:t>
      </w:r>
      <w:r w:rsidR="00CC43AD" w:rsidRPr="004D6A0C">
        <w:rPr>
          <w:rFonts w:ascii="Times New Roman" w:hAnsi="Times New Roman" w:cs="Times New Roman"/>
          <w:sz w:val="28"/>
          <w:szCs w:val="28"/>
        </w:rPr>
        <w:t>p</w:t>
      </w:r>
      <w:r w:rsidR="00CC43AD" w:rsidRPr="0075415C">
        <w:rPr>
          <w:rFonts w:ascii="Times New Roman" w:hAnsi="Times New Roman" w:cs="Times New Roman"/>
          <w:sz w:val="28"/>
          <w:szCs w:val="28"/>
          <w:lang w:val="ru-RU"/>
        </w:rPr>
        <w:t xml:space="preserve"> = 0,050), что указывает на положительную эластичность: рост интернет-проникновения на 1% связан с увеличением ВВП на душу населения примерно на 0,21% при прочих равных условиях. Коэффициент при </w:t>
      </w:r>
      <w:r w:rsidR="00CC43AD" w:rsidRPr="004D6A0C">
        <w:rPr>
          <w:rFonts w:ascii="Times New Roman" w:hAnsi="Times New Roman" w:cs="Times New Roman"/>
          <w:sz w:val="28"/>
          <w:szCs w:val="28"/>
        </w:rPr>
        <w:t>Crisis</w:t>
      </w:r>
      <w:r w:rsidR="00CC43AD" w:rsidRPr="0075415C">
        <w:rPr>
          <w:rFonts w:ascii="Times New Roman" w:hAnsi="Times New Roman" w:cs="Times New Roman"/>
          <w:sz w:val="28"/>
          <w:szCs w:val="28"/>
          <w:lang w:val="ru-RU"/>
        </w:rPr>
        <w:t>_</w:t>
      </w:r>
      <w:r w:rsidR="00CC43AD" w:rsidRPr="004D6A0C">
        <w:rPr>
          <w:rFonts w:ascii="Times New Roman" w:hAnsi="Times New Roman" w:cs="Times New Roman"/>
          <w:sz w:val="28"/>
          <w:szCs w:val="28"/>
        </w:rPr>
        <w:t>COVID</w:t>
      </w:r>
      <w:r w:rsidR="00CC43AD" w:rsidRPr="0075415C">
        <w:rPr>
          <w:rFonts w:ascii="Times New Roman" w:hAnsi="Times New Roman" w:cs="Times New Roman"/>
          <w:sz w:val="28"/>
          <w:szCs w:val="28"/>
          <w:lang w:val="ru-RU"/>
        </w:rPr>
        <w:t xml:space="preserve"> равен </w:t>
      </w:r>
      <w:r w:rsidR="00CC43AD" w:rsidRPr="004D6A0C">
        <w:rPr>
          <w:rFonts w:ascii="Times New Roman" w:hAnsi="Times New Roman" w:cs="Times New Roman"/>
          <w:sz w:val="28"/>
          <w:szCs w:val="28"/>
        </w:rPr>
        <w:t>β</w:t>
      </w:r>
      <w:r w:rsidR="00CC43AD" w:rsidRPr="0075415C">
        <w:rPr>
          <w:rFonts w:ascii="Times New Roman" w:hAnsi="Times New Roman" w:cs="Times New Roman"/>
          <w:sz w:val="28"/>
          <w:szCs w:val="28"/>
          <w:lang w:val="ru-RU"/>
        </w:rPr>
        <w:t xml:space="preserve"> = -1,7942 (</w:t>
      </w:r>
      <w:r w:rsidR="00CC43AD" w:rsidRPr="004D6A0C">
        <w:rPr>
          <w:rFonts w:ascii="Times New Roman" w:hAnsi="Times New Roman" w:cs="Times New Roman"/>
          <w:sz w:val="28"/>
          <w:szCs w:val="28"/>
        </w:rPr>
        <w:t>p</w:t>
      </w:r>
      <w:r w:rsidR="00CC43AD" w:rsidRPr="0075415C">
        <w:rPr>
          <w:rFonts w:ascii="Times New Roman" w:hAnsi="Times New Roman" w:cs="Times New Roman"/>
          <w:sz w:val="28"/>
          <w:szCs w:val="28"/>
          <w:lang w:val="ru-RU"/>
        </w:rPr>
        <w:t xml:space="preserve"> = 0,002), отражая значительное отрицательное воздействие пандемийного шока. При этом </w:t>
      </w:r>
      <w:r w:rsidR="00CC43AD" w:rsidRPr="004D6A0C">
        <w:rPr>
          <w:rFonts w:ascii="Times New Roman" w:hAnsi="Times New Roman" w:cs="Times New Roman"/>
          <w:sz w:val="28"/>
          <w:szCs w:val="28"/>
        </w:rPr>
        <w:lastRenderedPageBreak/>
        <w:t>interaction</w:t>
      </w:r>
      <w:r w:rsidR="00CC43AD" w:rsidRPr="0075415C">
        <w:rPr>
          <w:rFonts w:ascii="Times New Roman" w:hAnsi="Times New Roman" w:cs="Times New Roman"/>
          <w:sz w:val="28"/>
          <w:szCs w:val="28"/>
          <w:lang w:val="ru-RU"/>
        </w:rPr>
        <w:t xml:space="preserve"> </w:t>
      </w:r>
      <w:r w:rsidR="00CC43AD" w:rsidRPr="004D6A0C">
        <w:rPr>
          <w:rFonts w:ascii="Times New Roman" w:hAnsi="Times New Roman" w:cs="Times New Roman"/>
          <w:sz w:val="28"/>
          <w:szCs w:val="28"/>
        </w:rPr>
        <w:t>term</w:t>
      </w:r>
      <w:r w:rsidR="00CC43AD" w:rsidRPr="0075415C">
        <w:rPr>
          <w:rFonts w:ascii="Times New Roman" w:hAnsi="Times New Roman" w:cs="Times New Roman"/>
          <w:sz w:val="28"/>
          <w:szCs w:val="28"/>
          <w:lang w:val="ru-RU"/>
        </w:rPr>
        <w:t xml:space="preserve"> </w:t>
      </w:r>
      <w:r w:rsidR="00CC43AD" w:rsidRPr="004D6A0C">
        <w:rPr>
          <w:rFonts w:ascii="Times New Roman" w:hAnsi="Times New Roman" w:cs="Times New Roman"/>
          <w:sz w:val="28"/>
          <w:szCs w:val="28"/>
        </w:rPr>
        <w:t>log</w:t>
      </w:r>
      <w:r w:rsidR="00CC43AD" w:rsidRPr="0075415C">
        <w:rPr>
          <w:rFonts w:ascii="Times New Roman" w:hAnsi="Times New Roman" w:cs="Times New Roman"/>
          <w:sz w:val="28"/>
          <w:szCs w:val="28"/>
          <w:lang w:val="ru-RU"/>
        </w:rPr>
        <w:t>_</w:t>
      </w:r>
      <w:r w:rsidR="00CC43AD" w:rsidRPr="004D6A0C">
        <w:rPr>
          <w:rFonts w:ascii="Times New Roman" w:hAnsi="Times New Roman" w:cs="Times New Roman"/>
          <w:sz w:val="28"/>
          <w:szCs w:val="28"/>
        </w:rPr>
        <w:t>internet</w:t>
      </w:r>
      <w:r w:rsidR="00CC43AD" w:rsidRPr="0075415C">
        <w:rPr>
          <w:rFonts w:ascii="Times New Roman" w:hAnsi="Times New Roman" w:cs="Times New Roman"/>
          <w:sz w:val="28"/>
          <w:szCs w:val="28"/>
          <w:lang w:val="ru-RU"/>
        </w:rPr>
        <w:t xml:space="preserve"> × </w:t>
      </w:r>
      <w:r w:rsidR="00CC43AD" w:rsidRPr="004D6A0C">
        <w:rPr>
          <w:rFonts w:ascii="Times New Roman" w:hAnsi="Times New Roman" w:cs="Times New Roman"/>
          <w:sz w:val="28"/>
          <w:szCs w:val="28"/>
        </w:rPr>
        <w:t>Crisis</w:t>
      </w:r>
      <w:r w:rsidR="00CC43AD" w:rsidRPr="0075415C">
        <w:rPr>
          <w:rFonts w:ascii="Times New Roman" w:hAnsi="Times New Roman" w:cs="Times New Roman"/>
          <w:sz w:val="28"/>
          <w:szCs w:val="28"/>
          <w:lang w:val="ru-RU"/>
        </w:rPr>
        <w:t>_</w:t>
      </w:r>
      <w:r w:rsidR="00CC43AD" w:rsidRPr="004D6A0C">
        <w:rPr>
          <w:rFonts w:ascii="Times New Roman" w:hAnsi="Times New Roman" w:cs="Times New Roman"/>
          <w:sz w:val="28"/>
          <w:szCs w:val="28"/>
        </w:rPr>
        <w:t>COVID</w:t>
      </w:r>
      <w:r w:rsidR="00CC43AD" w:rsidRPr="0075415C">
        <w:rPr>
          <w:rFonts w:ascii="Times New Roman" w:hAnsi="Times New Roman" w:cs="Times New Roman"/>
          <w:sz w:val="28"/>
          <w:szCs w:val="28"/>
          <w:lang w:val="ru-RU"/>
        </w:rPr>
        <w:t xml:space="preserve"> положителен и статистически значим: </w:t>
      </w:r>
      <w:r w:rsidR="00CC43AD" w:rsidRPr="004D6A0C">
        <w:rPr>
          <w:rFonts w:ascii="Times New Roman" w:hAnsi="Times New Roman" w:cs="Times New Roman"/>
          <w:sz w:val="28"/>
          <w:szCs w:val="28"/>
        </w:rPr>
        <w:t>β</w:t>
      </w:r>
      <w:r w:rsidR="00CC43AD" w:rsidRPr="0075415C">
        <w:rPr>
          <w:rFonts w:ascii="Times New Roman" w:hAnsi="Times New Roman" w:cs="Times New Roman"/>
          <w:sz w:val="28"/>
          <w:szCs w:val="28"/>
          <w:lang w:val="ru-RU"/>
        </w:rPr>
        <w:t xml:space="preserve"> = 0,3940 (</w:t>
      </w:r>
      <w:r w:rsidR="00CC43AD" w:rsidRPr="004D6A0C">
        <w:rPr>
          <w:rFonts w:ascii="Times New Roman" w:hAnsi="Times New Roman" w:cs="Times New Roman"/>
          <w:sz w:val="28"/>
          <w:szCs w:val="28"/>
        </w:rPr>
        <w:t>p</w:t>
      </w:r>
      <w:r w:rsidR="00CC43AD" w:rsidRPr="0075415C">
        <w:rPr>
          <w:rFonts w:ascii="Times New Roman" w:hAnsi="Times New Roman" w:cs="Times New Roman"/>
          <w:sz w:val="28"/>
          <w:szCs w:val="28"/>
          <w:lang w:val="ru-RU"/>
        </w:rPr>
        <w:t xml:space="preserve"> = 0,003), что говорит о смягчающей роли цифровизации в период пандемии. </w:t>
      </w:r>
      <w:r w:rsidR="00CC43AD" w:rsidRPr="004D6A0C">
        <w:rPr>
          <w:rFonts w:ascii="Times New Roman" w:hAnsi="Times New Roman" w:cs="Times New Roman"/>
          <w:sz w:val="28"/>
          <w:szCs w:val="28"/>
        </w:rPr>
        <w:t xml:space="preserve">Аналогично, interaction term log_internet × Crisis_Geo также значим: β = 0,3943 (p = 0,020). </w:t>
      </w:r>
      <w:r w:rsidR="00CC43AD" w:rsidRPr="0075415C">
        <w:rPr>
          <w:rFonts w:ascii="Times New Roman" w:hAnsi="Times New Roman" w:cs="Times New Roman"/>
          <w:sz w:val="28"/>
          <w:szCs w:val="28"/>
          <w:lang w:val="ru-RU"/>
        </w:rPr>
        <w:t>Следовательно, в развитых странах более высокий уровень интернет-проникновения был связан с меньшим негативным эффектом кризисов 2020 и 2022 годов.</w:t>
      </w:r>
    </w:p>
    <w:p w:rsidR="0055121C" w:rsidRPr="0075415C" w:rsidRDefault="00CC43AD" w:rsidP="002B6360">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 xml:space="preserve">Для группы переходных экономик (16 стран, 233 наблюдения) основной эффект цифровизации оказался наиболее выраженным: коэффициент при </w:t>
      </w:r>
      <w:r w:rsidRPr="004D6A0C">
        <w:rPr>
          <w:rFonts w:ascii="Times New Roman" w:hAnsi="Times New Roman" w:cs="Times New Roman"/>
          <w:sz w:val="28"/>
          <w:szCs w:val="28"/>
        </w:rPr>
        <w:t>log</w:t>
      </w:r>
      <w:r w:rsidRPr="0075415C">
        <w:rPr>
          <w:rFonts w:ascii="Times New Roman" w:hAnsi="Times New Roman" w:cs="Times New Roman"/>
          <w:sz w:val="28"/>
          <w:szCs w:val="28"/>
          <w:lang w:val="ru-RU"/>
        </w:rPr>
        <w:t>_</w:t>
      </w:r>
      <w:r w:rsidRPr="004D6A0C">
        <w:rPr>
          <w:rFonts w:ascii="Times New Roman" w:hAnsi="Times New Roman" w:cs="Times New Roman"/>
          <w:sz w:val="28"/>
          <w:szCs w:val="28"/>
        </w:rPr>
        <w:t>internet</w:t>
      </w:r>
      <w:r w:rsidRPr="0075415C">
        <w:rPr>
          <w:rFonts w:ascii="Times New Roman" w:hAnsi="Times New Roman" w:cs="Times New Roman"/>
          <w:sz w:val="28"/>
          <w:szCs w:val="28"/>
          <w:lang w:val="ru-RU"/>
        </w:rPr>
        <w:t xml:space="preserve"> составил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 xml:space="preserve"> = 0,3085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&lt; 0,001). Это означает, что рост интернет-проникновения на 1% связан с увеличением ВВП на душу населения примерно на 0,31% при прочих равных условиях. Однако кризисные </w:t>
      </w:r>
      <w:r w:rsidRPr="004D6A0C">
        <w:rPr>
          <w:rFonts w:ascii="Times New Roman" w:hAnsi="Times New Roman" w:cs="Times New Roman"/>
          <w:sz w:val="28"/>
          <w:szCs w:val="28"/>
        </w:rPr>
        <w:t>interaction</w:t>
      </w:r>
      <w:r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terms</w:t>
      </w:r>
      <w:r w:rsidRPr="0075415C">
        <w:rPr>
          <w:rFonts w:ascii="Times New Roman" w:hAnsi="Times New Roman" w:cs="Times New Roman"/>
          <w:sz w:val="28"/>
          <w:szCs w:val="28"/>
          <w:lang w:val="ru-RU"/>
        </w:rPr>
        <w:t xml:space="preserve"> статистически незначимы: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_</w:t>
      </w:r>
      <w:r w:rsidRPr="004D6A0C">
        <w:rPr>
          <w:rFonts w:ascii="Times New Roman" w:hAnsi="Times New Roman" w:cs="Times New Roman"/>
          <w:sz w:val="28"/>
          <w:szCs w:val="28"/>
        </w:rPr>
        <w:t>covid</w:t>
      </w:r>
      <w:r w:rsidRPr="0075415C">
        <w:rPr>
          <w:rFonts w:ascii="Times New Roman" w:hAnsi="Times New Roman" w:cs="Times New Roman"/>
          <w:sz w:val="28"/>
          <w:szCs w:val="28"/>
          <w:lang w:val="ru-RU"/>
        </w:rPr>
        <w:t xml:space="preserve"> = 0,1105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 0,661),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_</w:t>
      </w:r>
      <w:r w:rsidRPr="004D6A0C">
        <w:rPr>
          <w:rFonts w:ascii="Times New Roman" w:hAnsi="Times New Roman" w:cs="Times New Roman"/>
          <w:sz w:val="28"/>
          <w:szCs w:val="28"/>
        </w:rPr>
        <w:t>geo</w:t>
      </w:r>
      <w:r w:rsidRPr="0075415C">
        <w:rPr>
          <w:rFonts w:ascii="Times New Roman" w:hAnsi="Times New Roman" w:cs="Times New Roman"/>
          <w:sz w:val="28"/>
          <w:szCs w:val="28"/>
          <w:lang w:val="ru-RU"/>
        </w:rPr>
        <w:t xml:space="preserve"> = -0,1252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 0,456). Следовательно, в переходных экономиках цифровизация выступает скорее устойчивым фактором роста, чем подтверждённым антикризисным буфером. Отрицательный знак коэффициента при геополитическом кризисе может быть связан со спецификой выборки, включающей страны, непосредственно затронутые шоком 2022 года, когда цифровизация не могла компенсировать структурные потери от разрыва торговых и энергетических цепочек.</w:t>
      </w:r>
    </w:p>
    <w:p w:rsidR="00D779A8" w:rsidRPr="0075415C" w:rsidRDefault="00CC43AD" w:rsidP="00112FCC">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 xml:space="preserve">Для группы развивающихся экономик, включающей Узбекистан (11 стран, 144 наблюдения), основной эффект цифровизации также является положительным и статистически значимым: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 xml:space="preserve"> = 0,1978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&lt; 0,001). Это означает, что рост интернет-проникновения на 1% связан с увеличением ВВП на душу населения примерно на 0,20% при прочих равных условиях. При этом кризисные </w:t>
      </w:r>
      <w:r w:rsidRPr="004D6A0C">
        <w:rPr>
          <w:rFonts w:ascii="Times New Roman" w:hAnsi="Times New Roman" w:cs="Times New Roman"/>
          <w:sz w:val="28"/>
          <w:szCs w:val="28"/>
        </w:rPr>
        <w:t>interaction</w:t>
      </w:r>
      <w:r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terms</w:t>
      </w:r>
      <w:r w:rsidRPr="0075415C">
        <w:rPr>
          <w:rFonts w:ascii="Times New Roman" w:hAnsi="Times New Roman" w:cs="Times New Roman"/>
          <w:sz w:val="28"/>
          <w:szCs w:val="28"/>
          <w:lang w:val="ru-RU"/>
        </w:rPr>
        <w:t xml:space="preserve"> статистически незначимы: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_</w:t>
      </w:r>
      <w:r w:rsidRPr="004D6A0C">
        <w:rPr>
          <w:rFonts w:ascii="Times New Roman" w:hAnsi="Times New Roman" w:cs="Times New Roman"/>
          <w:sz w:val="28"/>
          <w:szCs w:val="28"/>
        </w:rPr>
        <w:t>covid</w:t>
      </w:r>
      <w:r w:rsidRPr="0075415C">
        <w:rPr>
          <w:rFonts w:ascii="Times New Roman" w:hAnsi="Times New Roman" w:cs="Times New Roman"/>
          <w:sz w:val="28"/>
          <w:szCs w:val="28"/>
          <w:lang w:val="ru-RU"/>
        </w:rPr>
        <w:t xml:space="preserve"> = 0,0184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 0,697),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_</w:t>
      </w:r>
      <w:r w:rsidRPr="004D6A0C">
        <w:rPr>
          <w:rFonts w:ascii="Times New Roman" w:hAnsi="Times New Roman" w:cs="Times New Roman"/>
          <w:sz w:val="28"/>
          <w:szCs w:val="28"/>
        </w:rPr>
        <w:t>geo</w:t>
      </w:r>
      <w:r w:rsidRPr="0075415C">
        <w:rPr>
          <w:rFonts w:ascii="Times New Roman" w:hAnsi="Times New Roman" w:cs="Times New Roman"/>
          <w:sz w:val="28"/>
          <w:szCs w:val="28"/>
          <w:lang w:val="ru-RU"/>
        </w:rPr>
        <w:t xml:space="preserve"> = 0,0457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 0,641). Такой результат показывает, что при текущем уровне цифровой зрелости развивающихся экономик цифровизация уже поддерживает экономический рост, но пока не демонстрирует самостоятельного </w:t>
      </w:r>
      <w:r w:rsidRPr="0075415C">
        <w:rPr>
          <w:rFonts w:ascii="Times New Roman" w:hAnsi="Times New Roman" w:cs="Times New Roman"/>
          <w:sz w:val="28"/>
          <w:szCs w:val="28"/>
          <w:lang w:val="ru-RU"/>
        </w:rPr>
        <w:lastRenderedPageBreak/>
        <w:t>антикризисного эффекта. Это особенно важно для Узбекистана: расширение цифрового доступа само по себе даёт положительный эффект, однако для смягчения внешних шоков требуется более высокий уровень цифровой инфраструктуры, институциональной интеграции и использования цифровых технологий в бизнесе. Дополнительно следует учитывать ограничение статистической мощности: 144 наблюдения по 11 странам при 9 переменных снижают вероятность выявления слабых эффектов.</w:t>
      </w:r>
    </w:p>
    <w:p w:rsidR="006525DC" w:rsidRPr="0075415C" w:rsidRDefault="00CC43AD" w:rsidP="004D6A0C">
      <w:pPr>
        <w:spacing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 xml:space="preserve">Визуальное сопоставление интернет-проникновения и ВВП на душу населения в кризисные годы представлено на рисунке 2.4. Этот рисунок дополняет результаты </w:t>
      </w:r>
      <w:r w:rsidRPr="004D6A0C">
        <w:rPr>
          <w:rFonts w:ascii="Times New Roman" w:hAnsi="Times New Roman" w:cs="Times New Roman"/>
          <w:sz w:val="28"/>
          <w:szCs w:val="28"/>
        </w:rPr>
        <w:t>FE</w:t>
      </w:r>
      <w:r w:rsidRPr="0075415C">
        <w:rPr>
          <w:rFonts w:ascii="Times New Roman" w:hAnsi="Times New Roman" w:cs="Times New Roman"/>
          <w:sz w:val="28"/>
          <w:szCs w:val="28"/>
          <w:lang w:val="ru-RU"/>
        </w:rPr>
        <w:t>-моделей: развитые экономики находятся в зоне более высоких значений интернет-проникновения и ВВП на душу населения, тогда как переходные и развивающиеся страны показывают более неоднородную траекторию цифрово-экономического развития.</w:t>
      </w:r>
    </w:p>
    <w:p w:rsidR="0055121C" w:rsidRPr="004D6A0C" w:rsidRDefault="0055121C" w:rsidP="004D6A0C">
      <w:pPr>
        <w:spacing w:line="360" w:lineRule="auto"/>
        <w:jc w:val="both"/>
        <w:rPr>
          <w:rFonts w:ascii="Times New Roman" w:hAnsi="Times New Roman" w:cs="Times New Roman"/>
          <w:sz w:val="28"/>
          <w:szCs w:val="28"/>
        </w:rPr>
      </w:pPr>
      <w:r w:rsidRPr="004D6A0C">
        <w:rPr>
          <w:rFonts w:ascii="Times New Roman" w:hAnsi="Times New Roman" w:cs="Times New Roman"/>
          <w:noProof/>
          <w:sz w:val="28"/>
          <w:szCs w:val="28"/>
          <w:lang w:val="ru-RU" w:eastAsia="ru-RU"/>
        </w:rPr>
        <w:drawing>
          <wp:inline distT="0" distB="0" distL="0" distR="0" wp14:anchorId="02CAC6BA" wp14:editId="38368073">
            <wp:extent cx="6152515" cy="3448897"/>
            <wp:effectExtent l="0" t="0" r="63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5344"/>
                    <a:stretch/>
                  </pic:blipFill>
                  <pic:spPr bwMode="auto">
                    <a:xfrm>
                      <a:off x="0" y="0"/>
                      <a:ext cx="6152515" cy="3448897"/>
                    </a:xfrm>
                    <a:prstGeom prst="rect">
                      <a:avLst/>
                    </a:prstGeom>
                    <a:ln>
                      <a:noFill/>
                    </a:ln>
                    <a:extLst>
                      <a:ext uri="{53640926-AAD7-44D8-BBD7-CCE9431645EC}">
                        <a14:shadowObscured xmlns:a14="http://schemas.microsoft.com/office/drawing/2010/main"/>
                      </a:ext>
                    </a:extLst>
                  </pic:spPr>
                </pic:pic>
              </a:graphicData>
            </a:graphic>
          </wp:inline>
        </w:drawing>
      </w:r>
    </w:p>
    <w:p w:rsidR="0055121C" w:rsidRPr="0075415C" w:rsidRDefault="00AF419D" w:rsidP="00BE2257">
      <w:pPr>
        <w:spacing w:after="0" w:line="360" w:lineRule="auto"/>
        <w:jc w:val="center"/>
        <w:rPr>
          <w:rFonts w:ascii="Times New Roman" w:hAnsi="Times New Roman" w:cs="Times New Roman"/>
          <w:sz w:val="24"/>
          <w:szCs w:val="24"/>
          <w:lang w:val="ru-RU"/>
        </w:rPr>
      </w:pPr>
      <w:r w:rsidRPr="0075415C">
        <w:rPr>
          <w:rFonts w:ascii="Times New Roman" w:hAnsi="Times New Roman" w:cs="Times New Roman"/>
          <w:b/>
          <w:sz w:val="24"/>
          <w:szCs w:val="24"/>
          <w:lang w:val="ru-RU"/>
        </w:rPr>
        <w:t>Рисунок 2.</w:t>
      </w:r>
      <w:r w:rsidRPr="00BE2257">
        <w:rPr>
          <w:rFonts w:ascii="Times New Roman" w:hAnsi="Times New Roman" w:cs="Times New Roman"/>
          <w:b/>
          <w:sz w:val="24"/>
          <w:szCs w:val="24"/>
          <w:lang w:val="ru-RU"/>
        </w:rPr>
        <w:t>4</w:t>
      </w:r>
      <w:r w:rsidR="0055121C" w:rsidRPr="0075415C">
        <w:rPr>
          <w:rFonts w:ascii="Times New Roman" w:hAnsi="Times New Roman" w:cs="Times New Roman"/>
          <w:sz w:val="24"/>
          <w:szCs w:val="24"/>
          <w:lang w:val="ru-RU"/>
        </w:rPr>
        <w:t xml:space="preserve"> - Взаимосвязь между уровнем интернет-проникновения и ВВП на душу населения в кризисные годы по группам стран</w:t>
      </w:r>
    </w:p>
    <w:p w:rsidR="0055121C" w:rsidRPr="0075415C" w:rsidRDefault="0055121C" w:rsidP="00BE2257">
      <w:pPr>
        <w:spacing w:after="0" w:line="360" w:lineRule="auto"/>
        <w:jc w:val="center"/>
        <w:rPr>
          <w:rFonts w:ascii="Times New Roman" w:hAnsi="Times New Roman" w:cs="Times New Roman"/>
          <w:i/>
          <w:sz w:val="24"/>
          <w:szCs w:val="24"/>
          <w:lang w:val="ru-RU"/>
        </w:rPr>
      </w:pPr>
      <w:r w:rsidRPr="0075415C">
        <w:rPr>
          <w:rFonts w:ascii="Times New Roman" w:hAnsi="Times New Roman" w:cs="Times New Roman"/>
          <w:b/>
          <w:i/>
          <w:sz w:val="24"/>
          <w:szCs w:val="24"/>
          <w:lang w:val="ru-RU"/>
        </w:rPr>
        <w:lastRenderedPageBreak/>
        <w:t>Источник:</w:t>
      </w:r>
      <w:r w:rsidRPr="0075415C">
        <w:rPr>
          <w:rFonts w:ascii="Times New Roman" w:hAnsi="Times New Roman" w:cs="Times New Roman"/>
          <w:i/>
          <w:sz w:val="24"/>
          <w:szCs w:val="24"/>
          <w:lang w:val="ru-RU"/>
        </w:rPr>
        <w:t xml:space="preserve"> составлено автором на основе результатов эконометрического моделирования в </w:t>
      </w:r>
      <w:r w:rsidR="00112FCC">
        <w:rPr>
          <w:rFonts w:ascii="Times New Roman" w:hAnsi="Times New Roman" w:cs="Times New Roman"/>
          <w:i/>
          <w:sz w:val="24"/>
          <w:szCs w:val="24"/>
        </w:rPr>
        <w:t>RStudio</w:t>
      </w:r>
      <w:r w:rsidRPr="0075415C">
        <w:rPr>
          <w:rFonts w:ascii="Times New Roman" w:hAnsi="Times New Roman" w:cs="Times New Roman"/>
          <w:i/>
          <w:sz w:val="24"/>
          <w:szCs w:val="24"/>
          <w:lang w:val="ru-RU"/>
        </w:rPr>
        <w:t>.</w:t>
      </w:r>
    </w:p>
    <w:p w:rsidR="00D779A8" w:rsidRPr="0075415C" w:rsidRDefault="00CC43AD" w:rsidP="00112FCC">
      <w:pPr>
        <w:spacing w:after="12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Полученные коэффициенты позволяют построить условные прогнозные сценарии и сравнить потенциальный эффект дальнейшего роста интернет-проникновения между группами стран. Эти расчёты не являются полноценным макроэкономическим прогнозом, поскольку основаны на предположении неизменности прочих факторов (</w:t>
      </w:r>
      <w:r w:rsidRPr="004D6A0C">
        <w:rPr>
          <w:rFonts w:ascii="Times New Roman" w:hAnsi="Times New Roman" w:cs="Times New Roman"/>
          <w:sz w:val="28"/>
          <w:szCs w:val="28"/>
        </w:rPr>
        <w:t>ceteris</w:t>
      </w:r>
      <w:r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paribus</w:t>
      </w:r>
      <w:r w:rsidRPr="0075415C">
        <w:rPr>
          <w:rFonts w:ascii="Times New Roman" w:hAnsi="Times New Roman" w:cs="Times New Roman"/>
          <w:sz w:val="28"/>
          <w:szCs w:val="28"/>
          <w:lang w:val="ru-RU"/>
        </w:rPr>
        <w:t>). Вместе с тем они позволяют оценить относительный вклад цифровизации в динамику ВВП на душу населения. Сводные прогнозные значения по трём группам стран на 2025-2030 годы представлены в таблице 2.5. Детальная интерпретация сценария для Узбекистана и оценка его практического эффекта рассматриваются в §3.3 настоящей работы.</w:t>
      </w:r>
    </w:p>
    <w:p w:rsidR="0055121C" w:rsidRPr="004D6A0C" w:rsidRDefault="0055121C" w:rsidP="00B070E3">
      <w:pPr>
        <w:spacing w:after="0" w:line="360" w:lineRule="auto"/>
        <w:jc w:val="both"/>
        <w:rPr>
          <w:rFonts w:ascii="Times New Roman" w:hAnsi="Times New Roman" w:cs="Times New Roman"/>
          <w:sz w:val="28"/>
          <w:szCs w:val="28"/>
        </w:rPr>
      </w:pPr>
      <w:r w:rsidRPr="004D6A0C">
        <w:rPr>
          <w:rFonts w:ascii="Times New Roman" w:hAnsi="Times New Roman" w:cs="Times New Roman"/>
          <w:noProof/>
          <w:sz w:val="28"/>
          <w:szCs w:val="28"/>
          <w:lang w:val="ru-RU" w:eastAsia="ru-RU"/>
        </w:rPr>
        <w:drawing>
          <wp:inline distT="0" distB="0" distL="0" distR="0" wp14:anchorId="1E8C6296" wp14:editId="0AAEDCF4">
            <wp:extent cx="6012180" cy="4410075"/>
            <wp:effectExtent l="0" t="0" r="762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BEBA8EAE-BF5A-486C-A8C5-ECC9F3942E4B}">
                          <a14:imgProps xmlns:a14="http://schemas.microsoft.com/office/drawing/2010/main">
                            <a14:imgLayer r:embed="rId22">
                              <a14:imgEffect>
                                <a14:sharpenSoften amount="50000"/>
                              </a14:imgEffect>
                            </a14:imgLayer>
                          </a14:imgProps>
                        </a:ext>
                      </a:extLst>
                    </a:blip>
                    <a:srcRect t="5958"/>
                    <a:stretch/>
                  </pic:blipFill>
                  <pic:spPr bwMode="auto">
                    <a:xfrm>
                      <a:off x="0" y="0"/>
                      <a:ext cx="6012180" cy="4410075"/>
                    </a:xfrm>
                    <a:prstGeom prst="rect">
                      <a:avLst/>
                    </a:prstGeom>
                    <a:ln>
                      <a:noFill/>
                    </a:ln>
                    <a:extLst>
                      <a:ext uri="{53640926-AAD7-44D8-BBD7-CCE9431645EC}">
                        <a14:shadowObscured xmlns:a14="http://schemas.microsoft.com/office/drawing/2010/main"/>
                      </a:ext>
                    </a:extLst>
                  </pic:spPr>
                </pic:pic>
              </a:graphicData>
            </a:graphic>
          </wp:inline>
        </w:drawing>
      </w:r>
    </w:p>
    <w:p w:rsidR="0055121C" w:rsidRPr="0075415C" w:rsidRDefault="00AF419D" w:rsidP="00BE2257">
      <w:pPr>
        <w:spacing w:after="0" w:line="360" w:lineRule="auto"/>
        <w:jc w:val="center"/>
        <w:rPr>
          <w:rFonts w:ascii="Times New Roman" w:hAnsi="Times New Roman" w:cs="Times New Roman"/>
          <w:sz w:val="24"/>
          <w:szCs w:val="24"/>
          <w:lang w:val="ru-RU"/>
        </w:rPr>
      </w:pPr>
      <w:r w:rsidRPr="0075415C">
        <w:rPr>
          <w:rFonts w:ascii="Times New Roman" w:hAnsi="Times New Roman" w:cs="Times New Roman"/>
          <w:b/>
          <w:sz w:val="24"/>
          <w:szCs w:val="24"/>
          <w:lang w:val="ru-RU"/>
        </w:rPr>
        <w:lastRenderedPageBreak/>
        <w:t>Таблица 2.</w:t>
      </w:r>
      <w:r w:rsidRPr="00BE2257">
        <w:rPr>
          <w:rFonts w:ascii="Times New Roman" w:hAnsi="Times New Roman" w:cs="Times New Roman"/>
          <w:b/>
          <w:sz w:val="24"/>
          <w:szCs w:val="24"/>
          <w:lang w:val="ru-RU"/>
        </w:rPr>
        <w:t>5</w:t>
      </w:r>
      <w:r w:rsidR="0055121C" w:rsidRPr="0075415C">
        <w:rPr>
          <w:rFonts w:ascii="Times New Roman" w:hAnsi="Times New Roman" w:cs="Times New Roman"/>
          <w:sz w:val="24"/>
          <w:szCs w:val="24"/>
          <w:lang w:val="ru-RU"/>
        </w:rPr>
        <w:t xml:space="preserve"> - Прогноз ВВП на душу населения по группам стран на 2025-2030 годы (</w:t>
      </w:r>
      <w:r w:rsidR="0055121C" w:rsidRPr="00BE2257">
        <w:rPr>
          <w:rFonts w:ascii="Times New Roman" w:hAnsi="Times New Roman" w:cs="Times New Roman"/>
          <w:sz w:val="24"/>
          <w:szCs w:val="24"/>
        </w:rPr>
        <w:t>FE</w:t>
      </w:r>
      <w:r w:rsidR="0055121C" w:rsidRPr="0075415C">
        <w:rPr>
          <w:rFonts w:ascii="Times New Roman" w:hAnsi="Times New Roman" w:cs="Times New Roman"/>
          <w:sz w:val="24"/>
          <w:szCs w:val="24"/>
          <w:lang w:val="ru-RU"/>
        </w:rPr>
        <w:t>-модели)</w:t>
      </w:r>
    </w:p>
    <w:p w:rsidR="0055121C" w:rsidRPr="0075415C" w:rsidRDefault="0055121C" w:rsidP="00BE2257">
      <w:pPr>
        <w:spacing w:after="0" w:line="360" w:lineRule="auto"/>
        <w:jc w:val="center"/>
        <w:rPr>
          <w:rFonts w:ascii="Times New Roman" w:hAnsi="Times New Roman" w:cs="Times New Roman"/>
          <w:i/>
          <w:sz w:val="24"/>
          <w:szCs w:val="24"/>
          <w:lang w:val="ru-RU"/>
        </w:rPr>
      </w:pPr>
      <w:r w:rsidRPr="0075415C">
        <w:rPr>
          <w:rFonts w:ascii="Times New Roman" w:hAnsi="Times New Roman" w:cs="Times New Roman"/>
          <w:b/>
          <w:i/>
          <w:sz w:val="24"/>
          <w:szCs w:val="24"/>
          <w:lang w:val="ru-RU"/>
        </w:rPr>
        <w:t>Источник:</w:t>
      </w:r>
      <w:r w:rsidRPr="0075415C">
        <w:rPr>
          <w:rFonts w:ascii="Times New Roman" w:hAnsi="Times New Roman" w:cs="Times New Roman"/>
          <w:i/>
          <w:sz w:val="24"/>
          <w:szCs w:val="24"/>
          <w:lang w:val="ru-RU"/>
        </w:rPr>
        <w:t xml:space="preserve"> составлено автором на основе результатов эконометрического моделирования в </w:t>
      </w:r>
      <w:r w:rsidR="00112FCC">
        <w:rPr>
          <w:rFonts w:ascii="Times New Roman" w:hAnsi="Times New Roman" w:cs="Times New Roman"/>
          <w:i/>
          <w:sz w:val="24"/>
          <w:szCs w:val="24"/>
        </w:rPr>
        <w:t>RStudio</w:t>
      </w:r>
      <w:r w:rsidRPr="0075415C">
        <w:rPr>
          <w:rFonts w:ascii="Times New Roman" w:hAnsi="Times New Roman" w:cs="Times New Roman"/>
          <w:i/>
          <w:sz w:val="24"/>
          <w:szCs w:val="24"/>
          <w:lang w:val="ru-RU"/>
        </w:rPr>
        <w:t>.</w:t>
      </w:r>
    </w:p>
    <w:p w:rsidR="0047567A" w:rsidRPr="00B070E3" w:rsidRDefault="00CC43AD" w:rsidP="00B070E3">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Проведённый эконометрический анализ на несбалансированной панели 49 стран за 2010-2024 годы (707 наблюдений) позволяет сделать несколько выводов. Основная гипотеза (</w:t>
      </w:r>
      <w:r w:rsidRPr="004D6A0C">
        <w:rPr>
          <w:rFonts w:ascii="Times New Roman" w:hAnsi="Times New Roman" w:cs="Times New Roman"/>
          <w:sz w:val="28"/>
          <w:szCs w:val="28"/>
        </w:rPr>
        <w:t>H</w:t>
      </w:r>
      <w:r w:rsidRPr="0075415C">
        <w:rPr>
          <w:rFonts w:ascii="Times New Roman" w:hAnsi="Times New Roman" w:cs="Times New Roman"/>
          <w:sz w:val="28"/>
          <w:szCs w:val="28"/>
          <w:lang w:val="ru-RU"/>
        </w:rPr>
        <w:t xml:space="preserve">₁) подтверждается: коэффициент при </w:t>
      </w:r>
      <w:r w:rsidRPr="004D6A0C">
        <w:rPr>
          <w:rFonts w:ascii="Times New Roman" w:hAnsi="Times New Roman" w:cs="Times New Roman"/>
          <w:sz w:val="28"/>
          <w:szCs w:val="28"/>
        </w:rPr>
        <w:t>log</w:t>
      </w:r>
      <w:r w:rsidRPr="0075415C">
        <w:rPr>
          <w:rFonts w:ascii="Times New Roman" w:hAnsi="Times New Roman" w:cs="Times New Roman"/>
          <w:sz w:val="28"/>
          <w:szCs w:val="28"/>
          <w:lang w:val="ru-RU"/>
        </w:rPr>
        <w:t>_</w:t>
      </w:r>
      <w:r w:rsidRPr="004D6A0C">
        <w:rPr>
          <w:rFonts w:ascii="Times New Roman" w:hAnsi="Times New Roman" w:cs="Times New Roman"/>
          <w:sz w:val="28"/>
          <w:szCs w:val="28"/>
        </w:rPr>
        <w:t>internet</w:t>
      </w:r>
      <w:r w:rsidRPr="0075415C">
        <w:rPr>
          <w:rFonts w:ascii="Times New Roman" w:hAnsi="Times New Roman" w:cs="Times New Roman"/>
          <w:sz w:val="28"/>
          <w:szCs w:val="28"/>
          <w:lang w:val="ru-RU"/>
        </w:rPr>
        <w:t xml:space="preserve"> является положительным и статистически значимым во всех трёх группах стран -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 xml:space="preserve"> = 0,212 для развитых,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 xml:space="preserve"> = 0,309 для переходных и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 xml:space="preserve"> = 0,198 для развивающихся экономик. Вспомогательная гипотеза (</w:t>
      </w:r>
      <w:r w:rsidRPr="004D6A0C">
        <w:rPr>
          <w:rFonts w:ascii="Times New Roman" w:hAnsi="Times New Roman" w:cs="Times New Roman"/>
          <w:sz w:val="28"/>
          <w:szCs w:val="28"/>
        </w:rPr>
        <w:t>H</w:t>
      </w:r>
      <w:r w:rsidRPr="0075415C">
        <w:rPr>
          <w:rFonts w:ascii="Times New Roman" w:hAnsi="Times New Roman" w:cs="Times New Roman"/>
          <w:sz w:val="28"/>
          <w:szCs w:val="28"/>
          <w:lang w:val="ru-RU"/>
        </w:rPr>
        <w:t>₂) также получает подтверждение, поскольку тест Чоу отвергает однородность коэффициентов между группами стран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 1,15 × 10⁻¹¹), а антикризисные </w:t>
      </w:r>
      <w:r w:rsidRPr="004D6A0C">
        <w:rPr>
          <w:rFonts w:ascii="Times New Roman" w:hAnsi="Times New Roman" w:cs="Times New Roman"/>
          <w:sz w:val="28"/>
          <w:szCs w:val="28"/>
        </w:rPr>
        <w:t>interaction</w:t>
      </w:r>
      <w:r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terms</w:t>
      </w:r>
      <w:r w:rsidRPr="0075415C">
        <w:rPr>
          <w:rFonts w:ascii="Times New Roman" w:hAnsi="Times New Roman" w:cs="Times New Roman"/>
          <w:sz w:val="28"/>
          <w:szCs w:val="28"/>
          <w:lang w:val="ru-RU"/>
        </w:rPr>
        <w:t xml:space="preserve"> оказываются значимыми только для развитых стран: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_</w:t>
      </w:r>
      <w:r w:rsidRPr="004D6A0C">
        <w:rPr>
          <w:rFonts w:ascii="Times New Roman" w:hAnsi="Times New Roman" w:cs="Times New Roman"/>
          <w:sz w:val="28"/>
          <w:szCs w:val="28"/>
        </w:rPr>
        <w:t>covid</w:t>
      </w:r>
      <w:r w:rsidRPr="0075415C">
        <w:rPr>
          <w:rFonts w:ascii="Times New Roman" w:hAnsi="Times New Roman" w:cs="Times New Roman"/>
          <w:sz w:val="28"/>
          <w:szCs w:val="28"/>
          <w:lang w:val="ru-RU"/>
        </w:rPr>
        <w:t xml:space="preserve"> = 0,394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 0,003),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_</w:t>
      </w:r>
      <w:r w:rsidRPr="004D6A0C">
        <w:rPr>
          <w:rFonts w:ascii="Times New Roman" w:hAnsi="Times New Roman" w:cs="Times New Roman"/>
          <w:sz w:val="28"/>
          <w:szCs w:val="28"/>
        </w:rPr>
        <w:t>geo</w:t>
      </w:r>
      <w:r w:rsidRPr="0075415C">
        <w:rPr>
          <w:rFonts w:ascii="Times New Roman" w:hAnsi="Times New Roman" w:cs="Times New Roman"/>
          <w:sz w:val="28"/>
          <w:szCs w:val="28"/>
          <w:lang w:val="ru-RU"/>
        </w:rPr>
        <w:t xml:space="preserve"> = 0,394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 0,020). Для переходных и развивающихся экономик такие эффекты статистически не подтверждаются. Следовательно, в развивающихся странах, включая Узбекистан, цифровизация пока выступает прежде всего фактором экономического роста, но ещё не выполняет устойчивую функцию макроэкономического стабилизатора. </w:t>
      </w:r>
      <w:r w:rsidR="00B070E3" w:rsidRPr="00112FCC">
        <w:rPr>
          <w:rFonts w:ascii="Times New Roman" w:hAnsi="Times New Roman" w:cs="Times New Roman"/>
          <w:sz w:val="28"/>
          <w:szCs w:val="28"/>
          <w:lang w:val="ru-RU"/>
        </w:rPr>
        <w:t>Этот результат уточняет выводы предыдущих параграфов и создаёт основу для третьей главы, где рассматриваются возможности использования международного опыта цифровой трансформации в условиях Республики Узбекистан.</w:t>
      </w:r>
    </w:p>
    <w:p w:rsidR="002B4F82" w:rsidRPr="00EB3229" w:rsidRDefault="00CC43AD" w:rsidP="004D6A0C">
      <w:pPr>
        <w:spacing w:line="360" w:lineRule="auto"/>
        <w:ind w:firstLine="720"/>
        <w:jc w:val="both"/>
        <w:rPr>
          <w:rFonts w:ascii="Times New Roman" w:hAnsi="Times New Roman" w:cs="Times New Roman"/>
          <w:sz w:val="28"/>
          <w:szCs w:val="28"/>
          <w:lang w:val="ru-RU"/>
        </w:rPr>
      </w:pPr>
      <w:r w:rsidRPr="0075415C">
        <w:rPr>
          <w:rFonts w:ascii="Times New Roman" w:hAnsi="Times New Roman" w:cs="Times New Roman"/>
          <w:b/>
          <w:sz w:val="28"/>
          <w:szCs w:val="28"/>
          <w:lang w:val="ru-RU"/>
        </w:rPr>
        <w:t>Выводы по второй главе</w:t>
      </w:r>
      <w:r w:rsidRPr="004D6A0C">
        <w:rPr>
          <w:rFonts w:ascii="Times New Roman" w:hAnsi="Times New Roman" w:cs="Times New Roman"/>
          <w:sz w:val="28"/>
          <w:szCs w:val="28"/>
          <w:lang w:val="ru-RU"/>
        </w:rPr>
        <w:t xml:space="preserve"> </w:t>
      </w:r>
      <w:r w:rsidR="00CB5949" w:rsidRPr="0075415C">
        <w:rPr>
          <w:rFonts w:ascii="Times New Roman" w:hAnsi="Times New Roman" w:cs="Times New Roman"/>
          <w:sz w:val="28"/>
          <w:szCs w:val="28"/>
          <w:lang w:val="ru-RU"/>
        </w:rPr>
        <w:t xml:space="preserve">Проведённый анализ показал, что цифровизация повышает устойчивость национальных экономик, однако её эффект зависит от типа кризиса и уровня цифровой зрелости страны. В 2020 году Эстония, Республика Корея, Сингапур и Польша продемонстрировали более мягкое падение ВВП по сравнению со средним показателем ЕС, что связано с развитием цифрового государства, онлайн-сервисов и механизмов адресной поддержки. В то же время кризис 2022 года показал ограничения цифровизации: энергетические и геополитические шоки не могут быть полностью </w:t>
      </w:r>
      <w:r w:rsidR="00CB5949" w:rsidRPr="0075415C">
        <w:rPr>
          <w:rFonts w:ascii="Times New Roman" w:hAnsi="Times New Roman" w:cs="Times New Roman"/>
          <w:sz w:val="28"/>
          <w:szCs w:val="28"/>
          <w:lang w:val="ru-RU"/>
        </w:rPr>
        <w:lastRenderedPageBreak/>
        <w:t xml:space="preserve">компенсированы цифровыми технологиями. Эконометрический анализ на панели 49 стран за 2010-2024 годы подтвердил положительную связь между интернет-проникновением и ВВП на душу населения: коэффициент составил </w:t>
      </w:r>
      <w:r w:rsidR="00CB5949" w:rsidRPr="004D6A0C">
        <w:rPr>
          <w:rFonts w:ascii="Times New Roman" w:hAnsi="Times New Roman" w:cs="Times New Roman"/>
          <w:sz w:val="28"/>
          <w:szCs w:val="28"/>
        </w:rPr>
        <w:t>β</w:t>
      </w:r>
      <w:r w:rsidR="00CB5949" w:rsidRPr="0075415C">
        <w:rPr>
          <w:rFonts w:ascii="Times New Roman" w:hAnsi="Times New Roman" w:cs="Times New Roman"/>
          <w:sz w:val="28"/>
          <w:szCs w:val="28"/>
          <w:lang w:val="ru-RU"/>
        </w:rPr>
        <w:t xml:space="preserve"> = 0,2117 для развитых экономик, </w:t>
      </w:r>
      <w:r w:rsidR="00CB5949" w:rsidRPr="004D6A0C">
        <w:rPr>
          <w:rFonts w:ascii="Times New Roman" w:hAnsi="Times New Roman" w:cs="Times New Roman"/>
          <w:sz w:val="28"/>
          <w:szCs w:val="28"/>
        </w:rPr>
        <w:t>β</w:t>
      </w:r>
      <w:r w:rsidR="00CB5949" w:rsidRPr="0075415C">
        <w:rPr>
          <w:rFonts w:ascii="Times New Roman" w:hAnsi="Times New Roman" w:cs="Times New Roman"/>
          <w:sz w:val="28"/>
          <w:szCs w:val="28"/>
          <w:lang w:val="ru-RU"/>
        </w:rPr>
        <w:t xml:space="preserve"> = 0,3085 для переходных и </w:t>
      </w:r>
      <w:r w:rsidR="00CB5949" w:rsidRPr="004D6A0C">
        <w:rPr>
          <w:rFonts w:ascii="Times New Roman" w:hAnsi="Times New Roman" w:cs="Times New Roman"/>
          <w:sz w:val="28"/>
          <w:szCs w:val="28"/>
        </w:rPr>
        <w:t>β</w:t>
      </w:r>
      <w:r w:rsidR="00CB5949" w:rsidRPr="0075415C">
        <w:rPr>
          <w:rFonts w:ascii="Times New Roman" w:hAnsi="Times New Roman" w:cs="Times New Roman"/>
          <w:sz w:val="28"/>
          <w:szCs w:val="28"/>
          <w:lang w:val="ru-RU"/>
        </w:rPr>
        <w:t xml:space="preserve"> = 0,1978 для развивающихся. Тест Чоу подтвердил структурные различия между группами стран (</w:t>
      </w:r>
      <w:r w:rsidR="00CB5949" w:rsidRPr="004D6A0C">
        <w:rPr>
          <w:rFonts w:ascii="Times New Roman" w:hAnsi="Times New Roman" w:cs="Times New Roman"/>
          <w:sz w:val="28"/>
          <w:szCs w:val="28"/>
        </w:rPr>
        <w:t>p</w:t>
      </w:r>
      <w:r w:rsidR="00CB5949" w:rsidRPr="0075415C">
        <w:rPr>
          <w:rFonts w:ascii="Times New Roman" w:hAnsi="Times New Roman" w:cs="Times New Roman"/>
          <w:sz w:val="28"/>
          <w:szCs w:val="28"/>
          <w:lang w:val="ru-RU"/>
        </w:rPr>
        <w:t xml:space="preserve"> = 1,151 × 10⁻¹¹). При этом антикризисный буферный эффект цифровизации выявлен только в группе развитых стран: </w:t>
      </w:r>
      <w:r w:rsidR="00CB5949" w:rsidRPr="004D6A0C">
        <w:rPr>
          <w:rFonts w:ascii="Times New Roman" w:hAnsi="Times New Roman" w:cs="Times New Roman"/>
          <w:sz w:val="28"/>
          <w:szCs w:val="28"/>
        </w:rPr>
        <w:t>interaction</w:t>
      </w:r>
      <w:r w:rsidR="00CB5949" w:rsidRPr="0075415C">
        <w:rPr>
          <w:rFonts w:ascii="Times New Roman" w:hAnsi="Times New Roman" w:cs="Times New Roman"/>
          <w:sz w:val="28"/>
          <w:szCs w:val="28"/>
          <w:lang w:val="ru-RU"/>
        </w:rPr>
        <w:t xml:space="preserve"> </w:t>
      </w:r>
      <w:r w:rsidR="00CB5949" w:rsidRPr="004D6A0C">
        <w:rPr>
          <w:rFonts w:ascii="Times New Roman" w:hAnsi="Times New Roman" w:cs="Times New Roman"/>
          <w:sz w:val="28"/>
          <w:szCs w:val="28"/>
        </w:rPr>
        <w:t>term</w:t>
      </w:r>
      <w:r w:rsidR="00CB5949" w:rsidRPr="0075415C">
        <w:rPr>
          <w:rFonts w:ascii="Times New Roman" w:hAnsi="Times New Roman" w:cs="Times New Roman"/>
          <w:sz w:val="28"/>
          <w:szCs w:val="28"/>
          <w:lang w:val="ru-RU"/>
        </w:rPr>
        <w:t xml:space="preserve"> при </w:t>
      </w:r>
      <w:r w:rsidR="00CB5949" w:rsidRPr="004D6A0C">
        <w:rPr>
          <w:rFonts w:ascii="Times New Roman" w:hAnsi="Times New Roman" w:cs="Times New Roman"/>
          <w:sz w:val="28"/>
          <w:szCs w:val="28"/>
        </w:rPr>
        <w:t>COVID</w:t>
      </w:r>
      <w:r w:rsidR="00CB5949" w:rsidRPr="0075415C">
        <w:rPr>
          <w:rFonts w:ascii="Times New Roman" w:hAnsi="Times New Roman" w:cs="Times New Roman"/>
          <w:sz w:val="28"/>
          <w:szCs w:val="28"/>
          <w:lang w:val="ru-RU"/>
        </w:rPr>
        <w:t xml:space="preserve">-19 составил </w:t>
      </w:r>
      <w:r w:rsidR="00CB5949" w:rsidRPr="004D6A0C">
        <w:rPr>
          <w:rFonts w:ascii="Times New Roman" w:hAnsi="Times New Roman" w:cs="Times New Roman"/>
          <w:sz w:val="28"/>
          <w:szCs w:val="28"/>
        </w:rPr>
        <w:t>β</w:t>
      </w:r>
      <w:r w:rsidR="00CB5949" w:rsidRPr="0075415C">
        <w:rPr>
          <w:rFonts w:ascii="Times New Roman" w:hAnsi="Times New Roman" w:cs="Times New Roman"/>
          <w:sz w:val="28"/>
          <w:szCs w:val="28"/>
          <w:lang w:val="ru-RU"/>
        </w:rPr>
        <w:t xml:space="preserve"> = 0,3940 (</w:t>
      </w:r>
      <w:r w:rsidR="00CB5949" w:rsidRPr="004D6A0C">
        <w:rPr>
          <w:rFonts w:ascii="Times New Roman" w:hAnsi="Times New Roman" w:cs="Times New Roman"/>
          <w:sz w:val="28"/>
          <w:szCs w:val="28"/>
        </w:rPr>
        <w:t>p</w:t>
      </w:r>
      <w:r w:rsidR="00CB5949" w:rsidRPr="0075415C">
        <w:rPr>
          <w:rFonts w:ascii="Times New Roman" w:hAnsi="Times New Roman" w:cs="Times New Roman"/>
          <w:sz w:val="28"/>
          <w:szCs w:val="28"/>
          <w:lang w:val="ru-RU"/>
        </w:rPr>
        <w:t xml:space="preserve"> = 0,003), а при кризисе 2022 года - </w:t>
      </w:r>
      <w:r w:rsidR="00CB5949" w:rsidRPr="004D6A0C">
        <w:rPr>
          <w:rFonts w:ascii="Times New Roman" w:hAnsi="Times New Roman" w:cs="Times New Roman"/>
          <w:sz w:val="28"/>
          <w:szCs w:val="28"/>
        </w:rPr>
        <w:t>β</w:t>
      </w:r>
      <w:r w:rsidR="00CB5949" w:rsidRPr="0075415C">
        <w:rPr>
          <w:rFonts w:ascii="Times New Roman" w:hAnsi="Times New Roman" w:cs="Times New Roman"/>
          <w:sz w:val="28"/>
          <w:szCs w:val="28"/>
          <w:lang w:val="ru-RU"/>
        </w:rPr>
        <w:t xml:space="preserve"> = 0,3943 (</w:t>
      </w:r>
      <w:r w:rsidR="00CB5949" w:rsidRPr="004D6A0C">
        <w:rPr>
          <w:rFonts w:ascii="Times New Roman" w:hAnsi="Times New Roman" w:cs="Times New Roman"/>
          <w:sz w:val="28"/>
          <w:szCs w:val="28"/>
        </w:rPr>
        <w:t>p</w:t>
      </w:r>
      <w:r w:rsidR="00CB5949" w:rsidRPr="0075415C">
        <w:rPr>
          <w:rFonts w:ascii="Times New Roman" w:hAnsi="Times New Roman" w:cs="Times New Roman"/>
          <w:sz w:val="28"/>
          <w:szCs w:val="28"/>
          <w:lang w:val="ru-RU"/>
        </w:rPr>
        <w:t xml:space="preserve"> = 0,020). Следовательно, цифровизация выступает фактором роста во всех группах стран, но функцию макроэкономического стабилизатора начинает выполнять только при достижении высокого уровня цифровой зрелости. Для Узбекистана это означает, что дальнейшее расширение интернет-проникновения может усиливать экономический рост, однако для формирования антикризисного эффекта требуется более глубокая цифровизация экономики и частного сектора.</w:t>
      </w:r>
      <w:r w:rsidR="00EB3229" w:rsidRPr="00EB3229">
        <w:rPr>
          <w:lang w:val="ru-RU"/>
        </w:rPr>
        <w:t xml:space="preserve"> </w:t>
      </w:r>
      <w:r w:rsidR="00EB3229" w:rsidRPr="00EB3229">
        <w:rPr>
          <w:rFonts w:ascii="Times New Roman" w:hAnsi="Times New Roman" w:cs="Times New Roman"/>
          <w:sz w:val="28"/>
          <w:szCs w:val="28"/>
          <w:lang w:val="ru-RU"/>
        </w:rPr>
        <w:t>Эти выводы создают основу для третьей главы, в которой рассматриваются возможности адаптации международного опыта цифровой трансформации к условиям Республики Узбекистан и формулируются практические рекомендации по укреплению цифровой устойчивости национальной экономики.</w:t>
      </w:r>
    </w:p>
    <w:p w:rsidR="00712F9A" w:rsidRPr="0075415C" w:rsidRDefault="00712F9A" w:rsidP="00414AB4">
      <w:pPr>
        <w:spacing w:line="360" w:lineRule="auto"/>
        <w:ind w:firstLine="720"/>
        <w:jc w:val="both"/>
        <w:rPr>
          <w:rFonts w:ascii="Times New Roman" w:hAnsi="Times New Roman" w:cs="Times New Roman"/>
          <w:sz w:val="28"/>
          <w:szCs w:val="28"/>
          <w:lang w:val="ru-RU"/>
        </w:rPr>
      </w:pPr>
    </w:p>
    <w:p w:rsidR="002B4F82" w:rsidRPr="0075415C" w:rsidRDefault="002B4F82" w:rsidP="00414AB4">
      <w:pPr>
        <w:spacing w:before="240" w:after="240" w:line="360" w:lineRule="auto"/>
        <w:jc w:val="center"/>
        <w:rPr>
          <w:rFonts w:ascii="Times New Roman" w:hAnsi="Times New Roman" w:cs="Times New Roman"/>
          <w:b/>
          <w:sz w:val="28"/>
          <w:szCs w:val="28"/>
          <w:lang w:val="ru-RU"/>
        </w:rPr>
      </w:pPr>
    </w:p>
    <w:p w:rsidR="00BD0E91" w:rsidRPr="0075415C" w:rsidRDefault="00BD0E91" w:rsidP="00414AB4">
      <w:pPr>
        <w:spacing w:before="240" w:after="240" w:line="360" w:lineRule="auto"/>
        <w:jc w:val="center"/>
        <w:rPr>
          <w:rFonts w:ascii="Times New Roman" w:hAnsi="Times New Roman" w:cs="Times New Roman"/>
          <w:b/>
          <w:sz w:val="28"/>
          <w:szCs w:val="28"/>
          <w:lang w:val="ru-RU"/>
        </w:rPr>
      </w:pPr>
    </w:p>
    <w:p w:rsidR="00BD0E91" w:rsidRPr="0075415C" w:rsidRDefault="00BD0E91" w:rsidP="00414AB4">
      <w:pPr>
        <w:spacing w:before="240" w:after="240" w:line="360" w:lineRule="auto"/>
        <w:jc w:val="center"/>
        <w:rPr>
          <w:rFonts w:ascii="Times New Roman" w:hAnsi="Times New Roman" w:cs="Times New Roman"/>
          <w:b/>
          <w:sz w:val="28"/>
          <w:szCs w:val="28"/>
          <w:lang w:val="ru-RU"/>
        </w:rPr>
      </w:pPr>
    </w:p>
    <w:p w:rsidR="00BD0E91" w:rsidRPr="0075415C" w:rsidRDefault="00BD0E91" w:rsidP="00414AB4">
      <w:pPr>
        <w:spacing w:before="240" w:after="240" w:line="360" w:lineRule="auto"/>
        <w:jc w:val="center"/>
        <w:rPr>
          <w:rFonts w:ascii="Times New Roman" w:hAnsi="Times New Roman" w:cs="Times New Roman"/>
          <w:b/>
          <w:sz w:val="28"/>
          <w:szCs w:val="28"/>
          <w:lang w:val="ru-RU"/>
        </w:rPr>
      </w:pPr>
    </w:p>
    <w:p w:rsidR="00BD0E91" w:rsidRPr="0075415C" w:rsidRDefault="00BD0E91" w:rsidP="00414AB4">
      <w:pPr>
        <w:spacing w:before="240" w:after="240" w:line="360" w:lineRule="auto"/>
        <w:jc w:val="center"/>
        <w:rPr>
          <w:rFonts w:ascii="Times New Roman" w:hAnsi="Times New Roman" w:cs="Times New Roman"/>
          <w:b/>
          <w:sz w:val="28"/>
          <w:szCs w:val="28"/>
          <w:lang w:val="ru-RU"/>
        </w:rPr>
      </w:pPr>
    </w:p>
    <w:p w:rsidR="007C5847" w:rsidRPr="0075415C" w:rsidRDefault="007C5847" w:rsidP="00414AB4">
      <w:pPr>
        <w:spacing w:before="240" w:after="240" w:line="360" w:lineRule="auto"/>
        <w:jc w:val="center"/>
        <w:rPr>
          <w:rFonts w:ascii="Times New Roman" w:hAnsi="Times New Roman" w:cs="Times New Roman"/>
          <w:b/>
          <w:sz w:val="28"/>
          <w:szCs w:val="28"/>
          <w:lang w:val="ru-RU"/>
        </w:rPr>
      </w:pPr>
    </w:p>
    <w:p w:rsidR="00712F9A" w:rsidRPr="0075415C" w:rsidRDefault="00712F9A" w:rsidP="00EB3229">
      <w:pPr>
        <w:pStyle w:val="1"/>
        <w:spacing w:before="40" w:after="120" w:line="360" w:lineRule="auto"/>
        <w:jc w:val="center"/>
        <w:rPr>
          <w:rFonts w:ascii="Times New Roman" w:hAnsi="Times New Roman" w:cs="Times New Roman"/>
          <w:b/>
          <w:color w:val="auto"/>
          <w:sz w:val="28"/>
          <w:szCs w:val="28"/>
          <w:lang w:val="ru-RU"/>
        </w:rPr>
      </w:pPr>
      <w:bookmarkStart w:id="9" w:name="_Toc231067142"/>
      <w:r w:rsidRPr="0075415C">
        <w:rPr>
          <w:rFonts w:ascii="Times New Roman" w:hAnsi="Times New Roman" w:cs="Times New Roman"/>
          <w:b/>
          <w:color w:val="auto"/>
          <w:sz w:val="28"/>
          <w:szCs w:val="28"/>
          <w:lang w:val="ru-RU"/>
        </w:rPr>
        <w:lastRenderedPageBreak/>
        <w:t xml:space="preserve">ГЛАВА </w:t>
      </w:r>
      <w:r w:rsidRPr="00BD0E91">
        <w:rPr>
          <w:rFonts w:ascii="Times New Roman" w:hAnsi="Times New Roman" w:cs="Times New Roman"/>
          <w:b/>
          <w:color w:val="auto"/>
          <w:sz w:val="28"/>
          <w:szCs w:val="28"/>
        </w:rPr>
        <w:t>III</w:t>
      </w:r>
      <w:r w:rsidRPr="0075415C">
        <w:rPr>
          <w:rFonts w:ascii="Times New Roman" w:hAnsi="Times New Roman" w:cs="Times New Roman"/>
          <w:b/>
          <w:color w:val="auto"/>
          <w:sz w:val="28"/>
          <w:szCs w:val="28"/>
          <w:lang w:val="ru-RU"/>
        </w:rPr>
        <w:t>. ИСПОЛЬЗОВАНИЕ МЕЖДУНАРОДНОГО ОПЫТА ЦИФРОВИЗАЦИИ В УСЛОВИЯХ РЕСПУБЛИКИ УЗБЕКИСТАН</w:t>
      </w:r>
      <w:bookmarkEnd w:id="9"/>
      <w:r w:rsidR="00F6301E">
        <w:rPr>
          <w:rFonts w:ascii="Times New Roman" w:hAnsi="Times New Roman" w:cs="Times New Roman"/>
          <w:b/>
          <w:color w:val="auto"/>
          <w:sz w:val="28"/>
          <w:szCs w:val="28"/>
          <w:lang w:val="ru-RU"/>
        </w:rPr>
        <w:t xml:space="preserve"> </w:t>
      </w:r>
    </w:p>
    <w:p w:rsidR="00712F9A" w:rsidRPr="0075415C" w:rsidRDefault="00712F9A" w:rsidP="00EB3229">
      <w:pPr>
        <w:pStyle w:val="2"/>
        <w:spacing w:after="120" w:line="360" w:lineRule="auto"/>
        <w:jc w:val="center"/>
        <w:rPr>
          <w:rFonts w:ascii="Times New Roman" w:hAnsi="Times New Roman" w:cs="Times New Roman"/>
          <w:b/>
          <w:i/>
          <w:color w:val="auto"/>
          <w:sz w:val="28"/>
          <w:szCs w:val="28"/>
          <w:lang w:val="ru-RU"/>
        </w:rPr>
      </w:pPr>
      <w:bookmarkStart w:id="10" w:name="_Toc231067143"/>
      <w:r w:rsidRPr="0075415C">
        <w:rPr>
          <w:rFonts w:ascii="Times New Roman" w:hAnsi="Times New Roman" w:cs="Times New Roman"/>
          <w:b/>
          <w:i/>
          <w:color w:val="auto"/>
          <w:sz w:val="28"/>
          <w:szCs w:val="28"/>
          <w:lang w:val="ru-RU"/>
        </w:rPr>
        <w:t>3.1. Современное состояние цифровой трансформации экономики Узбекистана в рамках Стратегии «Цифровой Узбекистан — 2030»</w:t>
      </w:r>
      <w:bookmarkEnd w:id="10"/>
    </w:p>
    <w:p w:rsidR="00D62BC7" w:rsidRPr="0075415C" w:rsidRDefault="001E2F07" w:rsidP="004D6A0C">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Сравнительный анализ международного опыта, проведённый во второй главе, и модель пяти каналов влияния цифровизации на устойчивость, сформулированная в первой главе, позволяют перейти к оценке текущего состояния цифровой трансформации Республики Узбекистан. Задача настоящего параграфа состоит не в простом описании государственных программ, а в характеристике стартовой позиции национальной экономики по тем индикаторам, которые ранее использовались при анализе Эстонии, Республики Корея, Сингапура и Польши. Такой подход обеспечивает методологическую сопоставимость и позволяет оценить возможности адаптации международного опыта к условиям Узбекистана.</w:t>
      </w:r>
    </w:p>
    <w:p w:rsidR="00D62BC7" w:rsidRPr="004D6A0C" w:rsidRDefault="00D62BC7" w:rsidP="00F6301E">
      <w:pPr>
        <w:spacing w:after="0" w:line="360" w:lineRule="auto"/>
        <w:ind w:firstLine="720"/>
        <w:jc w:val="both"/>
        <w:rPr>
          <w:rFonts w:ascii="Times New Roman" w:hAnsi="Times New Roman" w:cs="Times New Roman"/>
          <w:sz w:val="28"/>
          <w:szCs w:val="28"/>
          <w:lang w:val="ru-RU"/>
        </w:rPr>
      </w:pPr>
      <w:r w:rsidRPr="0075415C">
        <w:rPr>
          <w:rStyle w:val="a3"/>
          <w:rFonts w:ascii="Times New Roman" w:hAnsi="Times New Roman" w:cs="Times New Roman"/>
          <w:b w:val="0"/>
          <w:sz w:val="28"/>
          <w:szCs w:val="28"/>
          <w:lang w:val="ru-RU"/>
        </w:rPr>
        <w:t>Стратегия «Цифровой Узбекистан - 2030», утверждённая Указом Президента Республики Узбекистан № УП-6079 от 5 октября 2020 года, определяет основные ориентиры цифровой трансф</w:t>
      </w:r>
      <w:r w:rsidR="00B006AC" w:rsidRPr="0075415C">
        <w:rPr>
          <w:rStyle w:val="a3"/>
          <w:rFonts w:ascii="Times New Roman" w:hAnsi="Times New Roman" w:cs="Times New Roman"/>
          <w:b w:val="0"/>
          <w:sz w:val="28"/>
          <w:szCs w:val="28"/>
          <w:lang w:val="ru-RU"/>
        </w:rPr>
        <w:t>ормации национальной экономики</w:t>
      </w:r>
      <w:r w:rsidR="007C199C" w:rsidRPr="004D6A0C">
        <w:rPr>
          <w:rStyle w:val="a5"/>
          <w:rFonts w:ascii="Times New Roman" w:hAnsi="Times New Roman" w:cs="Times New Roman"/>
          <w:bCs/>
          <w:sz w:val="28"/>
          <w:szCs w:val="28"/>
        </w:rPr>
        <w:footnoteReference w:id="68"/>
      </w:r>
      <w:r w:rsidR="00AC4B45" w:rsidRPr="004D6A0C">
        <w:rPr>
          <w:rStyle w:val="a3"/>
          <w:rFonts w:ascii="Times New Roman" w:hAnsi="Times New Roman" w:cs="Times New Roman"/>
          <w:b w:val="0"/>
          <w:sz w:val="28"/>
          <w:szCs w:val="28"/>
          <w:lang w:val="ru-RU"/>
        </w:rPr>
        <w:t>.</w:t>
      </w:r>
      <w:r w:rsidRPr="0075415C">
        <w:rPr>
          <w:rFonts w:ascii="Times New Roman" w:hAnsi="Times New Roman" w:cs="Times New Roman"/>
          <w:sz w:val="28"/>
          <w:szCs w:val="28"/>
          <w:lang w:val="ru-RU"/>
        </w:rPr>
        <w:t xml:space="preserve"> В её рамках в 2023-2024 годах реализовывались программы «Цифровое правительство» и «Цифровой регион», включавшие </w:t>
      </w:r>
      <w:r w:rsidRPr="0075415C">
        <w:rPr>
          <w:rStyle w:val="a3"/>
          <w:rFonts w:ascii="Times New Roman" w:hAnsi="Times New Roman" w:cs="Times New Roman"/>
          <w:b w:val="0"/>
          <w:sz w:val="28"/>
          <w:szCs w:val="28"/>
          <w:lang w:val="ru-RU"/>
        </w:rPr>
        <w:t>300 приоритетных проектов</w:t>
      </w:r>
      <w:r w:rsidRPr="0075415C">
        <w:rPr>
          <w:rFonts w:ascii="Times New Roman" w:hAnsi="Times New Roman" w:cs="Times New Roman"/>
          <w:b/>
          <w:sz w:val="28"/>
          <w:szCs w:val="28"/>
          <w:lang w:val="ru-RU"/>
        </w:rPr>
        <w:t xml:space="preserve">, </w:t>
      </w:r>
      <w:r w:rsidRPr="0075415C">
        <w:rPr>
          <w:rFonts w:ascii="Times New Roman" w:hAnsi="Times New Roman" w:cs="Times New Roman"/>
          <w:sz w:val="28"/>
          <w:szCs w:val="28"/>
          <w:lang w:val="ru-RU"/>
        </w:rPr>
        <w:t>из них</w:t>
      </w:r>
      <w:r w:rsidRPr="0075415C">
        <w:rPr>
          <w:rFonts w:ascii="Times New Roman" w:hAnsi="Times New Roman" w:cs="Times New Roman"/>
          <w:b/>
          <w:sz w:val="28"/>
          <w:szCs w:val="28"/>
          <w:lang w:val="ru-RU"/>
        </w:rPr>
        <w:t xml:space="preserve"> </w:t>
      </w:r>
      <w:r w:rsidRPr="0075415C">
        <w:rPr>
          <w:rStyle w:val="a3"/>
          <w:rFonts w:ascii="Times New Roman" w:hAnsi="Times New Roman" w:cs="Times New Roman"/>
          <w:b w:val="0"/>
          <w:sz w:val="28"/>
          <w:szCs w:val="28"/>
          <w:lang w:val="ru-RU"/>
        </w:rPr>
        <w:t>112</w:t>
      </w:r>
      <w:r w:rsidRPr="0075415C">
        <w:rPr>
          <w:rFonts w:ascii="Times New Roman" w:hAnsi="Times New Roman" w:cs="Times New Roman"/>
          <w:b/>
          <w:sz w:val="28"/>
          <w:szCs w:val="28"/>
          <w:lang w:val="ru-RU"/>
        </w:rPr>
        <w:t xml:space="preserve"> </w:t>
      </w:r>
      <w:r w:rsidRPr="0075415C">
        <w:rPr>
          <w:rFonts w:ascii="Times New Roman" w:hAnsi="Times New Roman" w:cs="Times New Roman"/>
          <w:sz w:val="28"/>
          <w:szCs w:val="28"/>
          <w:lang w:val="ru-RU"/>
        </w:rPr>
        <w:t xml:space="preserve">- в сфере цифровизации государственного управления, </w:t>
      </w:r>
      <w:r w:rsidRPr="0075415C">
        <w:rPr>
          <w:rStyle w:val="a3"/>
          <w:rFonts w:ascii="Times New Roman" w:hAnsi="Times New Roman" w:cs="Times New Roman"/>
          <w:b w:val="0"/>
          <w:sz w:val="28"/>
          <w:szCs w:val="28"/>
          <w:lang w:val="ru-RU"/>
        </w:rPr>
        <w:t>51</w:t>
      </w:r>
      <w:r w:rsidRPr="0075415C">
        <w:rPr>
          <w:rFonts w:ascii="Times New Roman" w:hAnsi="Times New Roman" w:cs="Times New Roman"/>
          <w:sz w:val="28"/>
          <w:szCs w:val="28"/>
          <w:lang w:val="ru-RU"/>
        </w:rPr>
        <w:t xml:space="preserve"> - в секторах реальной экономики и </w:t>
      </w:r>
      <w:r w:rsidRPr="0075415C">
        <w:rPr>
          <w:rStyle w:val="a3"/>
          <w:rFonts w:ascii="Times New Roman" w:hAnsi="Times New Roman" w:cs="Times New Roman"/>
          <w:b w:val="0"/>
          <w:sz w:val="28"/>
          <w:szCs w:val="28"/>
          <w:lang w:val="ru-RU"/>
        </w:rPr>
        <w:t>137</w:t>
      </w:r>
      <w:r w:rsidRPr="0075415C">
        <w:rPr>
          <w:rFonts w:ascii="Times New Roman" w:hAnsi="Times New Roman" w:cs="Times New Roman"/>
          <w:sz w:val="28"/>
          <w:szCs w:val="28"/>
          <w:lang w:val="ru-RU"/>
        </w:rPr>
        <w:t xml:space="preserve"> - в области региональной цифровой трансформации</w:t>
      </w:r>
      <w:r w:rsidR="007C199C" w:rsidRPr="004D6A0C">
        <w:rPr>
          <w:rStyle w:val="a5"/>
          <w:rFonts w:ascii="Times New Roman" w:hAnsi="Times New Roman" w:cs="Times New Roman"/>
          <w:sz w:val="28"/>
          <w:szCs w:val="28"/>
        </w:rPr>
        <w:footnoteReference w:id="69"/>
      </w:r>
      <w:r w:rsidRPr="0075415C">
        <w:rPr>
          <w:rFonts w:ascii="Times New Roman" w:hAnsi="Times New Roman" w:cs="Times New Roman"/>
          <w:sz w:val="28"/>
          <w:szCs w:val="28"/>
          <w:lang w:val="ru-RU"/>
        </w:rPr>
        <w:t xml:space="preserve">.  Стратегия также устанавливает ряд количественных ориентиров: увеличение доли цифровой экономики в ВВП не менее чем в </w:t>
      </w:r>
      <w:r w:rsidRPr="0075415C">
        <w:rPr>
          <w:rStyle w:val="a3"/>
          <w:rFonts w:ascii="Times New Roman" w:hAnsi="Times New Roman" w:cs="Times New Roman"/>
          <w:b w:val="0"/>
          <w:sz w:val="28"/>
          <w:szCs w:val="28"/>
          <w:lang w:val="ru-RU"/>
        </w:rPr>
        <w:t>2,5 раза к 2026 году</w:t>
      </w:r>
      <w:r w:rsidR="00AC4B45" w:rsidRPr="004D6A0C">
        <w:rPr>
          <w:rFonts w:ascii="Times New Roman" w:hAnsi="Times New Roman" w:cs="Times New Roman"/>
          <w:sz w:val="28"/>
          <w:szCs w:val="28"/>
          <w:lang w:val="ru-RU"/>
        </w:rPr>
        <w:t>,</w:t>
      </w:r>
      <w:r w:rsidRPr="0075415C">
        <w:rPr>
          <w:rFonts w:ascii="Times New Roman" w:hAnsi="Times New Roman" w:cs="Times New Roman"/>
          <w:sz w:val="28"/>
          <w:szCs w:val="28"/>
          <w:lang w:val="ru-RU"/>
        </w:rPr>
        <w:t xml:space="preserve"> расширение экспорта программного обеспечения в </w:t>
      </w:r>
      <w:r w:rsidRPr="0075415C">
        <w:rPr>
          <w:rStyle w:val="a3"/>
          <w:rFonts w:ascii="Times New Roman" w:hAnsi="Times New Roman" w:cs="Times New Roman"/>
          <w:b w:val="0"/>
          <w:sz w:val="28"/>
          <w:szCs w:val="28"/>
          <w:lang w:val="ru-RU"/>
        </w:rPr>
        <w:t xml:space="preserve">10 раз - до 500 </w:t>
      </w:r>
      <w:r w:rsidRPr="0075415C">
        <w:rPr>
          <w:rStyle w:val="a3"/>
          <w:rFonts w:ascii="Times New Roman" w:hAnsi="Times New Roman" w:cs="Times New Roman"/>
          <w:b w:val="0"/>
          <w:sz w:val="28"/>
          <w:szCs w:val="28"/>
          <w:lang w:val="ru-RU"/>
        </w:rPr>
        <w:lastRenderedPageBreak/>
        <w:t>млн долларов США</w:t>
      </w:r>
      <w:r w:rsidRPr="0075415C">
        <w:rPr>
          <w:rFonts w:ascii="Times New Roman" w:hAnsi="Times New Roman" w:cs="Times New Roman"/>
          <w:sz w:val="28"/>
          <w:szCs w:val="28"/>
          <w:lang w:val="ru-RU"/>
        </w:rPr>
        <w:t xml:space="preserve">, а также вхождение Узбекистана в число </w:t>
      </w:r>
      <w:r w:rsidRPr="0075415C">
        <w:rPr>
          <w:rStyle w:val="a3"/>
          <w:rFonts w:ascii="Times New Roman" w:hAnsi="Times New Roman" w:cs="Times New Roman"/>
          <w:b w:val="0"/>
          <w:sz w:val="28"/>
          <w:szCs w:val="28"/>
          <w:lang w:val="ru-RU"/>
        </w:rPr>
        <w:t>30 ведущих стран мира по Индексу развития электронного правительства ООН (</w:t>
      </w:r>
      <w:r w:rsidRPr="004D6A0C">
        <w:rPr>
          <w:rStyle w:val="a3"/>
          <w:rFonts w:ascii="Times New Roman" w:hAnsi="Times New Roman" w:cs="Times New Roman"/>
          <w:b w:val="0"/>
          <w:sz w:val="28"/>
          <w:szCs w:val="28"/>
        </w:rPr>
        <w:t>EGDI</w:t>
      </w:r>
      <w:r w:rsidRPr="0075415C">
        <w:rPr>
          <w:rStyle w:val="a3"/>
          <w:rFonts w:ascii="Times New Roman" w:hAnsi="Times New Roman" w:cs="Times New Roman"/>
          <w:b w:val="0"/>
          <w:sz w:val="28"/>
          <w:szCs w:val="28"/>
          <w:lang w:val="ru-RU"/>
        </w:rPr>
        <w:t>) к 2030 году</w:t>
      </w:r>
      <w:r w:rsidR="00F6301E">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sz w:val="28"/>
          <w:szCs w:val="28"/>
        </w:rPr>
        <w:footnoteReference w:id="70"/>
      </w:r>
      <w:r w:rsidRPr="0075415C">
        <w:rPr>
          <w:rFonts w:ascii="Times New Roman" w:hAnsi="Times New Roman" w:cs="Times New Roman"/>
          <w:sz w:val="28"/>
          <w:szCs w:val="28"/>
          <w:lang w:val="ru-RU"/>
        </w:rPr>
        <w:t xml:space="preserve"> </w:t>
      </w:r>
      <w:r w:rsidR="00751C81" w:rsidRPr="0075415C">
        <w:rPr>
          <w:rFonts w:ascii="Times New Roman" w:hAnsi="Times New Roman" w:cs="Times New Roman"/>
          <w:sz w:val="28"/>
          <w:szCs w:val="28"/>
          <w:lang w:val="ru-RU"/>
        </w:rPr>
        <w:t>Эти ориентиры позволяют оценить, насколько фактическая динамика цифровизации Узбекистана соответствует заявленным стратегическим целям.</w:t>
      </w:r>
    </w:p>
    <w:p w:rsidR="00D62BC7" w:rsidRPr="0075415C" w:rsidRDefault="00751C81" w:rsidP="00F6301E">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Оценка международного позиционирования цифровой трансформации Узбекистана показывает, что страна заметно продвинулась по ряду композитных индексов, рассмотренных во второй главе.</w:t>
      </w:r>
      <w:r w:rsidR="00D62BC7" w:rsidRPr="0075415C">
        <w:rPr>
          <w:rFonts w:ascii="Times New Roman" w:hAnsi="Times New Roman" w:cs="Times New Roman"/>
          <w:b/>
          <w:sz w:val="28"/>
          <w:szCs w:val="28"/>
          <w:lang w:val="ru-RU"/>
        </w:rPr>
        <w:t xml:space="preserve"> </w:t>
      </w:r>
      <w:r w:rsidR="00D62BC7" w:rsidRPr="0075415C">
        <w:rPr>
          <w:rStyle w:val="a3"/>
          <w:rFonts w:ascii="Times New Roman" w:hAnsi="Times New Roman" w:cs="Times New Roman"/>
          <w:b w:val="0"/>
          <w:sz w:val="28"/>
          <w:szCs w:val="28"/>
          <w:lang w:val="ru-RU"/>
        </w:rPr>
        <w:t xml:space="preserve">По данным </w:t>
      </w:r>
      <w:r w:rsidR="00D62BC7" w:rsidRPr="004D6A0C">
        <w:rPr>
          <w:rStyle w:val="a3"/>
          <w:rFonts w:ascii="Times New Roman" w:hAnsi="Times New Roman" w:cs="Times New Roman"/>
          <w:b w:val="0"/>
          <w:sz w:val="28"/>
          <w:szCs w:val="28"/>
        </w:rPr>
        <w:t>E</w:t>
      </w:r>
      <w:r w:rsidR="00D62BC7" w:rsidRPr="0075415C">
        <w:rPr>
          <w:rStyle w:val="a3"/>
          <w:rFonts w:ascii="Times New Roman" w:hAnsi="Times New Roman" w:cs="Times New Roman"/>
          <w:b w:val="0"/>
          <w:sz w:val="28"/>
          <w:szCs w:val="28"/>
          <w:lang w:val="ru-RU"/>
        </w:rPr>
        <w:t>-</w:t>
      </w:r>
      <w:r w:rsidR="00D62BC7" w:rsidRPr="004D6A0C">
        <w:rPr>
          <w:rStyle w:val="a3"/>
          <w:rFonts w:ascii="Times New Roman" w:hAnsi="Times New Roman" w:cs="Times New Roman"/>
          <w:b w:val="0"/>
          <w:sz w:val="28"/>
          <w:szCs w:val="28"/>
        </w:rPr>
        <w:t>Government</w:t>
      </w:r>
      <w:r w:rsidR="00D62BC7" w:rsidRPr="0075415C">
        <w:rPr>
          <w:rStyle w:val="a3"/>
          <w:rFonts w:ascii="Times New Roman" w:hAnsi="Times New Roman" w:cs="Times New Roman"/>
          <w:b w:val="0"/>
          <w:sz w:val="28"/>
          <w:szCs w:val="28"/>
          <w:lang w:val="ru-RU"/>
        </w:rPr>
        <w:t xml:space="preserve"> </w:t>
      </w:r>
      <w:r w:rsidR="00D62BC7" w:rsidRPr="004D6A0C">
        <w:rPr>
          <w:rStyle w:val="a3"/>
          <w:rFonts w:ascii="Times New Roman" w:hAnsi="Times New Roman" w:cs="Times New Roman"/>
          <w:b w:val="0"/>
          <w:sz w:val="28"/>
          <w:szCs w:val="28"/>
        </w:rPr>
        <w:t>Survey</w:t>
      </w:r>
      <w:r w:rsidR="00D62BC7" w:rsidRPr="0075415C">
        <w:rPr>
          <w:rStyle w:val="a3"/>
          <w:rFonts w:ascii="Times New Roman" w:hAnsi="Times New Roman" w:cs="Times New Roman"/>
          <w:b w:val="0"/>
          <w:sz w:val="28"/>
          <w:szCs w:val="28"/>
          <w:lang w:val="ru-RU"/>
        </w:rPr>
        <w:t xml:space="preserve"> ООН за 2024 год, Узбекистан занял 63-е место среди 193 стран мира со значением </w:t>
      </w:r>
      <w:r w:rsidR="00D62BC7" w:rsidRPr="004D6A0C">
        <w:rPr>
          <w:rStyle w:val="a3"/>
          <w:rFonts w:ascii="Times New Roman" w:hAnsi="Times New Roman" w:cs="Times New Roman"/>
          <w:b w:val="0"/>
          <w:sz w:val="28"/>
          <w:szCs w:val="28"/>
        </w:rPr>
        <w:t>EGDI</w:t>
      </w:r>
      <w:r w:rsidR="00D62BC7" w:rsidRPr="0075415C">
        <w:rPr>
          <w:rStyle w:val="a3"/>
          <w:rFonts w:ascii="Times New Roman" w:hAnsi="Times New Roman" w:cs="Times New Roman"/>
          <w:b w:val="0"/>
          <w:sz w:val="28"/>
          <w:szCs w:val="28"/>
          <w:lang w:val="ru-RU"/>
        </w:rPr>
        <w:t xml:space="preserve"> 0,7999, поднявшись с 69-й позиции в 2022 году, когда значение индекса составляло 0,7265, и впервые вошёл в группу стран с «очень высоким» уровнем развития электронного правительства</w:t>
      </w:r>
      <w:r w:rsidR="00F6301E">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71"/>
      </w:r>
      <w:r w:rsidR="00D62BC7" w:rsidRPr="0075415C">
        <w:rPr>
          <w:rFonts w:ascii="Times New Roman" w:hAnsi="Times New Roman" w:cs="Times New Roman"/>
          <w:sz w:val="28"/>
          <w:szCs w:val="28"/>
          <w:lang w:val="ru-RU"/>
        </w:rPr>
        <w:t xml:space="preserve"> </w:t>
      </w:r>
      <w:r w:rsidRPr="0075415C">
        <w:rPr>
          <w:rFonts w:ascii="Times New Roman" w:hAnsi="Times New Roman" w:cs="Times New Roman"/>
          <w:sz w:val="28"/>
          <w:szCs w:val="28"/>
          <w:lang w:val="ru-RU"/>
        </w:rPr>
        <w:t xml:space="preserve">Тем самым целевой показатель </w:t>
      </w:r>
      <w:r w:rsidRPr="004D6A0C">
        <w:rPr>
          <w:rFonts w:ascii="Times New Roman" w:hAnsi="Times New Roman" w:cs="Times New Roman"/>
          <w:sz w:val="28"/>
          <w:szCs w:val="28"/>
        </w:rPr>
        <w:t>EGDI</w:t>
      </w:r>
      <w:r w:rsidRPr="0075415C">
        <w:rPr>
          <w:rFonts w:ascii="Times New Roman" w:hAnsi="Times New Roman" w:cs="Times New Roman"/>
          <w:sz w:val="28"/>
          <w:szCs w:val="28"/>
          <w:lang w:val="ru-RU"/>
        </w:rPr>
        <w:t xml:space="preserve"> ≥ 0,75, установленный Стратегией на 2025 год, был достигнут раньше срока.</w:t>
      </w:r>
      <w:r w:rsidR="00D62BC7" w:rsidRPr="0075415C">
        <w:rPr>
          <w:rFonts w:ascii="Times New Roman" w:hAnsi="Times New Roman" w:cs="Times New Roman"/>
          <w:sz w:val="28"/>
          <w:szCs w:val="28"/>
          <w:lang w:val="ru-RU"/>
        </w:rPr>
        <w:t xml:space="preserve"> </w:t>
      </w:r>
      <w:r w:rsidR="00D62BC7" w:rsidRPr="0075415C">
        <w:rPr>
          <w:rStyle w:val="a3"/>
          <w:rFonts w:ascii="Times New Roman" w:hAnsi="Times New Roman" w:cs="Times New Roman"/>
          <w:b w:val="0"/>
          <w:sz w:val="28"/>
          <w:szCs w:val="28"/>
          <w:lang w:val="ru-RU"/>
        </w:rPr>
        <w:t xml:space="preserve">Одновременно Узбекистан поднялся на 37 позиций в </w:t>
      </w:r>
      <w:r w:rsidR="00D62BC7" w:rsidRPr="004D6A0C">
        <w:rPr>
          <w:rStyle w:val="a3"/>
          <w:rFonts w:ascii="Times New Roman" w:hAnsi="Times New Roman" w:cs="Times New Roman"/>
          <w:b w:val="0"/>
          <w:sz w:val="28"/>
          <w:szCs w:val="28"/>
        </w:rPr>
        <w:t>GovTech</w:t>
      </w:r>
      <w:r w:rsidR="00D62BC7" w:rsidRPr="0075415C">
        <w:rPr>
          <w:rStyle w:val="a3"/>
          <w:rFonts w:ascii="Times New Roman" w:hAnsi="Times New Roman" w:cs="Times New Roman"/>
          <w:b w:val="0"/>
          <w:sz w:val="28"/>
          <w:szCs w:val="28"/>
          <w:lang w:val="ru-RU"/>
        </w:rPr>
        <w:t xml:space="preserve"> </w:t>
      </w:r>
      <w:r w:rsidR="00D62BC7" w:rsidRPr="004D6A0C">
        <w:rPr>
          <w:rStyle w:val="a3"/>
          <w:rFonts w:ascii="Times New Roman" w:hAnsi="Times New Roman" w:cs="Times New Roman"/>
          <w:b w:val="0"/>
          <w:sz w:val="28"/>
          <w:szCs w:val="28"/>
        </w:rPr>
        <w:t>Maturity</w:t>
      </w:r>
      <w:r w:rsidR="00D62BC7" w:rsidRPr="0075415C">
        <w:rPr>
          <w:rStyle w:val="a3"/>
          <w:rFonts w:ascii="Times New Roman" w:hAnsi="Times New Roman" w:cs="Times New Roman"/>
          <w:b w:val="0"/>
          <w:sz w:val="28"/>
          <w:szCs w:val="28"/>
          <w:lang w:val="ru-RU"/>
        </w:rPr>
        <w:t xml:space="preserve"> </w:t>
      </w:r>
      <w:r w:rsidR="00D62BC7" w:rsidRPr="004D6A0C">
        <w:rPr>
          <w:rStyle w:val="a3"/>
          <w:rFonts w:ascii="Times New Roman" w:hAnsi="Times New Roman" w:cs="Times New Roman"/>
          <w:b w:val="0"/>
          <w:sz w:val="28"/>
          <w:szCs w:val="28"/>
        </w:rPr>
        <w:t>Index</w:t>
      </w:r>
      <w:r w:rsidR="00D62BC7" w:rsidRPr="0075415C">
        <w:rPr>
          <w:rStyle w:val="a3"/>
          <w:rFonts w:ascii="Times New Roman" w:hAnsi="Times New Roman" w:cs="Times New Roman"/>
          <w:b w:val="0"/>
          <w:sz w:val="28"/>
          <w:szCs w:val="28"/>
          <w:lang w:val="ru-RU"/>
        </w:rPr>
        <w:t xml:space="preserve"> Всемирного банка и впервы</w:t>
      </w:r>
      <w:r w:rsidR="00B006AC" w:rsidRPr="0075415C">
        <w:rPr>
          <w:rStyle w:val="a3"/>
          <w:rFonts w:ascii="Times New Roman" w:hAnsi="Times New Roman" w:cs="Times New Roman"/>
          <w:b w:val="0"/>
          <w:sz w:val="28"/>
          <w:szCs w:val="28"/>
          <w:lang w:val="ru-RU"/>
        </w:rPr>
        <w:t>е вошёл в высшую категорию «</w:t>
      </w:r>
      <w:r w:rsidR="00B006AC" w:rsidRPr="004D6A0C">
        <w:rPr>
          <w:rStyle w:val="a3"/>
          <w:rFonts w:ascii="Times New Roman" w:hAnsi="Times New Roman" w:cs="Times New Roman"/>
          <w:b w:val="0"/>
          <w:sz w:val="28"/>
          <w:szCs w:val="28"/>
        </w:rPr>
        <w:t>A</w:t>
      </w:r>
      <w:r w:rsidR="00B006AC" w:rsidRPr="0075415C">
        <w:rPr>
          <w:rStyle w:val="a3"/>
          <w:rFonts w:ascii="Times New Roman" w:hAnsi="Times New Roman" w:cs="Times New Roman"/>
          <w:b w:val="0"/>
          <w:sz w:val="28"/>
          <w:szCs w:val="28"/>
          <w:lang w:val="ru-RU"/>
        </w:rPr>
        <w:t>»</w:t>
      </w:r>
      <w:r w:rsidR="00F6301E">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
          <w:bCs/>
          <w:sz w:val="28"/>
          <w:szCs w:val="28"/>
        </w:rPr>
        <w:footnoteReference w:id="72"/>
      </w:r>
      <w:r w:rsidR="00D62BC7" w:rsidRPr="0075415C">
        <w:rPr>
          <w:rFonts w:ascii="Times New Roman" w:hAnsi="Times New Roman" w:cs="Times New Roman"/>
          <w:b/>
          <w:sz w:val="28"/>
          <w:szCs w:val="28"/>
          <w:lang w:val="ru-RU"/>
        </w:rPr>
        <w:t xml:space="preserve"> </w:t>
      </w:r>
      <w:r w:rsidR="00D62BC7" w:rsidRPr="0075415C">
        <w:rPr>
          <w:rStyle w:val="a3"/>
          <w:rFonts w:ascii="Times New Roman" w:hAnsi="Times New Roman" w:cs="Times New Roman"/>
          <w:b w:val="0"/>
          <w:sz w:val="28"/>
          <w:szCs w:val="28"/>
          <w:lang w:val="ru-RU"/>
        </w:rPr>
        <w:t xml:space="preserve">В Индексе готовности к искусственному интеллекту </w:t>
      </w:r>
      <w:r w:rsidR="00D62BC7" w:rsidRPr="004D6A0C">
        <w:rPr>
          <w:rStyle w:val="a3"/>
          <w:rFonts w:ascii="Times New Roman" w:hAnsi="Times New Roman" w:cs="Times New Roman"/>
          <w:b w:val="0"/>
          <w:sz w:val="28"/>
          <w:szCs w:val="28"/>
        </w:rPr>
        <w:t>Oxford</w:t>
      </w:r>
      <w:r w:rsidR="00D62BC7" w:rsidRPr="0075415C">
        <w:rPr>
          <w:rStyle w:val="a3"/>
          <w:rFonts w:ascii="Times New Roman" w:hAnsi="Times New Roman" w:cs="Times New Roman"/>
          <w:b w:val="0"/>
          <w:sz w:val="28"/>
          <w:szCs w:val="28"/>
          <w:lang w:val="ru-RU"/>
        </w:rPr>
        <w:t xml:space="preserve"> </w:t>
      </w:r>
      <w:r w:rsidR="00D62BC7" w:rsidRPr="004D6A0C">
        <w:rPr>
          <w:rStyle w:val="a3"/>
          <w:rFonts w:ascii="Times New Roman" w:hAnsi="Times New Roman" w:cs="Times New Roman"/>
          <w:b w:val="0"/>
          <w:sz w:val="28"/>
          <w:szCs w:val="28"/>
        </w:rPr>
        <w:t>Insights</w:t>
      </w:r>
      <w:r w:rsidR="00D62BC7" w:rsidRPr="0075415C">
        <w:rPr>
          <w:rStyle w:val="a3"/>
          <w:rFonts w:ascii="Times New Roman" w:hAnsi="Times New Roman" w:cs="Times New Roman"/>
          <w:b w:val="0"/>
          <w:sz w:val="28"/>
          <w:szCs w:val="28"/>
          <w:lang w:val="ru-RU"/>
        </w:rPr>
        <w:t xml:space="preserve"> страна также улучшила позиции: с 87-го места в 2023 году до 70-го в</w:t>
      </w:r>
      <w:r w:rsidR="00B006AC" w:rsidRPr="0075415C">
        <w:rPr>
          <w:rStyle w:val="a3"/>
          <w:rFonts w:ascii="Times New Roman" w:hAnsi="Times New Roman" w:cs="Times New Roman"/>
          <w:b w:val="0"/>
          <w:sz w:val="28"/>
          <w:szCs w:val="28"/>
          <w:lang w:val="ru-RU"/>
        </w:rPr>
        <w:t xml:space="preserve"> 2024 году и 62-го в 2025 году</w:t>
      </w:r>
      <w:r w:rsidR="00F6301E">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73"/>
      </w:r>
      <w:r w:rsidR="00D62BC7" w:rsidRPr="0075415C">
        <w:rPr>
          <w:rFonts w:ascii="Times New Roman" w:hAnsi="Times New Roman" w:cs="Times New Roman"/>
          <w:sz w:val="28"/>
          <w:szCs w:val="28"/>
          <w:lang w:val="ru-RU"/>
        </w:rPr>
        <w:t xml:space="preserve"> </w:t>
      </w:r>
      <w:r w:rsidR="00A328CA" w:rsidRPr="0075415C">
        <w:rPr>
          <w:rFonts w:ascii="Times New Roman" w:hAnsi="Times New Roman" w:cs="Times New Roman"/>
          <w:sz w:val="28"/>
          <w:szCs w:val="28"/>
          <w:lang w:val="ru-RU"/>
        </w:rPr>
        <w:t xml:space="preserve">Вместе с тем разрыв с цифровыми лидерами сохраняется: по сравнению с Эстонией, занявшей 2-е место в </w:t>
      </w:r>
      <w:r w:rsidR="00A328CA" w:rsidRPr="004D6A0C">
        <w:rPr>
          <w:rFonts w:ascii="Times New Roman" w:hAnsi="Times New Roman" w:cs="Times New Roman"/>
          <w:sz w:val="28"/>
          <w:szCs w:val="28"/>
        </w:rPr>
        <w:t>EGDI</w:t>
      </w:r>
      <w:r w:rsidR="00A328CA" w:rsidRPr="0075415C">
        <w:rPr>
          <w:rFonts w:ascii="Times New Roman" w:hAnsi="Times New Roman" w:cs="Times New Roman"/>
          <w:sz w:val="28"/>
          <w:szCs w:val="28"/>
          <w:lang w:val="ru-RU"/>
        </w:rPr>
        <w:t xml:space="preserve"> 2024, отставание Узбекистана составляет 0,1728 пункта индекса и 61 позицию рейтинга.</w:t>
      </w:r>
    </w:p>
    <w:p w:rsidR="00D62BC7" w:rsidRPr="0075415C" w:rsidRDefault="00A328CA" w:rsidP="00F6301E">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 xml:space="preserve">Состояние цифровой инфраструктуры является базовым условием для реализации пяти каналов влияния цифровизации на устойчивость экономики. В Узбекистане наблюдается расширение сетевой связности, однако по отдельным </w:t>
      </w:r>
      <w:r w:rsidRPr="0075415C">
        <w:rPr>
          <w:rFonts w:ascii="Times New Roman" w:hAnsi="Times New Roman" w:cs="Times New Roman"/>
          <w:sz w:val="28"/>
          <w:szCs w:val="28"/>
          <w:lang w:val="ru-RU"/>
        </w:rPr>
        <w:lastRenderedPageBreak/>
        <w:t>качественным параметрам, прежде всего скорости передачи данных и развитию фиксированного широкополосного доступа, сохраняется отставание.</w:t>
      </w:r>
      <w:r w:rsidR="00D62BC7" w:rsidRPr="0075415C">
        <w:rPr>
          <w:rFonts w:ascii="Times New Roman" w:hAnsi="Times New Roman" w:cs="Times New Roman"/>
          <w:sz w:val="28"/>
          <w:szCs w:val="28"/>
          <w:lang w:val="ru-RU"/>
        </w:rPr>
        <w:t xml:space="preserve"> </w:t>
      </w:r>
      <w:r w:rsidR="00D62BC7" w:rsidRPr="0075415C">
        <w:rPr>
          <w:rStyle w:val="a3"/>
          <w:rFonts w:ascii="Times New Roman" w:hAnsi="Times New Roman" w:cs="Times New Roman"/>
          <w:b w:val="0"/>
          <w:sz w:val="28"/>
          <w:szCs w:val="28"/>
          <w:lang w:val="ru-RU"/>
        </w:rPr>
        <w:t>К началу 2023 года протяжённость волоконно-оптических линий связи в Узб</w:t>
      </w:r>
      <w:r w:rsidR="00B006AC" w:rsidRPr="0075415C">
        <w:rPr>
          <w:rStyle w:val="a3"/>
          <w:rFonts w:ascii="Times New Roman" w:hAnsi="Times New Roman" w:cs="Times New Roman"/>
          <w:b w:val="0"/>
          <w:sz w:val="28"/>
          <w:szCs w:val="28"/>
          <w:lang w:val="ru-RU"/>
        </w:rPr>
        <w:t>екистане превысила 227 тыс. км</w:t>
      </w:r>
      <w:r w:rsidR="00F6301E">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
          <w:bCs/>
          <w:sz w:val="28"/>
          <w:szCs w:val="28"/>
        </w:rPr>
        <w:footnoteReference w:id="74"/>
      </w:r>
      <w:r w:rsidR="00D62BC7" w:rsidRPr="0075415C">
        <w:rPr>
          <w:rFonts w:ascii="Times New Roman" w:hAnsi="Times New Roman" w:cs="Times New Roman"/>
          <w:b/>
          <w:sz w:val="28"/>
          <w:szCs w:val="28"/>
          <w:lang w:val="ru-RU"/>
        </w:rPr>
        <w:t xml:space="preserve"> </w:t>
      </w:r>
      <w:r w:rsidR="00D62BC7" w:rsidRPr="0075415C">
        <w:rPr>
          <w:rStyle w:val="a3"/>
          <w:rFonts w:ascii="Times New Roman" w:hAnsi="Times New Roman" w:cs="Times New Roman"/>
          <w:b w:val="0"/>
          <w:sz w:val="28"/>
          <w:szCs w:val="28"/>
          <w:lang w:val="ru-RU"/>
        </w:rPr>
        <w:t>К 2024 году покрытие сетями 4</w:t>
      </w:r>
      <w:r w:rsidR="00D62BC7" w:rsidRPr="004D6A0C">
        <w:rPr>
          <w:rStyle w:val="a3"/>
          <w:rFonts w:ascii="Times New Roman" w:hAnsi="Times New Roman" w:cs="Times New Roman"/>
          <w:b w:val="0"/>
          <w:sz w:val="28"/>
          <w:szCs w:val="28"/>
        </w:rPr>
        <w:t>G</w:t>
      </w:r>
      <w:r w:rsidR="00D62BC7" w:rsidRPr="0075415C">
        <w:rPr>
          <w:rStyle w:val="a3"/>
          <w:rFonts w:ascii="Times New Roman" w:hAnsi="Times New Roman" w:cs="Times New Roman"/>
          <w:b w:val="0"/>
          <w:sz w:val="28"/>
          <w:szCs w:val="28"/>
          <w:lang w:val="ru-RU"/>
        </w:rPr>
        <w:t xml:space="preserve"> достигло 97% населения, тогда как покрыти</w:t>
      </w:r>
      <w:r w:rsidR="00D12F6D" w:rsidRPr="0075415C">
        <w:rPr>
          <w:rStyle w:val="a3"/>
          <w:rFonts w:ascii="Times New Roman" w:hAnsi="Times New Roman" w:cs="Times New Roman"/>
          <w:b w:val="0"/>
          <w:sz w:val="28"/>
          <w:szCs w:val="28"/>
          <w:lang w:val="ru-RU"/>
        </w:rPr>
        <w:t>е сетями 5</w:t>
      </w:r>
      <w:r w:rsidR="00D12F6D" w:rsidRPr="004D6A0C">
        <w:rPr>
          <w:rStyle w:val="a3"/>
          <w:rFonts w:ascii="Times New Roman" w:hAnsi="Times New Roman" w:cs="Times New Roman"/>
          <w:b w:val="0"/>
          <w:sz w:val="28"/>
          <w:szCs w:val="28"/>
        </w:rPr>
        <w:t>G</w:t>
      </w:r>
      <w:r w:rsidR="00D12F6D" w:rsidRPr="0075415C">
        <w:rPr>
          <w:rStyle w:val="a3"/>
          <w:rFonts w:ascii="Times New Roman" w:hAnsi="Times New Roman" w:cs="Times New Roman"/>
          <w:b w:val="0"/>
          <w:sz w:val="28"/>
          <w:szCs w:val="28"/>
          <w:lang w:val="ru-RU"/>
        </w:rPr>
        <w:t xml:space="preserve"> составило лишь 18%</w:t>
      </w:r>
      <w:r w:rsidR="00F6301E">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
          <w:bCs/>
          <w:sz w:val="28"/>
          <w:szCs w:val="28"/>
        </w:rPr>
        <w:footnoteReference w:id="75"/>
      </w:r>
      <w:r w:rsidR="00D62BC7" w:rsidRPr="0075415C">
        <w:rPr>
          <w:rFonts w:ascii="Times New Roman" w:hAnsi="Times New Roman" w:cs="Times New Roman"/>
          <w:b/>
          <w:sz w:val="28"/>
          <w:szCs w:val="28"/>
          <w:lang w:val="ru-RU"/>
        </w:rPr>
        <w:t xml:space="preserve"> </w:t>
      </w:r>
      <w:r w:rsidR="00D62BC7" w:rsidRPr="0075415C">
        <w:rPr>
          <w:rStyle w:val="a3"/>
          <w:rFonts w:ascii="Times New Roman" w:hAnsi="Times New Roman" w:cs="Times New Roman"/>
          <w:b w:val="0"/>
          <w:sz w:val="28"/>
          <w:szCs w:val="28"/>
          <w:lang w:val="ru-RU"/>
        </w:rPr>
        <w:t>По данным Международного союза электросвязи, уровень проникновения интернета в Узбекистане в 2023 году достиг 89% населения против 83,9% годом ранее, что свидетельствует о быстро</w:t>
      </w:r>
      <w:r w:rsidR="00D12F6D" w:rsidRPr="0075415C">
        <w:rPr>
          <w:rStyle w:val="a3"/>
          <w:rFonts w:ascii="Times New Roman" w:hAnsi="Times New Roman" w:cs="Times New Roman"/>
          <w:b w:val="0"/>
          <w:sz w:val="28"/>
          <w:szCs w:val="28"/>
          <w:lang w:val="ru-RU"/>
        </w:rPr>
        <w:t>м расширении цифрового доступа</w:t>
      </w:r>
      <w:r w:rsidR="00F6301E">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76"/>
      </w:r>
      <w:r w:rsidR="00D62BC7" w:rsidRPr="0075415C">
        <w:rPr>
          <w:rFonts w:ascii="Times New Roman" w:hAnsi="Times New Roman" w:cs="Times New Roman"/>
          <w:sz w:val="28"/>
          <w:szCs w:val="28"/>
          <w:lang w:val="ru-RU"/>
        </w:rPr>
        <w:t xml:space="preserve"> При этом структура доступа остаётся преимущественно мобильной: </w:t>
      </w:r>
      <w:r w:rsidR="00D62BC7" w:rsidRPr="0075415C">
        <w:rPr>
          <w:rStyle w:val="a3"/>
          <w:rFonts w:ascii="Times New Roman" w:hAnsi="Times New Roman" w:cs="Times New Roman"/>
          <w:b w:val="0"/>
          <w:sz w:val="28"/>
          <w:szCs w:val="28"/>
          <w:lang w:val="ru-RU"/>
        </w:rPr>
        <w:t>подписка на активную мобильную широкополосную связь составила 107%, тогда как фиксированная ш</w:t>
      </w:r>
      <w:r w:rsidR="00D12F6D" w:rsidRPr="0075415C">
        <w:rPr>
          <w:rStyle w:val="a3"/>
          <w:rFonts w:ascii="Times New Roman" w:hAnsi="Times New Roman" w:cs="Times New Roman"/>
          <w:b w:val="0"/>
          <w:sz w:val="28"/>
          <w:szCs w:val="28"/>
          <w:lang w:val="ru-RU"/>
        </w:rPr>
        <w:t>ирокополосная подписка - 30,3%</w:t>
      </w:r>
      <w:r w:rsidR="00F6301E">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77"/>
      </w:r>
      <w:r w:rsidR="00D62BC7" w:rsidRPr="0075415C">
        <w:rPr>
          <w:rFonts w:ascii="Times New Roman" w:hAnsi="Times New Roman" w:cs="Times New Roman"/>
          <w:sz w:val="28"/>
          <w:szCs w:val="28"/>
          <w:lang w:val="ru-RU"/>
        </w:rPr>
        <w:t xml:space="preserve"> </w:t>
      </w:r>
      <w:r w:rsidR="00D62BC7" w:rsidRPr="0075415C">
        <w:rPr>
          <w:rStyle w:val="a3"/>
          <w:rFonts w:ascii="Times New Roman" w:hAnsi="Times New Roman" w:cs="Times New Roman"/>
          <w:b w:val="0"/>
          <w:sz w:val="28"/>
          <w:szCs w:val="28"/>
          <w:lang w:val="ru-RU"/>
        </w:rPr>
        <w:t xml:space="preserve">Согласно </w:t>
      </w:r>
      <w:r w:rsidR="00D62BC7" w:rsidRPr="004D6A0C">
        <w:rPr>
          <w:rStyle w:val="a3"/>
          <w:rFonts w:ascii="Times New Roman" w:hAnsi="Times New Roman" w:cs="Times New Roman"/>
          <w:b w:val="0"/>
          <w:sz w:val="28"/>
          <w:szCs w:val="28"/>
        </w:rPr>
        <w:t>Speedtest</w:t>
      </w:r>
      <w:r w:rsidR="00D62BC7" w:rsidRPr="0075415C">
        <w:rPr>
          <w:rStyle w:val="a3"/>
          <w:rFonts w:ascii="Times New Roman" w:hAnsi="Times New Roman" w:cs="Times New Roman"/>
          <w:b w:val="0"/>
          <w:sz w:val="28"/>
          <w:szCs w:val="28"/>
          <w:lang w:val="ru-RU"/>
        </w:rPr>
        <w:t xml:space="preserve"> </w:t>
      </w:r>
      <w:r w:rsidR="00D62BC7" w:rsidRPr="004D6A0C">
        <w:rPr>
          <w:rStyle w:val="a3"/>
          <w:rFonts w:ascii="Times New Roman" w:hAnsi="Times New Roman" w:cs="Times New Roman"/>
          <w:b w:val="0"/>
          <w:sz w:val="28"/>
          <w:szCs w:val="28"/>
        </w:rPr>
        <w:t>Global</w:t>
      </w:r>
      <w:r w:rsidR="00D62BC7" w:rsidRPr="0075415C">
        <w:rPr>
          <w:rStyle w:val="a3"/>
          <w:rFonts w:ascii="Times New Roman" w:hAnsi="Times New Roman" w:cs="Times New Roman"/>
          <w:b w:val="0"/>
          <w:sz w:val="28"/>
          <w:szCs w:val="28"/>
          <w:lang w:val="ru-RU"/>
        </w:rPr>
        <w:t xml:space="preserve"> </w:t>
      </w:r>
      <w:r w:rsidR="00D62BC7" w:rsidRPr="004D6A0C">
        <w:rPr>
          <w:rStyle w:val="a3"/>
          <w:rFonts w:ascii="Times New Roman" w:hAnsi="Times New Roman" w:cs="Times New Roman"/>
          <w:b w:val="0"/>
          <w:sz w:val="28"/>
          <w:szCs w:val="28"/>
        </w:rPr>
        <w:t>Index</w:t>
      </w:r>
      <w:r w:rsidR="00D62BC7" w:rsidRPr="0075415C">
        <w:rPr>
          <w:rStyle w:val="a3"/>
          <w:rFonts w:ascii="Times New Roman" w:hAnsi="Times New Roman" w:cs="Times New Roman"/>
          <w:b w:val="0"/>
          <w:sz w:val="28"/>
          <w:szCs w:val="28"/>
          <w:lang w:val="ru-RU"/>
        </w:rPr>
        <w:t xml:space="preserve">, к началу 2025 года медианная скорость загрузки в фиксированной сети достигла 79 Мбит/с, увеличившись на 43% за год, а в мобильной сети - </w:t>
      </w:r>
      <w:r w:rsidR="00D12F6D" w:rsidRPr="0075415C">
        <w:rPr>
          <w:rStyle w:val="a3"/>
          <w:rFonts w:ascii="Times New Roman" w:hAnsi="Times New Roman" w:cs="Times New Roman"/>
          <w:b w:val="0"/>
          <w:sz w:val="28"/>
          <w:szCs w:val="28"/>
          <w:lang w:val="ru-RU"/>
        </w:rPr>
        <w:t>38 Мбит/с, увеличившись на 53%</w:t>
      </w:r>
      <w:r w:rsidR="00F6301E">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78"/>
      </w:r>
      <w:r w:rsidR="00D62BC7" w:rsidRPr="0075415C">
        <w:rPr>
          <w:rFonts w:ascii="Times New Roman" w:hAnsi="Times New Roman" w:cs="Times New Roman"/>
          <w:sz w:val="28"/>
          <w:szCs w:val="28"/>
          <w:lang w:val="ru-RU"/>
        </w:rPr>
        <w:t xml:space="preserve"> </w:t>
      </w:r>
      <w:r w:rsidRPr="0075415C">
        <w:rPr>
          <w:rFonts w:ascii="Times New Roman" w:hAnsi="Times New Roman" w:cs="Times New Roman"/>
          <w:sz w:val="28"/>
          <w:szCs w:val="28"/>
          <w:lang w:val="ru-RU"/>
        </w:rPr>
        <w:t>В целом эти данные показывают, что Узбекистан уже сформировал базовую цифровую инфраструктуру, но следующий этап требует повышения качества связи, расширения 5</w:t>
      </w:r>
      <w:r w:rsidRPr="004D6A0C">
        <w:rPr>
          <w:rFonts w:ascii="Times New Roman" w:hAnsi="Times New Roman" w:cs="Times New Roman"/>
          <w:sz w:val="28"/>
          <w:szCs w:val="28"/>
        </w:rPr>
        <w:t>G</w:t>
      </w:r>
      <w:r w:rsidRPr="0075415C">
        <w:rPr>
          <w:rFonts w:ascii="Times New Roman" w:hAnsi="Times New Roman" w:cs="Times New Roman"/>
          <w:sz w:val="28"/>
          <w:szCs w:val="28"/>
          <w:lang w:val="ru-RU"/>
        </w:rPr>
        <w:t>-покрытия и развития фиксированного широкополосного доступа.</w:t>
      </w:r>
    </w:p>
    <w:p w:rsidR="00D62BC7" w:rsidRPr="0075415C" w:rsidRDefault="00A328CA" w:rsidP="00F6301E">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Оценка информационно-коммуникационного сектора важна для анализа пятого канала - устойчивости самого ИКТ-сектора как отдельного компонента национальной экономики. В случае Узбекистана этот сектор демонстрирует быстрый рост, хотя его доля в структуре экономики пока остаётся сравнительно небольшой.</w:t>
      </w:r>
      <w:r w:rsidR="00D62BC7" w:rsidRPr="0075415C">
        <w:rPr>
          <w:rFonts w:ascii="Times New Roman" w:hAnsi="Times New Roman" w:cs="Times New Roman"/>
          <w:sz w:val="28"/>
          <w:szCs w:val="28"/>
          <w:lang w:val="ru-RU"/>
        </w:rPr>
        <w:t xml:space="preserve"> </w:t>
      </w:r>
      <w:r w:rsidR="00D62BC7" w:rsidRPr="0075415C">
        <w:rPr>
          <w:rStyle w:val="a3"/>
          <w:rFonts w:ascii="Times New Roman" w:hAnsi="Times New Roman" w:cs="Times New Roman"/>
          <w:b w:val="0"/>
          <w:sz w:val="28"/>
          <w:szCs w:val="28"/>
          <w:lang w:val="ru-RU"/>
        </w:rPr>
        <w:t xml:space="preserve">По данным Агентства государственной статистики Республики Узбекистан, в 2024 году ВВП страны в текущих ценах составил 1 454,6 трлн </w:t>
      </w:r>
      <w:r w:rsidR="00D62BC7" w:rsidRPr="0075415C">
        <w:rPr>
          <w:rStyle w:val="a3"/>
          <w:rFonts w:ascii="Times New Roman" w:hAnsi="Times New Roman" w:cs="Times New Roman"/>
          <w:b w:val="0"/>
          <w:sz w:val="28"/>
          <w:szCs w:val="28"/>
          <w:lang w:val="ru-RU"/>
        </w:rPr>
        <w:lastRenderedPageBreak/>
        <w:t xml:space="preserve">сумов, или 114,96 млрд долларов США, увеличившись на 6,5% в реальном выражении; при этом доля услуг информации и связи в валовой добавленной стоимости достигла </w:t>
      </w:r>
      <w:r w:rsidR="00ED263A" w:rsidRPr="0075415C">
        <w:rPr>
          <w:rStyle w:val="a3"/>
          <w:rFonts w:ascii="Times New Roman" w:hAnsi="Times New Roman" w:cs="Times New Roman"/>
          <w:b w:val="0"/>
          <w:sz w:val="28"/>
          <w:szCs w:val="28"/>
          <w:lang w:val="ru-RU"/>
        </w:rPr>
        <w:t>2,4%</w:t>
      </w:r>
      <w:r w:rsidR="00F6301E">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79"/>
      </w:r>
      <w:r w:rsidR="00D62BC7" w:rsidRPr="0075415C">
        <w:rPr>
          <w:rFonts w:ascii="Times New Roman" w:hAnsi="Times New Roman" w:cs="Times New Roman"/>
          <w:sz w:val="28"/>
          <w:szCs w:val="28"/>
          <w:lang w:val="ru-RU"/>
        </w:rPr>
        <w:t xml:space="preserve"> </w:t>
      </w:r>
      <w:r w:rsidRPr="0075415C">
        <w:rPr>
          <w:rFonts w:ascii="Times New Roman" w:hAnsi="Times New Roman" w:cs="Times New Roman"/>
          <w:sz w:val="28"/>
          <w:szCs w:val="28"/>
          <w:lang w:val="ru-RU"/>
        </w:rPr>
        <w:t>Внутри сектора основная часть добавленной стоимости приходится на телекоммуникационные услуги, компьютерное программирование и связанные с ним консультационные услуги, тогда как услуги хостинга, обработки данных, разработки программного обеспечения и ремонта оборудования занимают меньшую долю.</w:t>
      </w:r>
      <w:r w:rsidR="00D62BC7" w:rsidRPr="0075415C">
        <w:rPr>
          <w:rFonts w:ascii="Times New Roman" w:hAnsi="Times New Roman" w:cs="Times New Roman"/>
          <w:sz w:val="28"/>
          <w:szCs w:val="28"/>
          <w:lang w:val="ru-RU"/>
        </w:rPr>
        <w:t xml:space="preserve"> </w:t>
      </w:r>
      <w:r w:rsidR="00D62BC7" w:rsidRPr="0075415C">
        <w:rPr>
          <w:rStyle w:val="a3"/>
          <w:rFonts w:ascii="Times New Roman" w:hAnsi="Times New Roman" w:cs="Times New Roman"/>
          <w:b w:val="0"/>
          <w:sz w:val="28"/>
          <w:szCs w:val="28"/>
          <w:lang w:val="ru-RU"/>
        </w:rPr>
        <w:t xml:space="preserve">Темп роста сектора информации и связи в 2024 году составил 24,7% в реальном выражении, что значительно </w:t>
      </w:r>
      <w:r w:rsidR="00ED263A" w:rsidRPr="0075415C">
        <w:rPr>
          <w:rStyle w:val="a3"/>
          <w:rFonts w:ascii="Times New Roman" w:hAnsi="Times New Roman" w:cs="Times New Roman"/>
          <w:b w:val="0"/>
          <w:sz w:val="28"/>
          <w:szCs w:val="28"/>
          <w:lang w:val="ru-RU"/>
        </w:rPr>
        <w:t>превысило общий темп роста ВВП</w:t>
      </w:r>
      <w:r w:rsidR="00F6301E">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80"/>
      </w:r>
      <w:r w:rsidR="00D62BC7" w:rsidRPr="0075415C">
        <w:rPr>
          <w:rFonts w:ascii="Times New Roman" w:hAnsi="Times New Roman" w:cs="Times New Roman"/>
          <w:sz w:val="28"/>
          <w:szCs w:val="28"/>
          <w:lang w:val="ru-RU"/>
        </w:rPr>
        <w:t xml:space="preserve"> </w:t>
      </w:r>
      <w:r w:rsidRPr="0075415C">
        <w:rPr>
          <w:rFonts w:ascii="Times New Roman" w:hAnsi="Times New Roman" w:cs="Times New Roman"/>
          <w:sz w:val="28"/>
          <w:szCs w:val="28"/>
          <w:lang w:val="ru-RU"/>
        </w:rPr>
        <w:t>Это позволяет рассматривать ИКТ-сектор как один из наиболее динамичных элементов экономики. Вместе с тем сравнение со странами ОЭСР, где доля валовой добавленной стоимости ИКТ-сектора в 2023 году в среднем составила 6,2%, показывает, что Узбекистан пока находится на раннем этапе формирования цифровой экономики: высокие темпы роста сектора ещё не перешли в сопоставимую долю в валовой добавленной стоимости.</w:t>
      </w:r>
    </w:p>
    <w:p w:rsidR="00D62BC7" w:rsidRPr="0075415C" w:rsidRDefault="00A328CA" w:rsidP="00F6301E">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 xml:space="preserve">Развитие </w:t>
      </w:r>
      <w:r w:rsidRPr="004D6A0C">
        <w:rPr>
          <w:rFonts w:ascii="Times New Roman" w:hAnsi="Times New Roman" w:cs="Times New Roman"/>
          <w:sz w:val="28"/>
          <w:szCs w:val="28"/>
        </w:rPr>
        <w:t>IT</w:t>
      </w:r>
      <w:r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Park</w:t>
      </w:r>
      <w:r w:rsidRPr="0075415C">
        <w:rPr>
          <w:rFonts w:ascii="Times New Roman" w:hAnsi="Times New Roman" w:cs="Times New Roman"/>
          <w:sz w:val="28"/>
          <w:szCs w:val="28"/>
          <w:lang w:val="ru-RU"/>
        </w:rPr>
        <w:t xml:space="preserve"> Узбекистана отражает формирование институциональной базы для экспортно-ориентированного ИКТ-сектора.</w:t>
      </w:r>
      <w:r w:rsidR="00D62BC7" w:rsidRPr="0075415C">
        <w:rPr>
          <w:rFonts w:ascii="Times New Roman" w:hAnsi="Times New Roman" w:cs="Times New Roman"/>
          <w:b/>
          <w:sz w:val="28"/>
          <w:szCs w:val="28"/>
          <w:lang w:val="ru-RU"/>
        </w:rPr>
        <w:t xml:space="preserve"> </w:t>
      </w:r>
      <w:r w:rsidR="00D62BC7" w:rsidRPr="0075415C">
        <w:rPr>
          <w:rStyle w:val="a3"/>
          <w:rFonts w:ascii="Times New Roman" w:hAnsi="Times New Roman" w:cs="Times New Roman"/>
          <w:b w:val="0"/>
          <w:sz w:val="28"/>
          <w:szCs w:val="28"/>
          <w:lang w:val="ru-RU"/>
        </w:rPr>
        <w:t xml:space="preserve">Созданный в 2019 году, к концу 2024 года </w:t>
      </w:r>
      <w:r w:rsidR="00D62BC7" w:rsidRPr="004D6A0C">
        <w:rPr>
          <w:rStyle w:val="a3"/>
          <w:rFonts w:ascii="Times New Roman" w:hAnsi="Times New Roman" w:cs="Times New Roman"/>
          <w:b w:val="0"/>
          <w:sz w:val="28"/>
          <w:szCs w:val="28"/>
        </w:rPr>
        <w:t>IT</w:t>
      </w:r>
      <w:r w:rsidR="00D62BC7" w:rsidRPr="0075415C">
        <w:rPr>
          <w:rStyle w:val="a3"/>
          <w:rFonts w:ascii="Times New Roman" w:hAnsi="Times New Roman" w:cs="Times New Roman"/>
          <w:b w:val="0"/>
          <w:sz w:val="28"/>
          <w:szCs w:val="28"/>
          <w:lang w:val="ru-RU"/>
        </w:rPr>
        <w:t xml:space="preserve"> </w:t>
      </w:r>
      <w:r w:rsidR="00D62BC7" w:rsidRPr="004D6A0C">
        <w:rPr>
          <w:rStyle w:val="a3"/>
          <w:rFonts w:ascii="Times New Roman" w:hAnsi="Times New Roman" w:cs="Times New Roman"/>
          <w:b w:val="0"/>
          <w:sz w:val="28"/>
          <w:szCs w:val="28"/>
        </w:rPr>
        <w:t>Park</w:t>
      </w:r>
      <w:r w:rsidR="00D62BC7" w:rsidRPr="0075415C">
        <w:rPr>
          <w:rStyle w:val="a3"/>
          <w:rFonts w:ascii="Times New Roman" w:hAnsi="Times New Roman" w:cs="Times New Roman"/>
          <w:b w:val="0"/>
          <w:sz w:val="28"/>
          <w:szCs w:val="28"/>
          <w:lang w:val="ru-RU"/>
        </w:rPr>
        <w:t xml:space="preserve"> объединял более 2 500 компаний-резиден</w:t>
      </w:r>
      <w:r w:rsidR="00ED263A" w:rsidRPr="0075415C">
        <w:rPr>
          <w:rStyle w:val="a3"/>
          <w:rFonts w:ascii="Times New Roman" w:hAnsi="Times New Roman" w:cs="Times New Roman"/>
          <w:b w:val="0"/>
          <w:sz w:val="28"/>
          <w:szCs w:val="28"/>
          <w:lang w:val="ru-RU"/>
        </w:rPr>
        <w:t>тов и около 11 тыс. работников</w:t>
      </w:r>
      <w:r w:rsidR="00F6301E">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81"/>
      </w:r>
      <w:r w:rsidR="00D62BC7" w:rsidRPr="0075415C">
        <w:rPr>
          <w:rFonts w:ascii="Times New Roman" w:hAnsi="Times New Roman" w:cs="Times New Roman"/>
          <w:sz w:val="28"/>
          <w:szCs w:val="28"/>
          <w:lang w:val="ru-RU"/>
        </w:rPr>
        <w:t xml:space="preserve"> </w:t>
      </w:r>
      <w:r w:rsidR="00D62BC7" w:rsidRPr="0075415C">
        <w:rPr>
          <w:rStyle w:val="a3"/>
          <w:rFonts w:ascii="Times New Roman" w:hAnsi="Times New Roman" w:cs="Times New Roman"/>
          <w:b w:val="0"/>
          <w:sz w:val="28"/>
          <w:szCs w:val="28"/>
          <w:lang w:val="ru-RU"/>
        </w:rPr>
        <w:t>Экспорт ИКТ-услуг, по данным Министерства цифровых технологий, увеличился с 50 млн долларов США в 2015 году до 34</w:t>
      </w:r>
      <w:r w:rsidR="00882915" w:rsidRPr="0075415C">
        <w:rPr>
          <w:rStyle w:val="a3"/>
          <w:rFonts w:ascii="Times New Roman" w:hAnsi="Times New Roman" w:cs="Times New Roman"/>
          <w:b w:val="0"/>
          <w:sz w:val="28"/>
          <w:szCs w:val="28"/>
          <w:lang w:val="ru-RU"/>
        </w:rPr>
        <w:t>4 млн долларов США в 2023 году</w:t>
      </w:r>
      <w:r w:rsidR="00F6301E">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82"/>
      </w:r>
      <w:r w:rsidR="00D62BC7" w:rsidRPr="0075415C">
        <w:rPr>
          <w:rFonts w:ascii="Times New Roman" w:hAnsi="Times New Roman" w:cs="Times New Roman"/>
          <w:sz w:val="28"/>
          <w:szCs w:val="28"/>
          <w:lang w:val="ru-RU"/>
        </w:rPr>
        <w:t xml:space="preserve"> Оценки за 2024 год различаются в зависимости от источника и методологии учёта: в одних источниках указывается </w:t>
      </w:r>
      <w:r w:rsidR="00D62BC7" w:rsidRPr="0075415C">
        <w:rPr>
          <w:rStyle w:val="a3"/>
          <w:rFonts w:ascii="Times New Roman" w:hAnsi="Times New Roman" w:cs="Times New Roman"/>
          <w:b w:val="0"/>
          <w:sz w:val="28"/>
          <w:szCs w:val="28"/>
          <w:lang w:val="ru-RU"/>
        </w:rPr>
        <w:t>620 млн долларов США</w:t>
      </w:r>
      <w:r w:rsidR="00D62BC7" w:rsidRPr="0075415C">
        <w:rPr>
          <w:rFonts w:ascii="Times New Roman" w:hAnsi="Times New Roman" w:cs="Times New Roman"/>
          <w:sz w:val="28"/>
          <w:szCs w:val="28"/>
          <w:lang w:val="ru-RU"/>
        </w:rPr>
        <w:t xml:space="preserve">, в </w:t>
      </w:r>
      <w:r w:rsidR="00D62BC7" w:rsidRPr="0075415C">
        <w:rPr>
          <w:rFonts w:ascii="Times New Roman" w:hAnsi="Times New Roman" w:cs="Times New Roman"/>
          <w:sz w:val="28"/>
          <w:szCs w:val="28"/>
          <w:lang w:val="ru-RU"/>
        </w:rPr>
        <w:lastRenderedPageBreak/>
        <w:t xml:space="preserve">других - </w:t>
      </w:r>
      <w:r w:rsidR="00D62BC7" w:rsidRPr="0075415C">
        <w:rPr>
          <w:rStyle w:val="a3"/>
          <w:rFonts w:ascii="Times New Roman" w:hAnsi="Times New Roman" w:cs="Times New Roman"/>
          <w:b w:val="0"/>
          <w:sz w:val="28"/>
          <w:szCs w:val="28"/>
          <w:lang w:val="ru-RU"/>
        </w:rPr>
        <w:t>1,15 млрд долларов США</w:t>
      </w:r>
      <w:r w:rsidR="00F6301E">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sz w:val="28"/>
          <w:szCs w:val="28"/>
        </w:rPr>
        <w:footnoteReference w:id="83"/>
      </w:r>
      <w:r w:rsidR="00D62BC7" w:rsidRPr="0075415C">
        <w:rPr>
          <w:rFonts w:ascii="Times New Roman" w:hAnsi="Times New Roman" w:cs="Times New Roman"/>
          <w:sz w:val="28"/>
          <w:szCs w:val="28"/>
          <w:lang w:val="ru-RU"/>
        </w:rPr>
        <w:t xml:space="preserve"> </w:t>
      </w:r>
      <w:r w:rsidRPr="0075415C">
        <w:rPr>
          <w:rFonts w:ascii="Times New Roman" w:hAnsi="Times New Roman" w:cs="Times New Roman"/>
          <w:sz w:val="28"/>
          <w:szCs w:val="28"/>
          <w:lang w:val="ru-RU"/>
        </w:rPr>
        <w:t xml:space="preserve">Поэтому в настоящем исследовании важнее учитывать не отдельную оценку, а общую динамику: экспорт ИКТ-услуг показывает устойчивый рост, что подтверждает усиление роли </w:t>
      </w:r>
      <w:r w:rsidRPr="004D6A0C">
        <w:rPr>
          <w:rFonts w:ascii="Times New Roman" w:hAnsi="Times New Roman" w:cs="Times New Roman"/>
          <w:sz w:val="28"/>
          <w:szCs w:val="28"/>
        </w:rPr>
        <w:t>IT</w:t>
      </w:r>
      <w:r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Park</w:t>
      </w:r>
      <w:r w:rsidRPr="0075415C">
        <w:rPr>
          <w:rFonts w:ascii="Times New Roman" w:hAnsi="Times New Roman" w:cs="Times New Roman"/>
          <w:sz w:val="28"/>
          <w:szCs w:val="28"/>
          <w:lang w:val="ru-RU"/>
        </w:rPr>
        <w:t xml:space="preserve"> как институционального центра цифровой экономики Узбекистана.</w:t>
      </w:r>
    </w:p>
    <w:p w:rsidR="00D62BC7" w:rsidRPr="0075415C" w:rsidRDefault="00A328CA" w:rsidP="004D6A0C">
      <w:pPr>
        <w:spacing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Цифровизация финансовой системы является одним из наиболее быстро развивающихся направлений цифровой трансформации Узбекистана и создаёт основу для канала фискальной трансмиссии.</w:t>
      </w:r>
      <w:r w:rsidR="00433B68" w:rsidRPr="0075415C">
        <w:rPr>
          <w:rStyle w:val="a3"/>
          <w:rFonts w:ascii="Times New Roman" w:hAnsi="Times New Roman" w:cs="Times New Roman"/>
          <w:sz w:val="28"/>
          <w:szCs w:val="28"/>
          <w:lang w:val="ru-RU"/>
        </w:rPr>
        <w:t xml:space="preserve"> </w:t>
      </w:r>
      <w:r w:rsidR="00D62BC7" w:rsidRPr="0075415C">
        <w:rPr>
          <w:rStyle w:val="a3"/>
          <w:rFonts w:ascii="Times New Roman" w:hAnsi="Times New Roman" w:cs="Times New Roman"/>
          <w:b w:val="0"/>
          <w:sz w:val="28"/>
          <w:szCs w:val="28"/>
          <w:lang w:val="ru-RU"/>
        </w:rPr>
        <w:t xml:space="preserve">По данным отчёта </w:t>
      </w:r>
      <w:r w:rsidR="00D62BC7" w:rsidRPr="004D6A0C">
        <w:rPr>
          <w:rStyle w:val="a3"/>
          <w:rFonts w:ascii="Times New Roman" w:hAnsi="Times New Roman" w:cs="Times New Roman"/>
          <w:b w:val="0"/>
          <w:sz w:val="28"/>
          <w:szCs w:val="28"/>
        </w:rPr>
        <w:t>Mastercard</w:t>
      </w:r>
      <w:r w:rsidR="00D62BC7" w:rsidRPr="0075415C">
        <w:rPr>
          <w:rStyle w:val="a3"/>
          <w:rFonts w:ascii="Times New Roman" w:hAnsi="Times New Roman" w:cs="Times New Roman"/>
          <w:b w:val="0"/>
          <w:sz w:val="28"/>
          <w:szCs w:val="28"/>
          <w:lang w:val="ru-RU"/>
        </w:rPr>
        <w:t xml:space="preserve"> «</w:t>
      </w:r>
      <w:r w:rsidR="00D62BC7" w:rsidRPr="004D6A0C">
        <w:rPr>
          <w:rStyle w:val="a3"/>
          <w:rFonts w:ascii="Times New Roman" w:hAnsi="Times New Roman" w:cs="Times New Roman"/>
          <w:b w:val="0"/>
          <w:sz w:val="28"/>
          <w:szCs w:val="28"/>
        </w:rPr>
        <w:t>Fintech</w:t>
      </w:r>
      <w:r w:rsidR="00D62BC7" w:rsidRPr="0075415C">
        <w:rPr>
          <w:rStyle w:val="a3"/>
          <w:rFonts w:ascii="Times New Roman" w:hAnsi="Times New Roman" w:cs="Times New Roman"/>
          <w:b w:val="0"/>
          <w:sz w:val="28"/>
          <w:szCs w:val="28"/>
          <w:lang w:val="ru-RU"/>
        </w:rPr>
        <w:t xml:space="preserve"> </w:t>
      </w:r>
      <w:r w:rsidR="00D62BC7" w:rsidRPr="004D6A0C">
        <w:rPr>
          <w:rStyle w:val="a3"/>
          <w:rFonts w:ascii="Times New Roman" w:hAnsi="Times New Roman" w:cs="Times New Roman"/>
          <w:b w:val="0"/>
          <w:sz w:val="28"/>
          <w:szCs w:val="28"/>
        </w:rPr>
        <w:t>Market</w:t>
      </w:r>
      <w:r w:rsidR="00D62BC7" w:rsidRPr="0075415C">
        <w:rPr>
          <w:rStyle w:val="a3"/>
          <w:rFonts w:ascii="Times New Roman" w:hAnsi="Times New Roman" w:cs="Times New Roman"/>
          <w:b w:val="0"/>
          <w:sz w:val="28"/>
          <w:szCs w:val="28"/>
          <w:lang w:val="ru-RU"/>
        </w:rPr>
        <w:t xml:space="preserve"> </w:t>
      </w:r>
      <w:r w:rsidR="00D62BC7" w:rsidRPr="004D6A0C">
        <w:rPr>
          <w:rStyle w:val="a3"/>
          <w:rFonts w:ascii="Times New Roman" w:hAnsi="Times New Roman" w:cs="Times New Roman"/>
          <w:b w:val="0"/>
          <w:sz w:val="28"/>
          <w:szCs w:val="28"/>
        </w:rPr>
        <w:t>Uzbekistan</w:t>
      </w:r>
      <w:r w:rsidR="00D62BC7" w:rsidRPr="0075415C">
        <w:rPr>
          <w:rStyle w:val="a3"/>
          <w:rFonts w:ascii="Times New Roman" w:hAnsi="Times New Roman" w:cs="Times New Roman"/>
          <w:b w:val="0"/>
          <w:sz w:val="28"/>
          <w:szCs w:val="28"/>
          <w:lang w:val="ru-RU"/>
        </w:rPr>
        <w:t>» за 2023 год, число пользователей удалённых банковских услуг увеличилось с примерно 8 млн человек в 2018 году</w:t>
      </w:r>
      <w:r w:rsidR="007D13A7" w:rsidRPr="0075415C">
        <w:rPr>
          <w:rStyle w:val="a3"/>
          <w:rFonts w:ascii="Times New Roman" w:hAnsi="Times New Roman" w:cs="Times New Roman"/>
          <w:b w:val="0"/>
          <w:sz w:val="28"/>
          <w:szCs w:val="28"/>
          <w:lang w:val="ru-RU"/>
        </w:rPr>
        <w:t xml:space="preserve"> до 30 млн человек в 2022 году</w:t>
      </w:r>
      <w:r w:rsidR="00F6301E">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84"/>
      </w:r>
      <w:r w:rsidR="00D62BC7" w:rsidRPr="0075415C">
        <w:rPr>
          <w:rFonts w:ascii="Times New Roman" w:hAnsi="Times New Roman" w:cs="Times New Roman"/>
          <w:sz w:val="28"/>
          <w:szCs w:val="28"/>
          <w:lang w:val="ru-RU"/>
        </w:rPr>
        <w:t xml:space="preserve"> </w:t>
      </w:r>
      <w:r w:rsidR="00D62BC7" w:rsidRPr="0075415C">
        <w:rPr>
          <w:rStyle w:val="a3"/>
          <w:rFonts w:ascii="Times New Roman" w:hAnsi="Times New Roman" w:cs="Times New Roman"/>
          <w:b w:val="0"/>
          <w:sz w:val="28"/>
          <w:szCs w:val="28"/>
          <w:lang w:val="ru-RU"/>
        </w:rPr>
        <w:t xml:space="preserve">В 2020-2022 годах объём транзакций через системы </w:t>
      </w:r>
      <w:r w:rsidR="00D62BC7" w:rsidRPr="004D6A0C">
        <w:rPr>
          <w:rStyle w:val="a3"/>
          <w:rFonts w:ascii="Times New Roman" w:hAnsi="Times New Roman" w:cs="Times New Roman"/>
          <w:b w:val="0"/>
          <w:sz w:val="28"/>
          <w:szCs w:val="28"/>
        </w:rPr>
        <w:t>QR</w:t>
      </w:r>
      <w:r w:rsidR="00D62BC7" w:rsidRPr="0075415C">
        <w:rPr>
          <w:rStyle w:val="a3"/>
          <w:rFonts w:ascii="Times New Roman" w:hAnsi="Times New Roman" w:cs="Times New Roman"/>
          <w:b w:val="0"/>
          <w:sz w:val="28"/>
          <w:szCs w:val="28"/>
          <w:lang w:val="ru-RU"/>
        </w:rPr>
        <w:t>-онлайн рос в среднем на 119% в год, а совокупная стоимость операций</w:t>
      </w:r>
      <w:r w:rsidR="007D13A7" w:rsidRPr="0075415C">
        <w:rPr>
          <w:rStyle w:val="a3"/>
          <w:rFonts w:ascii="Times New Roman" w:hAnsi="Times New Roman" w:cs="Times New Roman"/>
          <w:b w:val="0"/>
          <w:sz w:val="28"/>
          <w:szCs w:val="28"/>
          <w:lang w:val="ru-RU"/>
        </w:rPr>
        <w:t xml:space="preserve"> увеличилась примерно в 15 раз</w:t>
      </w:r>
      <w:r w:rsidR="00F6301E">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85"/>
      </w:r>
      <w:r w:rsidR="00D62BC7" w:rsidRPr="0075415C">
        <w:rPr>
          <w:rFonts w:ascii="Times New Roman" w:hAnsi="Times New Roman" w:cs="Times New Roman"/>
          <w:sz w:val="28"/>
          <w:szCs w:val="28"/>
          <w:lang w:val="ru-RU"/>
        </w:rPr>
        <w:t xml:space="preserve"> </w:t>
      </w:r>
      <w:r w:rsidR="00D62BC7" w:rsidRPr="0075415C">
        <w:rPr>
          <w:rStyle w:val="a3"/>
          <w:rFonts w:ascii="Times New Roman" w:hAnsi="Times New Roman" w:cs="Times New Roman"/>
          <w:b w:val="0"/>
          <w:sz w:val="28"/>
          <w:szCs w:val="28"/>
          <w:lang w:val="ru-RU"/>
        </w:rPr>
        <w:t xml:space="preserve">К началу 2024 года в обращении находилось более 5,6 млн держателей платёжных карт, число клиентов интернет-банкинга превысило 900 тыс., а на 100 тыс. населения приходилось 28,3 банкомата и 552,5 </w:t>
      </w:r>
      <w:r w:rsidR="00D62BC7" w:rsidRPr="004D6A0C">
        <w:rPr>
          <w:rStyle w:val="a3"/>
          <w:rFonts w:ascii="Times New Roman" w:hAnsi="Times New Roman" w:cs="Times New Roman"/>
          <w:b w:val="0"/>
          <w:sz w:val="28"/>
          <w:szCs w:val="28"/>
        </w:rPr>
        <w:t>POS</w:t>
      </w:r>
      <w:r w:rsidR="00D62BC7" w:rsidRPr="0075415C">
        <w:rPr>
          <w:rStyle w:val="a3"/>
          <w:rFonts w:ascii="Times New Roman" w:hAnsi="Times New Roman" w:cs="Times New Roman"/>
          <w:b w:val="0"/>
          <w:sz w:val="28"/>
          <w:szCs w:val="28"/>
          <w:lang w:val="ru-RU"/>
        </w:rPr>
        <w:t>-терминала</w:t>
      </w:r>
      <w:r w:rsidR="00F6301E">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86"/>
      </w:r>
      <w:r w:rsidR="00D62BC7" w:rsidRPr="0075415C">
        <w:rPr>
          <w:rFonts w:ascii="Times New Roman" w:hAnsi="Times New Roman" w:cs="Times New Roman"/>
          <w:sz w:val="28"/>
          <w:szCs w:val="28"/>
          <w:lang w:val="ru-RU"/>
        </w:rPr>
        <w:t xml:space="preserve"> </w:t>
      </w:r>
      <w:r w:rsidR="00D62BC7" w:rsidRPr="0075415C">
        <w:rPr>
          <w:rStyle w:val="a3"/>
          <w:rFonts w:ascii="Times New Roman" w:hAnsi="Times New Roman" w:cs="Times New Roman"/>
          <w:b w:val="0"/>
          <w:sz w:val="28"/>
          <w:szCs w:val="28"/>
          <w:lang w:val="ru-RU"/>
        </w:rPr>
        <w:t xml:space="preserve">Совокупный объём транзакций через межбанковскую систему в 2024 </w:t>
      </w:r>
      <w:r w:rsidR="007D13A7" w:rsidRPr="0075415C">
        <w:rPr>
          <w:rStyle w:val="a3"/>
          <w:rFonts w:ascii="Times New Roman" w:hAnsi="Times New Roman" w:cs="Times New Roman"/>
          <w:b w:val="0"/>
          <w:sz w:val="28"/>
          <w:szCs w:val="28"/>
          <w:lang w:val="ru-RU"/>
        </w:rPr>
        <w:t>году превысил 7 279 трлн сумов</w:t>
      </w:r>
      <w:r w:rsidR="00F6301E">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87"/>
      </w:r>
      <w:r w:rsidR="00D62BC7" w:rsidRPr="0075415C">
        <w:rPr>
          <w:rFonts w:ascii="Times New Roman" w:hAnsi="Times New Roman" w:cs="Times New Roman"/>
          <w:sz w:val="28"/>
          <w:szCs w:val="28"/>
          <w:lang w:val="ru-RU"/>
        </w:rPr>
        <w:t xml:space="preserve"> </w:t>
      </w:r>
      <w:r w:rsidRPr="0075415C">
        <w:rPr>
          <w:rFonts w:ascii="Times New Roman" w:hAnsi="Times New Roman" w:cs="Times New Roman"/>
          <w:sz w:val="28"/>
          <w:szCs w:val="28"/>
          <w:lang w:val="ru-RU"/>
        </w:rPr>
        <w:t>Эти данные показывают, что цифровые финансы в Узбекистане уже формируют инфраструктурную базу для более быстрой передачи государственных выплат, поддержки бизнеса и антикризисных мер, что во второй главе рассматривалось на примере Сингапура и Республики Корея.</w:t>
      </w:r>
    </w:p>
    <w:p w:rsidR="00D62BC7" w:rsidRPr="0075415C" w:rsidRDefault="00A328CA" w:rsidP="00F6301E">
      <w:pPr>
        <w:spacing w:after="240" w:line="360" w:lineRule="auto"/>
        <w:ind w:firstLine="720"/>
        <w:jc w:val="both"/>
        <w:rPr>
          <w:rFonts w:ascii="Times New Roman" w:eastAsia="Times New Roman" w:hAnsi="Times New Roman" w:cs="Times New Roman"/>
          <w:sz w:val="28"/>
          <w:szCs w:val="28"/>
          <w:lang w:val="ru-RU"/>
        </w:rPr>
      </w:pPr>
      <w:r w:rsidRPr="0075415C">
        <w:rPr>
          <w:rFonts w:ascii="Times New Roman" w:hAnsi="Times New Roman" w:cs="Times New Roman"/>
          <w:sz w:val="28"/>
          <w:szCs w:val="28"/>
          <w:lang w:val="ru-RU"/>
        </w:rPr>
        <w:lastRenderedPageBreak/>
        <w:t>Систематизация рассмотренных показателей показывает, что цифровая трансформация Узбекистана развивается неравномерно. С одной стороны, страна заметно продвинулась в развитии цифрового государства, базовой инфраструктуры и цифровых финансов, что подтверждается международными индексами и ростом использования онлайн-сервисов. С другой стороны, сохраняется отставание по доле ИКТ-сектора в валовой добавленной стоимости и по распространению продвинутых цифровых технологий среди предприятий. В этом смысле Узбекистан близок к польской модели «конвергенции с ограничениями», рассмотренной в §2.1: при активном развитии государственных цифровых сервисов сохраняется разрыв в цифровой зрелости частного сектора. Возможности сокращения данной асимметрии на основе адаптации международного опыта стран-лидеров рассматриваются в следующем параграфе.</w:t>
      </w:r>
    </w:p>
    <w:p w:rsidR="00712F9A" w:rsidRPr="0075415C" w:rsidRDefault="00712F9A" w:rsidP="00F6301E">
      <w:pPr>
        <w:spacing w:line="360" w:lineRule="auto"/>
        <w:jc w:val="center"/>
        <w:rPr>
          <w:rFonts w:ascii="Times New Roman" w:hAnsi="Times New Roman" w:cs="Times New Roman"/>
          <w:b/>
          <w:i/>
          <w:sz w:val="28"/>
          <w:szCs w:val="28"/>
          <w:lang w:val="ru-RU"/>
        </w:rPr>
      </w:pPr>
      <w:bookmarkStart w:id="11" w:name="_Toc231067144"/>
      <w:r w:rsidRPr="0075415C">
        <w:rPr>
          <w:rFonts w:ascii="Times New Roman" w:hAnsi="Times New Roman" w:cs="Times New Roman"/>
          <w:b/>
          <w:i/>
          <w:sz w:val="28"/>
          <w:szCs w:val="28"/>
          <w:lang w:val="ru-RU"/>
        </w:rPr>
        <w:t>3.2. Адаптация международного опыта цифровой трансформации к условиям Республики Узбекистан</w:t>
      </w:r>
      <w:bookmarkEnd w:id="11"/>
    </w:p>
    <w:p w:rsidR="00BA44CB" w:rsidRPr="0075415C" w:rsidRDefault="00CC43AD" w:rsidP="004D6A0C">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Результаты эконометрического анализа, проведённого в параграфе 2.3 на несбалансированной панели 49 стран за 2010-2024 годы, и сравнительный анализ четырёх стран-лидеров цифровой трансформации позволяют перейти к оценке того, какой международный опыт может быть адаптирован к условиям Республики Узбекистан. В данном параграфе адаптация понимается не как прямое копирование отдельных инструментов, а как выборочное использование институциональных решений с учётом стартовых условий национальной экономики, рассмотренных в параграфе 3.1.</w:t>
      </w:r>
    </w:p>
    <w:p w:rsidR="00BA44CB" w:rsidRPr="0075415C" w:rsidRDefault="00CC43AD" w:rsidP="00F6301E">
      <w:pPr>
        <w:spacing w:after="0" w:line="360" w:lineRule="auto"/>
        <w:ind w:firstLine="720"/>
        <w:jc w:val="both"/>
        <w:rPr>
          <w:rStyle w:val="a3"/>
          <w:rFonts w:ascii="Times New Roman" w:hAnsi="Times New Roman" w:cs="Times New Roman"/>
          <w:sz w:val="28"/>
          <w:szCs w:val="28"/>
          <w:lang w:val="ru-RU"/>
        </w:rPr>
      </w:pPr>
      <w:r w:rsidRPr="0075415C">
        <w:rPr>
          <w:rFonts w:ascii="Times New Roman" w:hAnsi="Times New Roman" w:cs="Times New Roman"/>
          <w:sz w:val="28"/>
          <w:szCs w:val="28"/>
          <w:lang w:val="ru-RU"/>
        </w:rPr>
        <w:t>Отправной точкой для адаптации международного опыта является результат, полученный в §2.3: тест Чоу (</w:t>
      </w:r>
      <w:r w:rsidRPr="004D6A0C">
        <w:rPr>
          <w:rFonts w:ascii="Times New Roman" w:hAnsi="Times New Roman" w:cs="Times New Roman"/>
          <w:sz w:val="28"/>
          <w:szCs w:val="28"/>
        </w:rPr>
        <w:t>F</w:t>
      </w:r>
      <w:r w:rsidRPr="0075415C">
        <w:rPr>
          <w:rFonts w:ascii="Times New Roman" w:hAnsi="Times New Roman" w:cs="Times New Roman"/>
          <w:sz w:val="28"/>
          <w:szCs w:val="28"/>
          <w:lang w:val="ru-RU"/>
        </w:rPr>
        <w:t xml:space="preserve"> = 5,34;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 1,15 × 10⁻¹¹) подтвердил статистически значимые различия между развитыми, переходными и развивающимися экономиками.</w:t>
      </w:r>
      <w:r w:rsidR="00BA44CB" w:rsidRPr="0075415C">
        <w:rPr>
          <w:rFonts w:ascii="Times New Roman" w:hAnsi="Times New Roman" w:cs="Times New Roman"/>
          <w:sz w:val="28"/>
          <w:szCs w:val="28"/>
          <w:lang w:val="ru-RU"/>
        </w:rPr>
        <w:t xml:space="preserve"> Узбекистан, согласно классификации </w:t>
      </w:r>
      <w:r w:rsidR="00BA44CB" w:rsidRPr="0075415C">
        <w:rPr>
          <w:rFonts w:ascii="Times New Roman" w:hAnsi="Times New Roman" w:cs="Times New Roman"/>
          <w:sz w:val="28"/>
          <w:szCs w:val="28"/>
          <w:lang w:val="ru-RU"/>
        </w:rPr>
        <w:lastRenderedPageBreak/>
        <w:t xml:space="preserve">Всемирного банка </w:t>
      </w:r>
      <w:r w:rsidR="00BA44CB" w:rsidRPr="004D6A0C">
        <w:rPr>
          <w:rStyle w:val="a3"/>
          <w:rFonts w:ascii="Times New Roman" w:hAnsi="Times New Roman" w:cs="Times New Roman"/>
          <w:b w:val="0"/>
          <w:sz w:val="28"/>
          <w:szCs w:val="28"/>
        </w:rPr>
        <w:t>lower</w:t>
      </w:r>
      <w:r w:rsidR="00BA44CB" w:rsidRPr="0075415C">
        <w:rPr>
          <w:rStyle w:val="a3"/>
          <w:rFonts w:ascii="Times New Roman" w:hAnsi="Times New Roman" w:cs="Times New Roman"/>
          <w:b w:val="0"/>
          <w:sz w:val="28"/>
          <w:szCs w:val="28"/>
          <w:lang w:val="ru-RU"/>
        </w:rPr>
        <w:t>-</w:t>
      </w:r>
      <w:r w:rsidR="00BA44CB" w:rsidRPr="004D6A0C">
        <w:rPr>
          <w:rStyle w:val="a3"/>
          <w:rFonts w:ascii="Times New Roman" w:hAnsi="Times New Roman" w:cs="Times New Roman"/>
          <w:b w:val="0"/>
          <w:sz w:val="28"/>
          <w:szCs w:val="28"/>
        </w:rPr>
        <w:t>middle</w:t>
      </w:r>
      <w:r w:rsidR="00BA44CB" w:rsidRPr="0075415C">
        <w:rPr>
          <w:rStyle w:val="a3"/>
          <w:rFonts w:ascii="Times New Roman" w:hAnsi="Times New Roman" w:cs="Times New Roman"/>
          <w:b w:val="0"/>
          <w:sz w:val="28"/>
          <w:szCs w:val="28"/>
          <w:lang w:val="ru-RU"/>
        </w:rPr>
        <w:t xml:space="preserve"> </w:t>
      </w:r>
      <w:r w:rsidR="00BA44CB" w:rsidRPr="004D6A0C">
        <w:rPr>
          <w:rStyle w:val="a3"/>
          <w:rFonts w:ascii="Times New Roman" w:hAnsi="Times New Roman" w:cs="Times New Roman"/>
          <w:b w:val="0"/>
          <w:sz w:val="28"/>
          <w:szCs w:val="28"/>
        </w:rPr>
        <w:t>income</w:t>
      </w:r>
      <w:r w:rsidR="007C199C" w:rsidRPr="004D6A0C">
        <w:rPr>
          <w:rStyle w:val="a5"/>
          <w:rFonts w:ascii="Times New Roman" w:hAnsi="Times New Roman" w:cs="Times New Roman"/>
          <w:sz w:val="28"/>
          <w:szCs w:val="28"/>
        </w:rPr>
        <w:footnoteReference w:id="88"/>
      </w:r>
      <w:r w:rsidR="00AB3C61" w:rsidRPr="004D6A0C">
        <w:rPr>
          <w:rStyle w:val="a3"/>
          <w:rFonts w:ascii="Times New Roman" w:hAnsi="Times New Roman" w:cs="Times New Roman"/>
          <w:b w:val="0"/>
          <w:sz w:val="28"/>
          <w:szCs w:val="28"/>
          <w:lang w:val="ru-RU"/>
        </w:rPr>
        <w:t xml:space="preserve"> </w:t>
      </w:r>
      <w:r w:rsidR="00BA44CB" w:rsidRPr="0075415C">
        <w:rPr>
          <w:rFonts w:ascii="Times New Roman" w:hAnsi="Times New Roman" w:cs="Times New Roman"/>
          <w:sz w:val="28"/>
          <w:szCs w:val="28"/>
          <w:lang w:val="ru-RU"/>
        </w:rPr>
        <w:t>и методологии ЮНКТАД</w:t>
      </w:r>
      <w:r w:rsidR="007C199C" w:rsidRPr="004D6A0C">
        <w:rPr>
          <w:rStyle w:val="a5"/>
          <w:rFonts w:ascii="Times New Roman" w:hAnsi="Times New Roman" w:cs="Times New Roman"/>
          <w:sz w:val="28"/>
          <w:szCs w:val="28"/>
        </w:rPr>
        <w:footnoteReference w:id="89"/>
      </w:r>
      <w:r w:rsidR="00BA44CB" w:rsidRPr="0075415C">
        <w:rPr>
          <w:rFonts w:ascii="Times New Roman" w:hAnsi="Times New Roman" w:cs="Times New Roman"/>
          <w:sz w:val="28"/>
          <w:szCs w:val="28"/>
          <w:lang w:val="ru-RU"/>
        </w:rPr>
        <w:t xml:space="preserve">, относится к группе развивающихся экономик, включающей </w:t>
      </w:r>
      <w:r w:rsidR="00BA44CB" w:rsidRPr="0075415C">
        <w:rPr>
          <w:rStyle w:val="a3"/>
          <w:rFonts w:ascii="Times New Roman" w:hAnsi="Times New Roman" w:cs="Times New Roman"/>
          <w:b w:val="0"/>
          <w:sz w:val="28"/>
          <w:szCs w:val="28"/>
          <w:lang w:val="ru-RU"/>
        </w:rPr>
        <w:t>11 стран и 144 наблюдения</w:t>
      </w:r>
      <w:r w:rsidR="00BA44CB" w:rsidRPr="0075415C">
        <w:rPr>
          <w:rFonts w:ascii="Times New Roman" w:hAnsi="Times New Roman" w:cs="Times New Roman"/>
          <w:sz w:val="28"/>
          <w:szCs w:val="28"/>
          <w:lang w:val="ru-RU"/>
        </w:rPr>
        <w:t xml:space="preserve">. </w:t>
      </w:r>
      <w:r w:rsidRPr="0075415C">
        <w:rPr>
          <w:rFonts w:ascii="Times New Roman" w:hAnsi="Times New Roman" w:cs="Times New Roman"/>
          <w:sz w:val="28"/>
          <w:szCs w:val="28"/>
          <w:lang w:val="ru-RU"/>
        </w:rPr>
        <w:t xml:space="preserve">В этой группе коэффициент при основном регрессоре </w:t>
      </w:r>
      <w:r w:rsidRPr="004D6A0C">
        <w:rPr>
          <w:rFonts w:ascii="Times New Roman" w:hAnsi="Times New Roman" w:cs="Times New Roman"/>
          <w:sz w:val="28"/>
          <w:szCs w:val="28"/>
        </w:rPr>
        <w:t>log</w:t>
      </w:r>
      <w:r w:rsidRPr="0075415C">
        <w:rPr>
          <w:rFonts w:ascii="Times New Roman" w:hAnsi="Times New Roman" w:cs="Times New Roman"/>
          <w:sz w:val="28"/>
          <w:szCs w:val="28"/>
          <w:lang w:val="ru-RU"/>
        </w:rPr>
        <w:t>_</w:t>
      </w:r>
      <w:r w:rsidRPr="004D6A0C">
        <w:rPr>
          <w:rFonts w:ascii="Times New Roman" w:hAnsi="Times New Roman" w:cs="Times New Roman"/>
          <w:sz w:val="28"/>
          <w:szCs w:val="28"/>
        </w:rPr>
        <w:t>internet</w:t>
      </w:r>
      <w:r w:rsidRPr="0075415C">
        <w:rPr>
          <w:rFonts w:ascii="Times New Roman" w:hAnsi="Times New Roman" w:cs="Times New Roman"/>
          <w:sz w:val="28"/>
          <w:szCs w:val="28"/>
          <w:lang w:val="ru-RU"/>
        </w:rPr>
        <w:t xml:space="preserve"> составил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 xml:space="preserve"> = 0,198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&lt; 0,001), что показывает положительную связь между интернет-проникновением и ВВП на душу населения: рост доли интернет-пользователей на 1% ассоциируется с увеличением ВВП на душу населения примерно на 0,20%.</w:t>
      </w:r>
      <w:r w:rsidR="00BA44CB" w:rsidRPr="0075415C">
        <w:rPr>
          <w:rFonts w:ascii="Times New Roman" w:hAnsi="Times New Roman" w:cs="Times New Roman"/>
          <w:sz w:val="28"/>
          <w:szCs w:val="28"/>
          <w:lang w:val="ru-RU"/>
        </w:rPr>
        <w:t xml:space="preserve"> </w:t>
      </w:r>
    </w:p>
    <w:p w:rsidR="00CC43AD" w:rsidRPr="0075415C" w:rsidRDefault="00CC43AD" w:rsidP="00F6301E">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 xml:space="preserve">Однако </w:t>
      </w:r>
      <w:r w:rsidRPr="004D6A0C">
        <w:rPr>
          <w:rFonts w:ascii="Times New Roman" w:hAnsi="Times New Roman" w:cs="Times New Roman"/>
          <w:sz w:val="28"/>
          <w:szCs w:val="28"/>
        </w:rPr>
        <w:t>interaction</w:t>
      </w:r>
      <w:r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terms</w:t>
      </w:r>
      <w:r w:rsidRPr="0075415C">
        <w:rPr>
          <w:rFonts w:ascii="Times New Roman" w:hAnsi="Times New Roman" w:cs="Times New Roman"/>
          <w:sz w:val="28"/>
          <w:szCs w:val="28"/>
          <w:lang w:val="ru-RU"/>
        </w:rPr>
        <w:t xml:space="preserve">, отражающие дополнительный антикризисный эффект цифровизации, в группе развивающихся экономик оказались статистически незначимыми: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_</w:t>
      </w:r>
      <w:r w:rsidRPr="004D6A0C">
        <w:rPr>
          <w:rFonts w:ascii="Times New Roman" w:hAnsi="Times New Roman" w:cs="Times New Roman"/>
          <w:sz w:val="28"/>
          <w:szCs w:val="28"/>
        </w:rPr>
        <w:t>covid</w:t>
      </w:r>
      <w:r w:rsidRPr="0075415C">
        <w:rPr>
          <w:rFonts w:ascii="Times New Roman" w:hAnsi="Times New Roman" w:cs="Times New Roman"/>
          <w:sz w:val="28"/>
          <w:szCs w:val="28"/>
          <w:lang w:val="ru-RU"/>
        </w:rPr>
        <w:t xml:space="preserve"> = 0,0184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 0,697),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_</w:t>
      </w:r>
      <w:r w:rsidRPr="004D6A0C">
        <w:rPr>
          <w:rFonts w:ascii="Times New Roman" w:hAnsi="Times New Roman" w:cs="Times New Roman"/>
          <w:sz w:val="28"/>
          <w:szCs w:val="28"/>
        </w:rPr>
        <w:t>geo</w:t>
      </w:r>
      <w:r w:rsidRPr="0075415C">
        <w:rPr>
          <w:rFonts w:ascii="Times New Roman" w:hAnsi="Times New Roman" w:cs="Times New Roman"/>
          <w:sz w:val="28"/>
          <w:szCs w:val="28"/>
          <w:lang w:val="ru-RU"/>
        </w:rPr>
        <w:t xml:space="preserve"> = 0,0457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 0,641). Это означает, что при текущем уровне цифровой зрелости Узбекистана и сопоставимых стран цифровые технологии поддерживают экономический рост в обычных условиях, но пока не дают устойчивого буферного эффекта при внешних шоках. Следовательно, стратегическая задача Узбекистана состоит не только в расширении цифрового доступа, но и в превращении цифровизации в полноценный инструмент антикризисной устойчивости.</w:t>
      </w:r>
    </w:p>
    <w:p w:rsidR="00D779A8" w:rsidRPr="0075415C" w:rsidRDefault="00CC43AD" w:rsidP="004D6A0C">
      <w:pPr>
        <w:spacing w:line="360" w:lineRule="auto"/>
        <w:ind w:firstLine="720"/>
        <w:jc w:val="both"/>
        <w:rPr>
          <w:rFonts w:ascii="Times New Roman" w:hAnsi="Times New Roman" w:cs="Times New Roman"/>
          <w:noProof/>
          <w:sz w:val="28"/>
          <w:szCs w:val="28"/>
          <w:lang w:val="ru-RU"/>
        </w:rPr>
      </w:pPr>
      <w:r w:rsidRPr="0075415C">
        <w:rPr>
          <w:rFonts w:ascii="Times New Roman" w:hAnsi="Times New Roman" w:cs="Times New Roman"/>
          <w:sz w:val="28"/>
          <w:szCs w:val="28"/>
          <w:lang w:val="ru-RU"/>
        </w:rPr>
        <w:t xml:space="preserve">В развитых экономиках, включающих 22 страны и 330 наблюдений, антикризисный эффект цифровизации оказался статистически значимым. </w:t>
      </w:r>
      <w:r w:rsidRPr="004D6A0C">
        <w:rPr>
          <w:rFonts w:ascii="Times New Roman" w:hAnsi="Times New Roman" w:cs="Times New Roman"/>
          <w:sz w:val="28"/>
          <w:szCs w:val="28"/>
        </w:rPr>
        <w:t xml:space="preserve">Коэффициент при log_internet × Crisis_COVID составил β = 0,394 (p = 0,003), а при log_internet × Crisis_Geo - β = 0,394 (p = 0,020). </w:t>
      </w:r>
      <w:r w:rsidRPr="0075415C">
        <w:rPr>
          <w:rFonts w:ascii="Times New Roman" w:hAnsi="Times New Roman" w:cs="Times New Roman"/>
          <w:sz w:val="28"/>
          <w:szCs w:val="28"/>
          <w:lang w:val="ru-RU"/>
        </w:rPr>
        <w:t xml:space="preserve">Это показывает, что в развитых странах цифровизация выполняет не только функцию фактора роста, но и роль макроэкономического стабилизатора в период внешних шоков. Для Узбекистана данный результат задаёт стратегический ориентир: необходимо достичь такого уровня цифровой зрелости, при котором цифровые технологии смогут смягчать не только транзакционные ограничения, но и кризисные </w:t>
      </w:r>
      <w:r w:rsidRPr="0075415C">
        <w:rPr>
          <w:rFonts w:ascii="Times New Roman" w:hAnsi="Times New Roman" w:cs="Times New Roman"/>
          <w:sz w:val="28"/>
          <w:szCs w:val="28"/>
          <w:lang w:val="ru-RU"/>
        </w:rPr>
        <w:lastRenderedPageBreak/>
        <w:t xml:space="preserve">колебания экономической активности. Графическое сопоставление кризисных </w:t>
      </w:r>
      <w:r w:rsidRPr="004D6A0C">
        <w:rPr>
          <w:rFonts w:ascii="Times New Roman" w:hAnsi="Times New Roman" w:cs="Times New Roman"/>
          <w:sz w:val="28"/>
          <w:szCs w:val="28"/>
        </w:rPr>
        <w:t>interaction</w:t>
      </w:r>
      <w:r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terms</w:t>
      </w:r>
      <w:r w:rsidRPr="0075415C">
        <w:rPr>
          <w:rFonts w:ascii="Times New Roman" w:hAnsi="Times New Roman" w:cs="Times New Roman"/>
          <w:sz w:val="28"/>
          <w:szCs w:val="28"/>
          <w:lang w:val="ru-RU"/>
        </w:rPr>
        <w:t xml:space="preserve"> по группам стран представлено на рисунке 3.1.</w:t>
      </w:r>
    </w:p>
    <w:p w:rsidR="00712F9A" w:rsidRPr="004D6A0C" w:rsidRDefault="00712F9A" w:rsidP="007C5847">
      <w:pPr>
        <w:spacing w:line="360" w:lineRule="auto"/>
        <w:jc w:val="both"/>
        <w:rPr>
          <w:rFonts w:ascii="Times New Roman" w:hAnsi="Times New Roman" w:cs="Times New Roman"/>
          <w:sz w:val="28"/>
          <w:szCs w:val="28"/>
        </w:rPr>
      </w:pPr>
      <w:r w:rsidRPr="004D6A0C">
        <w:rPr>
          <w:rFonts w:ascii="Times New Roman" w:hAnsi="Times New Roman" w:cs="Times New Roman"/>
          <w:noProof/>
          <w:sz w:val="28"/>
          <w:szCs w:val="28"/>
          <w:lang w:val="ru-RU" w:eastAsia="ru-RU"/>
        </w:rPr>
        <w:drawing>
          <wp:inline distT="0" distB="0" distL="0" distR="0" wp14:anchorId="5A031782" wp14:editId="43A9BEFA">
            <wp:extent cx="6152515" cy="3291205"/>
            <wp:effectExtent l="0" t="0" r="635" b="444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BEBA8EAE-BF5A-486C-A8C5-ECC9F3942E4B}">
                          <a14:imgProps xmlns:a14="http://schemas.microsoft.com/office/drawing/2010/main">
                            <a14:imgLayer r:embed="rId24">
                              <a14:imgEffect>
                                <a14:sharpenSoften amount="50000"/>
                              </a14:imgEffect>
                            </a14:imgLayer>
                          </a14:imgProps>
                        </a:ext>
                      </a:extLst>
                    </a:blip>
                    <a:srcRect t="10991"/>
                    <a:stretch/>
                  </pic:blipFill>
                  <pic:spPr bwMode="auto">
                    <a:xfrm>
                      <a:off x="0" y="0"/>
                      <a:ext cx="6152515" cy="3291205"/>
                    </a:xfrm>
                    <a:prstGeom prst="rect">
                      <a:avLst/>
                    </a:prstGeom>
                    <a:ln>
                      <a:noFill/>
                    </a:ln>
                    <a:extLst>
                      <a:ext uri="{53640926-AAD7-44D8-BBD7-CCE9431645EC}">
                        <a14:shadowObscured xmlns:a14="http://schemas.microsoft.com/office/drawing/2010/main"/>
                      </a:ext>
                    </a:extLst>
                  </pic:spPr>
                </pic:pic>
              </a:graphicData>
            </a:graphic>
          </wp:inline>
        </w:drawing>
      </w:r>
    </w:p>
    <w:p w:rsidR="00712F9A" w:rsidRPr="0075415C" w:rsidRDefault="00712F9A" w:rsidP="007C5847">
      <w:pPr>
        <w:spacing w:after="0" w:line="360" w:lineRule="auto"/>
        <w:ind w:firstLine="720"/>
        <w:jc w:val="center"/>
        <w:rPr>
          <w:rFonts w:ascii="Times New Roman" w:hAnsi="Times New Roman" w:cs="Times New Roman"/>
          <w:sz w:val="24"/>
          <w:szCs w:val="24"/>
          <w:lang w:val="ru-RU"/>
        </w:rPr>
      </w:pPr>
      <w:r w:rsidRPr="0075415C">
        <w:rPr>
          <w:rFonts w:ascii="Times New Roman" w:hAnsi="Times New Roman" w:cs="Times New Roman"/>
          <w:b/>
          <w:sz w:val="24"/>
          <w:szCs w:val="24"/>
          <w:lang w:val="ru-RU"/>
        </w:rPr>
        <w:t>Рисунок 3.1</w:t>
      </w:r>
      <w:r w:rsidRPr="0075415C">
        <w:rPr>
          <w:rFonts w:ascii="Times New Roman" w:hAnsi="Times New Roman" w:cs="Times New Roman"/>
          <w:sz w:val="24"/>
          <w:szCs w:val="24"/>
          <w:lang w:val="ru-RU"/>
        </w:rPr>
        <w:t xml:space="preserve"> - Дифференциальная эластичность цифровизации в кризисные периоды по группам стран</w:t>
      </w:r>
    </w:p>
    <w:p w:rsidR="00712F9A" w:rsidRPr="0075415C" w:rsidRDefault="00712F9A" w:rsidP="007C5847">
      <w:pPr>
        <w:spacing w:after="0" w:line="360" w:lineRule="auto"/>
        <w:ind w:firstLine="720"/>
        <w:jc w:val="center"/>
        <w:rPr>
          <w:rFonts w:ascii="Times New Roman" w:hAnsi="Times New Roman" w:cs="Times New Roman"/>
          <w:i/>
          <w:sz w:val="24"/>
          <w:szCs w:val="24"/>
          <w:lang w:val="ru-RU"/>
        </w:rPr>
      </w:pPr>
      <w:r w:rsidRPr="0075415C">
        <w:rPr>
          <w:rFonts w:ascii="Times New Roman" w:hAnsi="Times New Roman" w:cs="Times New Roman"/>
          <w:b/>
          <w:i/>
          <w:sz w:val="24"/>
          <w:szCs w:val="24"/>
          <w:lang w:val="ru-RU"/>
        </w:rPr>
        <w:t>Источник:</w:t>
      </w:r>
      <w:r w:rsidRPr="0075415C">
        <w:rPr>
          <w:rFonts w:ascii="Times New Roman" w:hAnsi="Times New Roman" w:cs="Times New Roman"/>
          <w:i/>
          <w:sz w:val="24"/>
          <w:szCs w:val="24"/>
          <w:lang w:val="ru-RU"/>
        </w:rPr>
        <w:t xml:space="preserve"> составлено автором на основе результатов эконометрического моделирования в </w:t>
      </w:r>
      <w:r w:rsidR="00112FCC">
        <w:rPr>
          <w:rFonts w:ascii="Times New Roman" w:hAnsi="Times New Roman" w:cs="Times New Roman"/>
          <w:i/>
          <w:sz w:val="24"/>
          <w:szCs w:val="24"/>
        </w:rPr>
        <w:t>RStudio</w:t>
      </w:r>
      <w:r w:rsidRPr="0075415C">
        <w:rPr>
          <w:rFonts w:ascii="Times New Roman" w:hAnsi="Times New Roman" w:cs="Times New Roman"/>
          <w:i/>
          <w:sz w:val="24"/>
          <w:szCs w:val="24"/>
          <w:lang w:val="ru-RU"/>
        </w:rPr>
        <w:t>.</w:t>
      </w:r>
    </w:p>
    <w:p w:rsidR="00BA44CB" w:rsidRPr="0075415C" w:rsidRDefault="00CC43AD" w:rsidP="007C5847">
      <w:pPr>
        <w:spacing w:after="0" w:line="360" w:lineRule="auto"/>
        <w:ind w:firstLine="720"/>
        <w:jc w:val="both"/>
        <w:rPr>
          <w:rStyle w:val="a3"/>
          <w:rFonts w:ascii="Times New Roman" w:hAnsi="Times New Roman" w:cs="Times New Roman"/>
          <w:sz w:val="28"/>
          <w:szCs w:val="28"/>
          <w:lang w:val="ru-RU"/>
        </w:rPr>
      </w:pPr>
      <w:r w:rsidRPr="0075415C">
        <w:rPr>
          <w:rFonts w:ascii="Times New Roman" w:hAnsi="Times New Roman" w:cs="Times New Roman"/>
          <w:sz w:val="28"/>
          <w:szCs w:val="28"/>
          <w:lang w:val="ru-RU"/>
        </w:rPr>
        <w:t>Сравнение моделей цифровой трансформации, проведённое в §2.1, позволяет выделить элементы международного опыта, которые могут быть полезны для Узбекистана.</w:t>
      </w:r>
      <w:r w:rsidR="00BA44CB" w:rsidRPr="0075415C">
        <w:rPr>
          <w:rFonts w:ascii="Times New Roman" w:hAnsi="Times New Roman" w:cs="Times New Roman"/>
          <w:sz w:val="28"/>
          <w:szCs w:val="28"/>
          <w:lang w:val="ru-RU"/>
        </w:rPr>
        <w:t xml:space="preserve"> Эстонская модель межведомственной интероперабельности </w:t>
      </w:r>
      <w:r w:rsidR="00BA44CB" w:rsidRPr="004D6A0C">
        <w:rPr>
          <w:rFonts w:ascii="Times New Roman" w:hAnsi="Times New Roman" w:cs="Times New Roman"/>
          <w:sz w:val="28"/>
          <w:szCs w:val="28"/>
        </w:rPr>
        <w:t>X</w:t>
      </w:r>
      <w:r w:rsidR="00BA44CB" w:rsidRPr="0075415C">
        <w:rPr>
          <w:rFonts w:ascii="Times New Roman" w:hAnsi="Times New Roman" w:cs="Times New Roman"/>
          <w:sz w:val="28"/>
          <w:szCs w:val="28"/>
          <w:lang w:val="ru-RU"/>
        </w:rPr>
        <w:t>-</w:t>
      </w:r>
      <w:r w:rsidR="00BA44CB" w:rsidRPr="004D6A0C">
        <w:rPr>
          <w:rFonts w:ascii="Times New Roman" w:hAnsi="Times New Roman" w:cs="Times New Roman"/>
          <w:sz w:val="28"/>
          <w:szCs w:val="28"/>
        </w:rPr>
        <w:t>Road</w:t>
      </w:r>
      <w:r w:rsidR="00BA44CB" w:rsidRPr="0075415C">
        <w:rPr>
          <w:rFonts w:ascii="Times New Roman" w:hAnsi="Times New Roman" w:cs="Times New Roman"/>
          <w:sz w:val="28"/>
          <w:szCs w:val="28"/>
          <w:lang w:val="ru-RU"/>
        </w:rPr>
        <w:t xml:space="preserve"> представляет особый интерес, поскольку обеспечивает защищённый обмен данными между государственными органами и частным сектором, усиливая канал фискальной трансмиссии и снижая административные издержки</w:t>
      </w:r>
      <w:r w:rsidR="007C199C" w:rsidRPr="004D6A0C">
        <w:rPr>
          <w:rStyle w:val="a5"/>
          <w:rFonts w:ascii="Times New Roman" w:hAnsi="Times New Roman" w:cs="Times New Roman"/>
          <w:sz w:val="28"/>
          <w:szCs w:val="28"/>
        </w:rPr>
        <w:footnoteReference w:id="90"/>
      </w:r>
      <w:r w:rsidR="00BA44CB" w:rsidRPr="0075415C">
        <w:rPr>
          <w:rFonts w:ascii="Times New Roman" w:hAnsi="Times New Roman" w:cs="Times New Roman"/>
          <w:sz w:val="28"/>
          <w:szCs w:val="28"/>
          <w:lang w:val="ru-RU"/>
        </w:rPr>
        <w:t xml:space="preserve">. Дополнительным преимуществом является открытая архитектура </w:t>
      </w:r>
      <w:r w:rsidR="00BA44CB" w:rsidRPr="004D6A0C">
        <w:rPr>
          <w:rFonts w:ascii="Times New Roman" w:hAnsi="Times New Roman" w:cs="Times New Roman"/>
          <w:sz w:val="28"/>
          <w:szCs w:val="28"/>
        </w:rPr>
        <w:t>X</w:t>
      </w:r>
      <w:r w:rsidR="00BA44CB" w:rsidRPr="0075415C">
        <w:rPr>
          <w:rFonts w:ascii="Times New Roman" w:hAnsi="Times New Roman" w:cs="Times New Roman"/>
          <w:sz w:val="28"/>
          <w:szCs w:val="28"/>
          <w:lang w:val="ru-RU"/>
        </w:rPr>
        <w:t>-</w:t>
      </w:r>
      <w:r w:rsidR="00BA44CB" w:rsidRPr="004D6A0C">
        <w:rPr>
          <w:rFonts w:ascii="Times New Roman" w:hAnsi="Times New Roman" w:cs="Times New Roman"/>
          <w:sz w:val="28"/>
          <w:szCs w:val="28"/>
        </w:rPr>
        <w:t>Road</w:t>
      </w:r>
      <w:r w:rsidR="00BA44CB" w:rsidRPr="0075415C">
        <w:rPr>
          <w:rFonts w:ascii="Times New Roman" w:hAnsi="Times New Roman" w:cs="Times New Roman"/>
          <w:sz w:val="28"/>
          <w:szCs w:val="28"/>
          <w:lang w:val="ru-RU"/>
        </w:rPr>
        <w:t>, что снижает барьеры технологического заимствования</w:t>
      </w:r>
      <w:r w:rsidR="007C199C" w:rsidRPr="004D6A0C">
        <w:rPr>
          <w:rStyle w:val="a5"/>
          <w:rFonts w:ascii="Times New Roman" w:hAnsi="Times New Roman" w:cs="Times New Roman"/>
          <w:sz w:val="28"/>
          <w:szCs w:val="28"/>
        </w:rPr>
        <w:footnoteReference w:id="91"/>
      </w:r>
      <w:r w:rsidR="00BA44CB" w:rsidRPr="0075415C">
        <w:rPr>
          <w:rFonts w:ascii="Times New Roman" w:hAnsi="Times New Roman" w:cs="Times New Roman"/>
          <w:sz w:val="28"/>
          <w:szCs w:val="28"/>
          <w:lang w:val="ru-RU"/>
        </w:rPr>
        <w:t xml:space="preserve">. </w:t>
      </w:r>
    </w:p>
    <w:p w:rsidR="00D779A8" w:rsidRPr="007C5847" w:rsidRDefault="00BA44CB" w:rsidP="007C5847">
      <w:pPr>
        <w:spacing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lastRenderedPageBreak/>
        <w:t>Вместе с тем прямое копирование эстонской модели невозможно из-за различий в масштабе: население Эстонии составляет около 1,3 млн человек</w:t>
      </w:r>
      <w:r w:rsidR="007C199C" w:rsidRPr="004D6A0C">
        <w:rPr>
          <w:rStyle w:val="a5"/>
          <w:rFonts w:ascii="Times New Roman" w:hAnsi="Times New Roman" w:cs="Times New Roman"/>
          <w:sz w:val="28"/>
          <w:szCs w:val="28"/>
        </w:rPr>
        <w:footnoteReference w:id="92"/>
      </w:r>
      <w:r w:rsidRPr="0075415C">
        <w:rPr>
          <w:rFonts w:ascii="Times New Roman" w:hAnsi="Times New Roman" w:cs="Times New Roman"/>
          <w:sz w:val="28"/>
          <w:szCs w:val="28"/>
          <w:lang w:val="ru-RU"/>
        </w:rPr>
        <w:t>, тогда как население Узбекистана превышает 36 млн</w:t>
      </w:r>
      <w:r w:rsidR="00F6301E">
        <w:rPr>
          <w:rFonts w:ascii="Times New Roman" w:hAnsi="Times New Roman" w:cs="Times New Roman"/>
          <w:sz w:val="28"/>
          <w:szCs w:val="28"/>
          <w:lang w:val="ru-RU"/>
        </w:rPr>
        <w:t>.</w:t>
      </w:r>
      <w:r w:rsidR="007C199C" w:rsidRPr="004D6A0C">
        <w:rPr>
          <w:rStyle w:val="a5"/>
          <w:rFonts w:ascii="Times New Roman" w:hAnsi="Times New Roman" w:cs="Times New Roman"/>
          <w:sz w:val="28"/>
          <w:szCs w:val="28"/>
        </w:rPr>
        <w:footnoteReference w:id="93"/>
      </w:r>
      <w:r w:rsidRPr="0075415C">
        <w:rPr>
          <w:rFonts w:ascii="Times New Roman" w:hAnsi="Times New Roman" w:cs="Times New Roman"/>
          <w:sz w:val="28"/>
          <w:szCs w:val="28"/>
          <w:lang w:val="ru-RU"/>
        </w:rPr>
        <w:t xml:space="preserve"> </w:t>
      </w:r>
      <w:r w:rsidR="00CC43AD" w:rsidRPr="0075415C">
        <w:rPr>
          <w:rFonts w:ascii="Times New Roman" w:hAnsi="Times New Roman" w:cs="Times New Roman"/>
          <w:sz w:val="28"/>
          <w:szCs w:val="28"/>
          <w:lang w:val="ru-RU"/>
        </w:rPr>
        <w:t xml:space="preserve">Поэтому для Узбекистана важен не буквальный перенос </w:t>
      </w:r>
      <w:r w:rsidR="00CC43AD" w:rsidRPr="004D6A0C">
        <w:rPr>
          <w:rFonts w:ascii="Times New Roman" w:hAnsi="Times New Roman" w:cs="Times New Roman"/>
          <w:sz w:val="28"/>
          <w:szCs w:val="28"/>
        </w:rPr>
        <w:t>X</w:t>
      </w:r>
      <w:r w:rsidR="00CC43AD" w:rsidRPr="0075415C">
        <w:rPr>
          <w:rFonts w:ascii="Times New Roman" w:hAnsi="Times New Roman" w:cs="Times New Roman"/>
          <w:sz w:val="28"/>
          <w:szCs w:val="28"/>
          <w:lang w:val="ru-RU"/>
        </w:rPr>
        <w:t>-</w:t>
      </w:r>
      <w:r w:rsidR="00CC43AD" w:rsidRPr="004D6A0C">
        <w:rPr>
          <w:rFonts w:ascii="Times New Roman" w:hAnsi="Times New Roman" w:cs="Times New Roman"/>
          <w:sz w:val="28"/>
          <w:szCs w:val="28"/>
        </w:rPr>
        <w:t>Road</w:t>
      </w:r>
      <w:r w:rsidR="00CC43AD" w:rsidRPr="0075415C">
        <w:rPr>
          <w:rFonts w:ascii="Times New Roman" w:hAnsi="Times New Roman" w:cs="Times New Roman"/>
          <w:sz w:val="28"/>
          <w:szCs w:val="28"/>
          <w:lang w:val="ru-RU"/>
        </w:rPr>
        <w:t>, а адаптация её ключевых принципов - межведомственной интероперабельности, защищённого обмена данными, открытой архитектуры и масштабируемости цифровой инфраструктуры. Более широкие различия между группами стран по уровню экономического развития и интернет-проникновения представлены на рисунке 3.2.</w:t>
      </w:r>
    </w:p>
    <w:p w:rsidR="00712F9A" w:rsidRPr="004D6A0C" w:rsidRDefault="00712F9A" w:rsidP="007C5847">
      <w:pPr>
        <w:spacing w:after="0" w:line="360" w:lineRule="auto"/>
        <w:jc w:val="both"/>
        <w:rPr>
          <w:rFonts w:ascii="Times New Roman" w:hAnsi="Times New Roman" w:cs="Times New Roman"/>
          <w:sz w:val="28"/>
          <w:szCs w:val="28"/>
        </w:rPr>
      </w:pPr>
      <w:r w:rsidRPr="004D6A0C">
        <w:rPr>
          <w:rFonts w:ascii="Times New Roman" w:hAnsi="Times New Roman" w:cs="Times New Roman"/>
          <w:noProof/>
          <w:sz w:val="28"/>
          <w:szCs w:val="28"/>
          <w:lang w:val="ru-RU" w:eastAsia="ru-RU"/>
        </w:rPr>
        <w:drawing>
          <wp:inline distT="0" distB="0" distL="0" distR="0" wp14:anchorId="6210541C" wp14:editId="2777A777">
            <wp:extent cx="6152515" cy="2896447"/>
            <wp:effectExtent l="0" t="0" r="63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BEBA8EAE-BF5A-486C-A8C5-ECC9F3942E4B}">
                          <a14:imgProps xmlns:a14="http://schemas.microsoft.com/office/drawing/2010/main">
                            <a14:imgLayer r:embed="rId26">
                              <a14:imgEffect>
                                <a14:sharpenSoften amount="25000"/>
                              </a14:imgEffect>
                            </a14:imgLayer>
                          </a14:imgProps>
                        </a:ext>
                      </a:extLst>
                    </a:blip>
                    <a:srcRect t="8554"/>
                    <a:stretch/>
                  </pic:blipFill>
                  <pic:spPr bwMode="auto">
                    <a:xfrm>
                      <a:off x="0" y="0"/>
                      <a:ext cx="6152515" cy="2896447"/>
                    </a:xfrm>
                    <a:prstGeom prst="rect">
                      <a:avLst/>
                    </a:prstGeom>
                    <a:ln>
                      <a:noFill/>
                    </a:ln>
                    <a:extLst>
                      <a:ext uri="{53640926-AAD7-44D8-BBD7-CCE9431645EC}">
                        <a14:shadowObscured xmlns:a14="http://schemas.microsoft.com/office/drawing/2010/main"/>
                      </a:ext>
                    </a:extLst>
                  </pic:spPr>
                </pic:pic>
              </a:graphicData>
            </a:graphic>
          </wp:inline>
        </w:drawing>
      </w:r>
    </w:p>
    <w:p w:rsidR="00712F9A" w:rsidRPr="0075415C" w:rsidRDefault="00712F9A" w:rsidP="007C5847">
      <w:pPr>
        <w:spacing w:after="0" w:line="360" w:lineRule="auto"/>
        <w:ind w:firstLine="720"/>
        <w:jc w:val="center"/>
        <w:rPr>
          <w:rFonts w:ascii="Times New Roman" w:hAnsi="Times New Roman" w:cs="Times New Roman"/>
          <w:sz w:val="24"/>
          <w:szCs w:val="24"/>
          <w:lang w:val="ru-RU"/>
        </w:rPr>
      </w:pPr>
      <w:r w:rsidRPr="0075415C">
        <w:rPr>
          <w:rFonts w:ascii="Times New Roman" w:hAnsi="Times New Roman" w:cs="Times New Roman"/>
          <w:b/>
          <w:sz w:val="24"/>
          <w:szCs w:val="24"/>
          <w:lang w:val="ru-RU"/>
        </w:rPr>
        <w:t>Рисунок 3.2</w:t>
      </w:r>
      <w:r w:rsidRPr="0075415C">
        <w:rPr>
          <w:rFonts w:ascii="Times New Roman" w:hAnsi="Times New Roman" w:cs="Times New Roman"/>
          <w:sz w:val="24"/>
          <w:szCs w:val="24"/>
          <w:lang w:val="ru-RU"/>
        </w:rPr>
        <w:t xml:space="preserve"> - Динамика </w:t>
      </w:r>
      <w:r w:rsidRPr="007C5847">
        <w:rPr>
          <w:rFonts w:ascii="Times New Roman" w:hAnsi="Times New Roman" w:cs="Times New Roman"/>
          <w:sz w:val="24"/>
          <w:szCs w:val="24"/>
        </w:rPr>
        <w:t>ln</w:t>
      </w:r>
      <w:r w:rsidRPr="0075415C">
        <w:rPr>
          <w:rFonts w:ascii="Times New Roman" w:hAnsi="Times New Roman" w:cs="Times New Roman"/>
          <w:sz w:val="24"/>
          <w:szCs w:val="24"/>
          <w:lang w:val="ru-RU"/>
        </w:rPr>
        <w:t>(</w:t>
      </w:r>
      <w:r w:rsidRPr="007C5847">
        <w:rPr>
          <w:rFonts w:ascii="Times New Roman" w:hAnsi="Times New Roman" w:cs="Times New Roman"/>
          <w:sz w:val="24"/>
          <w:szCs w:val="24"/>
        </w:rPr>
        <w:t>GDPpc</w:t>
      </w:r>
      <w:r w:rsidRPr="0075415C">
        <w:rPr>
          <w:rFonts w:ascii="Times New Roman" w:hAnsi="Times New Roman" w:cs="Times New Roman"/>
          <w:sz w:val="24"/>
          <w:szCs w:val="24"/>
          <w:lang w:val="ru-RU"/>
        </w:rPr>
        <w:t xml:space="preserve">) и </w:t>
      </w:r>
      <w:r w:rsidRPr="007C5847">
        <w:rPr>
          <w:rFonts w:ascii="Times New Roman" w:hAnsi="Times New Roman" w:cs="Times New Roman"/>
          <w:sz w:val="24"/>
          <w:szCs w:val="24"/>
        </w:rPr>
        <w:t>ln</w:t>
      </w:r>
      <w:r w:rsidRPr="0075415C">
        <w:rPr>
          <w:rFonts w:ascii="Times New Roman" w:hAnsi="Times New Roman" w:cs="Times New Roman"/>
          <w:sz w:val="24"/>
          <w:szCs w:val="24"/>
          <w:lang w:val="ru-RU"/>
        </w:rPr>
        <w:t>(</w:t>
      </w:r>
      <w:r w:rsidR="009943C6" w:rsidRPr="0075415C">
        <w:rPr>
          <w:rFonts w:ascii="Times New Roman" w:hAnsi="Times New Roman" w:cs="Times New Roman"/>
          <w:sz w:val="24"/>
          <w:szCs w:val="24"/>
          <w:lang w:val="ru-RU"/>
        </w:rPr>
        <w:t>интернет-проникновения</w:t>
      </w:r>
      <w:r w:rsidRPr="0075415C">
        <w:rPr>
          <w:rFonts w:ascii="Times New Roman" w:hAnsi="Times New Roman" w:cs="Times New Roman"/>
          <w:sz w:val="24"/>
          <w:szCs w:val="24"/>
          <w:lang w:val="ru-RU"/>
        </w:rPr>
        <w:t>) по группам стран за 2010-2024 годы</w:t>
      </w:r>
    </w:p>
    <w:p w:rsidR="00712F9A" w:rsidRPr="0075415C" w:rsidRDefault="00712F9A" w:rsidP="007C5847">
      <w:pPr>
        <w:spacing w:after="0" w:line="360" w:lineRule="auto"/>
        <w:ind w:firstLine="720"/>
        <w:jc w:val="center"/>
        <w:rPr>
          <w:rFonts w:ascii="Times New Roman" w:hAnsi="Times New Roman" w:cs="Times New Roman"/>
          <w:i/>
          <w:sz w:val="24"/>
          <w:szCs w:val="24"/>
          <w:lang w:val="ru-RU"/>
        </w:rPr>
      </w:pPr>
      <w:r w:rsidRPr="0075415C">
        <w:rPr>
          <w:rFonts w:ascii="Times New Roman" w:hAnsi="Times New Roman" w:cs="Times New Roman"/>
          <w:b/>
          <w:i/>
          <w:sz w:val="24"/>
          <w:szCs w:val="24"/>
          <w:lang w:val="ru-RU"/>
        </w:rPr>
        <w:t>Источник:</w:t>
      </w:r>
      <w:r w:rsidRPr="0075415C">
        <w:rPr>
          <w:rFonts w:ascii="Times New Roman" w:hAnsi="Times New Roman" w:cs="Times New Roman"/>
          <w:i/>
          <w:sz w:val="24"/>
          <w:szCs w:val="24"/>
          <w:lang w:val="ru-RU"/>
        </w:rPr>
        <w:t xml:space="preserve"> составлено автором на основе результатов эконометрического моделирования в </w:t>
      </w:r>
      <w:r w:rsidRPr="007C5847">
        <w:rPr>
          <w:rFonts w:ascii="Times New Roman" w:hAnsi="Times New Roman" w:cs="Times New Roman"/>
          <w:i/>
          <w:sz w:val="24"/>
          <w:szCs w:val="24"/>
        </w:rPr>
        <w:t>RStudio</w:t>
      </w:r>
      <w:r w:rsidRPr="0075415C">
        <w:rPr>
          <w:rFonts w:ascii="Times New Roman" w:hAnsi="Times New Roman" w:cs="Times New Roman"/>
          <w:i/>
          <w:sz w:val="24"/>
          <w:szCs w:val="24"/>
          <w:lang w:val="ru-RU"/>
        </w:rPr>
        <w:t>.</w:t>
      </w:r>
    </w:p>
    <w:p w:rsidR="00B965A8" w:rsidRPr="0075415C" w:rsidRDefault="00B965A8" w:rsidP="007C5847">
      <w:pPr>
        <w:spacing w:after="0" w:line="360" w:lineRule="auto"/>
        <w:ind w:firstLine="720"/>
        <w:jc w:val="both"/>
        <w:rPr>
          <w:rFonts w:ascii="Times New Roman" w:hAnsi="Times New Roman" w:cs="Times New Roman"/>
          <w:sz w:val="28"/>
          <w:szCs w:val="28"/>
          <w:lang w:val="ru-RU"/>
        </w:rPr>
      </w:pPr>
      <w:r w:rsidRPr="0075415C">
        <w:rPr>
          <w:rStyle w:val="a3"/>
          <w:rFonts w:ascii="Times New Roman" w:hAnsi="Times New Roman" w:cs="Times New Roman"/>
          <w:b w:val="0"/>
          <w:sz w:val="28"/>
          <w:szCs w:val="28"/>
          <w:lang w:val="ru-RU"/>
        </w:rPr>
        <w:t xml:space="preserve">Корейская модель масштабного государственного инвестирования в цифровизацию релевантна для Узбекистана прежде всего с точки зрения </w:t>
      </w:r>
      <w:r w:rsidRPr="0075415C">
        <w:rPr>
          <w:rStyle w:val="a3"/>
          <w:rFonts w:ascii="Times New Roman" w:hAnsi="Times New Roman" w:cs="Times New Roman"/>
          <w:b w:val="0"/>
          <w:sz w:val="28"/>
          <w:szCs w:val="28"/>
          <w:lang w:val="ru-RU"/>
        </w:rPr>
        <w:lastRenderedPageBreak/>
        <w:t>институционального дизайна</w:t>
      </w:r>
      <w:r w:rsidR="00F6301E">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94"/>
      </w:r>
      <w:r w:rsidRPr="0075415C">
        <w:rPr>
          <w:rFonts w:ascii="Times New Roman" w:hAnsi="Times New Roman" w:cs="Times New Roman"/>
          <w:sz w:val="28"/>
          <w:szCs w:val="28"/>
          <w:lang w:val="ru-RU"/>
        </w:rPr>
        <w:t xml:space="preserve"> </w:t>
      </w:r>
      <w:r w:rsidR="00B84CB6" w:rsidRPr="0075415C">
        <w:rPr>
          <w:rFonts w:ascii="Times New Roman" w:hAnsi="Times New Roman" w:cs="Times New Roman"/>
          <w:sz w:val="28"/>
          <w:szCs w:val="28"/>
          <w:lang w:val="ru-RU"/>
        </w:rPr>
        <w:t>Опыт Республики Корея показывает, что включение цифровых проектов в антикризисные бюджетные программы позволяет одновременно поддерживать восстановление экономики и создавать основу для долгосрочной устойчивости. Вместе с тем прямое воспроизведение корейской модели ограничено масштабом финансирования: объём средств, направленных на развитие ведущих цифровых технологий, составил 10,1 трлн вон, или около 8,5 млрд долларов США. Поэтому для Узбекистана целесообразно заимствовать не масштаб расходов, а сам принцип - привязку программ цифровизации к антикризисным бюджетным циклам.</w:t>
      </w:r>
    </w:p>
    <w:p w:rsidR="00B965A8" w:rsidRPr="0075415C" w:rsidRDefault="00B965A8" w:rsidP="00F6301E">
      <w:pPr>
        <w:spacing w:after="0" w:line="360" w:lineRule="auto"/>
        <w:ind w:firstLine="720"/>
        <w:jc w:val="both"/>
        <w:rPr>
          <w:rStyle w:val="a3"/>
          <w:rFonts w:ascii="Times New Roman" w:hAnsi="Times New Roman" w:cs="Times New Roman"/>
          <w:sz w:val="28"/>
          <w:szCs w:val="28"/>
          <w:lang w:val="ru-RU"/>
        </w:rPr>
      </w:pPr>
      <w:r w:rsidRPr="0075415C">
        <w:rPr>
          <w:rStyle w:val="a3"/>
          <w:rFonts w:ascii="Times New Roman" w:hAnsi="Times New Roman" w:cs="Times New Roman"/>
          <w:b w:val="0"/>
          <w:sz w:val="28"/>
          <w:szCs w:val="28"/>
          <w:lang w:val="ru-RU"/>
        </w:rPr>
        <w:t>Польская модель имеет значение для Узбекистана в контексте преодоления асимметрии цифровой зрелости</w:t>
      </w:r>
      <w:r w:rsidR="007C199C" w:rsidRPr="004D6A0C">
        <w:rPr>
          <w:rStyle w:val="a5"/>
          <w:rFonts w:ascii="Times New Roman" w:hAnsi="Times New Roman" w:cs="Times New Roman"/>
          <w:bCs/>
          <w:sz w:val="28"/>
          <w:szCs w:val="28"/>
        </w:rPr>
        <w:footnoteReference w:id="95"/>
      </w:r>
      <w:r w:rsidRPr="0075415C">
        <w:rPr>
          <w:rStyle w:val="a3"/>
          <w:rFonts w:ascii="Times New Roman" w:hAnsi="Times New Roman" w:cs="Times New Roman"/>
          <w:b w:val="0"/>
          <w:sz w:val="28"/>
          <w:szCs w:val="28"/>
          <w:lang w:val="ru-RU"/>
        </w:rPr>
        <w:t>,</w:t>
      </w:r>
      <w:r w:rsidRPr="0075415C">
        <w:rPr>
          <w:rStyle w:val="a3"/>
          <w:rFonts w:ascii="Times New Roman" w:hAnsi="Times New Roman" w:cs="Times New Roman"/>
          <w:sz w:val="28"/>
          <w:szCs w:val="28"/>
          <w:lang w:val="ru-RU"/>
        </w:rPr>
        <w:t xml:space="preserve"> </w:t>
      </w:r>
      <w:r w:rsidRPr="0075415C">
        <w:rPr>
          <w:rStyle w:val="a3"/>
          <w:rFonts w:ascii="Times New Roman" w:hAnsi="Times New Roman" w:cs="Times New Roman"/>
          <w:b w:val="0"/>
          <w:sz w:val="28"/>
          <w:szCs w:val="28"/>
          <w:lang w:val="ru-RU"/>
        </w:rPr>
        <w:t>выявленной в §3.1.</w:t>
      </w:r>
      <w:r w:rsidRPr="0075415C">
        <w:rPr>
          <w:rFonts w:ascii="Times New Roman" w:hAnsi="Times New Roman" w:cs="Times New Roman"/>
          <w:sz w:val="28"/>
          <w:szCs w:val="28"/>
          <w:lang w:val="ru-RU"/>
        </w:rPr>
        <w:t xml:space="preserve"> Её ключевой урок состоит в том, что развитие цифрового государства должно сопровождаться целевыми мерами по цифровизации малого и среднего бизнеса, иначе возникает разрыв между государственными сервисами и частным сектором. В условиях Узбекистана такую функцию могут выполнять программы Азиатского банка развития</w:t>
      </w:r>
      <w:r w:rsidR="007C199C" w:rsidRPr="004D6A0C">
        <w:rPr>
          <w:rStyle w:val="a5"/>
          <w:rFonts w:ascii="Times New Roman" w:hAnsi="Times New Roman" w:cs="Times New Roman"/>
          <w:sz w:val="28"/>
          <w:szCs w:val="28"/>
        </w:rPr>
        <w:footnoteReference w:id="96"/>
      </w:r>
      <w:r w:rsidRPr="0075415C">
        <w:rPr>
          <w:rFonts w:ascii="Times New Roman" w:hAnsi="Times New Roman" w:cs="Times New Roman"/>
          <w:sz w:val="28"/>
          <w:szCs w:val="28"/>
          <w:lang w:val="ru-RU"/>
        </w:rPr>
        <w:t>, Европейского банка реконструкции и развития</w:t>
      </w:r>
      <w:r w:rsidR="007C199C" w:rsidRPr="004D6A0C">
        <w:rPr>
          <w:rStyle w:val="a5"/>
          <w:rFonts w:ascii="Times New Roman" w:hAnsi="Times New Roman" w:cs="Times New Roman"/>
          <w:sz w:val="28"/>
          <w:szCs w:val="28"/>
        </w:rPr>
        <w:footnoteReference w:id="97"/>
      </w:r>
      <w:r w:rsidRPr="0075415C">
        <w:rPr>
          <w:rFonts w:ascii="Times New Roman" w:hAnsi="Times New Roman" w:cs="Times New Roman"/>
          <w:sz w:val="28"/>
          <w:szCs w:val="28"/>
          <w:lang w:val="ru-RU"/>
        </w:rPr>
        <w:t xml:space="preserve"> и Всемирного банка, уже участвующие в финансировании проектов цифровой инфраструктуры. </w:t>
      </w:r>
    </w:p>
    <w:p w:rsidR="00B965A8" w:rsidRPr="0075415C" w:rsidRDefault="00B965A8" w:rsidP="00F6301E">
      <w:pPr>
        <w:spacing w:after="0" w:line="360" w:lineRule="auto"/>
        <w:ind w:firstLine="720"/>
        <w:jc w:val="both"/>
        <w:rPr>
          <w:rStyle w:val="a3"/>
          <w:rFonts w:ascii="Times New Roman" w:hAnsi="Times New Roman" w:cs="Times New Roman"/>
          <w:sz w:val="28"/>
          <w:szCs w:val="28"/>
          <w:lang w:val="ru-RU"/>
        </w:rPr>
      </w:pPr>
      <w:r w:rsidRPr="0075415C">
        <w:rPr>
          <w:rStyle w:val="a3"/>
          <w:rFonts w:ascii="Times New Roman" w:hAnsi="Times New Roman" w:cs="Times New Roman"/>
          <w:b w:val="0"/>
          <w:sz w:val="28"/>
          <w:szCs w:val="28"/>
          <w:lang w:val="ru-RU"/>
        </w:rPr>
        <w:t>Сингапурская модель наименее пригодна для прямого переноса в Узбекистан из-за различий в масштабе и территориальной структуре: Сингапур является городом-государством площадью 728 км², тогда как Узбекистан занимает 448 тыс. км² и имеет выраженную региональную дисперсию.</w:t>
      </w:r>
      <w:r w:rsidRPr="0075415C">
        <w:rPr>
          <w:rFonts w:ascii="Times New Roman" w:hAnsi="Times New Roman" w:cs="Times New Roman"/>
          <w:sz w:val="28"/>
          <w:szCs w:val="28"/>
          <w:lang w:val="ru-RU"/>
        </w:rPr>
        <w:t xml:space="preserve"> Вместе с тем отдельные элементы сингапурского опыта - прежде всего система цифровой </w:t>
      </w:r>
      <w:r w:rsidRPr="0075415C">
        <w:rPr>
          <w:rFonts w:ascii="Times New Roman" w:hAnsi="Times New Roman" w:cs="Times New Roman"/>
          <w:sz w:val="28"/>
          <w:szCs w:val="28"/>
          <w:lang w:val="ru-RU"/>
        </w:rPr>
        <w:lastRenderedPageBreak/>
        <w:t xml:space="preserve">идентификации </w:t>
      </w:r>
      <w:r w:rsidRPr="004D6A0C">
        <w:rPr>
          <w:rFonts w:ascii="Times New Roman" w:hAnsi="Times New Roman" w:cs="Times New Roman"/>
          <w:sz w:val="28"/>
          <w:szCs w:val="28"/>
        </w:rPr>
        <w:t>SingPass</w:t>
      </w:r>
      <w:r w:rsidR="007C199C" w:rsidRPr="004D6A0C">
        <w:rPr>
          <w:rStyle w:val="a5"/>
          <w:rFonts w:ascii="Times New Roman" w:hAnsi="Times New Roman" w:cs="Times New Roman"/>
          <w:sz w:val="28"/>
          <w:szCs w:val="28"/>
        </w:rPr>
        <w:footnoteReference w:id="98"/>
      </w:r>
      <w:r w:rsidRPr="0075415C">
        <w:rPr>
          <w:rFonts w:ascii="Times New Roman" w:hAnsi="Times New Roman" w:cs="Times New Roman"/>
          <w:sz w:val="28"/>
          <w:szCs w:val="28"/>
          <w:lang w:val="ru-RU"/>
        </w:rPr>
        <w:t xml:space="preserve"> и механизмы адресной фискальной помощи через цифровые каналы - могут быть адаптированы для крупных городов Узбекистана, включая Ташкент, Самарканд и Бухару. </w:t>
      </w:r>
    </w:p>
    <w:p w:rsidR="00712F9A" w:rsidRPr="0075415C" w:rsidRDefault="00B965A8" w:rsidP="004D6A0C">
      <w:pPr>
        <w:spacing w:after="0" w:line="360" w:lineRule="auto"/>
        <w:ind w:firstLine="720"/>
        <w:jc w:val="both"/>
        <w:rPr>
          <w:rFonts w:ascii="Times New Roman" w:hAnsi="Times New Roman" w:cs="Times New Roman"/>
          <w:sz w:val="28"/>
          <w:szCs w:val="28"/>
          <w:lang w:val="ru-RU"/>
        </w:rPr>
      </w:pPr>
      <w:r w:rsidRPr="0075415C">
        <w:rPr>
          <w:rStyle w:val="a3"/>
          <w:rFonts w:ascii="Times New Roman" w:hAnsi="Times New Roman" w:cs="Times New Roman"/>
          <w:b w:val="0"/>
          <w:sz w:val="28"/>
          <w:szCs w:val="28"/>
          <w:lang w:val="ru-RU"/>
        </w:rPr>
        <w:t>Синтез сравнительного и эконометрического анализа позволяет сформулировать общую рамку адаптации международного опыта: для Узбекистана приоритетом должна стать не формальная максимизация композитных индексов цифровой зрелости, а развитие инфраструктуры канала фискальной трансмиссии - национальной системы цифровой идентификации, интегрированных межведомственных баз данных и цифровых платежей</w:t>
      </w:r>
      <w:r w:rsidR="00F6301E">
        <w:rPr>
          <w:rStyle w:val="a3"/>
          <w:rFonts w:ascii="Times New Roman" w:hAnsi="Times New Roman" w:cs="Times New Roman"/>
          <w:b w:val="0"/>
          <w:sz w:val="28"/>
          <w:szCs w:val="28"/>
          <w:lang w:val="ru-RU"/>
        </w:rPr>
        <w:t>.</w:t>
      </w:r>
      <w:r w:rsidR="007C199C" w:rsidRPr="004D6A0C">
        <w:rPr>
          <w:rStyle w:val="a5"/>
          <w:rFonts w:ascii="Times New Roman" w:hAnsi="Times New Roman" w:cs="Times New Roman"/>
          <w:bCs/>
          <w:sz w:val="28"/>
          <w:szCs w:val="28"/>
        </w:rPr>
        <w:footnoteReference w:id="99"/>
      </w:r>
      <w:r w:rsidRPr="0075415C">
        <w:rPr>
          <w:rFonts w:ascii="Times New Roman" w:hAnsi="Times New Roman" w:cs="Times New Roman"/>
          <w:sz w:val="28"/>
          <w:szCs w:val="28"/>
          <w:lang w:val="ru-RU"/>
        </w:rPr>
        <w:t xml:space="preserve"> Именно этот канал, как показано в §2.2, обеспечил высокую скорость развёртывания антикризисных программ в Сингапуре и Республике Корея в период пандемии 2020 года</w:t>
      </w:r>
      <w:r w:rsidR="00F6301E">
        <w:rPr>
          <w:rFonts w:ascii="Times New Roman" w:hAnsi="Times New Roman" w:cs="Times New Roman"/>
          <w:sz w:val="28"/>
          <w:szCs w:val="28"/>
          <w:lang w:val="ru-RU"/>
        </w:rPr>
        <w:t>.</w:t>
      </w:r>
      <w:r w:rsidR="007C199C" w:rsidRPr="004D6A0C">
        <w:rPr>
          <w:rStyle w:val="a5"/>
          <w:rFonts w:ascii="Times New Roman" w:hAnsi="Times New Roman" w:cs="Times New Roman"/>
          <w:sz w:val="28"/>
          <w:szCs w:val="28"/>
        </w:rPr>
        <w:footnoteReference w:id="100"/>
      </w:r>
      <w:r w:rsidRPr="0075415C">
        <w:rPr>
          <w:rFonts w:ascii="Times New Roman" w:hAnsi="Times New Roman" w:cs="Times New Roman"/>
          <w:sz w:val="28"/>
          <w:szCs w:val="28"/>
          <w:lang w:val="ru-RU"/>
        </w:rPr>
        <w:t xml:space="preserve"> </w:t>
      </w:r>
    </w:p>
    <w:p w:rsidR="00712F9A" w:rsidRPr="0075415C" w:rsidRDefault="00712F9A" w:rsidP="00F6301E">
      <w:pPr>
        <w:pStyle w:val="2"/>
        <w:spacing w:before="120" w:after="160" w:line="360" w:lineRule="auto"/>
        <w:jc w:val="center"/>
        <w:rPr>
          <w:rFonts w:ascii="Times New Roman" w:hAnsi="Times New Roman" w:cs="Times New Roman"/>
          <w:b/>
          <w:i/>
          <w:color w:val="auto"/>
          <w:sz w:val="28"/>
          <w:szCs w:val="28"/>
          <w:lang w:val="ru-RU"/>
        </w:rPr>
      </w:pPr>
      <w:bookmarkStart w:id="12" w:name="_Toc231067145"/>
      <w:r w:rsidRPr="0075415C">
        <w:rPr>
          <w:rFonts w:ascii="Times New Roman" w:hAnsi="Times New Roman" w:cs="Times New Roman"/>
          <w:b/>
          <w:i/>
          <w:color w:val="auto"/>
          <w:sz w:val="28"/>
          <w:szCs w:val="28"/>
          <w:lang w:val="ru-RU"/>
        </w:rPr>
        <w:t>3.3. Практические рекомендации по укреплению цифровой устойчивости экономики Республики Узбекистан и оценка ожидаемого эффекта</w:t>
      </w:r>
      <w:bookmarkEnd w:id="12"/>
    </w:p>
    <w:p w:rsidR="00712F9A" w:rsidRPr="0075415C" w:rsidRDefault="00BD3CFF" w:rsidP="004D6A0C">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Практические рекомендации данного параграфа опираются на три результата, полученные в ходе исследования. Во-первых, в группе развивающихся экономик выявлена статистически значимая положительная связь между интернет-проникновением и ВВП на душу населения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 xml:space="preserve"> = 0,198;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&lt; 0,001). Во-вторых, в этой же группе не подтверждён самостоятельный антикризисный эффект цифровизации. В-третьих, такой эффект выявлен в группе развитых стран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_</w:t>
      </w:r>
      <w:r w:rsidRPr="004D6A0C">
        <w:rPr>
          <w:rFonts w:ascii="Times New Roman" w:hAnsi="Times New Roman" w:cs="Times New Roman"/>
          <w:sz w:val="28"/>
          <w:szCs w:val="28"/>
        </w:rPr>
        <w:t>covid</w:t>
      </w:r>
      <w:r w:rsidRPr="0075415C">
        <w:rPr>
          <w:rFonts w:ascii="Times New Roman" w:hAnsi="Times New Roman" w:cs="Times New Roman"/>
          <w:sz w:val="28"/>
          <w:szCs w:val="28"/>
          <w:lang w:val="ru-RU"/>
        </w:rPr>
        <w:t xml:space="preserve"> = 0,394;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 0,003). Поэтому рекомендации имеют двухуровневую логику: первый уровень связан с усилением прямого эффекта цифровизации как фактора экономического роста, второй - с созданием </w:t>
      </w:r>
      <w:r w:rsidRPr="0075415C">
        <w:rPr>
          <w:rFonts w:ascii="Times New Roman" w:hAnsi="Times New Roman" w:cs="Times New Roman"/>
          <w:sz w:val="28"/>
          <w:szCs w:val="28"/>
          <w:lang w:val="ru-RU"/>
        </w:rPr>
        <w:lastRenderedPageBreak/>
        <w:t>институциональных условий для перехода цифровизации к функции макроэкономического стабилизатора.</w:t>
      </w:r>
    </w:p>
    <w:p w:rsidR="00712F9A" w:rsidRPr="004D6A0C" w:rsidRDefault="00BD3CFF" w:rsidP="004D6A0C">
      <w:pPr>
        <w:spacing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Первая рекомендация связана с дальнейшим расширением интернет-проникновения как основного показателя цифровизации, использованного в модели.</w:t>
      </w:r>
      <w:r w:rsidR="00712F9A" w:rsidRPr="0075415C">
        <w:rPr>
          <w:rFonts w:ascii="Times New Roman" w:hAnsi="Times New Roman" w:cs="Times New Roman"/>
          <w:sz w:val="28"/>
          <w:szCs w:val="28"/>
          <w:lang w:val="ru-RU"/>
        </w:rPr>
        <w:t xml:space="preserve"> По данным Международного союза электросвязи, уровень проникновения интернета в Узбекистане в 2023 году достиг 89% населения</w:t>
      </w:r>
      <w:r w:rsidR="00F6301E">
        <w:rPr>
          <w:rFonts w:ascii="Times New Roman" w:hAnsi="Times New Roman" w:cs="Times New Roman"/>
          <w:sz w:val="28"/>
          <w:szCs w:val="28"/>
          <w:lang w:val="ru-RU"/>
        </w:rPr>
        <w:t>.</w:t>
      </w:r>
      <w:r w:rsidR="007C199C" w:rsidRPr="004D6A0C">
        <w:rPr>
          <w:rStyle w:val="a5"/>
          <w:rFonts w:ascii="Times New Roman" w:hAnsi="Times New Roman" w:cs="Times New Roman"/>
          <w:sz w:val="28"/>
          <w:szCs w:val="28"/>
        </w:rPr>
        <w:footnoteReference w:id="101"/>
      </w:r>
      <w:r w:rsidR="00712F9A" w:rsidRPr="0075415C">
        <w:rPr>
          <w:rFonts w:ascii="Times New Roman" w:hAnsi="Times New Roman" w:cs="Times New Roman"/>
          <w:sz w:val="28"/>
          <w:szCs w:val="28"/>
          <w:lang w:val="ru-RU"/>
        </w:rPr>
        <w:t xml:space="preserve"> </w:t>
      </w:r>
      <w:r w:rsidRPr="0075415C">
        <w:rPr>
          <w:rFonts w:ascii="Times New Roman" w:hAnsi="Times New Roman" w:cs="Times New Roman"/>
          <w:sz w:val="28"/>
          <w:szCs w:val="28"/>
          <w:lang w:val="ru-RU"/>
        </w:rPr>
        <w:t xml:space="preserve">Прогнозный сценарий, построенный на основе </w:t>
      </w:r>
      <w:r w:rsidRPr="004D6A0C">
        <w:rPr>
          <w:rFonts w:ascii="Times New Roman" w:hAnsi="Times New Roman" w:cs="Times New Roman"/>
          <w:sz w:val="28"/>
          <w:szCs w:val="28"/>
        </w:rPr>
        <w:t>FE</w:t>
      </w:r>
      <w:r w:rsidRPr="0075415C">
        <w:rPr>
          <w:rFonts w:ascii="Times New Roman" w:hAnsi="Times New Roman" w:cs="Times New Roman"/>
          <w:sz w:val="28"/>
          <w:szCs w:val="28"/>
          <w:lang w:val="ru-RU"/>
        </w:rPr>
        <w:t xml:space="preserve">-модели для группы развивающихся экономик, показывает количественный эффект дальнейшего роста данного показателя: при достижении уровня интернет-проникновения 90% прогнозный ВВП на душу населения составит примерно 3 653 доллара США в постоянных ценах 2015 года, а при достижении 95% - около 3 693 долларов США. </w:t>
      </w:r>
      <w:r w:rsidRPr="00F6301E">
        <w:rPr>
          <w:rFonts w:ascii="Times New Roman" w:hAnsi="Times New Roman" w:cs="Times New Roman"/>
          <w:sz w:val="28"/>
          <w:szCs w:val="28"/>
          <w:lang w:val="ru-RU"/>
        </w:rPr>
        <w:t>Соответствующий сценарий представлен на рисунке 3.3.</w:t>
      </w:r>
    </w:p>
    <w:p w:rsidR="00712F9A" w:rsidRPr="004D6A0C" w:rsidRDefault="00712F9A" w:rsidP="007C5847">
      <w:pPr>
        <w:spacing w:after="0" w:line="360" w:lineRule="auto"/>
        <w:jc w:val="both"/>
        <w:rPr>
          <w:rFonts w:ascii="Times New Roman" w:hAnsi="Times New Roman" w:cs="Times New Roman"/>
          <w:sz w:val="28"/>
          <w:szCs w:val="28"/>
          <w:lang w:val="ru-RU"/>
        </w:rPr>
      </w:pPr>
      <w:r w:rsidRPr="004D6A0C">
        <w:rPr>
          <w:rFonts w:ascii="Times New Roman" w:hAnsi="Times New Roman" w:cs="Times New Roman"/>
          <w:noProof/>
          <w:sz w:val="28"/>
          <w:szCs w:val="28"/>
          <w:lang w:val="ru-RU" w:eastAsia="ru-RU"/>
        </w:rPr>
        <w:drawing>
          <wp:inline distT="0" distB="0" distL="0" distR="0" wp14:anchorId="34604C49" wp14:editId="6D5B4E01">
            <wp:extent cx="6152515" cy="3165230"/>
            <wp:effectExtent l="0" t="0" r="63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BEBA8EAE-BF5A-486C-A8C5-ECC9F3942E4B}">
                          <a14:imgProps xmlns:a14="http://schemas.microsoft.com/office/drawing/2010/main">
                            <a14:imgLayer r:embed="rId28">
                              <a14:imgEffect>
                                <a14:sharpenSoften amount="25000"/>
                              </a14:imgEffect>
                            </a14:imgLayer>
                          </a14:imgProps>
                        </a:ext>
                      </a:extLst>
                    </a:blip>
                    <a:srcRect t="11676"/>
                    <a:stretch/>
                  </pic:blipFill>
                  <pic:spPr bwMode="auto">
                    <a:xfrm>
                      <a:off x="0" y="0"/>
                      <a:ext cx="6156755" cy="3167411"/>
                    </a:xfrm>
                    <a:prstGeom prst="rect">
                      <a:avLst/>
                    </a:prstGeom>
                    <a:ln>
                      <a:noFill/>
                    </a:ln>
                    <a:extLst>
                      <a:ext uri="{53640926-AAD7-44D8-BBD7-CCE9431645EC}">
                        <a14:shadowObscured xmlns:a14="http://schemas.microsoft.com/office/drawing/2010/main"/>
                      </a:ext>
                    </a:extLst>
                  </pic:spPr>
                </pic:pic>
              </a:graphicData>
            </a:graphic>
          </wp:inline>
        </w:drawing>
      </w:r>
    </w:p>
    <w:p w:rsidR="00712F9A" w:rsidRPr="0075415C" w:rsidRDefault="00712F9A" w:rsidP="007C5847">
      <w:pPr>
        <w:spacing w:after="0" w:line="360" w:lineRule="auto"/>
        <w:ind w:firstLine="720"/>
        <w:jc w:val="center"/>
        <w:rPr>
          <w:rFonts w:ascii="Times New Roman" w:hAnsi="Times New Roman" w:cs="Times New Roman"/>
          <w:sz w:val="24"/>
          <w:szCs w:val="24"/>
          <w:lang w:val="ru-RU"/>
        </w:rPr>
      </w:pPr>
      <w:r w:rsidRPr="0075415C">
        <w:rPr>
          <w:rFonts w:ascii="Times New Roman" w:hAnsi="Times New Roman" w:cs="Times New Roman"/>
          <w:b/>
          <w:sz w:val="24"/>
          <w:szCs w:val="24"/>
          <w:lang w:val="ru-RU"/>
        </w:rPr>
        <w:t>Рисунок 3.3</w:t>
      </w:r>
      <w:r w:rsidRPr="0075415C">
        <w:rPr>
          <w:rFonts w:ascii="Times New Roman" w:hAnsi="Times New Roman" w:cs="Times New Roman"/>
          <w:sz w:val="24"/>
          <w:szCs w:val="24"/>
          <w:lang w:val="ru-RU"/>
        </w:rPr>
        <w:t xml:space="preserve"> - Прогнозный сценарий ВВП на душу населения для Узбекистана при росте интернет-проникновения</w:t>
      </w:r>
      <w:r w:rsidR="00F6301E">
        <w:rPr>
          <w:rFonts w:ascii="Times New Roman" w:hAnsi="Times New Roman" w:cs="Times New Roman"/>
          <w:sz w:val="24"/>
          <w:szCs w:val="24"/>
          <w:lang w:val="ru-RU"/>
        </w:rPr>
        <w:t>.</w:t>
      </w:r>
    </w:p>
    <w:p w:rsidR="00712F9A" w:rsidRPr="0075415C" w:rsidRDefault="00712F9A" w:rsidP="007C5847">
      <w:pPr>
        <w:spacing w:after="0" w:line="360" w:lineRule="auto"/>
        <w:ind w:firstLine="720"/>
        <w:jc w:val="center"/>
        <w:rPr>
          <w:rFonts w:ascii="Times New Roman" w:hAnsi="Times New Roman" w:cs="Times New Roman"/>
          <w:i/>
          <w:sz w:val="24"/>
          <w:szCs w:val="24"/>
          <w:lang w:val="ru-RU"/>
        </w:rPr>
      </w:pPr>
      <w:r w:rsidRPr="0075415C">
        <w:rPr>
          <w:rFonts w:ascii="Times New Roman" w:hAnsi="Times New Roman" w:cs="Times New Roman"/>
          <w:b/>
          <w:i/>
          <w:sz w:val="24"/>
          <w:szCs w:val="24"/>
          <w:lang w:val="ru-RU"/>
        </w:rPr>
        <w:lastRenderedPageBreak/>
        <w:t>Источник:</w:t>
      </w:r>
      <w:r w:rsidRPr="0075415C">
        <w:rPr>
          <w:rFonts w:ascii="Times New Roman" w:hAnsi="Times New Roman" w:cs="Times New Roman"/>
          <w:i/>
          <w:sz w:val="24"/>
          <w:szCs w:val="24"/>
          <w:lang w:val="ru-RU"/>
        </w:rPr>
        <w:t xml:space="preserve"> составлено автором на основе результатов эконометрического моделирования в </w:t>
      </w:r>
      <w:r w:rsidR="00112FCC">
        <w:rPr>
          <w:rFonts w:ascii="Times New Roman" w:hAnsi="Times New Roman" w:cs="Times New Roman"/>
          <w:i/>
          <w:sz w:val="24"/>
          <w:szCs w:val="24"/>
        </w:rPr>
        <w:t>RStudio</w:t>
      </w:r>
      <w:r w:rsidRPr="0075415C">
        <w:rPr>
          <w:rFonts w:ascii="Times New Roman" w:hAnsi="Times New Roman" w:cs="Times New Roman"/>
          <w:i/>
          <w:sz w:val="24"/>
          <w:szCs w:val="24"/>
          <w:lang w:val="ru-RU"/>
        </w:rPr>
        <w:t>.</w:t>
      </w:r>
    </w:p>
    <w:p w:rsidR="00D779A8" w:rsidRPr="004D6A0C" w:rsidRDefault="00BD3CFF" w:rsidP="007C5847">
      <w:pPr>
        <w:spacing w:after="0" w:line="360" w:lineRule="auto"/>
        <w:ind w:firstLine="720"/>
        <w:jc w:val="both"/>
        <w:rPr>
          <w:rFonts w:ascii="Times New Roman" w:hAnsi="Times New Roman" w:cs="Times New Roman"/>
          <w:noProof/>
          <w:sz w:val="28"/>
          <w:szCs w:val="28"/>
          <w:lang w:val="ru-RU"/>
        </w:rPr>
      </w:pPr>
      <w:r w:rsidRPr="0075415C">
        <w:rPr>
          <w:rFonts w:ascii="Times New Roman" w:hAnsi="Times New Roman" w:cs="Times New Roman"/>
          <w:sz w:val="28"/>
          <w:szCs w:val="28"/>
          <w:lang w:val="ru-RU"/>
        </w:rPr>
        <w:t>Сопоставление с базовым модельным уровнем 3 569 долларов при 80-процентном интернет-проникновении показывает, что дальнейшее расширение цифрового доступа может дать прирост порядка 84-124 долларов на душу населения. При численности населения свыше 36 млн человек это соответствует совокупному макроэкономическому эффекту примерно 3,0-4,5 млрд долларов США. При этом дополнительный эффект перехода именно от 90% к 95% интернет-проникновения составляет около 40 долларов США на душу населения, или примерно 1,4 млрд долларов США в масштабе экономики. Эти оценки являются условными и основаны на предположении неизменности прочих факторов (</w:t>
      </w:r>
      <w:r w:rsidRPr="004D6A0C">
        <w:rPr>
          <w:rFonts w:ascii="Times New Roman" w:hAnsi="Times New Roman" w:cs="Times New Roman"/>
          <w:sz w:val="28"/>
          <w:szCs w:val="28"/>
        </w:rPr>
        <w:t>ceteris</w:t>
      </w:r>
      <w:r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paribus</w:t>
      </w:r>
      <w:r w:rsidRPr="0075415C">
        <w:rPr>
          <w:rFonts w:ascii="Times New Roman" w:hAnsi="Times New Roman" w:cs="Times New Roman"/>
          <w:sz w:val="28"/>
          <w:szCs w:val="28"/>
          <w:lang w:val="ru-RU"/>
        </w:rPr>
        <w:t xml:space="preserve">); более точная оценка доверительных интервалов для </w:t>
      </w:r>
      <w:r w:rsidRPr="004D6A0C">
        <w:rPr>
          <w:rFonts w:ascii="Times New Roman" w:hAnsi="Times New Roman" w:cs="Times New Roman"/>
          <w:sz w:val="28"/>
          <w:szCs w:val="28"/>
        </w:rPr>
        <w:t>FE</w:t>
      </w:r>
      <w:r w:rsidRPr="0075415C">
        <w:rPr>
          <w:rFonts w:ascii="Times New Roman" w:hAnsi="Times New Roman" w:cs="Times New Roman"/>
          <w:sz w:val="28"/>
          <w:szCs w:val="28"/>
          <w:lang w:val="ru-RU"/>
        </w:rPr>
        <w:t xml:space="preserve">-прогнозов требует </w:t>
      </w:r>
      <w:r w:rsidRPr="004D6A0C">
        <w:rPr>
          <w:rFonts w:ascii="Times New Roman" w:hAnsi="Times New Roman" w:cs="Times New Roman"/>
          <w:sz w:val="28"/>
          <w:szCs w:val="28"/>
        </w:rPr>
        <w:t>bootstrap</w:t>
      </w:r>
      <w:r w:rsidRPr="0075415C">
        <w:rPr>
          <w:rFonts w:ascii="Times New Roman" w:hAnsi="Times New Roman" w:cs="Times New Roman"/>
          <w:sz w:val="28"/>
          <w:szCs w:val="28"/>
          <w:lang w:val="ru-RU"/>
        </w:rPr>
        <w:t xml:space="preserve">-процедуры, что выходит за рамки настоящей работы. </w:t>
      </w:r>
      <w:r w:rsidRPr="004D6A0C">
        <w:rPr>
          <w:rFonts w:ascii="Times New Roman" w:hAnsi="Times New Roman" w:cs="Times New Roman"/>
          <w:sz w:val="28"/>
          <w:szCs w:val="28"/>
        </w:rPr>
        <w:t>Детальные прогнозные значения по годам представлены в таблице 3.1.</w:t>
      </w:r>
    </w:p>
    <w:p w:rsidR="00712F9A" w:rsidRPr="004D6A0C" w:rsidRDefault="00712F9A" w:rsidP="00F6301E">
      <w:pPr>
        <w:spacing w:before="120" w:after="0" w:line="360" w:lineRule="auto"/>
        <w:ind w:firstLine="142"/>
        <w:jc w:val="both"/>
        <w:rPr>
          <w:rFonts w:ascii="Times New Roman" w:hAnsi="Times New Roman" w:cs="Times New Roman"/>
          <w:sz w:val="28"/>
          <w:szCs w:val="28"/>
        </w:rPr>
      </w:pPr>
      <w:r w:rsidRPr="004D6A0C">
        <w:rPr>
          <w:rFonts w:ascii="Times New Roman" w:hAnsi="Times New Roman" w:cs="Times New Roman"/>
          <w:noProof/>
          <w:sz w:val="28"/>
          <w:szCs w:val="28"/>
          <w:lang w:val="ru-RU" w:eastAsia="ru-RU"/>
        </w:rPr>
        <w:drawing>
          <wp:inline distT="0" distB="0" distL="0" distR="0" wp14:anchorId="62CC731F" wp14:editId="586968B7">
            <wp:extent cx="6152515" cy="1689947"/>
            <wp:effectExtent l="0" t="0" r="635" b="571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BEBA8EAE-BF5A-486C-A8C5-ECC9F3942E4B}">
                          <a14:imgProps xmlns:a14="http://schemas.microsoft.com/office/drawing/2010/main">
                            <a14:imgLayer r:embed="rId30">
                              <a14:imgEffect>
                                <a14:sharpenSoften amount="50000"/>
                              </a14:imgEffect>
                            </a14:imgLayer>
                          </a14:imgProps>
                        </a:ext>
                      </a:extLst>
                    </a:blip>
                    <a:srcRect t="14919"/>
                    <a:stretch/>
                  </pic:blipFill>
                  <pic:spPr bwMode="auto">
                    <a:xfrm>
                      <a:off x="0" y="0"/>
                      <a:ext cx="6152515" cy="1689947"/>
                    </a:xfrm>
                    <a:prstGeom prst="rect">
                      <a:avLst/>
                    </a:prstGeom>
                    <a:ln>
                      <a:noFill/>
                    </a:ln>
                    <a:extLst>
                      <a:ext uri="{53640926-AAD7-44D8-BBD7-CCE9431645EC}">
                        <a14:shadowObscured xmlns:a14="http://schemas.microsoft.com/office/drawing/2010/main"/>
                      </a:ext>
                    </a:extLst>
                  </pic:spPr>
                </pic:pic>
              </a:graphicData>
            </a:graphic>
          </wp:inline>
        </w:drawing>
      </w:r>
    </w:p>
    <w:p w:rsidR="00712F9A" w:rsidRPr="0075415C" w:rsidRDefault="00712F9A" w:rsidP="007C5847">
      <w:pPr>
        <w:spacing w:after="0" w:line="360" w:lineRule="auto"/>
        <w:ind w:firstLine="720"/>
        <w:jc w:val="center"/>
        <w:rPr>
          <w:rFonts w:ascii="Times New Roman" w:hAnsi="Times New Roman" w:cs="Times New Roman"/>
          <w:sz w:val="24"/>
          <w:szCs w:val="24"/>
          <w:lang w:val="ru-RU"/>
        </w:rPr>
      </w:pPr>
      <w:r w:rsidRPr="0075415C">
        <w:rPr>
          <w:rFonts w:ascii="Times New Roman" w:hAnsi="Times New Roman" w:cs="Times New Roman"/>
          <w:b/>
          <w:sz w:val="24"/>
          <w:szCs w:val="24"/>
          <w:lang w:val="ru-RU"/>
        </w:rPr>
        <w:t>Таблица 3.1</w:t>
      </w:r>
      <w:r w:rsidRPr="0075415C">
        <w:rPr>
          <w:rFonts w:ascii="Times New Roman" w:hAnsi="Times New Roman" w:cs="Times New Roman"/>
          <w:sz w:val="24"/>
          <w:szCs w:val="24"/>
          <w:lang w:val="ru-RU"/>
        </w:rPr>
        <w:t xml:space="preserve"> - Прогноз ВВП на душу населения для Узбекистана на 2025-2030 годы (</w:t>
      </w:r>
      <w:r w:rsidRPr="007C5847">
        <w:rPr>
          <w:rFonts w:ascii="Times New Roman" w:hAnsi="Times New Roman" w:cs="Times New Roman"/>
          <w:sz w:val="24"/>
          <w:szCs w:val="24"/>
        </w:rPr>
        <w:t>FE</w:t>
      </w:r>
      <w:r w:rsidRPr="0075415C">
        <w:rPr>
          <w:rFonts w:ascii="Times New Roman" w:hAnsi="Times New Roman" w:cs="Times New Roman"/>
          <w:sz w:val="24"/>
          <w:szCs w:val="24"/>
          <w:lang w:val="ru-RU"/>
        </w:rPr>
        <w:t xml:space="preserve">-модель, </w:t>
      </w:r>
      <w:r w:rsidRPr="007C5847">
        <w:rPr>
          <w:rFonts w:ascii="Times New Roman" w:hAnsi="Times New Roman" w:cs="Times New Roman"/>
          <w:sz w:val="24"/>
          <w:szCs w:val="24"/>
        </w:rPr>
        <w:t>ceteris</w:t>
      </w:r>
      <w:r w:rsidRPr="0075415C">
        <w:rPr>
          <w:rFonts w:ascii="Times New Roman" w:hAnsi="Times New Roman" w:cs="Times New Roman"/>
          <w:sz w:val="24"/>
          <w:szCs w:val="24"/>
          <w:lang w:val="ru-RU"/>
        </w:rPr>
        <w:t xml:space="preserve"> </w:t>
      </w:r>
      <w:r w:rsidRPr="007C5847">
        <w:rPr>
          <w:rFonts w:ascii="Times New Roman" w:hAnsi="Times New Roman" w:cs="Times New Roman"/>
          <w:sz w:val="24"/>
          <w:szCs w:val="24"/>
        </w:rPr>
        <w:t>paribus</w:t>
      </w:r>
      <w:r w:rsidRPr="0075415C">
        <w:rPr>
          <w:rFonts w:ascii="Times New Roman" w:hAnsi="Times New Roman" w:cs="Times New Roman"/>
          <w:sz w:val="24"/>
          <w:szCs w:val="24"/>
          <w:lang w:val="ru-RU"/>
        </w:rPr>
        <w:t>)</w:t>
      </w:r>
    </w:p>
    <w:p w:rsidR="009943C6" w:rsidRPr="0075415C" w:rsidRDefault="00712F9A" w:rsidP="007C5847">
      <w:pPr>
        <w:spacing w:after="0" w:line="360" w:lineRule="auto"/>
        <w:ind w:firstLine="720"/>
        <w:jc w:val="center"/>
        <w:rPr>
          <w:rFonts w:ascii="Times New Roman" w:hAnsi="Times New Roman" w:cs="Times New Roman"/>
          <w:i/>
          <w:sz w:val="24"/>
          <w:szCs w:val="24"/>
          <w:lang w:val="ru-RU"/>
        </w:rPr>
      </w:pPr>
      <w:r w:rsidRPr="0075415C">
        <w:rPr>
          <w:rFonts w:ascii="Times New Roman" w:hAnsi="Times New Roman" w:cs="Times New Roman"/>
          <w:b/>
          <w:i/>
          <w:sz w:val="24"/>
          <w:szCs w:val="24"/>
          <w:lang w:val="ru-RU"/>
        </w:rPr>
        <w:t>Источник:</w:t>
      </w:r>
      <w:r w:rsidRPr="0075415C">
        <w:rPr>
          <w:rFonts w:ascii="Times New Roman" w:hAnsi="Times New Roman" w:cs="Times New Roman"/>
          <w:i/>
          <w:sz w:val="24"/>
          <w:szCs w:val="24"/>
          <w:lang w:val="ru-RU"/>
        </w:rPr>
        <w:t xml:space="preserve"> составлено автором на основе результатов эконометрического моделирования в </w:t>
      </w:r>
      <w:r w:rsidR="00112FCC">
        <w:rPr>
          <w:rFonts w:ascii="Times New Roman" w:hAnsi="Times New Roman" w:cs="Times New Roman"/>
          <w:i/>
          <w:sz w:val="24"/>
          <w:szCs w:val="24"/>
        </w:rPr>
        <w:t>RStudio</w:t>
      </w:r>
      <w:r w:rsidRPr="0075415C">
        <w:rPr>
          <w:rFonts w:ascii="Times New Roman" w:hAnsi="Times New Roman" w:cs="Times New Roman"/>
          <w:i/>
          <w:sz w:val="24"/>
          <w:szCs w:val="24"/>
          <w:lang w:val="ru-RU"/>
        </w:rPr>
        <w:t>.</w:t>
      </w:r>
    </w:p>
    <w:p w:rsidR="00D779A8" w:rsidRPr="0075415C" w:rsidRDefault="00BD3CFF" w:rsidP="007C5847">
      <w:pPr>
        <w:pStyle w:val="a7"/>
        <w:spacing w:before="0" w:beforeAutospacing="0" w:after="0" w:afterAutospacing="0" w:line="360" w:lineRule="auto"/>
        <w:ind w:firstLine="720"/>
        <w:jc w:val="both"/>
        <w:rPr>
          <w:b/>
          <w:sz w:val="28"/>
          <w:szCs w:val="28"/>
          <w:lang w:val="ru-RU"/>
        </w:rPr>
      </w:pPr>
      <w:r w:rsidRPr="0075415C">
        <w:rPr>
          <w:sz w:val="28"/>
          <w:szCs w:val="28"/>
          <w:lang w:val="ru-RU"/>
        </w:rPr>
        <w:t>Сравнение трёх сценариев роста интернет-проникновения и связанной с ними динамики ВВП на душу населения представлено на рисунке 3.4.</w:t>
      </w:r>
    </w:p>
    <w:p w:rsidR="00712F9A" w:rsidRPr="004D6A0C" w:rsidRDefault="00712F9A" w:rsidP="007C5847">
      <w:pPr>
        <w:spacing w:after="0" w:line="360" w:lineRule="auto"/>
        <w:ind w:firstLine="142"/>
        <w:jc w:val="both"/>
        <w:rPr>
          <w:rFonts w:ascii="Times New Roman" w:hAnsi="Times New Roman" w:cs="Times New Roman"/>
          <w:sz w:val="28"/>
          <w:szCs w:val="28"/>
        </w:rPr>
      </w:pPr>
      <w:r w:rsidRPr="004D6A0C">
        <w:rPr>
          <w:rFonts w:ascii="Times New Roman" w:hAnsi="Times New Roman" w:cs="Times New Roman"/>
          <w:noProof/>
          <w:sz w:val="28"/>
          <w:szCs w:val="28"/>
          <w:lang w:val="ru-RU" w:eastAsia="ru-RU"/>
        </w:rPr>
        <w:lastRenderedPageBreak/>
        <w:drawing>
          <wp:inline distT="0" distB="0" distL="0" distR="0" wp14:anchorId="5EE3295E" wp14:editId="4BB6E2C6">
            <wp:extent cx="6152515" cy="2733251"/>
            <wp:effectExtent l="0" t="0" r="63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BEBA8EAE-BF5A-486C-A8C5-ECC9F3942E4B}">
                          <a14:imgProps xmlns:a14="http://schemas.microsoft.com/office/drawing/2010/main">
                            <a14:imgLayer r:embed="rId32">
                              <a14:imgEffect>
                                <a14:sharpenSoften amount="50000"/>
                              </a14:imgEffect>
                            </a14:imgLayer>
                          </a14:imgProps>
                        </a:ext>
                      </a:extLst>
                    </a:blip>
                    <a:srcRect t="12709"/>
                    <a:stretch/>
                  </pic:blipFill>
                  <pic:spPr bwMode="auto">
                    <a:xfrm>
                      <a:off x="0" y="0"/>
                      <a:ext cx="6152515" cy="2733251"/>
                    </a:xfrm>
                    <a:prstGeom prst="rect">
                      <a:avLst/>
                    </a:prstGeom>
                    <a:ln>
                      <a:noFill/>
                    </a:ln>
                    <a:extLst>
                      <a:ext uri="{53640926-AAD7-44D8-BBD7-CCE9431645EC}">
                        <a14:shadowObscured xmlns:a14="http://schemas.microsoft.com/office/drawing/2010/main"/>
                      </a:ext>
                    </a:extLst>
                  </pic:spPr>
                </pic:pic>
              </a:graphicData>
            </a:graphic>
          </wp:inline>
        </w:drawing>
      </w:r>
    </w:p>
    <w:p w:rsidR="00712F9A" w:rsidRPr="0075415C" w:rsidRDefault="00712F9A" w:rsidP="007C5847">
      <w:pPr>
        <w:spacing w:after="0" w:line="360" w:lineRule="auto"/>
        <w:ind w:firstLine="720"/>
        <w:jc w:val="center"/>
        <w:rPr>
          <w:rFonts w:ascii="Times New Roman" w:hAnsi="Times New Roman" w:cs="Times New Roman"/>
          <w:sz w:val="24"/>
          <w:szCs w:val="24"/>
          <w:lang w:val="ru-RU"/>
        </w:rPr>
      </w:pPr>
      <w:r w:rsidRPr="0075415C">
        <w:rPr>
          <w:rFonts w:ascii="Times New Roman" w:hAnsi="Times New Roman" w:cs="Times New Roman"/>
          <w:b/>
          <w:sz w:val="24"/>
          <w:szCs w:val="24"/>
          <w:lang w:val="ru-RU"/>
        </w:rPr>
        <w:t xml:space="preserve">Рисунок 3.4 </w:t>
      </w:r>
      <w:r w:rsidRPr="0075415C">
        <w:rPr>
          <w:rFonts w:ascii="Times New Roman" w:hAnsi="Times New Roman" w:cs="Times New Roman"/>
          <w:sz w:val="24"/>
          <w:szCs w:val="24"/>
          <w:lang w:val="ru-RU"/>
        </w:rPr>
        <w:t>- Прогноз ВВП на душу населения для Узбекистана по трём сценариям на 2025-2030 годы</w:t>
      </w:r>
    </w:p>
    <w:p w:rsidR="00712F9A" w:rsidRPr="0075415C" w:rsidRDefault="00712F9A" w:rsidP="007C5847">
      <w:pPr>
        <w:spacing w:after="0" w:line="360" w:lineRule="auto"/>
        <w:ind w:firstLine="720"/>
        <w:jc w:val="center"/>
        <w:rPr>
          <w:rFonts w:ascii="Times New Roman" w:hAnsi="Times New Roman" w:cs="Times New Roman"/>
          <w:sz w:val="24"/>
          <w:szCs w:val="24"/>
          <w:lang w:val="ru-RU"/>
        </w:rPr>
      </w:pPr>
      <w:r w:rsidRPr="0075415C">
        <w:rPr>
          <w:rFonts w:ascii="Times New Roman" w:hAnsi="Times New Roman" w:cs="Times New Roman"/>
          <w:b/>
          <w:sz w:val="24"/>
          <w:szCs w:val="24"/>
          <w:lang w:val="ru-RU"/>
        </w:rPr>
        <w:t>Источник:</w:t>
      </w:r>
      <w:r w:rsidRPr="0075415C">
        <w:rPr>
          <w:rFonts w:ascii="Times New Roman" w:hAnsi="Times New Roman" w:cs="Times New Roman"/>
          <w:sz w:val="24"/>
          <w:szCs w:val="24"/>
          <w:lang w:val="ru-RU"/>
        </w:rPr>
        <w:t xml:space="preserve"> составлено автором на основе результатов эконометрического моделирования в </w:t>
      </w:r>
      <w:r w:rsidR="00112FCC">
        <w:rPr>
          <w:rFonts w:ascii="Times New Roman" w:hAnsi="Times New Roman" w:cs="Times New Roman"/>
          <w:sz w:val="24"/>
          <w:szCs w:val="24"/>
        </w:rPr>
        <w:t>RStudio</w:t>
      </w:r>
      <w:r w:rsidRPr="0075415C">
        <w:rPr>
          <w:rFonts w:ascii="Times New Roman" w:hAnsi="Times New Roman" w:cs="Times New Roman"/>
          <w:sz w:val="24"/>
          <w:szCs w:val="24"/>
          <w:lang w:val="ru-RU"/>
        </w:rPr>
        <w:t>.</w:t>
      </w:r>
    </w:p>
    <w:p w:rsidR="00712F9A" w:rsidRPr="0075415C" w:rsidRDefault="00BD3CFF" w:rsidP="007C5847">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Вторая рекомендация связана с преодолением асимметрии цифровой зрелости, выявленной в параграфе 3.1, то есть разрыва между развитием государственных цифровых сервисов и более ограниченной цифровизацией частного сектора. Эконометрический анализ показал, что в группе развивающихся экономик экспорт высокотехнологичных товаров пока не является статистически значимым фактором роста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_</w:t>
      </w:r>
      <w:r w:rsidRPr="004D6A0C">
        <w:rPr>
          <w:rFonts w:ascii="Times New Roman" w:hAnsi="Times New Roman" w:cs="Times New Roman"/>
          <w:sz w:val="28"/>
          <w:szCs w:val="28"/>
        </w:rPr>
        <w:t>hightech</w:t>
      </w:r>
      <w:r w:rsidRPr="0075415C">
        <w:rPr>
          <w:rFonts w:ascii="Times New Roman" w:hAnsi="Times New Roman" w:cs="Times New Roman"/>
          <w:sz w:val="28"/>
          <w:szCs w:val="28"/>
          <w:lang w:val="ru-RU"/>
        </w:rPr>
        <w:t xml:space="preserve"> = -0,0013;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 0,835), тогда как в группе развитых стран его вклад положителен и значим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_</w:t>
      </w:r>
      <w:r w:rsidRPr="004D6A0C">
        <w:rPr>
          <w:rFonts w:ascii="Times New Roman" w:hAnsi="Times New Roman" w:cs="Times New Roman"/>
          <w:sz w:val="28"/>
          <w:szCs w:val="28"/>
        </w:rPr>
        <w:t>hightech</w:t>
      </w:r>
      <w:r w:rsidRPr="0075415C">
        <w:rPr>
          <w:rFonts w:ascii="Times New Roman" w:hAnsi="Times New Roman" w:cs="Times New Roman"/>
          <w:sz w:val="28"/>
          <w:szCs w:val="28"/>
          <w:lang w:val="ru-RU"/>
        </w:rPr>
        <w:t xml:space="preserve"> = 0,0067;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 0,027).</w:t>
      </w:r>
      <w:r w:rsidR="000D7A66" w:rsidRPr="0075415C">
        <w:rPr>
          <w:rFonts w:ascii="Times New Roman" w:hAnsi="Times New Roman" w:cs="Times New Roman"/>
          <w:sz w:val="28"/>
          <w:szCs w:val="28"/>
          <w:lang w:val="ru-RU"/>
        </w:rPr>
        <w:t xml:space="preserve"> Это указывает на то, что цифровизация предприятий в Узбекистане пока не достигла уровня, при котором она транслируется в структурную диверсификацию экспорта.</w:t>
      </w:r>
      <w:r w:rsidR="000D7A66" w:rsidRPr="004D6A0C">
        <w:rPr>
          <w:rFonts w:ascii="Times New Roman" w:hAnsi="Times New Roman" w:cs="Times New Roman"/>
          <w:sz w:val="28"/>
          <w:szCs w:val="28"/>
          <w:lang w:val="ru-RU"/>
        </w:rPr>
        <w:t xml:space="preserve"> </w:t>
      </w:r>
      <w:r w:rsidR="00712F9A" w:rsidRPr="0075415C">
        <w:rPr>
          <w:rFonts w:ascii="Times New Roman" w:hAnsi="Times New Roman" w:cs="Times New Roman"/>
          <w:sz w:val="28"/>
          <w:szCs w:val="28"/>
          <w:lang w:val="ru-RU"/>
        </w:rPr>
        <w:t xml:space="preserve">В практическом плане рекомендуется расширение программ </w:t>
      </w:r>
      <w:r w:rsidR="00712F9A" w:rsidRPr="004D6A0C">
        <w:rPr>
          <w:rFonts w:ascii="Times New Roman" w:hAnsi="Times New Roman" w:cs="Times New Roman"/>
          <w:sz w:val="28"/>
          <w:szCs w:val="28"/>
        </w:rPr>
        <w:t>IT</w:t>
      </w:r>
      <w:r w:rsidR="00712F9A" w:rsidRPr="0075415C">
        <w:rPr>
          <w:rFonts w:ascii="Times New Roman" w:hAnsi="Times New Roman" w:cs="Times New Roman"/>
          <w:sz w:val="28"/>
          <w:szCs w:val="28"/>
          <w:lang w:val="ru-RU"/>
        </w:rPr>
        <w:t xml:space="preserve"> </w:t>
      </w:r>
      <w:r w:rsidR="00712F9A" w:rsidRPr="004D6A0C">
        <w:rPr>
          <w:rFonts w:ascii="Times New Roman" w:hAnsi="Times New Roman" w:cs="Times New Roman"/>
          <w:sz w:val="28"/>
          <w:szCs w:val="28"/>
        </w:rPr>
        <w:t>Park</w:t>
      </w:r>
      <w:r w:rsidR="00712F9A" w:rsidRPr="0075415C">
        <w:rPr>
          <w:rFonts w:ascii="Times New Roman" w:hAnsi="Times New Roman" w:cs="Times New Roman"/>
          <w:sz w:val="28"/>
          <w:szCs w:val="28"/>
          <w:lang w:val="ru-RU"/>
        </w:rPr>
        <w:t xml:space="preserve"> </w:t>
      </w:r>
      <w:r w:rsidR="00712F9A" w:rsidRPr="004D6A0C">
        <w:rPr>
          <w:rFonts w:ascii="Times New Roman" w:hAnsi="Times New Roman" w:cs="Times New Roman"/>
          <w:sz w:val="28"/>
          <w:szCs w:val="28"/>
        </w:rPr>
        <w:t>Uzbekistan</w:t>
      </w:r>
      <w:r w:rsidR="007C199C" w:rsidRPr="004D6A0C">
        <w:rPr>
          <w:rStyle w:val="a5"/>
          <w:rFonts w:ascii="Times New Roman" w:hAnsi="Times New Roman" w:cs="Times New Roman"/>
          <w:sz w:val="28"/>
          <w:szCs w:val="28"/>
        </w:rPr>
        <w:footnoteReference w:id="102"/>
      </w:r>
      <w:r w:rsidR="00712F9A" w:rsidRPr="0075415C">
        <w:rPr>
          <w:rFonts w:ascii="Times New Roman" w:hAnsi="Times New Roman" w:cs="Times New Roman"/>
          <w:sz w:val="28"/>
          <w:szCs w:val="28"/>
          <w:lang w:val="ru-RU"/>
        </w:rPr>
        <w:t xml:space="preserve"> в направлении поддержки цифровизации традиционных отраслей </w:t>
      </w:r>
      <w:r w:rsidR="00F6301E">
        <w:rPr>
          <w:rFonts w:ascii="Times New Roman" w:hAnsi="Times New Roman" w:cs="Times New Roman"/>
          <w:sz w:val="28"/>
          <w:szCs w:val="28"/>
          <w:lang w:val="ru-RU"/>
        </w:rPr>
        <w:t>-</w:t>
      </w:r>
      <w:r w:rsidR="00712F9A" w:rsidRPr="0075415C">
        <w:rPr>
          <w:rFonts w:ascii="Times New Roman" w:hAnsi="Times New Roman" w:cs="Times New Roman"/>
          <w:sz w:val="28"/>
          <w:szCs w:val="28"/>
          <w:lang w:val="ru-RU"/>
        </w:rPr>
        <w:t xml:space="preserve"> текстильной </w:t>
      </w:r>
      <w:r w:rsidR="00712F9A" w:rsidRPr="0075415C">
        <w:rPr>
          <w:rFonts w:ascii="Times New Roman" w:hAnsi="Times New Roman" w:cs="Times New Roman"/>
          <w:sz w:val="28"/>
          <w:szCs w:val="28"/>
          <w:lang w:val="ru-RU"/>
        </w:rPr>
        <w:lastRenderedPageBreak/>
        <w:t>промышленности, агропромышленного комплекса, горнодобычи, а не только экспортно-ориентированного ИТ-сектора.</w:t>
      </w:r>
    </w:p>
    <w:p w:rsidR="00712F9A" w:rsidRPr="0075415C" w:rsidRDefault="00BD3CFF" w:rsidP="00F6301E">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Третья рекомендация касается развития инфраструктуры канала фискальной трансмиссии. Как показал анализ параграфа 2.2, антикризисная скорость Сингапура и Республики Корея в 2020 году определялась не столько общим масштабом цифровой экономики, сколько наличием трёх базовых элементов: национальной системы цифровой идентификации, интегрированных межведомственных баз данных и инфраструктуры мгновенных цифровых платежей.</w:t>
      </w:r>
      <w:r w:rsidR="00712F9A" w:rsidRPr="0075415C">
        <w:rPr>
          <w:rFonts w:ascii="Times New Roman" w:hAnsi="Times New Roman" w:cs="Times New Roman"/>
          <w:sz w:val="28"/>
          <w:szCs w:val="28"/>
          <w:lang w:val="ru-RU"/>
        </w:rPr>
        <w:t xml:space="preserve"> В Узбекистане первый элемент уже формируется — система </w:t>
      </w:r>
      <w:r w:rsidR="00712F9A" w:rsidRPr="004D6A0C">
        <w:rPr>
          <w:rFonts w:ascii="Times New Roman" w:hAnsi="Times New Roman" w:cs="Times New Roman"/>
          <w:sz w:val="28"/>
          <w:szCs w:val="28"/>
        </w:rPr>
        <w:t>MyID</w:t>
      </w:r>
      <w:r w:rsidR="00712F9A" w:rsidRPr="0075415C">
        <w:rPr>
          <w:rFonts w:ascii="Times New Roman" w:hAnsi="Times New Roman" w:cs="Times New Roman"/>
          <w:sz w:val="28"/>
          <w:szCs w:val="28"/>
          <w:lang w:val="ru-RU"/>
        </w:rPr>
        <w:t xml:space="preserve">; второй находится на ранней стадии развития; третий демонстрирует быстрый рост: объём </w:t>
      </w:r>
      <w:r w:rsidR="00712F9A" w:rsidRPr="004D6A0C">
        <w:rPr>
          <w:rFonts w:ascii="Times New Roman" w:hAnsi="Times New Roman" w:cs="Times New Roman"/>
          <w:sz w:val="28"/>
          <w:szCs w:val="28"/>
        </w:rPr>
        <w:t>QR</w:t>
      </w:r>
      <w:r w:rsidR="00712F9A" w:rsidRPr="0075415C">
        <w:rPr>
          <w:rFonts w:ascii="Times New Roman" w:hAnsi="Times New Roman" w:cs="Times New Roman"/>
          <w:sz w:val="28"/>
          <w:szCs w:val="28"/>
          <w:lang w:val="ru-RU"/>
        </w:rPr>
        <w:t>-транзакций увеличивался на 119% в год в 2020–2022 годах</w:t>
      </w:r>
      <w:r w:rsidR="00F6301E">
        <w:rPr>
          <w:rFonts w:ascii="Times New Roman" w:hAnsi="Times New Roman" w:cs="Times New Roman"/>
          <w:sz w:val="28"/>
          <w:szCs w:val="28"/>
          <w:lang w:val="ru-RU"/>
        </w:rPr>
        <w:t>.</w:t>
      </w:r>
      <w:r w:rsidR="007C199C" w:rsidRPr="004D6A0C">
        <w:rPr>
          <w:rStyle w:val="a5"/>
          <w:rFonts w:ascii="Times New Roman" w:hAnsi="Times New Roman" w:cs="Times New Roman"/>
          <w:sz w:val="28"/>
          <w:szCs w:val="28"/>
        </w:rPr>
        <w:footnoteReference w:id="103"/>
      </w:r>
      <w:r w:rsidR="00712F9A" w:rsidRPr="0075415C">
        <w:rPr>
          <w:rFonts w:ascii="Times New Roman" w:hAnsi="Times New Roman" w:cs="Times New Roman"/>
          <w:sz w:val="28"/>
          <w:szCs w:val="28"/>
          <w:lang w:val="ru-RU"/>
        </w:rPr>
        <w:t xml:space="preserve"> Рекомендуется ускоренное завершение интеграции </w:t>
      </w:r>
      <w:r w:rsidR="00712F9A" w:rsidRPr="004D6A0C">
        <w:rPr>
          <w:rFonts w:ascii="Times New Roman" w:hAnsi="Times New Roman" w:cs="Times New Roman"/>
          <w:sz w:val="28"/>
          <w:szCs w:val="28"/>
        </w:rPr>
        <w:t>MyID</w:t>
      </w:r>
      <w:r w:rsidR="00712F9A" w:rsidRPr="0075415C">
        <w:rPr>
          <w:rFonts w:ascii="Times New Roman" w:hAnsi="Times New Roman" w:cs="Times New Roman"/>
          <w:sz w:val="28"/>
          <w:szCs w:val="28"/>
          <w:lang w:val="ru-RU"/>
        </w:rPr>
        <w:t xml:space="preserve"> с межведомственными базами данных по модели эстонской </w:t>
      </w:r>
      <w:r w:rsidR="00712F9A" w:rsidRPr="004D6A0C">
        <w:rPr>
          <w:rFonts w:ascii="Times New Roman" w:hAnsi="Times New Roman" w:cs="Times New Roman"/>
          <w:sz w:val="28"/>
          <w:szCs w:val="28"/>
        </w:rPr>
        <w:t>X</w:t>
      </w:r>
      <w:r w:rsidR="00712F9A" w:rsidRPr="0075415C">
        <w:rPr>
          <w:rFonts w:ascii="Times New Roman" w:hAnsi="Times New Roman" w:cs="Times New Roman"/>
          <w:sz w:val="28"/>
          <w:szCs w:val="28"/>
          <w:lang w:val="ru-RU"/>
        </w:rPr>
        <w:t>-</w:t>
      </w:r>
      <w:r w:rsidR="00712F9A" w:rsidRPr="004D6A0C">
        <w:rPr>
          <w:rFonts w:ascii="Times New Roman" w:hAnsi="Times New Roman" w:cs="Times New Roman"/>
          <w:sz w:val="28"/>
          <w:szCs w:val="28"/>
        </w:rPr>
        <w:t>Road</w:t>
      </w:r>
      <w:r w:rsidR="007C199C" w:rsidRPr="004D6A0C">
        <w:rPr>
          <w:rStyle w:val="a5"/>
          <w:rFonts w:ascii="Times New Roman" w:hAnsi="Times New Roman" w:cs="Times New Roman"/>
          <w:sz w:val="28"/>
          <w:szCs w:val="28"/>
        </w:rPr>
        <w:footnoteReference w:id="104"/>
      </w:r>
      <w:r w:rsidR="00712F9A" w:rsidRPr="0075415C">
        <w:rPr>
          <w:rFonts w:ascii="Times New Roman" w:hAnsi="Times New Roman" w:cs="Times New Roman"/>
          <w:sz w:val="28"/>
          <w:szCs w:val="28"/>
          <w:lang w:val="ru-RU"/>
        </w:rPr>
        <w:t>, что создаст технологическую основу для адресного и мгновенного развёртывания антикризисных программ в случае будущих внешних шоков.</w:t>
      </w:r>
    </w:p>
    <w:p w:rsidR="00712F9A" w:rsidRPr="0075415C" w:rsidRDefault="00024780" w:rsidP="00F6301E">
      <w:pPr>
        <w:pStyle w:val="a7"/>
        <w:spacing w:before="0" w:beforeAutospacing="0" w:after="0" w:afterAutospacing="0" w:line="360" w:lineRule="auto"/>
        <w:ind w:firstLine="720"/>
        <w:jc w:val="both"/>
        <w:rPr>
          <w:sz w:val="28"/>
          <w:szCs w:val="28"/>
          <w:lang w:val="ru-RU"/>
        </w:rPr>
      </w:pPr>
      <w:r w:rsidRPr="0075415C">
        <w:rPr>
          <w:sz w:val="28"/>
          <w:szCs w:val="28"/>
          <w:lang w:val="ru-RU"/>
        </w:rPr>
        <w:t xml:space="preserve">Четвёртая рекомендация связана с учётом типа кризиса при проектировании цифровой устойчивости. Эконометрический анализ показал различие между двумя видами шоков: при пандемии </w:t>
      </w:r>
      <w:r w:rsidRPr="004D6A0C">
        <w:rPr>
          <w:sz w:val="28"/>
          <w:szCs w:val="28"/>
        </w:rPr>
        <w:t>COVID</w:t>
      </w:r>
      <w:r w:rsidRPr="0075415C">
        <w:rPr>
          <w:sz w:val="28"/>
          <w:szCs w:val="28"/>
          <w:lang w:val="ru-RU"/>
        </w:rPr>
        <w:t>-19 цифровизация дала статистически значимый буферный эффект в группе развитых стран (</w:t>
      </w:r>
      <w:r w:rsidRPr="004D6A0C">
        <w:rPr>
          <w:sz w:val="28"/>
          <w:szCs w:val="28"/>
        </w:rPr>
        <w:t>p</w:t>
      </w:r>
      <w:r w:rsidRPr="0075415C">
        <w:rPr>
          <w:sz w:val="28"/>
          <w:szCs w:val="28"/>
          <w:lang w:val="ru-RU"/>
        </w:rPr>
        <w:t xml:space="preserve"> = 0,003), тогда как при геополитическом кризисе 2022 года её эффект оказался менее универсальным. Для группы переходных экономик коэффициент </w:t>
      </w:r>
      <w:r w:rsidRPr="004D6A0C">
        <w:rPr>
          <w:sz w:val="28"/>
          <w:szCs w:val="28"/>
        </w:rPr>
        <w:t>interaction</w:t>
      </w:r>
      <w:r w:rsidRPr="0075415C">
        <w:rPr>
          <w:sz w:val="28"/>
          <w:szCs w:val="28"/>
          <w:lang w:val="ru-RU"/>
        </w:rPr>
        <w:t xml:space="preserve"> </w:t>
      </w:r>
      <w:r w:rsidRPr="004D6A0C">
        <w:rPr>
          <w:sz w:val="28"/>
          <w:szCs w:val="28"/>
        </w:rPr>
        <w:t>term</w:t>
      </w:r>
      <w:r w:rsidRPr="0075415C">
        <w:rPr>
          <w:sz w:val="28"/>
          <w:szCs w:val="28"/>
          <w:lang w:val="ru-RU"/>
        </w:rPr>
        <w:t xml:space="preserve"> при геополитическом кризисе отрицателен, но статистически незначим (</w:t>
      </w:r>
      <w:r w:rsidRPr="004D6A0C">
        <w:rPr>
          <w:sz w:val="28"/>
          <w:szCs w:val="28"/>
        </w:rPr>
        <w:t>β</w:t>
      </w:r>
      <w:r w:rsidRPr="0075415C">
        <w:rPr>
          <w:sz w:val="28"/>
          <w:szCs w:val="28"/>
          <w:lang w:val="ru-RU"/>
        </w:rPr>
        <w:t xml:space="preserve"> = -0,1252; </w:t>
      </w:r>
      <w:r w:rsidRPr="004D6A0C">
        <w:rPr>
          <w:sz w:val="28"/>
          <w:szCs w:val="28"/>
        </w:rPr>
        <w:t>p</w:t>
      </w:r>
      <w:r w:rsidRPr="0075415C">
        <w:rPr>
          <w:sz w:val="28"/>
          <w:szCs w:val="28"/>
          <w:lang w:val="ru-RU"/>
        </w:rPr>
        <w:t xml:space="preserve"> = 0,456), что отражает ограниченную способность цифровизации компенсировать потери от разрыва торговых и энергетических цепочек. Для Узбекистана это означает, что цифровизацию следует </w:t>
      </w:r>
      <w:r w:rsidRPr="0075415C">
        <w:rPr>
          <w:sz w:val="28"/>
          <w:szCs w:val="28"/>
          <w:lang w:val="ru-RU"/>
        </w:rPr>
        <w:lastRenderedPageBreak/>
        <w:t>рассматривать прежде всего как инструмент противодействия шокам мобильности и информационной асимметрии - пандемиям, логистическим сбоям и административным ограничениям, но не как замену политике энергетической безопасности и диверсификации внешней торговли.</w:t>
      </w:r>
    </w:p>
    <w:p w:rsidR="00712F9A" w:rsidRPr="0075415C" w:rsidRDefault="00024780" w:rsidP="00F6301E">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 xml:space="preserve">Пятая рекомендация связана с ограничением статистической мощности модели для группы развивающихся экономик. В этой подвыборке использовались 144 наблюдения, что снижает вероятность выявления слабых эффектов цифровизации в кризисные периоды. Поэтому незначимость </w:t>
      </w:r>
      <w:r w:rsidRPr="004D6A0C">
        <w:rPr>
          <w:rFonts w:ascii="Times New Roman" w:hAnsi="Times New Roman" w:cs="Times New Roman"/>
          <w:sz w:val="28"/>
          <w:szCs w:val="28"/>
        </w:rPr>
        <w:t>interaction</w:t>
      </w:r>
      <w:r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terms</w:t>
      </w:r>
      <w:r w:rsidRPr="0075415C">
        <w:rPr>
          <w:rFonts w:ascii="Times New Roman" w:hAnsi="Times New Roman" w:cs="Times New Roman"/>
          <w:sz w:val="28"/>
          <w:szCs w:val="28"/>
          <w:lang w:val="ru-RU"/>
        </w:rPr>
        <w:t xml:space="preserve"> может объясняться не только отсутствием антикризисного эффекта, но и ограниченным объёмом данных.</w:t>
      </w:r>
      <w:r w:rsidR="00712F9A" w:rsidRPr="0075415C">
        <w:rPr>
          <w:rFonts w:ascii="Times New Roman" w:hAnsi="Times New Roman" w:cs="Times New Roman"/>
          <w:sz w:val="28"/>
          <w:szCs w:val="28"/>
          <w:lang w:val="ru-RU"/>
        </w:rPr>
        <w:t xml:space="preserve"> В связи с этим рекомендуется организация систематического мониторинга показателей цифровизации и экономической устойчивости Узбекистана в рамках Стратегии «Цифровой Узбекистан — </w:t>
      </w:r>
      <w:r w:rsidR="000A2239" w:rsidRPr="0075415C">
        <w:rPr>
          <w:rFonts w:ascii="Times New Roman" w:hAnsi="Times New Roman" w:cs="Times New Roman"/>
          <w:sz w:val="28"/>
          <w:szCs w:val="28"/>
          <w:lang w:val="ru-RU"/>
        </w:rPr>
        <w:t>2030»</w:t>
      </w:r>
      <w:r w:rsidR="007C199C" w:rsidRPr="004D6A0C">
        <w:rPr>
          <w:rStyle w:val="a5"/>
          <w:rFonts w:ascii="Times New Roman" w:hAnsi="Times New Roman" w:cs="Times New Roman"/>
          <w:sz w:val="28"/>
          <w:szCs w:val="28"/>
        </w:rPr>
        <w:footnoteReference w:id="105"/>
      </w:r>
      <w:r w:rsidR="000A2239" w:rsidRPr="004D6A0C">
        <w:rPr>
          <w:rFonts w:ascii="Times New Roman" w:hAnsi="Times New Roman" w:cs="Times New Roman"/>
          <w:sz w:val="28"/>
          <w:szCs w:val="28"/>
          <w:lang w:val="ru-RU"/>
        </w:rPr>
        <w:t xml:space="preserve"> </w:t>
      </w:r>
      <w:r w:rsidR="00712F9A" w:rsidRPr="0075415C">
        <w:rPr>
          <w:rFonts w:ascii="Times New Roman" w:hAnsi="Times New Roman" w:cs="Times New Roman"/>
          <w:sz w:val="28"/>
          <w:szCs w:val="28"/>
          <w:lang w:val="ru-RU"/>
        </w:rPr>
        <w:t xml:space="preserve">с периодической повторной оценкой эконометрической модели по мере накопления данных. </w:t>
      </w:r>
      <w:r w:rsidRPr="0075415C">
        <w:rPr>
          <w:rFonts w:ascii="Times New Roman" w:hAnsi="Times New Roman" w:cs="Times New Roman"/>
          <w:sz w:val="28"/>
          <w:szCs w:val="28"/>
          <w:lang w:val="ru-RU"/>
        </w:rPr>
        <w:t>Включение Узбекистана в международные панельные базы по цифровизации повысит сопоставимость результатов и позволит точнее отслеживать его сближение с группой переходных экономик, где основной эффект цифровизации на рост выражен сильнее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 xml:space="preserve"> = 0,309;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&lt; 0,001).</w:t>
      </w:r>
    </w:p>
    <w:p w:rsidR="0013468A" w:rsidRPr="0075415C" w:rsidRDefault="00024780" w:rsidP="00F6301E">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 xml:space="preserve">Обобщение пяти рекомендаций позволяет определить последовательность приоритетов. На первом этапе (2025-2027 годы) целесообразно завершить формирование инфраструктуры фискальной трансмиссии: интегрировать </w:t>
      </w:r>
      <w:r w:rsidRPr="004D6A0C">
        <w:rPr>
          <w:rFonts w:ascii="Times New Roman" w:hAnsi="Times New Roman" w:cs="Times New Roman"/>
          <w:sz w:val="28"/>
          <w:szCs w:val="28"/>
        </w:rPr>
        <w:t>MyID</w:t>
      </w:r>
      <w:r w:rsidRPr="0075415C">
        <w:rPr>
          <w:rFonts w:ascii="Times New Roman" w:hAnsi="Times New Roman" w:cs="Times New Roman"/>
          <w:sz w:val="28"/>
          <w:szCs w:val="28"/>
          <w:lang w:val="ru-RU"/>
        </w:rPr>
        <w:t xml:space="preserve"> с межведомственными базами данных, расширить инфраструктуру цифровых платежей и довести интернет-проникновение до 90% населения. На втором этапе (2027-2030 годы) основное внимание должно быть направлено на цифровизацию частного сектора и сокращение разрыва между государственными онлайн-сервисами и цифровой зрелостью предприятий через целевые программы для малого и среднего бизнеса. На третьем этапе, после 2030 года, приоритетом </w:t>
      </w:r>
      <w:r w:rsidRPr="0075415C">
        <w:rPr>
          <w:rFonts w:ascii="Times New Roman" w:hAnsi="Times New Roman" w:cs="Times New Roman"/>
          <w:sz w:val="28"/>
          <w:szCs w:val="28"/>
          <w:lang w:val="ru-RU"/>
        </w:rPr>
        <w:lastRenderedPageBreak/>
        <w:t>становится достижение такого уровня цифровой зрелости, при котором цифровизация сможет выполнять функцию макроэкономического стабилизатора, аналогичную выявленной в группе развитых стран.</w:t>
      </w:r>
      <w:r w:rsidR="00712F9A" w:rsidRPr="0075415C">
        <w:rPr>
          <w:rFonts w:ascii="Times New Roman" w:hAnsi="Times New Roman" w:cs="Times New Roman"/>
          <w:sz w:val="28"/>
          <w:szCs w:val="28"/>
          <w:lang w:val="ru-RU"/>
        </w:rPr>
        <w:t xml:space="preserve"> Указанная последовательность согласуется с целевыми показателями Стратегии «Цифровой Узбекистан — 2030»</w:t>
      </w:r>
      <w:r w:rsidR="007C199C" w:rsidRPr="004D6A0C">
        <w:rPr>
          <w:rStyle w:val="a5"/>
          <w:rFonts w:ascii="Times New Roman" w:hAnsi="Times New Roman" w:cs="Times New Roman"/>
          <w:sz w:val="28"/>
          <w:szCs w:val="28"/>
          <w:lang w:val="ru-RU"/>
        </w:rPr>
        <w:footnoteReference w:id="106"/>
      </w:r>
      <w:r w:rsidR="002E05B5" w:rsidRPr="004D6A0C">
        <w:rPr>
          <w:rFonts w:ascii="Times New Roman" w:hAnsi="Times New Roman" w:cs="Times New Roman"/>
          <w:sz w:val="28"/>
          <w:szCs w:val="28"/>
          <w:lang w:val="ru-RU"/>
        </w:rPr>
        <w:t xml:space="preserve"> </w:t>
      </w:r>
      <w:r w:rsidR="00712F9A" w:rsidRPr="0075415C">
        <w:rPr>
          <w:rFonts w:ascii="Times New Roman" w:hAnsi="Times New Roman" w:cs="Times New Roman"/>
          <w:sz w:val="28"/>
          <w:szCs w:val="28"/>
          <w:lang w:val="ru-RU"/>
        </w:rPr>
        <w:t>и опирается на количественные результаты, полученные в настоящем исследовании.</w:t>
      </w:r>
    </w:p>
    <w:p w:rsidR="00712F9A" w:rsidRPr="004D6A0C" w:rsidRDefault="00024780" w:rsidP="004D6A0C">
      <w:pPr>
        <w:spacing w:line="360" w:lineRule="auto"/>
        <w:ind w:firstLine="720"/>
        <w:jc w:val="both"/>
        <w:rPr>
          <w:rFonts w:ascii="Times New Roman" w:eastAsia="Times New Roman" w:hAnsi="Times New Roman" w:cs="Times New Roman"/>
          <w:b/>
          <w:bCs/>
          <w:sz w:val="28"/>
          <w:szCs w:val="28"/>
          <w:lang w:val="ru-RU"/>
        </w:rPr>
      </w:pPr>
      <w:r w:rsidRPr="00D53B24">
        <w:rPr>
          <w:rFonts w:ascii="Times New Roman" w:hAnsi="Times New Roman" w:cs="Times New Roman"/>
          <w:b/>
          <w:sz w:val="28"/>
          <w:szCs w:val="28"/>
          <w:lang w:val="ru-RU"/>
        </w:rPr>
        <w:t>Выводы по третьей главе</w:t>
      </w:r>
      <w:r w:rsidR="00D53B24">
        <w:rPr>
          <w:rFonts w:ascii="Times New Roman" w:hAnsi="Times New Roman" w:cs="Times New Roman"/>
          <w:sz w:val="28"/>
          <w:szCs w:val="28"/>
          <w:lang w:val="ru-RU"/>
        </w:rPr>
        <w:t xml:space="preserve">. </w:t>
      </w:r>
      <w:r w:rsidRPr="0075415C">
        <w:rPr>
          <w:rFonts w:ascii="Times New Roman" w:hAnsi="Times New Roman" w:cs="Times New Roman"/>
          <w:sz w:val="28"/>
          <w:szCs w:val="28"/>
          <w:lang w:val="ru-RU"/>
        </w:rPr>
        <w:t xml:space="preserve">Анализ цифровой трансформации Узбекистана показал, что страна достигла заметного прогресса в развитии электронного правительства и базовой цифровой инфраструктуры. В 2024 году Узбекистан занял 63-е место в </w:t>
      </w:r>
      <w:r w:rsidRPr="004D6A0C">
        <w:rPr>
          <w:rFonts w:ascii="Times New Roman" w:hAnsi="Times New Roman" w:cs="Times New Roman"/>
          <w:sz w:val="28"/>
          <w:szCs w:val="28"/>
        </w:rPr>
        <w:t>EGDI</w:t>
      </w:r>
      <w:r w:rsidRPr="0075415C">
        <w:rPr>
          <w:rFonts w:ascii="Times New Roman" w:hAnsi="Times New Roman" w:cs="Times New Roman"/>
          <w:sz w:val="28"/>
          <w:szCs w:val="28"/>
          <w:lang w:val="ru-RU"/>
        </w:rPr>
        <w:t xml:space="preserve"> со значением 0,7999, уровень интернет-проникновения достиг 89%, а покрытие 4</w:t>
      </w:r>
      <w:r w:rsidRPr="004D6A0C">
        <w:rPr>
          <w:rFonts w:ascii="Times New Roman" w:hAnsi="Times New Roman" w:cs="Times New Roman"/>
          <w:sz w:val="28"/>
          <w:szCs w:val="28"/>
        </w:rPr>
        <w:t>G</w:t>
      </w:r>
      <w:r w:rsidRPr="0075415C">
        <w:rPr>
          <w:rFonts w:ascii="Times New Roman" w:hAnsi="Times New Roman" w:cs="Times New Roman"/>
          <w:sz w:val="28"/>
          <w:szCs w:val="28"/>
          <w:lang w:val="ru-RU"/>
        </w:rPr>
        <w:t xml:space="preserve"> - 97%. Вместе с тем сохраняется структурная асимметрия: при активном развитии государственных цифровых сервисов доля услуг информации и связи в валовой добавленной стоимости составляет лишь 2,4%, что ниже среднего уровня стран ОЭСР. Сопоставление с результатами эконометрического анализа показывает, что цифровизация в Узбекистане уже выступает фактором экономического роста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 xml:space="preserve"> = 0,1978;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&lt; 0,001), однако пока не достигла уровня, при котором она выполняет функцию антикризисного стабилизатора. В этих условиях для адаптации наиболее применимы отдельные элементы международного опыта: эстонская </w:t>
      </w:r>
      <w:r w:rsidRPr="004D6A0C">
        <w:rPr>
          <w:rFonts w:ascii="Times New Roman" w:hAnsi="Times New Roman" w:cs="Times New Roman"/>
          <w:sz w:val="28"/>
          <w:szCs w:val="28"/>
        </w:rPr>
        <w:t>X</w:t>
      </w:r>
      <w:r w:rsidRPr="0075415C">
        <w:rPr>
          <w:rFonts w:ascii="Times New Roman" w:hAnsi="Times New Roman" w:cs="Times New Roman"/>
          <w:sz w:val="28"/>
          <w:szCs w:val="28"/>
          <w:lang w:val="ru-RU"/>
        </w:rPr>
        <w:t>-</w:t>
      </w:r>
      <w:r w:rsidRPr="004D6A0C">
        <w:rPr>
          <w:rFonts w:ascii="Times New Roman" w:hAnsi="Times New Roman" w:cs="Times New Roman"/>
          <w:sz w:val="28"/>
          <w:szCs w:val="28"/>
        </w:rPr>
        <w:t>Road</w:t>
      </w:r>
      <w:r w:rsidRPr="0075415C">
        <w:rPr>
          <w:rFonts w:ascii="Times New Roman" w:hAnsi="Times New Roman" w:cs="Times New Roman"/>
          <w:sz w:val="28"/>
          <w:szCs w:val="28"/>
          <w:lang w:val="ru-RU"/>
        </w:rPr>
        <w:t xml:space="preserve"> как модель межведомственной интероперабельности, корейская привязка цифровизации к антикризисным программам, польская поддержка цифровизации малого и среднего бизнеса и сингапурские решения в сфере цифровой идентификации. Практические рекомендации предполагают поэтапный подход: в 2025-2027 годах - развитие </w:t>
      </w:r>
      <w:r w:rsidRPr="004D6A0C">
        <w:rPr>
          <w:rFonts w:ascii="Times New Roman" w:hAnsi="Times New Roman" w:cs="Times New Roman"/>
          <w:sz w:val="28"/>
          <w:szCs w:val="28"/>
        </w:rPr>
        <w:t>MyID</w:t>
      </w:r>
      <w:r w:rsidRPr="0075415C">
        <w:rPr>
          <w:rFonts w:ascii="Times New Roman" w:hAnsi="Times New Roman" w:cs="Times New Roman"/>
          <w:sz w:val="28"/>
          <w:szCs w:val="28"/>
          <w:lang w:val="ru-RU"/>
        </w:rPr>
        <w:t xml:space="preserve">, межведомственной интеграции, цифровых платежей и доведение интернет-проникновения до 90%; в 2027-2030 годах - цифровизация традиционных отраслей и частного сектора; после 2030 года - достижение уровня </w:t>
      </w:r>
      <w:r w:rsidRPr="0075415C">
        <w:rPr>
          <w:rFonts w:ascii="Times New Roman" w:hAnsi="Times New Roman" w:cs="Times New Roman"/>
          <w:sz w:val="28"/>
          <w:szCs w:val="28"/>
          <w:lang w:val="ru-RU"/>
        </w:rPr>
        <w:lastRenderedPageBreak/>
        <w:t>цифровой зрелости, при котором цифровизация сможет выполнять не только функцию фактора роста, но и функцию макроэкономического стабилизатора.</w:t>
      </w:r>
    </w:p>
    <w:p w:rsidR="007C5847" w:rsidRPr="004D6A0C" w:rsidRDefault="007C5847" w:rsidP="004D6A0C">
      <w:pPr>
        <w:spacing w:line="360" w:lineRule="auto"/>
        <w:jc w:val="both"/>
        <w:rPr>
          <w:rFonts w:ascii="Times New Roman" w:eastAsia="Times New Roman" w:hAnsi="Times New Roman" w:cs="Times New Roman"/>
          <w:b/>
          <w:bCs/>
          <w:sz w:val="28"/>
          <w:szCs w:val="28"/>
          <w:lang w:val="ru-RU"/>
        </w:rPr>
      </w:pPr>
    </w:p>
    <w:p w:rsidR="0013468A" w:rsidRPr="0075415C" w:rsidRDefault="0013468A" w:rsidP="00376026">
      <w:pPr>
        <w:pStyle w:val="1"/>
        <w:spacing w:line="360" w:lineRule="auto"/>
        <w:jc w:val="center"/>
        <w:rPr>
          <w:rFonts w:ascii="Times New Roman" w:hAnsi="Times New Roman" w:cs="Times New Roman"/>
          <w:b/>
          <w:color w:val="auto"/>
          <w:sz w:val="28"/>
          <w:szCs w:val="28"/>
          <w:lang w:val="ru-RU"/>
        </w:rPr>
      </w:pPr>
      <w:bookmarkStart w:id="13" w:name="_Toc231067146"/>
      <w:r w:rsidRPr="0075415C">
        <w:rPr>
          <w:rFonts w:ascii="Times New Roman" w:eastAsia="Times New Roman" w:hAnsi="Times New Roman" w:cs="Times New Roman"/>
          <w:b/>
          <w:color w:val="auto"/>
          <w:sz w:val="28"/>
          <w:szCs w:val="28"/>
          <w:lang w:val="ru-RU"/>
        </w:rPr>
        <w:t>ЗАКЛЮЧЕНИЕ</w:t>
      </w:r>
      <w:bookmarkEnd w:id="13"/>
    </w:p>
    <w:p w:rsidR="0013468A" w:rsidRPr="0075415C" w:rsidRDefault="00AB3C61" w:rsidP="00D53B24">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Настоящая выпускная квалификационная работа была посвящена теоретическому осмыслению и эмпирической проверке связи между цифровой трансформацией национальных экономик и их устойчивостью к глобальным кризисным шокам. В рамках исследования рассматривался вопрос о том, является ли цифровизация статистически значимым фактором экономической устойчивости и при каких условиях её влияние проявляется наиболее заметно. Ответ на данный вопрос был получен на основе сочетания теоретического анализа, сравнительного изучения международного опыта и эконометрического моделирования.</w:t>
      </w:r>
      <w:bookmarkStart w:id="14" w:name="_GoBack"/>
      <w:bookmarkEnd w:id="14"/>
    </w:p>
    <w:p w:rsidR="00E513A6" w:rsidRPr="0075415C" w:rsidRDefault="00AB3C61" w:rsidP="004D6A0C">
      <w:pPr>
        <w:spacing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Теоретическая рамка, выстроенная в первой главе, опирается на подходы к экономической уязвимости и устойчивости, представленные в работах Л. Бригульо и соавторов, аналитические материалы ОЭСР, а также трактовки цифровой экономики, используемые Всемирным банком и другими международными организациями. В работе была систематизирована пятиканальная модель влияния цифровизации на устойчивость национальных экономик: непрерывность государственных функций, фискальная трансмиссия, адаптация частного сектора, диверсификация конечного спроса и устойчивость информационно-коммуникационного сектора. Главный теоретический вывод первой главы состоит в том, что устойчивость экономики формируется не только в момент кризиса, а заранее - через качество институтов, уровень инфраструктурного развития, цифровую готовность и способность экономики быстро адаптироваться к внешним шокам.</w:t>
      </w:r>
    </w:p>
    <w:p w:rsidR="00E513A6" w:rsidRPr="0075415C" w:rsidRDefault="00AB3C61" w:rsidP="00D53B24">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lastRenderedPageBreak/>
        <w:t>Сравнительный анализ Эстонии, Республики Корея, Сингапура и Польши показал, что высокий уровень цифровой зрелости был связан с более мягкой реакцией экономик на пандемийный шок 2020 года. Цифровое государство, онлайн-сервисы, электронная идентификация, цифровые платежи и механизмы адресной поддержки позволили этим странам быстрее сохранять государственные функции, поддерживать бизнес и население, а также частично компенсировать ограничения физической мобильности. Вместе с тем кризис 2022 года выявил пределы данного эффекта: энергетические, ценовые и геополитические шоки не могут быть полностью нейтрализованы цифровыми технологиями даже при высоком уровне цифровой инфраструктуры. Эстония и Польша, несмотря на развитые цифровые сервисы, столкнулись с высоким инфляционным давлением, связанным с энергетическими и внешнеторговыми факторами. Это подтвердило необходимость раздельного учёта кризисов 2020 и 2022 годов в эконометрической модели.</w:t>
      </w:r>
    </w:p>
    <w:p w:rsidR="0013468A" w:rsidRPr="0075415C" w:rsidRDefault="00AB3C61" w:rsidP="00D53B24">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Основной эмпирический результат работы получен в параграфе 2.3 на несбалансированной панели 49 стран за 2010-2024 годы, включающей 707 наблюдений. Тест Чоу (</w:t>
      </w:r>
      <w:r w:rsidRPr="004D6A0C">
        <w:rPr>
          <w:rFonts w:ascii="Times New Roman" w:hAnsi="Times New Roman" w:cs="Times New Roman"/>
          <w:sz w:val="28"/>
          <w:szCs w:val="28"/>
        </w:rPr>
        <w:t>F</w:t>
      </w:r>
      <w:r w:rsidRPr="0075415C">
        <w:rPr>
          <w:rFonts w:ascii="Times New Roman" w:hAnsi="Times New Roman" w:cs="Times New Roman"/>
          <w:sz w:val="28"/>
          <w:szCs w:val="28"/>
          <w:lang w:val="ru-RU"/>
        </w:rPr>
        <w:t xml:space="preserve"> = 5,3377;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 1,151 × 10⁻¹¹) подтвердил структурную неоднородность выборки и обосновал раздельный анализ трёх групп стран. Основная гипотеза </w:t>
      </w:r>
      <w:r w:rsidRPr="004D6A0C">
        <w:rPr>
          <w:rFonts w:ascii="Times New Roman" w:hAnsi="Times New Roman" w:cs="Times New Roman"/>
          <w:sz w:val="28"/>
          <w:szCs w:val="28"/>
        </w:rPr>
        <w:t>H</w:t>
      </w:r>
      <w:r w:rsidRPr="0075415C">
        <w:rPr>
          <w:rFonts w:ascii="Times New Roman" w:hAnsi="Times New Roman" w:cs="Times New Roman"/>
          <w:sz w:val="28"/>
          <w:szCs w:val="28"/>
          <w:lang w:val="ru-RU"/>
        </w:rPr>
        <w:t xml:space="preserve">₁ была подтверждена: коэффициент при </w:t>
      </w:r>
      <w:r w:rsidRPr="004D6A0C">
        <w:rPr>
          <w:rFonts w:ascii="Times New Roman" w:hAnsi="Times New Roman" w:cs="Times New Roman"/>
          <w:sz w:val="28"/>
          <w:szCs w:val="28"/>
        </w:rPr>
        <w:t>log</w:t>
      </w:r>
      <w:r w:rsidRPr="0075415C">
        <w:rPr>
          <w:rFonts w:ascii="Times New Roman" w:hAnsi="Times New Roman" w:cs="Times New Roman"/>
          <w:sz w:val="28"/>
          <w:szCs w:val="28"/>
          <w:lang w:val="ru-RU"/>
        </w:rPr>
        <w:t>_</w:t>
      </w:r>
      <w:r w:rsidRPr="004D6A0C">
        <w:rPr>
          <w:rFonts w:ascii="Times New Roman" w:hAnsi="Times New Roman" w:cs="Times New Roman"/>
          <w:sz w:val="28"/>
          <w:szCs w:val="28"/>
        </w:rPr>
        <w:t>internet</w:t>
      </w:r>
      <w:r w:rsidRPr="0075415C">
        <w:rPr>
          <w:rFonts w:ascii="Times New Roman" w:hAnsi="Times New Roman" w:cs="Times New Roman"/>
          <w:sz w:val="28"/>
          <w:szCs w:val="28"/>
          <w:lang w:val="ru-RU"/>
        </w:rPr>
        <w:t xml:space="preserve"> является положительным и статистически значимым во всех группах стран -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 xml:space="preserve"> = 0,2117 для развитых экономик,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 xml:space="preserve"> = 0,3085 для переходных и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 xml:space="preserve"> = 0,1978 для развивающихся. Вспомогательная гипотеза </w:t>
      </w:r>
      <w:r w:rsidRPr="004D6A0C">
        <w:rPr>
          <w:rFonts w:ascii="Times New Roman" w:hAnsi="Times New Roman" w:cs="Times New Roman"/>
          <w:sz w:val="28"/>
          <w:szCs w:val="28"/>
        </w:rPr>
        <w:t>H</w:t>
      </w:r>
      <w:r w:rsidRPr="0075415C">
        <w:rPr>
          <w:rFonts w:ascii="Times New Roman" w:hAnsi="Times New Roman" w:cs="Times New Roman"/>
          <w:sz w:val="28"/>
          <w:szCs w:val="28"/>
          <w:lang w:val="ru-RU"/>
        </w:rPr>
        <w:t xml:space="preserve">₂ также получила подтверждение: антикризисный буферный эффект цифровизации, выраженный через </w:t>
      </w:r>
      <w:r w:rsidRPr="004D6A0C">
        <w:rPr>
          <w:rFonts w:ascii="Times New Roman" w:hAnsi="Times New Roman" w:cs="Times New Roman"/>
          <w:sz w:val="28"/>
          <w:szCs w:val="28"/>
        </w:rPr>
        <w:t>interaction</w:t>
      </w:r>
      <w:r w:rsidRPr="0075415C">
        <w:rPr>
          <w:rFonts w:ascii="Times New Roman" w:hAnsi="Times New Roman" w:cs="Times New Roman"/>
          <w:sz w:val="28"/>
          <w:szCs w:val="28"/>
          <w:lang w:val="ru-RU"/>
        </w:rPr>
        <w:t xml:space="preserve"> </w:t>
      </w:r>
      <w:r w:rsidRPr="004D6A0C">
        <w:rPr>
          <w:rFonts w:ascii="Times New Roman" w:hAnsi="Times New Roman" w:cs="Times New Roman"/>
          <w:sz w:val="28"/>
          <w:szCs w:val="28"/>
        </w:rPr>
        <w:t>terms</w:t>
      </w:r>
      <w:r w:rsidRPr="0075415C">
        <w:rPr>
          <w:rFonts w:ascii="Times New Roman" w:hAnsi="Times New Roman" w:cs="Times New Roman"/>
          <w:sz w:val="28"/>
          <w:szCs w:val="28"/>
          <w:lang w:val="ru-RU"/>
        </w:rPr>
        <w:t>, статистически выявлен только в группе развитых стран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_</w:t>
      </w:r>
      <w:r w:rsidRPr="004D6A0C">
        <w:rPr>
          <w:rFonts w:ascii="Times New Roman" w:hAnsi="Times New Roman" w:cs="Times New Roman"/>
          <w:sz w:val="28"/>
          <w:szCs w:val="28"/>
        </w:rPr>
        <w:t>covid</w:t>
      </w:r>
      <w:r w:rsidRPr="0075415C">
        <w:rPr>
          <w:rFonts w:ascii="Times New Roman" w:hAnsi="Times New Roman" w:cs="Times New Roman"/>
          <w:sz w:val="28"/>
          <w:szCs w:val="28"/>
          <w:lang w:val="ru-RU"/>
        </w:rPr>
        <w:t xml:space="preserve"> = 0,394;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 0,003; </w:t>
      </w:r>
      <w:r w:rsidRPr="004D6A0C">
        <w:rPr>
          <w:rFonts w:ascii="Times New Roman" w:hAnsi="Times New Roman" w:cs="Times New Roman"/>
          <w:sz w:val="28"/>
          <w:szCs w:val="28"/>
        </w:rPr>
        <w:t>β</w:t>
      </w:r>
      <w:r w:rsidRPr="0075415C">
        <w:rPr>
          <w:rFonts w:ascii="Times New Roman" w:hAnsi="Times New Roman" w:cs="Times New Roman"/>
          <w:sz w:val="28"/>
          <w:szCs w:val="28"/>
          <w:lang w:val="ru-RU"/>
        </w:rPr>
        <w:t>_</w:t>
      </w:r>
      <w:r w:rsidRPr="004D6A0C">
        <w:rPr>
          <w:rFonts w:ascii="Times New Roman" w:hAnsi="Times New Roman" w:cs="Times New Roman"/>
          <w:sz w:val="28"/>
          <w:szCs w:val="28"/>
        </w:rPr>
        <w:t>geo</w:t>
      </w:r>
      <w:r w:rsidRPr="0075415C">
        <w:rPr>
          <w:rFonts w:ascii="Times New Roman" w:hAnsi="Times New Roman" w:cs="Times New Roman"/>
          <w:sz w:val="28"/>
          <w:szCs w:val="28"/>
          <w:lang w:val="ru-RU"/>
        </w:rPr>
        <w:t xml:space="preserve"> = 0,394; </w:t>
      </w:r>
      <w:r w:rsidRPr="004D6A0C">
        <w:rPr>
          <w:rFonts w:ascii="Times New Roman" w:hAnsi="Times New Roman" w:cs="Times New Roman"/>
          <w:sz w:val="28"/>
          <w:szCs w:val="28"/>
        </w:rPr>
        <w:t>p</w:t>
      </w:r>
      <w:r w:rsidRPr="0075415C">
        <w:rPr>
          <w:rFonts w:ascii="Times New Roman" w:hAnsi="Times New Roman" w:cs="Times New Roman"/>
          <w:sz w:val="28"/>
          <w:szCs w:val="28"/>
          <w:lang w:val="ru-RU"/>
        </w:rPr>
        <w:t xml:space="preserve"> = 0,020). В переходных и развивающихся экономиках аналогичные эффекты статистически не подтверждаются. Следовательно, связь между цифровизацией и устойчивостью имеет пороговый характер: цифровые </w:t>
      </w:r>
      <w:r w:rsidRPr="0075415C">
        <w:rPr>
          <w:rFonts w:ascii="Times New Roman" w:hAnsi="Times New Roman" w:cs="Times New Roman"/>
          <w:sz w:val="28"/>
          <w:szCs w:val="28"/>
          <w:lang w:val="ru-RU"/>
        </w:rPr>
        <w:lastRenderedPageBreak/>
        <w:t>технологии становятся полноценным антикризисным стабилизатором только при достижении высокого уровня цифровой зрелости.</w:t>
      </w:r>
    </w:p>
    <w:p w:rsidR="0013468A" w:rsidRPr="0075415C" w:rsidRDefault="00AB3C61" w:rsidP="00D53B24">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 xml:space="preserve">Применительно к Республике Узбекистан третья глава показала наличие асимметрии цифровой трансформации. С одной стороны, страна достигла заметного прогресса в развитии электронного правительства и базовой цифровой инфраструктуры: в 2024 году Узбекистан занял 63-е место в </w:t>
      </w:r>
      <w:r w:rsidRPr="004D6A0C">
        <w:rPr>
          <w:rFonts w:ascii="Times New Roman" w:hAnsi="Times New Roman" w:cs="Times New Roman"/>
          <w:sz w:val="28"/>
          <w:szCs w:val="28"/>
        </w:rPr>
        <w:t>EGDI</w:t>
      </w:r>
      <w:r w:rsidRPr="0075415C">
        <w:rPr>
          <w:rFonts w:ascii="Times New Roman" w:hAnsi="Times New Roman" w:cs="Times New Roman"/>
          <w:sz w:val="28"/>
          <w:szCs w:val="28"/>
          <w:lang w:val="ru-RU"/>
        </w:rPr>
        <w:t xml:space="preserve"> со значением 0,7999, уровень интернет-проникновения достиг 89%, а покрытие 4</w:t>
      </w:r>
      <w:r w:rsidRPr="004D6A0C">
        <w:rPr>
          <w:rFonts w:ascii="Times New Roman" w:hAnsi="Times New Roman" w:cs="Times New Roman"/>
          <w:sz w:val="28"/>
          <w:szCs w:val="28"/>
        </w:rPr>
        <w:t>G</w:t>
      </w:r>
      <w:r w:rsidRPr="0075415C">
        <w:rPr>
          <w:rFonts w:ascii="Times New Roman" w:hAnsi="Times New Roman" w:cs="Times New Roman"/>
          <w:sz w:val="28"/>
          <w:szCs w:val="28"/>
          <w:lang w:val="ru-RU"/>
        </w:rPr>
        <w:t xml:space="preserve"> - 97% населения. С другой стороны, сохраняется отставание по глубине цифровизации частного сектора: доля услуг информации и связи в валовой добавленной стоимости составляет 2,4%, что ниже среднего уровня стран ОЭСР. Эконометрические результаты показывают, что при текущем уровне развития цифровизация в Узбекистане уже поддерживает экономический рост: рост интернет-проникновения на 1% связан с увеличением ВВП на душу населения примерно на 0,20% при прочих равных условиях. Однако антикризисная буферная функция цифровизации для группы развивающихся экономик, включая Узбекистан, пока не идентифицируется статистически. Прогнозный сценарий показывает, что дополнительный переход от 90% к 95% интернет-проникновения может быть связан с эффектом около 40 долларов США на душу населения, или примерно 1,4 млрд долларов США в масштабе экономики.</w:t>
      </w:r>
    </w:p>
    <w:p w:rsidR="00E513A6" w:rsidRPr="0075415C" w:rsidRDefault="00AB3C61" w:rsidP="00D53B24">
      <w:pPr>
        <w:spacing w:after="0"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 xml:space="preserve">Сформулированные практические рекомендации образуют поэтапную программу цифрового развития с горизонтом до 2030 года и после него. На первом этапе, в 2025-2027 годах, приоритет должен быть направлен на развитие инфраструктуры фискальной трансмиссии: </w:t>
      </w:r>
      <w:r w:rsidRPr="004D6A0C">
        <w:rPr>
          <w:rFonts w:ascii="Times New Roman" w:hAnsi="Times New Roman" w:cs="Times New Roman"/>
          <w:sz w:val="28"/>
          <w:szCs w:val="28"/>
        </w:rPr>
        <w:t>MyID</w:t>
      </w:r>
      <w:r w:rsidRPr="0075415C">
        <w:rPr>
          <w:rFonts w:ascii="Times New Roman" w:hAnsi="Times New Roman" w:cs="Times New Roman"/>
          <w:sz w:val="28"/>
          <w:szCs w:val="28"/>
          <w:lang w:val="ru-RU"/>
        </w:rPr>
        <w:t xml:space="preserve">, межведомственной интеграции, цифровых платежей и расширения интернет-проникновения. На втором этапе, в 2027-2030 годах, ключевой задачей становится преодоление асимметрии цифровой зрелости через цифровизацию традиционных отраслей, малого и среднего бизнеса, а также расширение практического использования цифровых технологий в частном секторе. После 2030 года стратегическим </w:t>
      </w:r>
      <w:r w:rsidRPr="0075415C">
        <w:rPr>
          <w:rFonts w:ascii="Times New Roman" w:hAnsi="Times New Roman" w:cs="Times New Roman"/>
          <w:sz w:val="28"/>
          <w:szCs w:val="28"/>
          <w:lang w:val="ru-RU"/>
        </w:rPr>
        <w:lastRenderedPageBreak/>
        <w:t xml:space="preserve">ориентиром становится достижение уровня цифровой зрелости, при котором цифровизация сможет выполнять не только функцию фактора роста, но и функцию макроэкономического стабилизатора. Адаптация международного опыта при этом должна быть выборочной: эстонская </w:t>
      </w:r>
      <w:r w:rsidRPr="004D6A0C">
        <w:rPr>
          <w:rFonts w:ascii="Times New Roman" w:hAnsi="Times New Roman" w:cs="Times New Roman"/>
          <w:sz w:val="28"/>
          <w:szCs w:val="28"/>
        </w:rPr>
        <w:t>X</w:t>
      </w:r>
      <w:r w:rsidRPr="0075415C">
        <w:rPr>
          <w:rFonts w:ascii="Times New Roman" w:hAnsi="Times New Roman" w:cs="Times New Roman"/>
          <w:sz w:val="28"/>
          <w:szCs w:val="28"/>
          <w:lang w:val="ru-RU"/>
        </w:rPr>
        <w:t>-</w:t>
      </w:r>
      <w:r w:rsidRPr="004D6A0C">
        <w:rPr>
          <w:rFonts w:ascii="Times New Roman" w:hAnsi="Times New Roman" w:cs="Times New Roman"/>
          <w:sz w:val="28"/>
          <w:szCs w:val="28"/>
        </w:rPr>
        <w:t>Road</w:t>
      </w:r>
      <w:r w:rsidRPr="0075415C">
        <w:rPr>
          <w:rFonts w:ascii="Times New Roman" w:hAnsi="Times New Roman" w:cs="Times New Roman"/>
          <w:sz w:val="28"/>
          <w:szCs w:val="28"/>
          <w:lang w:val="ru-RU"/>
        </w:rPr>
        <w:t xml:space="preserve"> может служить ориентиром для межведомственной интероперабельности, опыт Республики Корея - примером привязки цифровизации к антикризисным программам, польская модель - основой для поддержки цифровизации малого и среднего бизнеса, а отдельные элементы сингапурской системы цифровой идентификации - ориентиром для развития единого доступа к государственным и финансовым сервисам.</w:t>
      </w:r>
    </w:p>
    <w:p w:rsidR="00A32D3E" w:rsidRPr="0075415C" w:rsidRDefault="00AB3C61" w:rsidP="004D6A0C">
      <w:pPr>
        <w:spacing w:line="360" w:lineRule="auto"/>
        <w:ind w:firstLine="720"/>
        <w:jc w:val="both"/>
        <w:rPr>
          <w:rFonts w:ascii="Times New Roman" w:hAnsi="Times New Roman" w:cs="Times New Roman"/>
          <w:sz w:val="28"/>
          <w:szCs w:val="28"/>
          <w:lang w:val="ru-RU"/>
        </w:rPr>
      </w:pPr>
      <w:r w:rsidRPr="0075415C">
        <w:rPr>
          <w:rFonts w:ascii="Times New Roman" w:hAnsi="Times New Roman" w:cs="Times New Roman"/>
          <w:sz w:val="28"/>
          <w:szCs w:val="28"/>
          <w:lang w:val="ru-RU"/>
        </w:rPr>
        <w:t xml:space="preserve">Научная новизна исследования состоит в трёх аспектах. Во-первых, в работе систематизирована пятиканальная модель влияния цифровизации на экономическую устойчивость, связывающая конкретные направления цифрового развития с механизмами реакции экономики на внешние шоки. Во-вторых, на основе панельного анализа 49 стран эмпирически показан пороговый характер антикризисного буферного эффекта цифровизации: положительная связь цифровизации с ростом наблюдается во всех группах стран, но стабилизирующий эффект статистически выявляется только в развитых экономиках. Во-третьих, для Республики Узбекистан предложены прогнозные сценарии, позволяющие связать целевые ориентиры Стратегии «Цифровой Узбекистан - 2030» с количественными эконометрическими оценками. Вместе с тем исследование имеет ряд ограничений: использование одного основного индикатора цифровизации, упрощённая идентификация кризисных периодов и ограниченный размер подвыборки развивающихся экономик. Эти ограничения определяют направления дальнейших исследований, включая расширение набора цифровых индикаторов, применение методов </w:t>
      </w:r>
      <w:r w:rsidRPr="004D6A0C">
        <w:rPr>
          <w:rFonts w:ascii="Times New Roman" w:hAnsi="Times New Roman" w:cs="Times New Roman"/>
          <w:sz w:val="28"/>
          <w:szCs w:val="28"/>
        </w:rPr>
        <w:t>IV</w:t>
      </w:r>
      <w:r w:rsidRPr="0075415C">
        <w:rPr>
          <w:rFonts w:ascii="Times New Roman" w:hAnsi="Times New Roman" w:cs="Times New Roman"/>
          <w:sz w:val="28"/>
          <w:szCs w:val="28"/>
          <w:lang w:val="ru-RU"/>
        </w:rPr>
        <w:t>/</w:t>
      </w:r>
      <w:r w:rsidRPr="004D6A0C">
        <w:rPr>
          <w:rFonts w:ascii="Times New Roman" w:hAnsi="Times New Roman" w:cs="Times New Roman"/>
          <w:sz w:val="28"/>
          <w:szCs w:val="28"/>
        </w:rPr>
        <w:t>GMM</w:t>
      </w:r>
      <w:r w:rsidRPr="0075415C">
        <w:rPr>
          <w:rFonts w:ascii="Times New Roman" w:hAnsi="Times New Roman" w:cs="Times New Roman"/>
          <w:sz w:val="28"/>
          <w:szCs w:val="28"/>
          <w:lang w:val="ru-RU"/>
        </w:rPr>
        <w:t xml:space="preserve"> и проведение отраслевого анализа цифровизации экономики Узбекистана.</w:t>
      </w:r>
    </w:p>
    <w:p w:rsidR="007C5847" w:rsidRPr="0075415C" w:rsidRDefault="007C5847" w:rsidP="007C5847">
      <w:pPr>
        <w:rPr>
          <w:rFonts w:ascii="Times New Roman" w:eastAsiaTheme="majorEastAsia" w:hAnsi="Times New Roman" w:cs="Times New Roman"/>
          <w:b/>
          <w:color w:val="1B1B1B"/>
          <w:spacing w:val="-2"/>
          <w:sz w:val="28"/>
          <w:szCs w:val="28"/>
          <w:lang w:val="ru-RU"/>
        </w:rPr>
      </w:pPr>
      <w:bookmarkStart w:id="15" w:name="_Toc231067147"/>
    </w:p>
    <w:p w:rsidR="00A32D3E" w:rsidRDefault="00A32D3E" w:rsidP="007C5847">
      <w:pPr>
        <w:pStyle w:val="1"/>
        <w:spacing w:line="360" w:lineRule="auto"/>
        <w:ind w:left="2245" w:hanging="260"/>
        <w:rPr>
          <w:rFonts w:ascii="Times New Roman" w:hAnsi="Times New Roman" w:cs="Times New Roman"/>
          <w:b/>
          <w:color w:val="1B1B1B"/>
          <w:spacing w:val="-2"/>
          <w:sz w:val="28"/>
          <w:szCs w:val="28"/>
        </w:rPr>
      </w:pPr>
      <w:r w:rsidRPr="00AB6598">
        <w:rPr>
          <w:rFonts w:ascii="Times New Roman" w:hAnsi="Times New Roman" w:cs="Times New Roman"/>
          <w:b/>
          <w:color w:val="1B1B1B"/>
          <w:spacing w:val="-2"/>
          <w:sz w:val="28"/>
          <w:szCs w:val="28"/>
        </w:rPr>
        <w:lastRenderedPageBreak/>
        <w:t>СПИСОК</w:t>
      </w:r>
      <w:r w:rsidRPr="00AB6598">
        <w:rPr>
          <w:rFonts w:ascii="Times New Roman" w:hAnsi="Times New Roman" w:cs="Times New Roman"/>
          <w:b/>
          <w:color w:val="1B1B1B"/>
          <w:spacing w:val="-4"/>
          <w:sz w:val="28"/>
          <w:szCs w:val="28"/>
        </w:rPr>
        <w:t xml:space="preserve"> </w:t>
      </w:r>
      <w:r w:rsidRPr="00AB6598">
        <w:rPr>
          <w:rFonts w:ascii="Times New Roman" w:hAnsi="Times New Roman" w:cs="Times New Roman"/>
          <w:b/>
          <w:color w:val="1B1B1B"/>
          <w:spacing w:val="-2"/>
          <w:sz w:val="28"/>
          <w:szCs w:val="28"/>
        </w:rPr>
        <w:t>ИСПОЛЬЗОВАННОЙ</w:t>
      </w:r>
      <w:r w:rsidRPr="00AB6598">
        <w:rPr>
          <w:rFonts w:ascii="Times New Roman" w:hAnsi="Times New Roman" w:cs="Times New Roman"/>
          <w:b/>
          <w:color w:val="1B1B1B"/>
          <w:spacing w:val="-4"/>
          <w:sz w:val="28"/>
          <w:szCs w:val="28"/>
        </w:rPr>
        <w:t xml:space="preserve"> </w:t>
      </w:r>
      <w:r w:rsidRPr="00AB6598">
        <w:rPr>
          <w:rFonts w:ascii="Times New Roman" w:hAnsi="Times New Roman" w:cs="Times New Roman"/>
          <w:b/>
          <w:color w:val="1B1B1B"/>
          <w:spacing w:val="-2"/>
          <w:sz w:val="28"/>
          <w:szCs w:val="28"/>
        </w:rPr>
        <w:t>ЛИТЕРАТУРЫ</w:t>
      </w:r>
      <w:bookmarkEnd w:id="15"/>
    </w:p>
    <w:p w:rsidR="00A32D3E" w:rsidRPr="0015125F" w:rsidRDefault="00A32D3E" w:rsidP="007C5847">
      <w:pPr>
        <w:pStyle w:val="ae"/>
        <w:numPr>
          <w:ilvl w:val="0"/>
          <w:numId w:val="19"/>
        </w:numPr>
        <w:jc w:val="both"/>
        <w:rPr>
          <w:rFonts w:ascii="Times New Roman" w:hAnsi="Times New Roman" w:cs="Times New Roman"/>
          <w:b/>
          <w:spacing w:val="-4"/>
          <w:sz w:val="28"/>
          <w:szCs w:val="28"/>
        </w:rPr>
      </w:pPr>
      <w:r w:rsidRPr="0015125F">
        <w:rPr>
          <w:rFonts w:ascii="Times New Roman" w:hAnsi="Times New Roman" w:cs="Times New Roman"/>
          <w:b/>
          <w:sz w:val="28"/>
          <w:szCs w:val="28"/>
        </w:rPr>
        <w:t>Нормативно-правовые</w:t>
      </w:r>
      <w:r w:rsidRPr="0015125F">
        <w:rPr>
          <w:rFonts w:ascii="Times New Roman" w:hAnsi="Times New Roman" w:cs="Times New Roman"/>
          <w:b/>
          <w:spacing w:val="5"/>
          <w:sz w:val="28"/>
          <w:szCs w:val="28"/>
        </w:rPr>
        <w:t xml:space="preserve"> </w:t>
      </w:r>
      <w:r w:rsidRPr="0015125F">
        <w:rPr>
          <w:rFonts w:ascii="Times New Roman" w:hAnsi="Times New Roman" w:cs="Times New Roman"/>
          <w:b/>
          <w:spacing w:val="-4"/>
          <w:sz w:val="28"/>
          <w:szCs w:val="28"/>
        </w:rPr>
        <w:t>акты</w:t>
      </w:r>
    </w:p>
    <w:p w:rsidR="002961B0" w:rsidRPr="0075415C" w:rsidRDefault="002961B0" w:rsidP="007C5847">
      <w:pPr>
        <w:pStyle w:val="ae"/>
        <w:numPr>
          <w:ilvl w:val="0"/>
          <w:numId w:val="20"/>
        </w:numPr>
        <w:spacing w:after="0" w:line="360" w:lineRule="auto"/>
        <w:jc w:val="both"/>
        <w:rPr>
          <w:rFonts w:ascii="Times New Roman" w:eastAsia="Times New Roman" w:hAnsi="Times New Roman" w:cs="Times New Roman"/>
          <w:sz w:val="28"/>
          <w:szCs w:val="28"/>
          <w:lang w:val="ru-RU"/>
        </w:rPr>
      </w:pPr>
      <w:r w:rsidRPr="0075415C">
        <w:rPr>
          <w:rFonts w:ascii="Times New Roman" w:eastAsia="Times New Roman" w:hAnsi="Times New Roman" w:cs="Times New Roman"/>
          <w:sz w:val="28"/>
          <w:szCs w:val="28"/>
          <w:lang w:val="ru-RU"/>
        </w:rPr>
        <w:t>Указ Президента Республики Узбекистан от 5 октября 2020 г. № УП-6079 «Об утверждении Стратегии “Цифровой Узбекистан - 2030” и мерах по её эффективной реализации». - Национальная база данных законодательства Республики Узбекистан, 2020.</w:t>
      </w:r>
    </w:p>
    <w:p w:rsidR="002961B0" w:rsidRPr="00EC28F9" w:rsidRDefault="002961B0" w:rsidP="007C5847">
      <w:pPr>
        <w:pStyle w:val="ae"/>
        <w:numPr>
          <w:ilvl w:val="0"/>
          <w:numId w:val="20"/>
        </w:numPr>
        <w:spacing w:after="0" w:line="360" w:lineRule="auto"/>
        <w:jc w:val="both"/>
        <w:rPr>
          <w:rFonts w:ascii="Times New Roman" w:eastAsia="Times New Roman" w:hAnsi="Times New Roman" w:cs="Times New Roman"/>
          <w:sz w:val="28"/>
          <w:szCs w:val="28"/>
        </w:rPr>
      </w:pPr>
      <w:r w:rsidRPr="00EC28F9">
        <w:rPr>
          <w:rFonts w:ascii="Times New Roman" w:eastAsia="Times New Roman" w:hAnsi="Times New Roman" w:cs="Times New Roman"/>
          <w:sz w:val="28"/>
          <w:szCs w:val="28"/>
        </w:rPr>
        <w:t>Government of the Republic of Korea. Korean New Deal: National Strategy for a Great Transformation. - Seoul: Government of the Republic of Korea, 2020.</w:t>
      </w:r>
    </w:p>
    <w:p w:rsidR="002961B0" w:rsidRPr="00EC28F9" w:rsidRDefault="002961B0" w:rsidP="007C5847">
      <w:pPr>
        <w:pStyle w:val="ae"/>
        <w:numPr>
          <w:ilvl w:val="0"/>
          <w:numId w:val="20"/>
        </w:numPr>
        <w:spacing w:line="360" w:lineRule="auto"/>
        <w:jc w:val="both"/>
        <w:rPr>
          <w:rFonts w:ascii="Times New Roman" w:hAnsi="Times New Roman" w:cs="Times New Roman"/>
          <w:sz w:val="28"/>
          <w:szCs w:val="28"/>
        </w:rPr>
      </w:pPr>
      <w:r w:rsidRPr="00EC28F9">
        <w:rPr>
          <w:rFonts w:ascii="Times New Roman" w:eastAsia="Times New Roman" w:hAnsi="Times New Roman" w:cs="Times New Roman"/>
          <w:sz w:val="28"/>
          <w:szCs w:val="28"/>
        </w:rPr>
        <w:t>European Commission. Operational Programme Digital Poland 2014-2020 (POPC). - Brussels: European Commission, 2014-2020.</w:t>
      </w:r>
    </w:p>
    <w:p w:rsidR="00A32D3E" w:rsidRPr="0015125F" w:rsidRDefault="00A32D3E" w:rsidP="007C5847">
      <w:pPr>
        <w:pStyle w:val="ae"/>
        <w:numPr>
          <w:ilvl w:val="0"/>
          <w:numId w:val="19"/>
        </w:numPr>
        <w:jc w:val="both"/>
        <w:rPr>
          <w:rFonts w:ascii="Times New Roman" w:hAnsi="Times New Roman" w:cs="Times New Roman"/>
          <w:b/>
          <w:spacing w:val="-2"/>
          <w:sz w:val="28"/>
          <w:szCs w:val="28"/>
        </w:rPr>
      </w:pPr>
      <w:r w:rsidRPr="0015125F">
        <w:rPr>
          <w:rFonts w:ascii="Times New Roman" w:hAnsi="Times New Roman" w:cs="Times New Roman"/>
          <w:b/>
          <w:sz w:val="28"/>
          <w:szCs w:val="28"/>
        </w:rPr>
        <w:t>Научная</w:t>
      </w:r>
      <w:r w:rsidRPr="0015125F">
        <w:rPr>
          <w:rFonts w:ascii="Times New Roman" w:hAnsi="Times New Roman" w:cs="Times New Roman"/>
          <w:b/>
          <w:spacing w:val="-9"/>
          <w:sz w:val="28"/>
          <w:szCs w:val="28"/>
        </w:rPr>
        <w:t xml:space="preserve"> </w:t>
      </w:r>
      <w:r w:rsidRPr="0015125F">
        <w:rPr>
          <w:rFonts w:ascii="Times New Roman" w:hAnsi="Times New Roman" w:cs="Times New Roman"/>
          <w:b/>
          <w:sz w:val="28"/>
          <w:szCs w:val="28"/>
        </w:rPr>
        <w:t>и</w:t>
      </w:r>
      <w:r w:rsidRPr="0015125F">
        <w:rPr>
          <w:rFonts w:ascii="Times New Roman" w:hAnsi="Times New Roman" w:cs="Times New Roman"/>
          <w:b/>
          <w:spacing w:val="-9"/>
          <w:sz w:val="28"/>
          <w:szCs w:val="28"/>
        </w:rPr>
        <w:t xml:space="preserve"> </w:t>
      </w:r>
      <w:r w:rsidRPr="0015125F">
        <w:rPr>
          <w:rFonts w:ascii="Times New Roman" w:hAnsi="Times New Roman" w:cs="Times New Roman"/>
          <w:b/>
          <w:sz w:val="28"/>
          <w:szCs w:val="28"/>
        </w:rPr>
        <w:t>учебная</w:t>
      </w:r>
      <w:r w:rsidRPr="0015125F">
        <w:rPr>
          <w:rFonts w:ascii="Times New Roman" w:hAnsi="Times New Roman" w:cs="Times New Roman"/>
          <w:b/>
          <w:spacing w:val="-8"/>
          <w:sz w:val="28"/>
          <w:szCs w:val="28"/>
        </w:rPr>
        <w:t xml:space="preserve"> </w:t>
      </w:r>
      <w:r w:rsidRPr="0015125F">
        <w:rPr>
          <w:rFonts w:ascii="Times New Roman" w:hAnsi="Times New Roman" w:cs="Times New Roman"/>
          <w:b/>
          <w:spacing w:val="-2"/>
          <w:sz w:val="28"/>
          <w:szCs w:val="28"/>
        </w:rPr>
        <w:t>литература</w:t>
      </w:r>
    </w:p>
    <w:p w:rsidR="006D63C5" w:rsidRPr="00EC28F9" w:rsidRDefault="006D63C5" w:rsidP="007C5847">
      <w:pPr>
        <w:pStyle w:val="ae"/>
        <w:numPr>
          <w:ilvl w:val="0"/>
          <w:numId w:val="13"/>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Wooldridge J. M. Econometric Analysis of Cross Section and Panel Data. 2nd ed. Cambridge, MA: MIT Press, 2010. 1096 p.</w:t>
      </w:r>
    </w:p>
    <w:p w:rsidR="006D63C5" w:rsidRPr="00EC28F9" w:rsidRDefault="006D63C5" w:rsidP="007C5847">
      <w:pPr>
        <w:pStyle w:val="ae"/>
        <w:numPr>
          <w:ilvl w:val="0"/>
          <w:numId w:val="13"/>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Briguglio L., Cordina G., Farrugia N., Vella S. Economic Vulnerability and Resilience: Concepts and Measurements // Oxford Development Studies. 2009. Vol. 37, No. 3. P. 229-247.</w:t>
      </w:r>
    </w:p>
    <w:p w:rsidR="006D63C5" w:rsidRPr="00EC28F9" w:rsidRDefault="006D63C5" w:rsidP="007C5847">
      <w:pPr>
        <w:pStyle w:val="ae"/>
        <w:numPr>
          <w:ilvl w:val="0"/>
          <w:numId w:val="13"/>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Caldera Sánchez A., Rasmussen M., Röhn O. Economic Resilience: What Role for Policies? // OECD Economics Department Working Papers. 2015. No. 1251.</w:t>
      </w:r>
    </w:p>
    <w:p w:rsidR="006D63C5" w:rsidRPr="00EC28F9" w:rsidRDefault="006D63C5" w:rsidP="007C5847">
      <w:pPr>
        <w:pStyle w:val="ae"/>
        <w:numPr>
          <w:ilvl w:val="0"/>
          <w:numId w:val="13"/>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Caldera Sánchez A., de Serres A., Gori F., Hermansen M., Röhn O. Strengthening Economic Resilience: Insights from the Post-1970 Record of Severe Recessions and Financial Crises // OECD Economic Policy Papers. Paris: OECD Publishing, 2017. No. 20.</w:t>
      </w:r>
    </w:p>
    <w:p w:rsidR="006D63C5" w:rsidRPr="00EC28F9" w:rsidRDefault="006D63C5" w:rsidP="007C5847">
      <w:pPr>
        <w:pStyle w:val="ae"/>
        <w:numPr>
          <w:ilvl w:val="0"/>
          <w:numId w:val="13"/>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Caldera Sánchez A., Gori F. Can Reforms Promoting Growth Increase Financial Fragility? An Empirical Assessment // OECD Economics Department Working Papers. 2016. No. 1340.</w:t>
      </w:r>
    </w:p>
    <w:p w:rsidR="006D63C5" w:rsidRPr="00EC28F9" w:rsidRDefault="006D63C5" w:rsidP="007C5847">
      <w:pPr>
        <w:pStyle w:val="ae"/>
        <w:numPr>
          <w:ilvl w:val="0"/>
          <w:numId w:val="13"/>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Hermansen M., Röhn O. Economic Resilience: The Usefulness of Early Warning Indicators in OECD Countries // OECD Economics Department Working Papers. 2015. No. 1250. P. 1-27.</w:t>
      </w:r>
    </w:p>
    <w:p w:rsidR="006D63C5" w:rsidRPr="00EC28F9" w:rsidRDefault="006D63C5" w:rsidP="007C5847">
      <w:pPr>
        <w:pStyle w:val="ae"/>
        <w:numPr>
          <w:ilvl w:val="0"/>
          <w:numId w:val="13"/>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lastRenderedPageBreak/>
        <w:t>Czernich N., Falck O., Kretschmer T., Woessmann L. Broadband Infrastructure and Economic Growth // The Economic Journal. 2011. Vol. 121, No. 552. P. 505-532.</w:t>
      </w:r>
    </w:p>
    <w:p w:rsidR="006D63C5" w:rsidRPr="00EC28F9" w:rsidRDefault="006D63C5" w:rsidP="007C5847">
      <w:pPr>
        <w:pStyle w:val="ae"/>
        <w:numPr>
          <w:ilvl w:val="0"/>
          <w:numId w:val="13"/>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Oikonomou M., Pierri N., Timmer Y. IT Shields: Technology Adoption and Economic Resilience during the COVID-19 Pandemic // Labour Economics. 2023. Vol. 81. Article 102330.</w:t>
      </w:r>
    </w:p>
    <w:p w:rsidR="006D63C5" w:rsidRPr="00EC28F9" w:rsidRDefault="006D63C5" w:rsidP="007C5847">
      <w:pPr>
        <w:pStyle w:val="ae"/>
        <w:numPr>
          <w:ilvl w:val="0"/>
          <w:numId w:val="13"/>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Lee J.-H., Woo J. Discourse of the Post-COVID 19 New Deal in South Korea // Sustainability. 2021. Vol. 13, No. 15. Article 8493.</w:t>
      </w:r>
    </w:p>
    <w:p w:rsidR="006D63C5" w:rsidRPr="00EC28F9" w:rsidRDefault="006D63C5" w:rsidP="007C5847">
      <w:pPr>
        <w:pStyle w:val="ae"/>
        <w:numPr>
          <w:ilvl w:val="0"/>
          <w:numId w:val="13"/>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Yip H. et al. Digital Government to Counter the Effects of COVID-19: The Case of Singapore // ERIA Research Project Report. 2022.</w:t>
      </w:r>
    </w:p>
    <w:p w:rsidR="006D63C5" w:rsidRPr="00EC28F9" w:rsidRDefault="006D63C5" w:rsidP="007C5847">
      <w:pPr>
        <w:pStyle w:val="ae"/>
        <w:numPr>
          <w:ilvl w:val="0"/>
          <w:numId w:val="13"/>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Abdukadirova N. A. Statistical Analysis of the Dynamics of Non-Cash Payments in Uzbekistan Over the Past Five Years // Journal of Applied Science and Social Science. 2026. Vol. 16, No. 5. P. 320-323.</w:t>
      </w:r>
    </w:p>
    <w:p w:rsidR="006D63C5" w:rsidRPr="00EC28F9" w:rsidRDefault="006D63C5" w:rsidP="007C5847">
      <w:pPr>
        <w:pStyle w:val="ae"/>
        <w:numPr>
          <w:ilvl w:val="0"/>
          <w:numId w:val="13"/>
        </w:numPr>
        <w:spacing w:line="360" w:lineRule="auto"/>
        <w:jc w:val="both"/>
        <w:rPr>
          <w:rFonts w:ascii="Times New Roman" w:hAnsi="Times New Roman" w:cs="Times New Roman"/>
          <w:spacing w:val="-2"/>
          <w:sz w:val="28"/>
          <w:szCs w:val="28"/>
        </w:rPr>
      </w:pPr>
      <w:r w:rsidRPr="00EC28F9">
        <w:rPr>
          <w:rFonts w:ascii="Times New Roman" w:hAnsi="Times New Roman" w:cs="Times New Roman"/>
          <w:sz w:val="28"/>
          <w:szCs w:val="28"/>
        </w:rPr>
        <w:t>Komilova M., Nader M., Ajayi R. Evolution of FinTech in Central Asian Countries and Implications for the Region’s Economy // FinTech. 2025. Vol. 4, No. 4. Article 69.</w:t>
      </w:r>
    </w:p>
    <w:p w:rsidR="00A32D3E" w:rsidRPr="0015125F" w:rsidRDefault="00A32D3E" w:rsidP="007C5847">
      <w:pPr>
        <w:pStyle w:val="ae"/>
        <w:numPr>
          <w:ilvl w:val="0"/>
          <w:numId w:val="19"/>
        </w:numPr>
        <w:jc w:val="both"/>
        <w:rPr>
          <w:rFonts w:ascii="Times New Roman" w:hAnsi="Times New Roman" w:cs="Times New Roman"/>
          <w:b/>
          <w:spacing w:val="-2"/>
          <w:sz w:val="28"/>
          <w:szCs w:val="28"/>
        </w:rPr>
      </w:pPr>
      <w:r w:rsidRPr="0015125F">
        <w:rPr>
          <w:rFonts w:ascii="Times New Roman" w:hAnsi="Times New Roman" w:cs="Times New Roman"/>
          <w:b/>
          <w:sz w:val="28"/>
          <w:szCs w:val="28"/>
        </w:rPr>
        <w:t>Статистические</w:t>
      </w:r>
      <w:r w:rsidRPr="0015125F">
        <w:rPr>
          <w:rFonts w:ascii="Times New Roman" w:hAnsi="Times New Roman" w:cs="Times New Roman"/>
          <w:b/>
          <w:spacing w:val="-17"/>
          <w:sz w:val="28"/>
          <w:szCs w:val="28"/>
        </w:rPr>
        <w:t xml:space="preserve"> </w:t>
      </w:r>
      <w:r w:rsidRPr="0015125F">
        <w:rPr>
          <w:rFonts w:ascii="Times New Roman" w:hAnsi="Times New Roman" w:cs="Times New Roman"/>
          <w:b/>
          <w:sz w:val="28"/>
          <w:szCs w:val="28"/>
        </w:rPr>
        <w:t>и</w:t>
      </w:r>
      <w:r w:rsidRPr="0015125F">
        <w:rPr>
          <w:rFonts w:ascii="Times New Roman" w:hAnsi="Times New Roman" w:cs="Times New Roman"/>
          <w:b/>
          <w:spacing w:val="-16"/>
          <w:sz w:val="28"/>
          <w:szCs w:val="28"/>
        </w:rPr>
        <w:t xml:space="preserve"> </w:t>
      </w:r>
      <w:r w:rsidRPr="0015125F">
        <w:rPr>
          <w:rFonts w:ascii="Times New Roman" w:hAnsi="Times New Roman" w:cs="Times New Roman"/>
          <w:b/>
          <w:sz w:val="28"/>
          <w:szCs w:val="28"/>
        </w:rPr>
        <w:t>аналитические</w:t>
      </w:r>
      <w:r w:rsidRPr="0015125F">
        <w:rPr>
          <w:rFonts w:ascii="Times New Roman" w:hAnsi="Times New Roman" w:cs="Times New Roman"/>
          <w:b/>
          <w:spacing w:val="-16"/>
          <w:sz w:val="28"/>
          <w:szCs w:val="28"/>
        </w:rPr>
        <w:t xml:space="preserve"> </w:t>
      </w:r>
      <w:r w:rsidRPr="0015125F">
        <w:rPr>
          <w:rFonts w:ascii="Times New Roman" w:hAnsi="Times New Roman" w:cs="Times New Roman"/>
          <w:b/>
          <w:spacing w:val="-2"/>
          <w:sz w:val="28"/>
          <w:szCs w:val="28"/>
        </w:rPr>
        <w:t>материалы</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OECD. OECD Digital Economy Outlook 2024. Vol. 1: Embracing the Technology Frontier. Paris: OECD Publishing, 2024.</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OECD. Development Co-operation Report 2020: Learning from Crises, Building Resilience. Paris: OECD Publishing, 2020.</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OECD. OECD Structural Analysis (STAN) Database: Value Added by Activity (ISIC Rev.4). Paris: OECD, 2024.</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World Bank. World Development Report 2016: Digital Dividends. Washington, D.C.: World Bank, 2016.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World Bank. World Development Indicators (WDI). Washington, D.C.: World Bank, 2024. URL: </w:t>
      </w:r>
      <w:hyperlink r:id="rId33" w:history="1">
        <w:r w:rsidRPr="00EC28F9">
          <w:rPr>
            <w:rStyle w:val="a6"/>
            <w:rFonts w:ascii="Times New Roman" w:hAnsi="Times New Roman" w:cs="Times New Roman"/>
            <w:sz w:val="28"/>
            <w:szCs w:val="28"/>
          </w:rPr>
          <w:t>https://databank.worldbank.org/source/world-development-indicators</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lastRenderedPageBreak/>
        <w:t xml:space="preserve">World Bank. World Bank Country and Lending Groups: Country Classification. URL: </w:t>
      </w:r>
      <w:hyperlink r:id="rId34" w:history="1">
        <w:r w:rsidRPr="00EC28F9">
          <w:rPr>
            <w:rStyle w:val="a6"/>
            <w:rFonts w:ascii="Times New Roman" w:hAnsi="Times New Roman" w:cs="Times New Roman"/>
            <w:sz w:val="28"/>
            <w:szCs w:val="28"/>
          </w:rPr>
          <w:t>https://datahelpdesk.worldbank.org/knowledgebase/articles/906519</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UNCTAD. World Investment Report 2023: Investing in Sustainable Energy for All. Geneva: United Nations, 2023.</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UNCTAD. Digital Economy Report 2021: Cross-border Data Flows and Development. New York: United Nations, 2021.</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International Monetary Fund. World Economic Outlook Database, April 2024. Washington, D.C.: IMF, 2024. URL: </w:t>
      </w:r>
      <w:hyperlink r:id="rId35" w:history="1">
        <w:r w:rsidRPr="00EC28F9">
          <w:rPr>
            <w:rStyle w:val="a6"/>
            <w:rFonts w:ascii="Times New Roman" w:hAnsi="Times New Roman" w:cs="Times New Roman"/>
            <w:sz w:val="28"/>
            <w:szCs w:val="28"/>
          </w:rPr>
          <w:t>https://www.imf.org/en/Publications/WEO/weo-database/2024/April</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United Nations Department of Economic and Social Affairs (UN DESA). UN E-Government Survey 2024: Accelerating Digital Transformation for Sustainable Development. New York: United Nations, 2024.</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International Telecommunication Union (ITU). ICT Indicators Database. Geneva: ITU, 2024. URL: </w:t>
      </w:r>
      <w:hyperlink r:id="rId36" w:history="1">
        <w:r w:rsidRPr="00EC28F9">
          <w:rPr>
            <w:rStyle w:val="a6"/>
            <w:rFonts w:ascii="Times New Roman" w:hAnsi="Times New Roman" w:cs="Times New Roman"/>
            <w:sz w:val="28"/>
            <w:szCs w:val="28"/>
          </w:rPr>
          <w:t>https://datahub.itu.int/</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Asian Development Bank. Uzbekistan: Country Partnership Strategy 2019-2023. Manila: ADB, 2019.</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European Bank for Reconstruction and Development. Uzbekistan Country Strategy 2018-2023. London: EBRD, 2018.</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Eurostat. Cloud Computing - Statistics on the Use by Enterprises. Luxembourg: Eurostat, 2023. URL: </w:t>
      </w:r>
      <w:hyperlink r:id="rId37" w:history="1">
        <w:r w:rsidRPr="00EC28F9">
          <w:rPr>
            <w:rStyle w:val="a6"/>
            <w:rFonts w:ascii="Times New Roman" w:hAnsi="Times New Roman" w:cs="Times New Roman"/>
            <w:sz w:val="28"/>
            <w:szCs w:val="28"/>
          </w:rPr>
          <w:t>https://ec.europa.eu/eurostat/statistics-explained/index.php?title=Cloud_computing_-_statistics_on_the_use_by_enterprises</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Eurostat. Real GDP Growth Rate - Volume. Annual Data 2019-2022. Luxembourg: Eurostat, 2024. URL: </w:t>
      </w:r>
      <w:hyperlink r:id="rId38" w:history="1">
        <w:r w:rsidRPr="00EC28F9">
          <w:rPr>
            <w:rStyle w:val="a6"/>
            <w:rFonts w:ascii="Times New Roman" w:hAnsi="Times New Roman" w:cs="Times New Roman"/>
            <w:sz w:val="28"/>
            <w:szCs w:val="28"/>
          </w:rPr>
          <w:t>https://ec.europa.eu/eurostat/databrowser/view/tec00115</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International Energy Agency. Korean New Deal: Digital New Deal, Green New Deal and Stronger Safety Net. Paris: IEA, 2021.</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lastRenderedPageBreak/>
        <w:t>International Energy Agency. Poland 2022 - Energy Policy Review. Paris: IEA, 2022.</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Ministry of Finance of Singapore. Ministerial Statement on Overview of Government’s Strategy to Emerge Stronger from the COVID-19 Pandemic. Singapore: Ministry of Finance, 2020.</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World Bank. Polish Economy Returns to Growth Amidst Pandemic-Related Setbacks. Washington, D.C.: World Bank, 31.03.2021. URL: </w:t>
      </w:r>
      <w:hyperlink r:id="rId39" w:history="1">
        <w:r w:rsidRPr="00EC28F9">
          <w:rPr>
            <w:rStyle w:val="a6"/>
            <w:rFonts w:ascii="Times New Roman" w:hAnsi="Times New Roman" w:cs="Times New Roman"/>
            <w:sz w:val="28"/>
            <w:szCs w:val="28"/>
          </w:rPr>
          <w:t>https://www.worldbank.org/en/news/press-release/2021/03/31/polish-economy-returns-to-growth-amidst-pandemic-related-setbacks</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U.S. International Trade Administration. Poland - Digital Economy // Country Commercial Guides. Washington, D.C.: International Trade Administration, 2026. URL: </w:t>
      </w:r>
      <w:hyperlink r:id="rId40" w:history="1">
        <w:r w:rsidRPr="00EC28F9">
          <w:rPr>
            <w:rStyle w:val="a6"/>
            <w:rFonts w:ascii="Times New Roman" w:hAnsi="Times New Roman" w:cs="Times New Roman"/>
            <w:sz w:val="28"/>
            <w:szCs w:val="28"/>
          </w:rPr>
          <w:t>https://www.trade.gov/country-commercial-guides/poland-digital-economy</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European Parliament Research Service. Estonia’s National Recovery and Resilience Plan: Latest State of Play // EPRS Briefing. Brussels: European Parliament, 2023.</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Friedrich-Ebert-Stiftung. What to Do About Inflation? Poland. Bonn: Friedrich-Ebert-Stiftung, 2022.</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S&amp;P Global Market Intelligence. Singapore Economy Continues on Road to Recovery. July 2022. URL: </w:t>
      </w:r>
      <w:hyperlink r:id="rId41" w:history="1">
        <w:r w:rsidRPr="00EC28F9">
          <w:rPr>
            <w:rStyle w:val="a6"/>
            <w:rFonts w:ascii="Times New Roman" w:hAnsi="Times New Roman" w:cs="Times New Roman"/>
            <w:sz w:val="28"/>
            <w:szCs w:val="28"/>
          </w:rPr>
          <w:t>https://www.spglobal.com/marketintelligence/en/mi/research-analysis/singapore-economy-continues-on-road-to-recovery-july22.html</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KEIA. The Korean New Deal // The Peninsula. July 2021. URL: </w:t>
      </w:r>
      <w:hyperlink r:id="rId42" w:history="1">
        <w:r w:rsidRPr="00EC28F9">
          <w:rPr>
            <w:rStyle w:val="a6"/>
            <w:rFonts w:ascii="Times New Roman" w:hAnsi="Times New Roman" w:cs="Times New Roman"/>
            <w:sz w:val="28"/>
            <w:szCs w:val="28"/>
          </w:rPr>
          <w:t>https://keia.org/the-peninsula/the-korean-new-deal</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International Institute for Management Development (IMD). World Digital Competitiveness Ranking 2024. Lausanne: IMD, 2024. URL: </w:t>
      </w:r>
      <w:hyperlink r:id="rId43" w:history="1">
        <w:r w:rsidRPr="00EC28F9">
          <w:rPr>
            <w:rStyle w:val="a6"/>
            <w:rFonts w:ascii="Times New Roman" w:hAnsi="Times New Roman" w:cs="Times New Roman"/>
            <w:sz w:val="28"/>
            <w:szCs w:val="28"/>
          </w:rPr>
          <w:t>https://www.imd.org/centers/wcc/world-competitiveness-center/rankings/world-digital-competitiveness-ranking/</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lastRenderedPageBreak/>
        <w:t xml:space="preserve">Portulans Institute. Network Readiness Index 2024. Washington, D.C.: Portulans Institute, 2024. URL: </w:t>
      </w:r>
      <w:hyperlink r:id="rId44" w:history="1">
        <w:r w:rsidRPr="00EC28F9">
          <w:rPr>
            <w:rStyle w:val="a6"/>
            <w:rFonts w:ascii="Times New Roman" w:hAnsi="Times New Roman" w:cs="Times New Roman"/>
            <w:sz w:val="28"/>
            <w:szCs w:val="28"/>
          </w:rPr>
          <w:t>https://networkreadinessindex.org/</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Oxford Insights. Government AI Readiness Index 2023, 2024, 2025. URL: </w:t>
      </w:r>
      <w:hyperlink r:id="rId45" w:history="1">
        <w:r w:rsidRPr="00EC28F9">
          <w:rPr>
            <w:rStyle w:val="a6"/>
            <w:rFonts w:ascii="Times New Roman" w:hAnsi="Times New Roman" w:cs="Times New Roman"/>
            <w:sz w:val="28"/>
            <w:szCs w:val="28"/>
          </w:rPr>
          <w:t>https://oxfordinsights.com/ai-readiness/ai-readiness-index/</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Infocomm Media Development Authority (IMDA). Singapore Digital Economy Report 2024. Singapore: IMDA, 2024.</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Statistics Agency under the President of the Republic of Uzbekistan, cited in UzDaily. Uzbekistan’s GDP amounted to US$114.96 billion in 2024. February 2025. URL: </w:t>
      </w:r>
      <w:hyperlink r:id="rId46" w:history="1">
        <w:r w:rsidRPr="00EC28F9">
          <w:rPr>
            <w:rStyle w:val="a6"/>
            <w:rFonts w:ascii="Times New Roman" w:hAnsi="Times New Roman" w:cs="Times New Roman"/>
            <w:sz w:val="28"/>
            <w:szCs w:val="28"/>
          </w:rPr>
          <w:t>https://www.uzdaily.uz/en/uzbekistans-gdp-amounted-to-us11496-billion-in-2024/</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Statistics Agency under the President of the Republic of Uzbekistan. Demographic Situation in Uzbekistan, 2024. Tashkent: Statistics Agency, 2024. URL: </w:t>
      </w:r>
      <w:hyperlink r:id="rId47" w:history="1">
        <w:r w:rsidRPr="00EC28F9">
          <w:rPr>
            <w:rStyle w:val="a6"/>
            <w:rFonts w:ascii="Times New Roman" w:hAnsi="Times New Roman" w:cs="Times New Roman"/>
            <w:sz w:val="28"/>
            <w:szCs w:val="28"/>
          </w:rPr>
          <w:t>https://stat.uz/en/</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Mastercard. Fintech Market Uzbekistan. December 2023, cited in: FintechNews Switzerland. Fintech on the Rise in Uzbekistan: A Short Overview. January 2024. URL: </w:t>
      </w:r>
      <w:hyperlink r:id="rId48" w:history="1">
        <w:r w:rsidRPr="00EC28F9">
          <w:rPr>
            <w:rStyle w:val="a6"/>
            <w:rFonts w:ascii="Times New Roman" w:hAnsi="Times New Roman" w:cs="Times New Roman"/>
            <w:sz w:val="28"/>
            <w:szCs w:val="28"/>
          </w:rPr>
          <w:t>https://fintechnews.ch/fintech/fintech-on-the-rise-in-uzbekistan-a-short-overview/69023/</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pacing w:val="-2"/>
          <w:sz w:val="28"/>
          <w:szCs w:val="28"/>
        </w:rPr>
      </w:pPr>
      <w:r w:rsidRPr="00EC28F9">
        <w:rPr>
          <w:rFonts w:ascii="Times New Roman" w:hAnsi="Times New Roman" w:cs="Times New Roman"/>
          <w:sz w:val="28"/>
          <w:szCs w:val="28"/>
        </w:rPr>
        <w:t xml:space="preserve">IT Park Uzbekistan. Annual Report 2024. Tashkent: IT Park Uzbekistan, 2024. URL: </w:t>
      </w:r>
      <w:hyperlink r:id="rId49" w:history="1">
        <w:r w:rsidRPr="00EC28F9">
          <w:rPr>
            <w:rStyle w:val="a6"/>
            <w:rFonts w:ascii="Times New Roman" w:hAnsi="Times New Roman" w:cs="Times New Roman"/>
            <w:sz w:val="28"/>
            <w:szCs w:val="28"/>
          </w:rPr>
          <w:t>https://it-park.uz/en</w:t>
        </w:r>
      </w:hyperlink>
      <w:r w:rsidRPr="00EC28F9">
        <w:rPr>
          <w:rFonts w:ascii="Times New Roman" w:hAnsi="Times New Roman" w:cs="Times New Roman"/>
          <w:sz w:val="28"/>
          <w:szCs w:val="28"/>
        </w:rPr>
        <w:t xml:space="preserve"> (2026).</w:t>
      </w:r>
    </w:p>
    <w:p w:rsidR="00A32D3E" w:rsidRPr="0015125F" w:rsidRDefault="00A32D3E" w:rsidP="007C5847">
      <w:pPr>
        <w:pStyle w:val="ae"/>
        <w:numPr>
          <w:ilvl w:val="0"/>
          <w:numId w:val="19"/>
        </w:numPr>
        <w:jc w:val="both"/>
        <w:rPr>
          <w:rFonts w:ascii="Times New Roman" w:hAnsi="Times New Roman" w:cs="Times New Roman"/>
          <w:b/>
          <w:sz w:val="28"/>
          <w:szCs w:val="28"/>
        </w:rPr>
      </w:pPr>
      <w:r w:rsidRPr="0015125F">
        <w:rPr>
          <w:rFonts w:ascii="Times New Roman" w:hAnsi="Times New Roman" w:cs="Times New Roman"/>
          <w:b/>
          <w:sz w:val="28"/>
          <w:szCs w:val="28"/>
        </w:rPr>
        <w:t>Электронные ресурсы</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e-Estonia. X-Road: Data Exchange Layer. URL: </w:t>
      </w:r>
      <w:hyperlink r:id="rId50" w:history="1">
        <w:r w:rsidRPr="00EC28F9">
          <w:rPr>
            <w:rStyle w:val="a6"/>
            <w:rFonts w:ascii="Times New Roman" w:hAnsi="Times New Roman" w:cs="Times New Roman"/>
            <w:sz w:val="28"/>
            <w:szCs w:val="28"/>
          </w:rPr>
          <w:t>https://e-estonia.com/solutions/interoperability-services/x-road/</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X-Road. Open-Source Software. URL: </w:t>
      </w:r>
      <w:hyperlink r:id="rId51" w:history="1">
        <w:r w:rsidRPr="00EC28F9">
          <w:rPr>
            <w:rStyle w:val="a6"/>
            <w:rFonts w:ascii="Times New Roman" w:hAnsi="Times New Roman" w:cs="Times New Roman"/>
            <w:sz w:val="28"/>
            <w:szCs w:val="28"/>
          </w:rPr>
          <w:t>https://x-road.global/xroad-open-source</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Education Estonia. How It All Began? From Tiger Leap to Digital Society. 2023. URL: </w:t>
      </w:r>
      <w:hyperlink r:id="rId52" w:history="1">
        <w:r w:rsidRPr="00EC28F9">
          <w:rPr>
            <w:rStyle w:val="a6"/>
            <w:rFonts w:ascii="Times New Roman" w:hAnsi="Times New Roman" w:cs="Times New Roman"/>
            <w:sz w:val="28"/>
            <w:szCs w:val="28"/>
          </w:rPr>
          <w:t>https://www.educationestonia.org/tiger-leap/</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Estonian World. Estonia’s Tiger Leap: The Schools Project That Wired a Nation for the Digital Age. 21.02.2026. URL: </w:t>
      </w:r>
      <w:hyperlink r:id="rId53" w:history="1">
        <w:r w:rsidRPr="00EC28F9">
          <w:rPr>
            <w:rStyle w:val="a6"/>
            <w:rFonts w:ascii="Times New Roman" w:hAnsi="Times New Roman" w:cs="Times New Roman"/>
            <w:sz w:val="28"/>
            <w:szCs w:val="28"/>
          </w:rPr>
          <w:t>https://estonianworld.com/technology/estonias-tiger-leap-the-schools-project-that-wired-a-nation-for-the-digital-age/</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The Baltic Times. New Milestone for e-Residency with Record Number of Companies Founded in 2024. January 2025. URL: </w:t>
      </w:r>
      <w:hyperlink r:id="rId54" w:history="1">
        <w:r w:rsidRPr="00EC28F9">
          <w:rPr>
            <w:rStyle w:val="a6"/>
            <w:rFonts w:ascii="Times New Roman" w:hAnsi="Times New Roman" w:cs="Times New Roman"/>
            <w:sz w:val="28"/>
            <w:szCs w:val="28"/>
          </w:rPr>
          <w:t>https://www.baltictimes.com/new_milestone_for_e-residency_with_record_number_of_companies_founded_in_2024/</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Invest in Estonia. e-Residency Brings Record Revenue in First Half of 2025. August 2025. URL: </w:t>
      </w:r>
      <w:hyperlink r:id="rId55" w:history="1">
        <w:r w:rsidRPr="00EC28F9">
          <w:rPr>
            <w:rStyle w:val="a6"/>
            <w:rFonts w:ascii="Times New Roman" w:hAnsi="Times New Roman" w:cs="Times New Roman"/>
            <w:sz w:val="28"/>
            <w:szCs w:val="28"/>
          </w:rPr>
          <w:t>https://investinestonia.com/e-residency-brings-record-revenue-in-first-half-of-2025/</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GovTech Singapore. Smart Nation 2.0: Initiatives in Singapore. 2024. URL: </w:t>
      </w:r>
      <w:hyperlink r:id="rId56" w:history="1">
        <w:r w:rsidRPr="00EC28F9">
          <w:rPr>
            <w:rStyle w:val="a6"/>
            <w:rFonts w:ascii="Times New Roman" w:hAnsi="Times New Roman" w:cs="Times New Roman"/>
            <w:sz w:val="28"/>
            <w:szCs w:val="28"/>
          </w:rPr>
          <w:t>https://www.tech.gov.sg/technews/our-enhanced-smart-nation-vision-paving-the-way-for-a-new-digital-era/</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GovTech Singapore. SingPass: National Digital Identity. URL: </w:t>
      </w:r>
      <w:hyperlink r:id="rId57" w:history="1">
        <w:r w:rsidRPr="00EC28F9">
          <w:rPr>
            <w:rStyle w:val="a6"/>
            <w:rFonts w:ascii="Times New Roman" w:hAnsi="Times New Roman" w:cs="Times New Roman"/>
            <w:sz w:val="28"/>
            <w:szCs w:val="28"/>
          </w:rPr>
          <w:t>https://www.singpass.gov.sg/</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OpenGov Asia. Singapore: Milestones and Momentum of a Smart Nation. December 2025. URL: </w:t>
      </w:r>
      <w:hyperlink r:id="rId58" w:history="1">
        <w:r w:rsidRPr="00EC28F9">
          <w:rPr>
            <w:rStyle w:val="a6"/>
            <w:rFonts w:ascii="Times New Roman" w:hAnsi="Times New Roman" w:cs="Times New Roman"/>
            <w:sz w:val="28"/>
            <w:szCs w:val="28"/>
          </w:rPr>
          <w:t>https://opengovasia.com/singapore-milestones-and-momentum-of-a-smart-nation/</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European Commission. Digital Connectivity in Poland // Shaping Europe’s Digital Future. 2026. URL: </w:t>
      </w:r>
      <w:hyperlink r:id="rId59" w:history="1">
        <w:r w:rsidRPr="00EC28F9">
          <w:rPr>
            <w:rStyle w:val="a6"/>
            <w:rFonts w:ascii="Times New Roman" w:hAnsi="Times New Roman" w:cs="Times New Roman"/>
            <w:sz w:val="28"/>
            <w:szCs w:val="28"/>
          </w:rPr>
          <w:t>https://digital-strategy.ec.europa.eu/en/policies/digital-connectivity-poland</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AIN. mObywatel 2.0: Digital ID Became Equal to Plastic Document in Poland. 14.07.2023. URL: </w:t>
      </w:r>
      <w:hyperlink r:id="rId60" w:history="1">
        <w:r w:rsidRPr="00EC28F9">
          <w:rPr>
            <w:rStyle w:val="a6"/>
            <w:rFonts w:ascii="Times New Roman" w:hAnsi="Times New Roman" w:cs="Times New Roman"/>
            <w:sz w:val="28"/>
            <w:szCs w:val="28"/>
          </w:rPr>
          <w:t>https://en.ain.ua/2023/07/14/poland-digital-ids-equal-traditional-documents/</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Biometric Update. Poland Campaigns to Boost the Use of Its Digital ID Platform mObywatel. August 2025. URL: </w:t>
      </w:r>
      <w:hyperlink r:id="rId61" w:history="1">
        <w:r w:rsidRPr="00EC28F9">
          <w:rPr>
            <w:rStyle w:val="a6"/>
            <w:rFonts w:ascii="Times New Roman" w:hAnsi="Times New Roman" w:cs="Times New Roman"/>
            <w:sz w:val="28"/>
            <w:szCs w:val="28"/>
          </w:rPr>
          <w:t>https://www.biometricupdate.com/202508/poland-campaigns-to-boost-the-use-of-its-digital-id-platform-mobywatel</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lastRenderedPageBreak/>
        <w:t xml:space="preserve">Digital Watch Observatory. Uzbekistan: Country Profile. URL: </w:t>
      </w:r>
      <w:hyperlink r:id="rId62" w:history="1">
        <w:r w:rsidRPr="00EC28F9">
          <w:rPr>
            <w:rStyle w:val="a6"/>
            <w:rFonts w:ascii="Times New Roman" w:hAnsi="Times New Roman" w:cs="Times New Roman"/>
            <w:sz w:val="28"/>
            <w:szCs w:val="28"/>
          </w:rPr>
          <w:t>https://dig.watch/countries/uzbekistan</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Ministry of Digital Technologies of the Republic of Uzbekistan. MyID: National Digital Identification System. URL: </w:t>
      </w:r>
      <w:hyperlink r:id="rId63" w:history="1">
        <w:r w:rsidRPr="00EC28F9">
          <w:rPr>
            <w:rStyle w:val="a6"/>
            <w:rFonts w:ascii="Times New Roman" w:hAnsi="Times New Roman" w:cs="Times New Roman"/>
            <w:sz w:val="28"/>
            <w:szCs w:val="28"/>
          </w:rPr>
          <w:t>https://myid.uz/</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TAdviser. ICT Market of Uzbekistan. URL: </w:t>
      </w:r>
      <w:hyperlink r:id="rId64" w:history="1">
        <w:r w:rsidRPr="00EC28F9">
          <w:rPr>
            <w:rStyle w:val="a6"/>
            <w:rFonts w:ascii="Times New Roman" w:hAnsi="Times New Roman" w:cs="Times New Roman"/>
            <w:sz w:val="28"/>
            <w:szCs w:val="28"/>
          </w:rPr>
          <w:t>https://tadviser.com/index.php/Article:ICT_market_of_Uzbekistan</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Worlddata.info. Telecommunications in Uzbekistan. URL: </w:t>
      </w:r>
      <w:hyperlink r:id="rId65" w:history="1">
        <w:r w:rsidRPr="00EC28F9">
          <w:rPr>
            <w:rStyle w:val="a6"/>
            <w:rFonts w:ascii="Times New Roman" w:hAnsi="Times New Roman" w:cs="Times New Roman"/>
            <w:sz w:val="28"/>
            <w:szCs w:val="28"/>
          </w:rPr>
          <w:t>https://www.worlddata.info/asia/uzbekistan/telecommunication.php</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The Global Economy. Uzbekistan: Internet Users. URL: </w:t>
      </w:r>
      <w:hyperlink r:id="rId66" w:history="1">
        <w:r w:rsidRPr="00EC28F9">
          <w:rPr>
            <w:rStyle w:val="a6"/>
            <w:rFonts w:ascii="Times New Roman" w:hAnsi="Times New Roman" w:cs="Times New Roman"/>
            <w:sz w:val="28"/>
            <w:szCs w:val="28"/>
          </w:rPr>
          <w:t>https://www.theglobaleconomy.com/Uzbekistan/Internet_users/</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Freedom House. Freedom on the Net 2024 - Uzbekistan. URL: </w:t>
      </w:r>
      <w:hyperlink r:id="rId67" w:history="1">
        <w:r w:rsidRPr="00EC28F9">
          <w:rPr>
            <w:rStyle w:val="a6"/>
            <w:rFonts w:ascii="Times New Roman" w:hAnsi="Times New Roman" w:cs="Times New Roman"/>
            <w:sz w:val="28"/>
            <w:szCs w:val="28"/>
          </w:rPr>
          <w:t>https://freedomhouse.org/country/uzbekistan/freedom-net/2024</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Ookla. Speedtest Global Index - Uzbekistan. January 2025. URL: </w:t>
      </w:r>
      <w:hyperlink r:id="rId68" w:history="1">
        <w:r w:rsidRPr="00EC28F9">
          <w:rPr>
            <w:rStyle w:val="a6"/>
            <w:rFonts w:ascii="Times New Roman" w:hAnsi="Times New Roman" w:cs="Times New Roman"/>
            <w:sz w:val="28"/>
            <w:szCs w:val="28"/>
          </w:rPr>
          <w:t>https://www.speedtest.net/global-index/uzbekistan</w:t>
        </w:r>
      </w:hyperlink>
      <w:r w:rsidRPr="00EC28F9">
        <w:rPr>
          <w:rFonts w:ascii="Times New Roman" w:hAnsi="Times New Roman" w:cs="Times New Roman"/>
          <w:sz w:val="28"/>
          <w:szCs w:val="28"/>
        </w:rPr>
        <w:t xml:space="preserve"> (2026).</w:t>
      </w:r>
    </w:p>
    <w:p w:rsidR="00A32D3E"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Stangarone T. South Korea’s Strong Economic Performance Faces Post-Pandemic Challenges // East Asia Forum. 04.02.2022. URL: </w:t>
      </w:r>
      <w:hyperlink r:id="rId69" w:history="1">
        <w:r w:rsidRPr="00EC28F9">
          <w:rPr>
            <w:rStyle w:val="a6"/>
            <w:rFonts w:ascii="Times New Roman" w:hAnsi="Times New Roman" w:cs="Times New Roman"/>
            <w:sz w:val="28"/>
            <w:szCs w:val="28"/>
          </w:rPr>
          <w:t>https://eastasiaforum.org/2022/02/04/south-koreas-strong-economic-performance-faces-post-pandemic-challenges/</w:t>
        </w:r>
      </w:hyperlink>
      <w:r w:rsidRPr="00EC28F9">
        <w:rPr>
          <w:rFonts w:ascii="Times New Roman" w:hAnsi="Times New Roman" w:cs="Times New Roman"/>
          <w:sz w:val="28"/>
          <w:szCs w:val="28"/>
        </w:rPr>
        <w:t xml:space="preserve"> (2026).</w:t>
      </w:r>
    </w:p>
    <w:p w:rsidR="00A32D3E" w:rsidRPr="00257FDA" w:rsidRDefault="00A32D3E" w:rsidP="00CA12D6">
      <w:pPr>
        <w:spacing w:line="360" w:lineRule="auto"/>
        <w:ind w:firstLine="720"/>
        <w:jc w:val="both"/>
        <w:rPr>
          <w:rFonts w:ascii="Times New Roman" w:hAnsi="Times New Roman" w:cs="Times New Roman"/>
          <w:sz w:val="28"/>
          <w:szCs w:val="28"/>
        </w:rPr>
      </w:pPr>
    </w:p>
    <w:p w:rsidR="00A32D3E" w:rsidRPr="00257FDA" w:rsidRDefault="00A32D3E" w:rsidP="00CA12D6">
      <w:pPr>
        <w:spacing w:line="360" w:lineRule="auto"/>
        <w:ind w:firstLine="720"/>
        <w:jc w:val="both"/>
        <w:rPr>
          <w:rFonts w:ascii="Times New Roman" w:hAnsi="Times New Roman" w:cs="Times New Roman"/>
          <w:sz w:val="28"/>
          <w:szCs w:val="28"/>
        </w:rPr>
      </w:pPr>
    </w:p>
    <w:p w:rsidR="00A32D3E" w:rsidRPr="00257FDA" w:rsidRDefault="00A32D3E" w:rsidP="00CA12D6">
      <w:pPr>
        <w:spacing w:line="360" w:lineRule="auto"/>
        <w:ind w:firstLine="720"/>
        <w:jc w:val="both"/>
        <w:rPr>
          <w:rFonts w:ascii="Times New Roman" w:hAnsi="Times New Roman" w:cs="Times New Roman"/>
          <w:sz w:val="28"/>
          <w:szCs w:val="28"/>
        </w:rPr>
      </w:pPr>
    </w:p>
    <w:p w:rsidR="00A32D3E" w:rsidRPr="00257FDA" w:rsidRDefault="00A32D3E" w:rsidP="00CA12D6">
      <w:pPr>
        <w:spacing w:line="360" w:lineRule="auto"/>
        <w:ind w:firstLine="720"/>
        <w:jc w:val="both"/>
        <w:rPr>
          <w:rFonts w:ascii="Times New Roman" w:hAnsi="Times New Roman" w:cs="Times New Roman"/>
          <w:sz w:val="28"/>
          <w:szCs w:val="28"/>
        </w:rPr>
      </w:pPr>
    </w:p>
    <w:p w:rsidR="00A32D3E" w:rsidRPr="00257FDA" w:rsidRDefault="00A32D3E" w:rsidP="00CA12D6">
      <w:pPr>
        <w:spacing w:line="360" w:lineRule="auto"/>
        <w:ind w:firstLine="720"/>
        <w:jc w:val="both"/>
        <w:rPr>
          <w:rFonts w:ascii="Times New Roman" w:hAnsi="Times New Roman" w:cs="Times New Roman"/>
          <w:sz w:val="28"/>
          <w:szCs w:val="28"/>
        </w:rPr>
      </w:pPr>
    </w:p>
    <w:p w:rsidR="00A32D3E" w:rsidRPr="00257FDA" w:rsidRDefault="00A32D3E" w:rsidP="00CA12D6">
      <w:pPr>
        <w:spacing w:line="360" w:lineRule="auto"/>
        <w:ind w:firstLine="720"/>
        <w:jc w:val="both"/>
        <w:rPr>
          <w:rFonts w:ascii="Times New Roman" w:hAnsi="Times New Roman" w:cs="Times New Roman"/>
          <w:sz w:val="28"/>
          <w:szCs w:val="28"/>
        </w:rPr>
      </w:pPr>
    </w:p>
    <w:p w:rsidR="00A32D3E" w:rsidRPr="00257FDA" w:rsidRDefault="00A32D3E" w:rsidP="007C5847">
      <w:pPr>
        <w:spacing w:line="360" w:lineRule="auto"/>
        <w:jc w:val="both"/>
        <w:rPr>
          <w:rFonts w:ascii="Times New Roman" w:hAnsi="Times New Roman" w:cs="Times New Roman"/>
          <w:sz w:val="28"/>
          <w:szCs w:val="28"/>
        </w:rPr>
      </w:pPr>
    </w:p>
    <w:p w:rsidR="00A32D3E" w:rsidRPr="0075415C" w:rsidRDefault="00A32D3E" w:rsidP="0015125F">
      <w:pPr>
        <w:pStyle w:val="1"/>
        <w:jc w:val="center"/>
        <w:rPr>
          <w:rFonts w:ascii="Times New Roman" w:hAnsi="Times New Roman" w:cs="Times New Roman"/>
          <w:b/>
          <w:color w:val="auto"/>
          <w:sz w:val="28"/>
          <w:szCs w:val="28"/>
          <w:lang w:val="ru-RU"/>
        </w:rPr>
      </w:pPr>
      <w:bookmarkStart w:id="16" w:name="_Toc231067148"/>
      <w:r w:rsidRPr="0075415C">
        <w:rPr>
          <w:rFonts w:ascii="Times New Roman" w:hAnsi="Times New Roman" w:cs="Times New Roman"/>
          <w:b/>
          <w:color w:val="auto"/>
          <w:sz w:val="28"/>
          <w:szCs w:val="28"/>
          <w:lang w:val="ru-RU"/>
        </w:rPr>
        <w:lastRenderedPageBreak/>
        <w:t>ПРИЛОЖЕНИЯ</w:t>
      </w:r>
      <w:bookmarkEnd w:id="16"/>
    </w:p>
    <w:p w:rsidR="007C5847" w:rsidRPr="0075415C" w:rsidRDefault="007C5847" w:rsidP="007C5847">
      <w:pPr>
        <w:rPr>
          <w:lang w:val="ru-RU"/>
        </w:rPr>
      </w:pPr>
    </w:p>
    <w:p w:rsidR="001D2E15" w:rsidRPr="0075415C" w:rsidRDefault="001D2E15" w:rsidP="0015125F">
      <w:pPr>
        <w:rPr>
          <w:rFonts w:ascii="Times New Roman" w:hAnsi="Times New Roman" w:cs="Times New Roman"/>
          <w:b/>
          <w:spacing w:val="-10"/>
          <w:sz w:val="28"/>
          <w:szCs w:val="28"/>
          <w:lang w:val="ru-RU"/>
        </w:rPr>
      </w:pPr>
      <w:r w:rsidRPr="0075415C">
        <w:rPr>
          <w:rFonts w:ascii="Times New Roman" w:hAnsi="Times New Roman" w:cs="Times New Roman"/>
          <w:b/>
          <w:sz w:val="28"/>
          <w:szCs w:val="28"/>
          <w:lang w:val="ru-RU"/>
        </w:rPr>
        <w:t>Приложение</w:t>
      </w:r>
      <w:r w:rsidRPr="0075415C">
        <w:rPr>
          <w:rFonts w:ascii="Times New Roman" w:hAnsi="Times New Roman" w:cs="Times New Roman"/>
          <w:b/>
          <w:spacing w:val="-17"/>
          <w:sz w:val="28"/>
          <w:szCs w:val="28"/>
          <w:lang w:val="ru-RU"/>
        </w:rPr>
        <w:t xml:space="preserve"> </w:t>
      </w:r>
      <w:r w:rsidRPr="0075415C">
        <w:rPr>
          <w:rFonts w:ascii="Times New Roman" w:hAnsi="Times New Roman" w:cs="Times New Roman"/>
          <w:b/>
          <w:spacing w:val="-10"/>
          <w:sz w:val="28"/>
          <w:szCs w:val="28"/>
          <w:lang w:val="ru-RU"/>
        </w:rPr>
        <w:t>А</w:t>
      </w:r>
    </w:p>
    <w:p w:rsidR="00331406" w:rsidRPr="0075415C" w:rsidRDefault="00331406" w:rsidP="00C13A70">
      <w:pPr>
        <w:spacing w:after="0" w:line="360" w:lineRule="auto"/>
        <w:jc w:val="center"/>
        <w:rPr>
          <w:rFonts w:ascii="Times New Roman" w:hAnsi="Times New Roman" w:cs="Times New Roman"/>
          <w:b/>
          <w:sz w:val="28"/>
          <w:szCs w:val="28"/>
          <w:lang w:val="ru-RU"/>
        </w:rPr>
      </w:pPr>
      <w:r w:rsidRPr="0075415C">
        <w:rPr>
          <w:rFonts w:ascii="Times New Roman" w:hAnsi="Times New Roman" w:cs="Times New Roman"/>
          <w:b/>
          <w:sz w:val="28"/>
          <w:szCs w:val="28"/>
          <w:lang w:val="ru-RU"/>
        </w:rPr>
        <w:t>Спецификация эконометрической модели и распределение ВВП на душу населения по группам стран</w:t>
      </w:r>
    </w:p>
    <w:p w:rsidR="00D82521" w:rsidRDefault="00D82521" w:rsidP="00C13A70">
      <w:pPr>
        <w:spacing w:after="0" w:line="360" w:lineRule="auto"/>
        <w:rPr>
          <w:rFonts w:ascii="Times New Roman" w:hAnsi="Times New Roman" w:cs="Times New Roman"/>
          <w:sz w:val="28"/>
          <w:szCs w:val="28"/>
        </w:rPr>
      </w:pPr>
      <w:r w:rsidRPr="00EC28F9">
        <w:rPr>
          <w:rFonts w:ascii="Times New Roman" w:hAnsi="Times New Roman" w:cs="Times New Roman"/>
          <w:noProof/>
          <w:sz w:val="28"/>
          <w:szCs w:val="28"/>
          <w:lang w:val="ru-RU" w:eastAsia="ru-RU"/>
        </w:rPr>
        <w:drawing>
          <wp:inline distT="0" distB="0" distL="0" distR="0" wp14:anchorId="181418CF" wp14:editId="56087073">
            <wp:extent cx="6152515" cy="1435735"/>
            <wp:effectExtent l="0" t="0" r="63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152515" cy="1435735"/>
                    </a:xfrm>
                    <a:prstGeom prst="rect">
                      <a:avLst/>
                    </a:prstGeom>
                  </pic:spPr>
                </pic:pic>
              </a:graphicData>
            </a:graphic>
          </wp:inline>
        </w:drawing>
      </w:r>
    </w:p>
    <w:p w:rsidR="00C13A70" w:rsidRPr="0075415C" w:rsidRDefault="00C13A70" w:rsidP="00C13A70">
      <w:pPr>
        <w:spacing w:after="0" w:line="360" w:lineRule="auto"/>
        <w:jc w:val="center"/>
        <w:rPr>
          <w:rFonts w:ascii="Times New Roman" w:hAnsi="Times New Roman" w:cs="Times New Roman"/>
          <w:sz w:val="24"/>
          <w:szCs w:val="24"/>
          <w:lang w:val="ru-RU"/>
        </w:rPr>
      </w:pPr>
      <w:r w:rsidRPr="0075415C">
        <w:rPr>
          <w:rFonts w:ascii="Times New Roman" w:hAnsi="Times New Roman" w:cs="Times New Roman"/>
          <w:b/>
          <w:sz w:val="24"/>
          <w:szCs w:val="24"/>
          <w:lang w:val="ru-RU"/>
        </w:rPr>
        <w:t>Формула А.1</w:t>
      </w:r>
      <w:r w:rsidRPr="0075415C">
        <w:rPr>
          <w:rFonts w:ascii="Times New Roman" w:hAnsi="Times New Roman" w:cs="Times New Roman"/>
          <w:sz w:val="24"/>
          <w:szCs w:val="24"/>
          <w:lang w:val="ru-RU"/>
        </w:rPr>
        <w:t xml:space="preserve"> - Спецификация </w:t>
      </w:r>
      <w:r w:rsidRPr="007C5847">
        <w:rPr>
          <w:rFonts w:ascii="Times New Roman" w:hAnsi="Times New Roman" w:cs="Times New Roman"/>
          <w:sz w:val="24"/>
          <w:szCs w:val="24"/>
        </w:rPr>
        <w:t>FE</w:t>
      </w:r>
      <w:r w:rsidRPr="0075415C">
        <w:rPr>
          <w:rFonts w:ascii="Times New Roman" w:hAnsi="Times New Roman" w:cs="Times New Roman"/>
          <w:sz w:val="24"/>
          <w:szCs w:val="24"/>
          <w:lang w:val="ru-RU"/>
        </w:rPr>
        <w:t>-модели для оценки влияния цифровизации на ВВП на душу населения</w:t>
      </w:r>
    </w:p>
    <w:p w:rsidR="00C13A70" w:rsidRPr="0075415C" w:rsidRDefault="00C13A70" w:rsidP="00C13A70">
      <w:pPr>
        <w:spacing w:after="0" w:line="360" w:lineRule="auto"/>
        <w:ind w:firstLine="720"/>
        <w:jc w:val="center"/>
        <w:rPr>
          <w:rFonts w:ascii="Times New Roman" w:hAnsi="Times New Roman" w:cs="Times New Roman"/>
          <w:i/>
          <w:sz w:val="24"/>
          <w:szCs w:val="24"/>
          <w:lang w:val="ru-RU"/>
        </w:rPr>
      </w:pPr>
      <w:r w:rsidRPr="0075415C">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00112FCC">
        <w:rPr>
          <w:rFonts w:ascii="Times New Roman" w:hAnsi="Times New Roman" w:cs="Times New Roman"/>
          <w:i/>
          <w:sz w:val="24"/>
          <w:szCs w:val="24"/>
        </w:rPr>
        <w:t>RStudio</w:t>
      </w:r>
      <w:r w:rsidRPr="0075415C">
        <w:rPr>
          <w:rFonts w:ascii="Times New Roman" w:hAnsi="Times New Roman" w:cs="Times New Roman"/>
          <w:i/>
          <w:sz w:val="24"/>
          <w:szCs w:val="24"/>
          <w:lang w:val="ru-RU"/>
        </w:rPr>
        <w:t>.</w:t>
      </w:r>
    </w:p>
    <w:p w:rsidR="00C13A70" w:rsidRPr="0075415C" w:rsidRDefault="00C13A70" w:rsidP="00C13A70">
      <w:pPr>
        <w:spacing w:after="0" w:line="360" w:lineRule="auto"/>
        <w:rPr>
          <w:rFonts w:ascii="Times New Roman" w:hAnsi="Times New Roman" w:cs="Times New Roman"/>
          <w:noProof/>
          <w:sz w:val="28"/>
          <w:szCs w:val="28"/>
          <w:lang w:val="ru-RU"/>
        </w:rPr>
      </w:pPr>
    </w:p>
    <w:p w:rsidR="00D82521" w:rsidRDefault="00D82521" w:rsidP="00C13A70">
      <w:pPr>
        <w:spacing w:after="0" w:line="360" w:lineRule="auto"/>
        <w:rPr>
          <w:rFonts w:ascii="Times New Roman" w:hAnsi="Times New Roman" w:cs="Times New Roman"/>
          <w:sz w:val="28"/>
          <w:szCs w:val="28"/>
        </w:rPr>
      </w:pPr>
      <w:r w:rsidRPr="00EC28F9">
        <w:rPr>
          <w:rFonts w:ascii="Times New Roman" w:hAnsi="Times New Roman" w:cs="Times New Roman"/>
          <w:noProof/>
          <w:sz w:val="28"/>
          <w:szCs w:val="28"/>
          <w:lang w:val="ru-RU" w:eastAsia="ru-RU"/>
        </w:rPr>
        <w:drawing>
          <wp:inline distT="0" distB="0" distL="0" distR="0" wp14:anchorId="1CCECEE9" wp14:editId="44E48009">
            <wp:extent cx="6152515" cy="2797810"/>
            <wp:effectExtent l="0" t="0" r="635"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t="9824"/>
                    <a:stretch/>
                  </pic:blipFill>
                  <pic:spPr bwMode="auto">
                    <a:xfrm>
                      <a:off x="0" y="0"/>
                      <a:ext cx="6152515" cy="2797810"/>
                    </a:xfrm>
                    <a:prstGeom prst="rect">
                      <a:avLst/>
                    </a:prstGeom>
                    <a:ln>
                      <a:noFill/>
                    </a:ln>
                    <a:extLst>
                      <a:ext uri="{53640926-AAD7-44D8-BBD7-CCE9431645EC}">
                        <a14:shadowObscured xmlns:a14="http://schemas.microsoft.com/office/drawing/2010/main"/>
                      </a:ext>
                    </a:extLst>
                  </pic:spPr>
                </pic:pic>
              </a:graphicData>
            </a:graphic>
          </wp:inline>
        </w:drawing>
      </w:r>
    </w:p>
    <w:p w:rsidR="00AB6598" w:rsidRPr="0075415C" w:rsidRDefault="00AB6598" w:rsidP="00C13A70">
      <w:pPr>
        <w:spacing w:after="0" w:line="360" w:lineRule="auto"/>
        <w:jc w:val="center"/>
        <w:rPr>
          <w:rFonts w:ascii="Times New Roman" w:hAnsi="Times New Roman" w:cs="Times New Roman"/>
          <w:sz w:val="24"/>
          <w:szCs w:val="24"/>
          <w:lang w:val="ru-RU"/>
        </w:rPr>
      </w:pPr>
      <w:r w:rsidRPr="0075415C">
        <w:rPr>
          <w:rFonts w:ascii="Times New Roman" w:hAnsi="Times New Roman" w:cs="Times New Roman"/>
          <w:b/>
          <w:sz w:val="24"/>
          <w:szCs w:val="24"/>
          <w:lang w:val="ru-RU"/>
        </w:rPr>
        <w:t>Рисунок А.1</w:t>
      </w:r>
      <w:r w:rsidRPr="0075415C">
        <w:rPr>
          <w:rFonts w:ascii="Times New Roman" w:hAnsi="Times New Roman" w:cs="Times New Roman"/>
          <w:sz w:val="24"/>
          <w:szCs w:val="24"/>
          <w:lang w:val="ru-RU"/>
        </w:rPr>
        <w:t xml:space="preserve"> - Распределение </w:t>
      </w:r>
      <w:r w:rsidRPr="007C5847">
        <w:rPr>
          <w:rFonts w:ascii="Times New Roman" w:hAnsi="Times New Roman" w:cs="Times New Roman"/>
          <w:sz w:val="24"/>
          <w:szCs w:val="24"/>
        </w:rPr>
        <w:t>ln</w:t>
      </w:r>
      <w:r w:rsidRPr="0075415C">
        <w:rPr>
          <w:rFonts w:ascii="Times New Roman" w:hAnsi="Times New Roman" w:cs="Times New Roman"/>
          <w:sz w:val="24"/>
          <w:szCs w:val="24"/>
          <w:lang w:val="ru-RU"/>
        </w:rPr>
        <w:t>(ВВП на душу населения) по группам стран</w:t>
      </w:r>
    </w:p>
    <w:p w:rsidR="00C13A70" w:rsidRPr="0075415C" w:rsidRDefault="00C13A70" w:rsidP="00C13A70">
      <w:pPr>
        <w:spacing w:after="0" w:line="360" w:lineRule="auto"/>
        <w:ind w:firstLine="720"/>
        <w:jc w:val="center"/>
        <w:rPr>
          <w:rFonts w:ascii="Times New Roman" w:hAnsi="Times New Roman" w:cs="Times New Roman"/>
          <w:i/>
          <w:sz w:val="24"/>
          <w:szCs w:val="24"/>
          <w:lang w:val="ru-RU"/>
        </w:rPr>
      </w:pPr>
      <w:r w:rsidRPr="0075415C">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00112FCC">
        <w:rPr>
          <w:rFonts w:ascii="Times New Roman" w:hAnsi="Times New Roman" w:cs="Times New Roman"/>
          <w:i/>
          <w:sz w:val="24"/>
          <w:szCs w:val="24"/>
        </w:rPr>
        <w:t>RStudio</w:t>
      </w:r>
      <w:r w:rsidRPr="0075415C">
        <w:rPr>
          <w:rFonts w:ascii="Times New Roman" w:hAnsi="Times New Roman" w:cs="Times New Roman"/>
          <w:i/>
          <w:sz w:val="24"/>
          <w:szCs w:val="24"/>
          <w:lang w:val="ru-RU"/>
        </w:rPr>
        <w:t>.</w:t>
      </w:r>
    </w:p>
    <w:p w:rsidR="00AB6598" w:rsidRPr="0075415C" w:rsidRDefault="00AB6598" w:rsidP="00C13A70">
      <w:pPr>
        <w:spacing w:line="360" w:lineRule="auto"/>
        <w:rPr>
          <w:rFonts w:ascii="Times New Roman" w:hAnsi="Times New Roman" w:cs="Times New Roman"/>
          <w:sz w:val="28"/>
          <w:szCs w:val="28"/>
          <w:lang w:val="ru-RU"/>
        </w:rPr>
      </w:pPr>
    </w:p>
    <w:p w:rsidR="001D2E15" w:rsidRPr="0075415C" w:rsidRDefault="001D2E15" w:rsidP="0015125F">
      <w:pPr>
        <w:rPr>
          <w:rFonts w:ascii="Times New Roman" w:hAnsi="Times New Roman" w:cs="Times New Roman"/>
          <w:b/>
          <w:spacing w:val="-10"/>
          <w:sz w:val="28"/>
          <w:szCs w:val="28"/>
          <w:lang w:val="ru-RU"/>
        </w:rPr>
      </w:pPr>
      <w:r w:rsidRPr="0075415C">
        <w:rPr>
          <w:rFonts w:ascii="Times New Roman" w:hAnsi="Times New Roman" w:cs="Times New Roman"/>
          <w:b/>
          <w:sz w:val="28"/>
          <w:szCs w:val="28"/>
          <w:lang w:val="ru-RU"/>
        </w:rPr>
        <w:lastRenderedPageBreak/>
        <w:t>Приложение</w:t>
      </w:r>
      <w:r w:rsidRPr="0075415C">
        <w:rPr>
          <w:rFonts w:ascii="Times New Roman" w:hAnsi="Times New Roman" w:cs="Times New Roman"/>
          <w:b/>
          <w:spacing w:val="-17"/>
          <w:sz w:val="28"/>
          <w:szCs w:val="28"/>
          <w:lang w:val="ru-RU"/>
        </w:rPr>
        <w:t xml:space="preserve"> </w:t>
      </w:r>
      <w:r w:rsidRPr="0075415C">
        <w:rPr>
          <w:rFonts w:ascii="Times New Roman" w:hAnsi="Times New Roman" w:cs="Times New Roman"/>
          <w:b/>
          <w:spacing w:val="-10"/>
          <w:sz w:val="28"/>
          <w:szCs w:val="28"/>
          <w:lang w:val="ru-RU"/>
        </w:rPr>
        <w:t>Б</w:t>
      </w:r>
    </w:p>
    <w:p w:rsidR="00C13A70" w:rsidRPr="0075415C" w:rsidRDefault="00EC28F9" w:rsidP="00C13A70">
      <w:pPr>
        <w:spacing w:after="0" w:line="360" w:lineRule="auto"/>
        <w:jc w:val="center"/>
        <w:rPr>
          <w:rFonts w:ascii="Times New Roman" w:hAnsi="Times New Roman" w:cs="Times New Roman"/>
          <w:b/>
          <w:sz w:val="28"/>
          <w:szCs w:val="28"/>
          <w:lang w:val="ru-RU"/>
        </w:rPr>
      </w:pPr>
      <w:r w:rsidRPr="0075415C">
        <w:rPr>
          <w:rFonts w:ascii="Times New Roman" w:hAnsi="Times New Roman" w:cs="Times New Roman"/>
          <w:b/>
          <w:sz w:val="28"/>
          <w:szCs w:val="28"/>
          <w:lang w:val="ru-RU"/>
        </w:rPr>
        <w:t>Дополнительные результаты эконометрического моделирования</w:t>
      </w:r>
    </w:p>
    <w:p w:rsidR="00C13A70" w:rsidRPr="0075415C" w:rsidRDefault="00C13A70" w:rsidP="00C13A70">
      <w:pPr>
        <w:spacing w:after="0" w:line="360" w:lineRule="auto"/>
        <w:jc w:val="center"/>
        <w:rPr>
          <w:rFonts w:ascii="Times New Roman" w:hAnsi="Times New Roman" w:cs="Times New Roman"/>
          <w:b/>
          <w:sz w:val="28"/>
          <w:szCs w:val="28"/>
          <w:lang w:val="ru-RU"/>
        </w:rPr>
      </w:pPr>
    </w:p>
    <w:p w:rsidR="00C13A70" w:rsidRDefault="001D2E15" w:rsidP="00C13A70">
      <w:pPr>
        <w:spacing w:after="0" w:line="360" w:lineRule="auto"/>
        <w:rPr>
          <w:rFonts w:ascii="Times New Roman" w:hAnsi="Times New Roman" w:cs="Times New Roman"/>
          <w:noProof/>
          <w:sz w:val="28"/>
          <w:szCs w:val="28"/>
        </w:rPr>
      </w:pPr>
      <w:r w:rsidRPr="00EC28F9">
        <w:rPr>
          <w:rFonts w:ascii="Times New Roman" w:hAnsi="Times New Roman" w:cs="Times New Roman"/>
          <w:noProof/>
          <w:sz w:val="28"/>
          <w:szCs w:val="28"/>
          <w:lang w:val="ru-RU" w:eastAsia="ru-RU"/>
        </w:rPr>
        <w:drawing>
          <wp:inline distT="0" distB="0" distL="0" distR="0" wp14:anchorId="7F9703A3" wp14:editId="5F7378BA">
            <wp:extent cx="3013075" cy="309372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t="7094"/>
                    <a:stretch/>
                  </pic:blipFill>
                  <pic:spPr bwMode="auto">
                    <a:xfrm>
                      <a:off x="0" y="0"/>
                      <a:ext cx="3093046" cy="3175831"/>
                    </a:xfrm>
                    <a:prstGeom prst="rect">
                      <a:avLst/>
                    </a:prstGeom>
                    <a:ln>
                      <a:noFill/>
                    </a:ln>
                    <a:extLst>
                      <a:ext uri="{53640926-AAD7-44D8-BBD7-CCE9431645EC}">
                        <a14:shadowObscured xmlns:a14="http://schemas.microsoft.com/office/drawing/2010/main"/>
                      </a:ext>
                    </a:extLst>
                  </pic:spPr>
                </pic:pic>
              </a:graphicData>
            </a:graphic>
          </wp:inline>
        </w:drawing>
      </w:r>
      <w:r w:rsidRPr="00EC28F9">
        <w:rPr>
          <w:rFonts w:ascii="Times New Roman" w:hAnsi="Times New Roman" w:cs="Times New Roman"/>
          <w:noProof/>
          <w:sz w:val="28"/>
          <w:szCs w:val="28"/>
          <w:lang w:val="ru-RU" w:eastAsia="ru-RU"/>
        </w:rPr>
        <w:drawing>
          <wp:inline distT="0" distB="0" distL="0" distR="0" wp14:anchorId="06D8F41A" wp14:editId="4C19496F">
            <wp:extent cx="2727325" cy="3085891"/>
            <wp:effectExtent l="0" t="0" r="0"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t="5594"/>
                    <a:stretch/>
                  </pic:blipFill>
                  <pic:spPr bwMode="auto">
                    <a:xfrm>
                      <a:off x="0" y="0"/>
                      <a:ext cx="2733210" cy="3092550"/>
                    </a:xfrm>
                    <a:prstGeom prst="rect">
                      <a:avLst/>
                    </a:prstGeom>
                    <a:ln>
                      <a:noFill/>
                    </a:ln>
                    <a:extLst>
                      <a:ext uri="{53640926-AAD7-44D8-BBD7-CCE9431645EC}">
                        <a14:shadowObscured xmlns:a14="http://schemas.microsoft.com/office/drawing/2010/main"/>
                      </a:ext>
                    </a:extLst>
                  </pic:spPr>
                </pic:pic>
              </a:graphicData>
            </a:graphic>
          </wp:inline>
        </w:drawing>
      </w:r>
    </w:p>
    <w:p w:rsidR="001D2E15" w:rsidRDefault="001D2E15" w:rsidP="00C13A70">
      <w:pPr>
        <w:spacing w:after="0" w:line="360" w:lineRule="auto"/>
        <w:jc w:val="center"/>
        <w:rPr>
          <w:rFonts w:ascii="Times New Roman" w:hAnsi="Times New Roman" w:cs="Times New Roman"/>
          <w:sz w:val="28"/>
          <w:szCs w:val="28"/>
        </w:rPr>
      </w:pPr>
      <w:r w:rsidRPr="00EC28F9">
        <w:rPr>
          <w:rFonts w:ascii="Times New Roman" w:hAnsi="Times New Roman" w:cs="Times New Roman"/>
          <w:noProof/>
          <w:sz w:val="28"/>
          <w:szCs w:val="28"/>
          <w:lang w:val="ru-RU" w:eastAsia="ru-RU"/>
        </w:rPr>
        <w:drawing>
          <wp:inline distT="0" distB="0" distL="0" distR="0" wp14:anchorId="77901E12" wp14:editId="6EDE8974">
            <wp:extent cx="2852420" cy="3177540"/>
            <wp:effectExtent l="0" t="0" r="5080" b="381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t="6404"/>
                    <a:stretch/>
                  </pic:blipFill>
                  <pic:spPr bwMode="auto">
                    <a:xfrm>
                      <a:off x="0" y="0"/>
                      <a:ext cx="2891580" cy="3221163"/>
                    </a:xfrm>
                    <a:prstGeom prst="rect">
                      <a:avLst/>
                    </a:prstGeom>
                    <a:ln>
                      <a:noFill/>
                    </a:ln>
                    <a:extLst>
                      <a:ext uri="{53640926-AAD7-44D8-BBD7-CCE9431645EC}">
                        <a14:shadowObscured xmlns:a14="http://schemas.microsoft.com/office/drawing/2010/main"/>
                      </a:ext>
                    </a:extLst>
                  </pic:spPr>
                </pic:pic>
              </a:graphicData>
            </a:graphic>
          </wp:inline>
        </w:drawing>
      </w:r>
    </w:p>
    <w:p w:rsidR="00AB6598" w:rsidRPr="0075415C" w:rsidRDefault="00AB6598" w:rsidP="00C13A70">
      <w:pPr>
        <w:spacing w:after="0" w:line="360" w:lineRule="auto"/>
        <w:jc w:val="center"/>
        <w:rPr>
          <w:rFonts w:ascii="Times New Roman" w:hAnsi="Times New Roman" w:cs="Times New Roman"/>
          <w:sz w:val="24"/>
          <w:szCs w:val="24"/>
          <w:lang w:val="ru-RU"/>
        </w:rPr>
      </w:pPr>
      <w:r w:rsidRPr="0075415C">
        <w:rPr>
          <w:rFonts w:ascii="Times New Roman" w:hAnsi="Times New Roman" w:cs="Times New Roman"/>
          <w:b/>
          <w:sz w:val="24"/>
          <w:szCs w:val="24"/>
          <w:lang w:val="ru-RU"/>
        </w:rPr>
        <w:t>Рисунок Б.1</w:t>
      </w:r>
      <w:r w:rsidRPr="0075415C">
        <w:rPr>
          <w:rFonts w:ascii="Times New Roman" w:hAnsi="Times New Roman" w:cs="Times New Roman"/>
          <w:sz w:val="24"/>
          <w:szCs w:val="24"/>
          <w:lang w:val="ru-RU"/>
        </w:rPr>
        <w:t xml:space="preserve"> - Корреляционные матрицы переменных эконометрической модели по группам стран</w:t>
      </w:r>
    </w:p>
    <w:p w:rsidR="00C13A70" w:rsidRPr="0075415C" w:rsidRDefault="00C13A70" w:rsidP="00C13A70">
      <w:pPr>
        <w:spacing w:after="0" w:line="360" w:lineRule="auto"/>
        <w:ind w:firstLine="720"/>
        <w:jc w:val="center"/>
        <w:rPr>
          <w:rFonts w:ascii="Times New Roman" w:hAnsi="Times New Roman" w:cs="Times New Roman"/>
          <w:i/>
          <w:sz w:val="24"/>
          <w:szCs w:val="24"/>
          <w:lang w:val="ru-RU"/>
        </w:rPr>
      </w:pPr>
      <w:r w:rsidRPr="0075415C">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00112FCC">
        <w:rPr>
          <w:rFonts w:ascii="Times New Roman" w:hAnsi="Times New Roman" w:cs="Times New Roman"/>
          <w:i/>
          <w:sz w:val="24"/>
          <w:szCs w:val="24"/>
        </w:rPr>
        <w:t>RStudio</w:t>
      </w:r>
      <w:r w:rsidRPr="0075415C">
        <w:rPr>
          <w:rFonts w:ascii="Times New Roman" w:hAnsi="Times New Roman" w:cs="Times New Roman"/>
          <w:i/>
          <w:sz w:val="24"/>
          <w:szCs w:val="24"/>
          <w:lang w:val="ru-RU"/>
        </w:rPr>
        <w:t>.</w:t>
      </w:r>
    </w:p>
    <w:p w:rsidR="00C13A70" w:rsidRPr="0075415C" w:rsidRDefault="00C13A70" w:rsidP="00C13A70">
      <w:pPr>
        <w:spacing w:after="0" w:line="360" w:lineRule="auto"/>
        <w:jc w:val="center"/>
        <w:rPr>
          <w:rFonts w:ascii="Times New Roman" w:hAnsi="Times New Roman" w:cs="Times New Roman"/>
          <w:noProof/>
          <w:sz w:val="28"/>
          <w:szCs w:val="28"/>
          <w:lang w:val="ru-RU"/>
        </w:rPr>
      </w:pPr>
    </w:p>
    <w:p w:rsidR="001D2E15" w:rsidRDefault="001D2E15" w:rsidP="00C13A70">
      <w:pPr>
        <w:spacing w:after="0" w:line="360" w:lineRule="auto"/>
        <w:jc w:val="center"/>
        <w:rPr>
          <w:rFonts w:ascii="Times New Roman" w:hAnsi="Times New Roman" w:cs="Times New Roman"/>
          <w:sz w:val="28"/>
          <w:szCs w:val="28"/>
        </w:rPr>
      </w:pPr>
      <w:r w:rsidRPr="00EC28F9">
        <w:rPr>
          <w:rFonts w:ascii="Times New Roman" w:hAnsi="Times New Roman" w:cs="Times New Roman"/>
          <w:noProof/>
          <w:sz w:val="28"/>
          <w:szCs w:val="28"/>
          <w:lang w:val="ru-RU" w:eastAsia="ru-RU"/>
        </w:rPr>
        <w:drawing>
          <wp:inline distT="0" distB="0" distL="0" distR="0" wp14:anchorId="01EE07B6" wp14:editId="23AA8EA3">
            <wp:extent cx="6152515" cy="2864485"/>
            <wp:effectExtent l="0" t="0" r="63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t="7845"/>
                    <a:stretch/>
                  </pic:blipFill>
                  <pic:spPr bwMode="auto">
                    <a:xfrm>
                      <a:off x="0" y="0"/>
                      <a:ext cx="6152515" cy="2864485"/>
                    </a:xfrm>
                    <a:prstGeom prst="rect">
                      <a:avLst/>
                    </a:prstGeom>
                    <a:ln>
                      <a:noFill/>
                    </a:ln>
                    <a:extLst>
                      <a:ext uri="{53640926-AAD7-44D8-BBD7-CCE9431645EC}">
                        <a14:shadowObscured xmlns:a14="http://schemas.microsoft.com/office/drawing/2010/main"/>
                      </a:ext>
                    </a:extLst>
                  </pic:spPr>
                </pic:pic>
              </a:graphicData>
            </a:graphic>
          </wp:inline>
        </w:drawing>
      </w:r>
    </w:p>
    <w:p w:rsidR="00AB6598" w:rsidRPr="0075415C" w:rsidRDefault="00AB6598" w:rsidP="00C13A70">
      <w:pPr>
        <w:spacing w:after="0" w:line="360" w:lineRule="auto"/>
        <w:ind w:left="1136"/>
        <w:jc w:val="center"/>
        <w:rPr>
          <w:rFonts w:ascii="Times New Roman" w:hAnsi="Times New Roman" w:cs="Times New Roman"/>
          <w:sz w:val="24"/>
          <w:szCs w:val="24"/>
          <w:lang w:val="ru-RU"/>
        </w:rPr>
      </w:pPr>
      <w:r w:rsidRPr="0075415C">
        <w:rPr>
          <w:rFonts w:ascii="Times New Roman" w:hAnsi="Times New Roman" w:cs="Times New Roman"/>
          <w:b/>
          <w:sz w:val="24"/>
          <w:szCs w:val="24"/>
          <w:lang w:val="ru-RU"/>
        </w:rPr>
        <w:t>Рисунок Б.2</w:t>
      </w:r>
      <w:r w:rsidRPr="0075415C">
        <w:rPr>
          <w:rFonts w:ascii="Times New Roman" w:hAnsi="Times New Roman" w:cs="Times New Roman"/>
          <w:sz w:val="24"/>
          <w:szCs w:val="24"/>
          <w:lang w:val="ru-RU"/>
        </w:rPr>
        <w:t xml:space="preserve"> - Распределение остатков </w:t>
      </w:r>
      <w:r w:rsidRPr="000A48DB">
        <w:rPr>
          <w:rFonts w:ascii="Times New Roman" w:hAnsi="Times New Roman" w:cs="Times New Roman"/>
          <w:sz w:val="24"/>
          <w:szCs w:val="24"/>
        </w:rPr>
        <w:t>FE</w:t>
      </w:r>
      <w:r w:rsidRPr="0075415C">
        <w:rPr>
          <w:rFonts w:ascii="Times New Roman" w:hAnsi="Times New Roman" w:cs="Times New Roman"/>
          <w:sz w:val="24"/>
          <w:szCs w:val="24"/>
          <w:lang w:val="ru-RU"/>
        </w:rPr>
        <w:t>-моделей по группам стран</w:t>
      </w:r>
    </w:p>
    <w:p w:rsidR="00AB6598" w:rsidRPr="0075415C" w:rsidRDefault="00AB6598" w:rsidP="00C13A70">
      <w:pPr>
        <w:spacing w:after="0" w:line="360" w:lineRule="auto"/>
        <w:ind w:firstLine="720"/>
        <w:jc w:val="center"/>
        <w:rPr>
          <w:rFonts w:ascii="Times New Roman" w:hAnsi="Times New Roman" w:cs="Times New Roman"/>
          <w:i/>
          <w:sz w:val="24"/>
          <w:szCs w:val="24"/>
          <w:lang w:val="ru-RU"/>
        </w:rPr>
      </w:pPr>
      <w:r w:rsidRPr="0075415C">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00112FCC">
        <w:rPr>
          <w:rFonts w:ascii="Times New Roman" w:hAnsi="Times New Roman" w:cs="Times New Roman"/>
          <w:i/>
          <w:sz w:val="24"/>
          <w:szCs w:val="24"/>
        </w:rPr>
        <w:t>RStudio</w:t>
      </w:r>
      <w:r w:rsidRPr="0075415C">
        <w:rPr>
          <w:rFonts w:ascii="Times New Roman" w:hAnsi="Times New Roman" w:cs="Times New Roman"/>
          <w:i/>
          <w:sz w:val="24"/>
          <w:szCs w:val="24"/>
          <w:lang w:val="ru-RU"/>
        </w:rPr>
        <w:t>.</w:t>
      </w:r>
    </w:p>
    <w:sectPr w:rsidR="00AB6598" w:rsidRPr="0075415C" w:rsidSect="004B1417">
      <w:footerReference w:type="default" r:id="rId76"/>
      <w:pgSz w:w="12240" w:h="15840" w:code="1"/>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7CFB" w:rsidRDefault="00DB7CFB" w:rsidP="00DD46F9">
      <w:pPr>
        <w:spacing w:after="0" w:line="240" w:lineRule="auto"/>
      </w:pPr>
      <w:r>
        <w:separator/>
      </w:r>
    </w:p>
  </w:endnote>
  <w:endnote w:type="continuationSeparator" w:id="0">
    <w:p w:rsidR="00DB7CFB" w:rsidRDefault="00DB7CFB" w:rsidP="00DD4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5934010"/>
      <w:docPartObj>
        <w:docPartGallery w:val="Page Numbers (Bottom of Page)"/>
        <w:docPartUnique/>
      </w:docPartObj>
    </w:sdtPr>
    <w:sdtContent>
      <w:p w:rsidR="00D53B24" w:rsidRDefault="00D53B24" w:rsidP="004B1417">
        <w:pPr>
          <w:pStyle w:val="af2"/>
          <w:jc w:val="center"/>
        </w:pPr>
        <w:r>
          <w:fldChar w:fldCharType="begin"/>
        </w:r>
        <w:r>
          <w:instrText>PAGE   \* MERGEFORMAT</w:instrText>
        </w:r>
        <w:r>
          <w:fldChar w:fldCharType="separate"/>
        </w:r>
        <w:r w:rsidR="001110B2" w:rsidRPr="001110B2">
          <w:rPr>
            <w:noProof/>
            <w:lang w:val="ru-RU"/>
          </w:rPr>
          <w:t>83</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7CFB" w:rsidRDefault="00DB7CFB" w:rsidP="00DD46F9">
      <w:pPr>
        <w:spacing w:after="0" w:line="240" w:lineRule="auto"/>
      </w:pPr>
      <w:r>
        <w:separator/>
      </w:r>
    </w:p>
  </w:footnote>
  <w:footnote w:type="continuationSeparator" w:id="0">
    <w:p w:rsidR="00DB7CFB" w:rsidRDefault="00DB7CFB" w:rsidP="00DD46F9">
      <w:pPr>
        <w:spacing w:after="0" w:line="240" w:lineRule="auto"/>
      </w:pPr>
      <w:r>
        <w:continuationSeparator/>
      </w:r>
    </w:p>
  </w:footnote>
  <w:footnote w:id="1">
    <w:p w:rsidR="00D53B24" w:rsidRPr="002922C5" w:rsidRDefault="00D53B24">
      <w:pPr>
        <w:pStyle w:val="a8"/>
        <w:rPr>
          <w:lang w:val="ru-RU"/>
        </w:rPr>
      </w:pPr>
      <w:r w:rsidRPr="007C199C">
        <w:rPr>
          <w:rStyle w:val="a5"/>
        </w:rPr>
        <w:footnoteRef/>
      </w:r>
      <w:r>
        <w:t xml:space="preserve"> Oikonomou M., Pierri N., Timmer Y. IT Shields: Technology Adoption and Economic Resilience during the COVID-19 Pandemic // Labour Economics. </w:t>
      </w:r>
      <w:r w:rsidRPr="0075415C">
        <w:rPr>
          <w:lang w:val="ru-RU"/>
        </w:rPr>
        <w:t xml:space="preserve">2023. </w:t>
      </w:r>
      <w:r>
        <w:t>Vol</w:t>
      </w:r>
      <w:r w:rsidRPr="0075415C">
        <w:rPr>
          <w:lang w:val="ru-RU"/>
        </w:rPr>
        <w:t xml:space="preserve">. 81. </w:t>
      </w:r>
      <w:r>
        <w:t>Article</w:t>
      </w:r>
      <w:r w:rsidRPr="0075415C">
        <w:rPr>
          <w:lang w:val="ru-RU"/>
        </w:rPr>
        <w:t xml:space="preserve"> 102330. </w:t>
      </w:r>
      <w:r>
        <w:t>DOI</w:t>
      </w:r>
      <w:r w:rsidRPr="0075415C">
        <w:rPr>
          <w:lang w:val="ru-RU"/>
        </w:rPr>
        <w:t xml:space="preserve">: </w:t>
      </w:r>
      <w:hyperlink r:id="rId1" w:tgtFrame="_new" w:history="1">
        <w:r>
          <w:rPr>
            <w:rStyle w:val="a6"/>
          </w:rPr>
          <w:t>https</w:t>
        </w:r>
        <w:r w:rsidRPr="0075415C">
          <w:rPr>
            <w:rStyle w:val="a6"/>
            <w:lang w:val="ru-RU"/>
          </w:rPr>
          <w:t>://</w:t>
        </w:r>
        <w:r>
          <w:rPr>
            <w:rStyle w:val="a6"/>
          </w:rPr>
          <w:t>doi</w:t>
        </w:r>
        <w:r w:rsidRPr="0075415C">
          <w:rPr>
            <w:rStyle w:val="a6"/>
            <w:lang w:val="ru-RU"/>
          </w:rPr>
          <w:t>.</w:t>
        </w:r>
        <w:r>
          <w:rPr>
            <w:rStyle w:val="a6"/>
          </w:rPr>
          <w:t>org</w:t>
        </w:r>
        <w:r w:rsidRPr="0075415C">
          <w:rPr>
            <w:rStyle w:val="a6"/>
            <w:lang w:val="ru-RU"/>
          </w:rPr>
          <w:t>/10.1016/</w:t>
        </w:r>
        <w:r>
          <w:rPr>
            <w:rStyle w:val="a6"/>
          </w:rPr>
          <w:t>j</w:t>
        </w:r>
        <w:r w:rsidRPr="0075415C">
          <w:rPr>
            <w:rStyle w:val="a6"/>
            <w:lang w:val="ru-RU"/>
          </w:rPr>
          <w:t>.</w:t>
        </w:r>
        <w:r>
          <w:rPr>
            <w:rStyle w:val="a6"/>
          </w:rPr>
          <w:t>labeco</w:t>
        </w:r>
        <w:r w:rsidRPr="0075415C">
          <w:rPr>
            <w:rStyle w:val="a6"/>
            <w:lang w:val="ru-RU"/>
          </w:rPr>
          <w:t>.2023.102330</w:t>
        </w:r>
      </w:hyperlink>
      <w:r w:rsidRPr="0075415C">
        <w:rPr>
          <w:lang w:val="ru-RU"/>
        </w:rPr>
        <w:t>.</w:t>
      </w:r>
    </w:p>
  </w:footnote>
  <w:footnote w:id="2">
    <w:p w:rsidR="00D53B24" w:rsidRPr="002922C5" w:rsidRDefault="00D53B24" w:rsidP="006751BD">
      <w:pPr>
        <w:pStyle w:val="a8"/>
        <w:rPr>
          <w:lang w:val="ru-RU"/>
        </w:rPr>
      </w:pPr>
      <w:r w:rsidRPr="007C199C">
        <w:rPr>
          <w:rStyle w:val="a5"/>
        </w:rPr>
        <w:footnoteRef/>
      </w:r>
      <w:r w:rsidRPr="0075415C">
        <w:rPr>
          <w:lang w:val="ru-RU"/>
        </w:rPr>
        <w:t xml:space="preserve"> Указ Президента Республики Узбекистан от 5 октября 2020 г. № УП-6079 «Об утверждении Стратегии “Цифровой Узбекистан - 2030” и мерах по её эффективной реализации». Национальная база данных законодательства Республики Узбекистан, 2020. </w:t>
      </w:r>
      <w:r>
        <w:t>URL</w:t>
      </w:r>
      <w:r w:rsidRPr="0075415C">
        <w:rPr>
          <w:lang w:val="ru-RU"/>
        </w:rPr>
        <w:t xml:space="preserve">: </w:t>
      </w:r>
      <w:hyperlink r:id="rId2" w:history="1">
        <w:r w:rsidRPr="00C750C6">
          <w:rPr>
            <w:rStyle w:val="a6"/>
          </w:rPr>
          <w:t>https</w:t>
        </w:r>
        <w:r w:rsidRPr="0075415C">
          <w:rPr>
            <w:rStyle w:val="a6"/>
            <w:lang w:val="ru-RU"/>
          </w:rPr>
          <w:t>://</w:t>
        </w:r>
        <w:r w:rsidRPr="00C750C6">
          <w:rPr>
            <w:rStyle w:val="a6"/>
          </w:rPr>
          <w:t>lex</w:t>
        </w:r>
        <w:r w:rsidRPr="0075415C">
          <w:rPr>
            <w:rStyle w:val="a6"/>
            <w:lang w:val="ru-RU"/>
          </w:rPr>
          <w:t>.</w:t>
        </w:r>
        <w:r w:rsidRPr="00C750C6">
          <w:rPr>
            <w:rStyle w:val="a6"/>
          </w:rPr>
          <w:t>uz</w:t>
        </w:r>
        <w:r w:rsidRPr="0075415C">
          <w:rPr>
            <w:rStyle w:val="a6"/>
            <w:lang w:val="ru-RU"/>
          </w:rPr>
          <w:t>/</w:t>
        </w:r>
        <w:r w:rsidRPr="00C750C6">
          <w:rPr>
            <w:rStyle w:val="a6"/>
          </w:rPr>
          <w:t>ru</w:t>
        </w:r>
        <w:r w:rsidRPr="0075415C">
          <w:rPr>
            <w:rStyle w:val="a6"/>
            <w:lang w:val="ru-RU"/>
          </w:rPr>
          <w:t>/</w:t>
        </w:r>
        <w:r w:rsidRPr="00C750C6">
          <w:rPr>
            <w:rStyle w:val="a6"/>
          </w:rPr>
          <w:t>docs</w:t>
        </w:r>
        <w:r w:rsidRPr="0075415C">
          <w:rPr>
            <w:rStyle w:val="a6"/>
            <w:lang w:val="ru-RU"/>
          </w:rPr>
          <w:t>/5031048</w:t>
        </w:r>
      </w:hyperlink>
    </w:p>
  </w:footnote>
  <w:footnote w:id="3">
    <w:p w:rsidR="00D53B24" w:rsidRPr="0075415C" w:rsidRDefault="00D53B24">
      <w:pPr>
        <w:pStyle w:val="a8"/>
      </w:pPr>
      <w:r w:rsidRPr="007C199C">
        <w:rPr>
          <w:rStyle w:val="a5"/>
        </w:rPr>
        <w:footnoteRef/>
      </w:r>
      <w:r>
        <w:t xml:space="preserve"> OECD. OECD Digital Economy Outlook 2024. Vol. 1: Embracing the Technology Frontier. Paris: OECD Publishing, 2024. P. 17-18. DOI: </w:t>
      </w:r>
      <w:hyperlink r:id="rId3" w:tgtFrame="_new" w:history="1">
        <w:r>
          <w:rPr>
            <w:rStyle w:val="a6"/>
          </w:rPr>
          <w:t>https://doi.org/10.1787/a1689dc5-en</w:t>
        </w:r>
      </w:hyperlink>
      <w:r>
        <w:t>.</w:t>
      </w:r>
    </w:p>
  </w:footnote>
  <w:footnote w:id="4">
    <w:p w:rsidR="00D53B24" w:rsidRPr="00DE6433" w:rsidRDefault="00D53B24" w:rsidP="00283BE9">
      <w:pPr>
        <w:pStyle w:val="a8"/>
        <w:rPr>
          <w:lang w:val="ru-RU"/>
        </w:rPr>
      </w:pPr>
      <w:r w:rsidRPr="007C199C">
        <w:rPr>
          <w:rStyle w:val="a5"/>
        </w:rPr>
        <w:footnoteRef/>
      </w:r>
      <w:r w:rsidRPr="0075415C">
        <w:t xml:space="preserve"> </w:t>
      </w:r>
      <w:r>
        <w:t xml:space="preserve">OECD. OECD Structural Analysis (STAN) Database. Paris: OECD, 2024. URL: </w:t>
      </w:r>
      <w:hyperlink r:id="rId4" w:tgtFrame="_new" w:history="1">
        <w:r>
          <w:rPr>
            <w:rStyle w:val="a6"/>
          </w:rPr>
          <w:t>https://doi.org/10.1787/data-00037-en</w:t>
        </w:r>
      </w:hyperlink>
      <w:r>
        <w:t xml:space="preserve">. </w:t>
      </w:r>
      <w:r w:rsidRPr="0075415C">
        <w:rPr>
          <w:lang w:val="ru-RU"/>
        </w:rPr>
        <w:t xml:space="preserve">Классификация ИКТ-сектора приводится по </w:t>
      </w:r>
      <w:r>
        <w:t>ISIC</w:t>
      </w:r>
      <w:r w:rsidRPr="0075415C">
        <w:rPr>
          <w:lang w:val="ru-RU"/>
        </w:rPr>
        <w:t xml:space="preserve"> </w:t>
      </w:r>
      <w:r>
        <w:t>Rev</w:t>
      </w:r>
      <w:r w:rsidRPr="0075415C">
        <w:rPr>
          <w:lang w:val="ru-RU"/>
        </w:rPr>
        <w:t xml:space="preserve">.4, </w:t>
      </w:r>
      <w:r>
        <w:t>divisions</w:t>
      </w:r>
      <w:r w:rsidRPr="0075415C">
        <w:rPr>
          <w:lang w:val="ru-RU"/>
        </w:rPr>
        <w:t xml:space="preserve"> </w:t>
      </w:r>
      <w:r>
        <w:t>D</w:t>
      </w:r>
      <w:r w:rsidRPr="0075415C">
        <w:rPr>
          <w:lang w:val="ru-RU"/>
        </w:rPr>
        <w:t xml:space="preserve">26, </w:t>
      </w:r>
      <w:r>
        <w:t>D</w:t>
      </w:r>
      <w:r w:rsidRPr="0075415C">
        <w:rPr>
          <w:lang w:val="ru-RU"/>
        </w:rPr>
        <w:t xml:space="preserve">61, </w:t>
      </w:r>
      <w:r>
        <w:t>D</w:t>
      </w:r>
      <w:r w:rsidRPr="0075415C">
        <w:rPr>
          <w:lang w:val="ru-RU"/>
        </w:rPr>
        <w:t>62-63.</w:t>
      </w:r>
    </w:p>
  </w:footnote>
  <w:footnote w:id="5">
    <w:p w:rsidR="00D53B24" w:rsidRPr="00DE6433" w:rsidRDefault="00D53B24">
      <w:pPr>
        <w:pStyle w:val="a8"/>
        <w:rPr>
          <w:color w:val="0000FF"/>
          <w:u w:val="single"/>
        </w:rPr>
      </w:pPr>
      <w:r w:rsidRPr="007C199C">
        <w:rPr>
          <w:rStyle w:val="a5"/>
        </w:rPr>
        <w:footnoteRef/>
      </w:r>
      <w:r w:rsidRPr="0075415C">
        <w:t xml:space="preserve"> </w:t>
      </w:r>
      <w:r>
        <w:t xml:space="preserve">OECD. OECD Digital Economy Outlook 2024. Vol. 1: Embracing the Technology Frontier. Paris: OECD Publishing, 2024. P. 22-24. DOI: </w:t>
      </w:r>
      <w:hyperlink r:id="rId5" w:tgtFrame="_new" w:history="1">
        <w:r>
          <w:rPr>
            <w:rStyle w:val="a6"/>
          </w:rPr>
          <w:t>https://doi.org/10.1787/a1689dc5-en</w:t>
        </w:r>
      </w:hyperlink>
      <w:r>
        <w:t>.</w:t>
      </w:r>
    </w:p>
  </w:footnote>
  <w:footnote w:id="6">
    <w:p w:rsidR="00D53B24" w:rsidRPr="0075415C" w:rsidRDefault="00D53B24">
      <w:pPr>
        <w:pStyle w:val="a8"/>
        <w:rPr>
          <w:rFonts w:ascii="Times New Roman" w:hAnsi="Times New Roman" w:cs="Times New Roman"/>
        </w:rPr>
      </w:pPr>
      <w:r w:rsidRPr="007C199C">
        <w:rPr>
          <w:rStyle w:val="a5"/>
        </w:rPr>
        <w:footnoteRef/>
      </w:r>
      <w:r>
        <w:t xml:space="preserve"> </w:t>
      </w:r>
      <w:r w:rsidRPr="00B80191">
        <w:rPr>
          <w:rFonts w:ascii="Times New Roman" w:hAnsi="Times New Roman" w:cs="Times New Roman"/>
        </w:rPr>
        <w:t xml:space="preserve">Eurostat. Cloud Computing - Statistics on the Use by Enterprises. Luxembourg: Eurostat, 2023. URL: </w:t>
      </w:r>
      <w:hyperlink r:id="rId6" w:tgtFrame="_new" w:history="1">
        <w:r w:rsidRPr="00B80191">
          <w:rPr>
            <w:rStyle w:val="a6"/>
            <w:rFonts w:ascii="Times New Roman" w:hAnsi="Times New Roman" w:cs="Times New Roman"/>
          </w:rPr>
          <w:t>https://ec.europa.eu/eurostat/statistics-explained/index.php?title=Cloud_computing_-_statistics_on_the_use_by_enterprises</w:t>
        </w:r>
      </w:hyperlink>
      <w:r w:rsidRPr="00B80191">
        <w:rPr>
          <w:rFonts w:ascii="Times New Roman" w:hAnsi="Times New Roman" w:cs="Times New Roman"/>
        </w:rPr>
        <w:t>.</w:t>
      </w:r>
    </w:p>
  </w:footnote>
  <w:footnote w:id="7">
    <w:p w:rsidR="00D53B24" w:rsidRPr="0075415C" w:rsidRDefault="00D53B24">
      <w:pPr>
        <w:pStyle w:val="a8"/>
      </w:pPr>
      <w:r w:rsidRPr="007C199C">
        <w:rPr>
          <w:rStyle w:val="a5"/>
        </w:rPr>
        <w:footnoteRef/>
      </w:r>
      <w:r>
        <w:t xml:space="preserve"> OECD. Development Co-operation Report 2020: Learning from Crises, Building Resilience. Paris: OECD Publishing, 2020. P. 36, 60. DOI: </w:t>
      </w:r>
      <w:hyperlink r:id="rId7" w:tgtFrame="_new" w:history="1">
        <w:r>
          <w:rPr>
            <w:rStyle w:val="a6"/>
          </w:rPr>
          <w:t>https://doi.org/10.1787/f6d42aa5-en</w:t>
        </w:r>
      </w:hyperlink>
      <w:r>
        <w:t>.</w:t>
      </w:r>
    </w:p>
  </w:footnote>
  <w:footnote w:id="8">
    <w:p w:rsidR="00D53B24" w:rsidRPr="0075415C" w:rsidRDefault="00D53B24" w:rsidP="0061343A">
      <w:pPr>
        <w:pStyle w:val="a8"/>
      </w:pPr>
      <w:r w:rsidRPr="007C199C">
        <w:rPr>
          <w:rStyle w:val="a5"/>
        </w:rPr>
        <w:footnoteRef/>
      </w:r>
      <w:r>
        <w:t xml:space="preserve"> World Bank. World Development Report 2016: Digital Dividends. Washington, D.C.: World Bank, 2016. DOI: </w:t>
      </w:r>
      <w:hyperlink r:id="rId8" w:tgtFrame="_new" w:history="1">
        <w:r>
          <w:rPr>
            <w:rStyle w:val="a6"/>
          </w:rPr>
          <w:t>https://doi.org/10.1596/978-1-4648-0671-1</w:t>
        </w:r>
      </w:hyperlink>
      <w:r>
        <w:t>.</w:t>
      </w:r>
    </w:p>
  </w:footnote>
  <w:footnote w:id="9">
    <w:p w:rsidR="00D53B24" w:rsidRPr="0075415C" w:rsidRDefault="00D53B24" w:rsidP="0061343A">
      <w:pPr>
        <w:pStyle w:val="a8"/>
      </w:pPr>
      <w:r w:rsidRPr="007C199C">
        <w:rPr>
          <w:rStyle w:val="a5"/>
        </w:rPr>
        <w:footnoteRef/>
      </w:r>
      <w:r>
        <w:t xml:space="preserve"> Oikonomou M., Pierri N., Timmer Y. IT Shields: Technology Adoption and Economic Resilience during the COVID-19 Pandemic // Labour Economics. 2023. Vol. 81. Article 102330. DOI: </w:t>
      </w:r>
      <w:hyperlink r:id="rId9" w:tgtFrame="_new" w:history="1">
        <w:r>
          <w:rPr>
            <w:rStyle w:val="a6"/>
          </w:rPr>
          <w:t>https://doi.org/10.1016/j.labeco.2023.102330</w:t>
        </w:r>
      </w:hyperlink>
      <w:r>
        <w:t>.</w:t>
      </w:r>
    </w:p>
  </w:footnote>
  <w:footnote w:id="10">
    <w:p w:rsidR="00D53B24" w:rsidRDefault="00D53B24">
      <w:pPr>
        <w:pStyle w:val="a8"/>
      </w:pPr>
      <w:r w:rsidRPr="007C199C">
        <w:rPr>
          <w:rStyle w:val="a5"/>
        </w:rPr>
        <w:footnoteRef/>
      </w:r>
      <w:r>
        <w:t xml:space="preserve"> Caldera Sánchez A., Rasmussen M., Röhn O. Economic Resilience: What Role for Policies? // OECD Economics Department Working Papers. 2015. No. 1251. P. 5. DOI: </w:t>
      </w:r>
      <w:hyperlink r:id="rId10" w:tgtFrame="_new" w:history="1">
        <w:r>
          <w:rPr>
            <w:rStyle w:val="a6"/>
          </w:rPr>
          <w:t>https://doi.org/10.1787/5jrxhgf61q5j-en</w:t>
        </w:r>
      </w:hyperlink>
      <w:r>
        <w:t>.</w:t>
      </w:r>
    </w:p>
  </w:footnote>
  <w:footnote w:id="11">
    <w:p w:rsidR="00D53B24" w:rsidRDefault="00D53B24" w:rsidP="00952F90">
      <w:pPr>
        <w:pStyle w:val="a8"/>
      </w:pPr>
      <w:r w:rsidRPr="007C199C">
        <w:rPr>
          <w:rStyle w:val="a5"/>
        </w:rPr>
        <w:footnoteRef/>
      </w:r>
      <w:r>
        <w:t xml:space="preserve"> Caldera Sánchez A. et al. Economic Resilience: What Role for Policies? // OECD Economics Department Working Papers. 2015. No. 1251. P. 5-7. DOI: </w:t>
      </w:r>
      <w:hyperlink r:id="rId11" w:tgtFrame="_new" w:history="1">
        <w:r>
          <w:rPr>
            <w:rStyle w:val="a6"/>
          </w:rPr>
          <w:t>https://doi.org/10.1787/5jrxhgf61q5j-en</w:t>
        </w:r>
      </w:hyperlink>
    </w:p>
  </w:footnote>
  <w:footnote w:id="12">
    <w:p w:rsidR="00D53B24" w:rsidRDefault="00D53B24" w:rsidP="00952F90">
      <w:pPr>
        <w:pStyle w:val="a8"/>
      </w:pPr>
      <w:r w:rsidRPr="007C199C">
        <w:rPr>
          <w:rStyle w:val="a5"/>
        </w:rPr>
        <w:footnoteRef/>
      </w:r>
      <w:r>
        <w:t xml:space="preserve"> Briguglio L., Cordina G., Farrugia N., Vella S. Economic Vulnerability and Resilience: Concepts and Measurements // UNU-WIDER Research Paper. 2008. No. 2008/55. P. 2-4, 11-14.</w:t>
      </w:r>
    </w:p>
  </w:footnote>
  <w:footnote w:id="13">
    <w:p w:rsidR="00D53B24" w:rsidRDefault="00D53B24">
      <w:pPr>
        <w:pStyle w:val="a8"/>
      </w:pPr>
      <w:r w:rsidRPr="007C199C">
        <w:rPr>
          <w:rStyle w:val="a5"/>
        </w:rPr>
        <w:footnoteRef/>
      </w:r>
      <w:r>
        <w:t xml:space="preserve"> Caldera Sánchez A., Rasmussen M., Röhn O. Economic Resilience: What Role for Policies? // OECD Economics Department Working Papers. 2015. No. 1251. P. 6. DOI: </w:t>
      </w:r>
      <w:hyperlink r:id="rId12" w:tgtFrame="_new" w:history="1">
        <w:r>
          <w:rPr>
            <w:rStyle w:val="a6"/>
          </w:rPr>
          <w:t>https://doi.org/10.1787/5jrxhgf61q5j-en</w:t>
        </w:r>
      </w:hyperlink>
    </w:p>
  </w:footnote>
  <w:footnote w:id="14">
    <w:p w:rsidR="00D53B24" w:rsidRPr="0075415C" w:rsidRDefault="00D53B24">
      <w:pPr>
        <w:pStyle w:val="a8"/>
      </w:pPr>
      <w:r w:rsidRPr="007C199C">
        <w:rPr>
          <w:rStyle w:val="a5"/>
        </w:rPr>
        <w:footnoteRef/>
      </w:r>
      <w:r>
        <w:t xml:space="preserve"> Hermansen M., Röhn O. Economic Resilience: The Usefulness of Early Warning Indicators in OECD Countries // OECD Economics Department Working Papers. 2015. No. 1250. P. 1-27. DOI: </w:t>
      </w:r>
      <w:hyperlink r:id="rId13" w:history="1">
        <w:r w:rsidRPr="00AC7038">
          <w:rPr>
            <w:rStyle w:val="a6"/>
          </w:rPr>
          <w:t>https://doi.org/10.1787/5jrxhgfqx3mv-en</w:t>
        </w:r>
      </w:hyperlink>
    </w:p>
  </w:footnote>
  <w:footnote w:id="15">
    <w:p w:rsidR="00D53B24" w:rsidRPr="0075415C" w:rsidRDefault="00D53B24">
      <w:pPr>
        <w:pStyle w:val="a8"/>
      </w:pPr>
      <w:r w:rsidRPr="007C199C">
        <w:rPr>
          <w:rStyle w:val="a5"/>
        </w:rPr>
        <w:footnoteRef/>
      </w:r>
      <w:r>
        <w:t xml:space="preserve"> OECD. Development Co-operation Report 2020: Learning from Crises, Building Resilience. Paris: OECD Publishing, 2020. P. 35-37. DOI: </w:t>
      </w:r>
      <w:hyperlink r:id="rId14" w:tgtFrame="_new" w:history="1">
        <w:r>
          <w:rPr>
            <w:rStyle w:val="a6"/>
          </w:rPr>
          <w:t>https://doi.org/10.1787/f6d42aa5-en</w:t>
        </w:r>
      </w:hyperlink>
    </w:p>
  </w:footnote>
  <w:footnote w:id="16">
    <w:p w:rsidR="00D53B24" w:rsidRPr="0075415C" w:rsidRDefault="00D53B24">
      <w:pPr>
        <w:pStyle w:val="a8"/>
      </w:pPr>
      <w:r w:rsidRPr="007C199C">
        <w:rPr>
          <w:rStyle w:val="a5"/>
        </w:rPr>
        <w:footnoteRef/>
      </w:r>
      <w:r>
        <w:t xml:space="preserve"> OECD. Development Co-operation Report 2020: Learning from Crises, Building Resilience. Paris: OECD Publishing, 2020. P. 57. DOI: </w:t>
      </w:r>
      <w:hyperlink r:id="rId15" w:tgtFrame="_new" w:history="1">
        <w:r>
          <w:rPr>
            <w:rStyle w:val="a6"/>
          </w:rPr>
          <w:t>https://doi.org/10.1787/f6d42aa5-en</w:t>
        </w:r>
      </w:hyperlink>
    </w:p>
  </w:footnote>
  <w:footnote w:id="17">
    <w:p w:rsidR="00D53B24" w:rsidRPr="009F1C91" w:rsidRDefault="00D53B24">
      <w:pPr>
        <w:pStyle w:val="a8"/>
      </w:pPr>
      <w:r w:rsidRPr="007C199C">
        <w:rPr>
          <w:rStyle w:val="a5"/>
        </w:rPr>
        <w:footnoteRef/>
      </w:r>
      <w:r>
        <w:t xml:space="preserve"> OECD. Development Co-operation Report 2020. P. 57-59. DOI: </w:t>
      </w:r>
      <w:hyperlink r:id="rId16" w:tgtFrame="_new" w:history="1">
        <w:r>
          <w:rPr>
            <w:rStyle w:val="a6"/>
          </w:rPr>
          <w:t>https://doi.org/10.1787/f6d42aa5-en</w:t>
        </w:r>
      </w:hyperlink>
    </w:p>
  </w:footnote>
  <w:footnote w:id="18">
    <w:p w:rsidR="00D53B24" w:rsidRPr="0075415C" w:rsidRDefault="00D53B24">
      <w:pPr>
        <w:pStyle w:val="a8"/>
      </w:pPr>
      <w:r w:rsidRPr="007C199C">
        <w:rPr>
          <w:rStyle w:val="a5"/>
        </w:rPr>
        <w:footnoteRef/>
      </w:r>
      <w:r>
        <w:t xml:space="preserve"> OECD. Digital Economy Outlook 2024. Vol. 1. P. 88. DOI: </w:t>
      </w:r>
      <w:hyperlink r:id="rId17" w:tgtFrame="_new" w:history="1">
        <w:r>
          <w:rPr>
            <w:rStyle w:val="a6"/>
          </w:rPr>
          <w:t>https://doi.org/10.1787/a1689dc5-en</w:t>
        </w:r>
      </w:hyperlink>
    </w:p>
  </w:footnote>
  <w:footnote w:id="19">
    <w:p w:rsidR="00D53B24" w:rsidRPr="0075415C" w:rsidRDefault="00D53B24">
      <w:pPr>
        <w:pStyle w:val="a8"/>
      </w:pPr>
      <w:r w:rsidRPr="007C199C">
        <w:rPr>
          <w:rStyle w:val="a5"/>
        </w:rPr>
        <w:footnoteRef/>
      </w:r>
      <w:r>
        <w:t xml:space="preserve"> OECD Digital Economy Outlook 2024. Vol. 1. Paris: OECD Publishing, 2024. P. 92. DOI: </w:t>
      </w:r>
      <w:hyperlink r:id="rId18" w:tgtFrame="_new" w:history="1">
        <w:r>
          <w:rPr>
            <w:rStyle w:val="a6"/>
          </w:rPr>
          <w:t>https://doi.org/10.1787/a1689dc5-en</w:t>
        </w:r>
      </w:hyperlink>
    </w:p>
  </w:footnote>
  <w:footnote w:id="20">
    <w:p w:rsidR="00D53B24" w:rsidRPr="00D0296B" w:rsidRDefault="00D53B24">
      <w:pPr>
        <w:pStyle w:val="a8"/>
      </w:pPr>
      <w:r w:rsidRPr="007C199C">
        <w:rPr>
          <w:rStyle w:val="a5"/>
        </w:rPr>
        <w:footnoteRef/>
      </w:r>
      <w:r>
        <w:t xml:space="preserve"> UNCTAD. Digital Economy Report 2021. New York: United Nations, 2021. URL: </w:t>
      </w:r>
      <w:hyperlink r:id="rId19" w:tgtFrame="_new" w:history="1">
        <w:r>
          <w:rPr>
            <w:rStyle w:val="a6"/>
          </w:rPr>
          <w:t>https://unctad.org/webflyer/digital-economy-report-2021</w:t>
        </w:r>
      </w:hyperlink>
    </w:p>
  </w:footnote>
  <w:footnote w:id="21">
    <w:p w:rsidR="00D53B24" w:rsidRDefault="00D53B24">
      <w:pPr>
        <w:pStyle w:val="a8"/>
      </w:pPr>
      <w:r w:rsidRPr="007C199C">
        <w:rPr>
          <w:rStyle w:val="a5"/>
        </w:rPr>
        <w:footnoteRef/>
      </w:r>
      <w:r>
        <w:t xml:space="preserve"> Hermansen M., Röhn O. Economic Resilience: The Usefulness of Early Warning Indicators in OECD Countries // OECD Economics Department Working Papers. 2015. No. 1250. P. 1-27. DOI: </w:t>
      </w:r>
      <w:hyperlink r:id="rId20" w:history="1">
        <w:r w:rsidRPr="00D0296B">
          <w:rPr>
            <w:rStyle w:val="a6"/>
          </w:rPr>
          <w:t>https://doi.org/10.1787/5jrxhgfqx3mv-en</w:t>
        </w:r>
      </w:hyperlink>
    </w:p>
  </w:footnote>
  <w:footnote w:id="22">
    <w:p w:rsidR="00D53B24" w:rsidRDefault="00D53B24">
      <w:pPr>
        <w:pStyle w:val="a8"/>
      </w:pPr>
      <w:r w:rsidRPr="007C199C">
        <w:rPr>
          <w:rStyle w:val="a5"/>
        </w:rPr>
        <w:footnoteRef/>
      </w:r>
      <w:r>
        <w:t xml:space="preserve"> Education Estonia. How it all began? From Tiger Leap to digital society. 2023. URL: </w:t>
      </w:r>
      <w:hyperlink r:id="rId21" w:tgtFrame="_new" w:history="1">
        <w:r>
          <w:rPr>
            <w:rStyle w:val="a6"/>
          </w:rPr>
          <w:t>https://www.educationestonia.org/tiger-leap/</w:t>
        </w:r>
      </w:hyperlink>
    </w:p>
  </w:footnote>
  <w:footnote w:id="23">
    <w:p w:rsidR="00D53B24" w:rsidRPr="0075415C" w:rsidRDefault="00D53B24">
      <w:pPr>
        <w:pStyle w:val="a8"/>
      </w:pPr>
      <w:r w:rsidRPr="007C199C">
        <w:rPr>
          <w:rStyle w:val="a5"/>
        </w:rPr>
        <w:footnoteRef/>
      </w:r>
      <w:r>
        <w:t xml:space="preserve"> Tambur S. Estonia’s Tiger Leap: The Schools Project That Wired a Nation for the Digital Age // Estonian World. 21.02.2026. URL: </w:t>
      </w:r>
      <w:hyperlink r:id="rId22" w:history="1">
        <w:r w:rsidRPr="00AC7038">
          <w:rPr>
            <w:rStyle w:val="a6"/>
          </w:rPr>
          <w:t>https://estonianworld.com/technology/estonias-tiger-leap-the-schools-project-that-wired-a-nation-for-the-digital-age/</w:t>
        </w:r>
      </w:hyperlink>
    </w:p>
  </w:footnote>
  <w:footnote w:id="24">
    <w:p w:rsidR="00D53B24" w:rsidRPr="0075415C" w:rsidRDefault="00D53B24">
      <w:pPr>
        <w:pStyle w:val="a8"/>
      </w:pPr>
      <w:r w:rsidRPr="007C199C">
        <w:rPr>
          <w:rStyle w:val="a5"/>
        </w:rPr>
        <w:footnoteRef/>
      </w:r>
      <w:r>
        <w:t xml:space="preserve"> X-Road Global. X-Road History. URL: </w:t>
      </w:r>
      <w:hyperlink r:id="rId23" w:tgtFrame="_new" w:history="1">
        <w:r>
          <w:rPr>
            <w:rStyle w:val="a6"/>
          </w:rPr>
          <w:t>https://x-road.global/xroad-history</w:t>
        </w:r>
      </w:hyperlink>
    </w:p>
  </w:footnote>
  <w:footnote w:id="25">
    <w:p w:rsidR="00D53B24" w:rsidRPr="0075415C" w:rsidRDefault="00D53B24">
      <w:pPr>
        <w:pStyle w:val="a8"/>
      </w:pPr>
      <w:r w:rsidRPr="007C199C">
        <w:rPr>
          <w:rStyle w:val="a5"/>
        </w:rPr>
        <w:footnoteRef/>
      </w:r>
      <w:r>
        <w:t xml:space="preserve"> Invest in Estonia. E-Residency Brings Record Revenue in First Half of 2025. August 2025. URL: </w:t>
      </w:r>
      <w:hyperlink r:id="rId24" w:tgtFrame="_new" w:history="1">
        <w:r>
          <w:rPr>
            <w:rStyle w:val="a6"/>
          </w:rPr>
          <w:t>https://investinestonia.com/e-residency-brings-record-revenue-in-first-half-of-2025/</w:t>
        </w:r>
      </w:hyperlink>
    </w:p>
  </w:footnote>
  <w:footnote w:id="26">
    <w:p w:rsidR="00D53B24" w:rsidRPr="0075415C" w:rsidRDefault="00D53B24">
      <w:pPr>
        <w:pStyle w:val="a8"/>
      </w:pPr>
      <w:r w:rsidRPr="007C199C">
        <w:rPr>
          <w:rStyle w:val="a5"/>
        </w:rPr>
        <w:footnoteRef/>
      </w:r>
      <w:r>
        <w:t xml:space="preserve"> The Baltic Times. New Milestone for e-Residency with Record Number of Companies Founded in 2024. January 2025. URL: </w:t>
      </w:r>
      <w:hyperlink r:id="rId25" w:tgtFrame="_new" w:history="1">
        <w:r>
          <w:rPr>
            <w:rStyle w:val="a6"/>
          </w:rPr>
          <w:t>https://www.baltictimes.com/new_milestone_for_e-residency_with_record_number_of_companies_founded_in_2024/</w:t>
        </w:r>
      </w:hyperlink>
    </w:p>
  </w:footnote>
  <w:footnote w:id="27">
    <w:p w:rsidR="00D53B24" w:rsidRPr="0075415C" w:rsidRDefault="00D53B24">
      <w:pPr>
        <w:pStyle w:val="a8"/>
      </w:pPr>
      <w:r w:rsidRPr="007C199C">
        <w:rPr>
          <w:rStyle w:val="a5"/>
        </w:rPr>
        <w:footnoteRef/>
      </w:r>
      <w:r>
        <w:t xml:space="preserve"> UN DESA. UN E-Government Survey 2024. New York: United Nations, 2024. URL: </w:t>
      </w:r>
      <w:hyperlink r:id="rId26" w:tgtFrame="_new" w:history="1">
        <w:r>
          <w:rPr>
            <w:rStyle w:val="a6"/>
          </w:rPr>
          <w:t>https://publicadministration.un.org/egovkb/</w:t>
        </w:r>
      </w:hyperlink>
    </w:p>
  </w:footnote>
  <w:footnote w:id="28">
    <w:p w:rsidR="00D53B24" w:rsidRPr="0075415C" w:rsidRDefault="00D53B24">
      <w:pPr>
        <w:pStyle w:val="a8"/>
      </w:pPr>
      <w:r w:rsidRPr="007C199C">
        <w:rPr>
          <w:rStyle w:val="a5"/>
        </w:rPr>
        <w:footnoteRef/>
      </w:r>
      <w:r>
        <w:t xml:space="preserve"> IEA. Korean New Deal - Digital New Deal, Green New Deal and Stronger Safety Net. 2021. URL: </w:t>
      </w:r>
      <w:hyperlink r:id="rId27" w:tgtFrame="_new" w:history="1">
        <w:r>
          <w:rPr>
            <w:rStyle w:val="a6"/>
          </w:rPr>
          <w:t>https://www.iea.org/policies/11514-korean-new-deal-digital-new-deal-green-new-deal-and-stronger-safety-net</w:t>
        </w:r>
      </w:hyperlink>
    </w:p>
  </w:footnote>
  <w:footnote w:id="29">
    <w:p w:rsidR="00D53B24" w:rsidRPr="0075415C" w:rsidRDefault="00D53B24">
      <w:pPr>
        <w:pStyle w:val="a8"/>
      </w:pPr>
      <w:r w:rsidRPr="007C199C">
        <w:rPr>
          <w:rStyle w:val="a5"/>
        </w:rPr>
        <w:footnoteRef/>
      </w:r>
      <w:r>
        <w:t xml:space="preserve"> Lee J.-H., Woo J. Discourse of the Post-COVID 19 New Deal in South Korea // Sustainability. 2021. Vol. 13, No. 15. Article 8493. DOI: </w:t>
      </w:r>
      <w:hyperlink r:id="rId28" w:tgtFrame="_new" w:history="1">
        <w:r>
          <w:rPr>
            <w:rStyle w:val="a6"/>
          </w:rPr>
          <w:t>https://doi.org/10.3390/su13158493</w:t>
        </w:r>
      </w:hyperlink>
    </w:p>
  </w:footnote>
  <w:footnote w:id="30">
    <w:p w:rsidR="00D53B24" w:rsidRPr="0075415C" w:rsidRDefault="00D53B24">
      <w:pPr>
        <w:pStyle w:val="a8"/>
      </w:pPr>
      <w:r w:rsidRPr="007C199C">
        <w:rPr>
          <w:rStyle w:val="a5"/>
        </w:rPr>
        <w:footnoteRef/>
      </w:r>
      <w:r>
        <w:t xml:space="preserve"> KEIA. The Korean New Deal // The Peninsula. July 2021. URL: </w:t>
      </w:r>
      <w:hyperlink r:id="rId29" w:tgtFrame="_new" w:history="1">
        <w:r>
          <w:rPr>
            <w:rStyle w:val="a6"/>
          </w:rPr>
          <w:t>https://keia.org/the-peninsula/the-korean-new-deal/</w:t>
        </w:r>
      </w:hyperlink>
    </w:p>
  </w:footnote>
  <w:footnote w:id="31">
    <w:p w:rsidR="00D53B24" w:rsidRPr="0075415C" w:rsidRDefault="00D53B24">
      <w:pPr>
        <w:pStyle w:val="a8"/>
      </w:pPr>
      <w:r w:rsidRPr="007C199C">
        <w:rPr>
          <w:rStyle w:val="a5"/>
        </w:rPr>
        <w:footnoteRef/>
      </w:r>
      <w:r>
        <w:t xml:space="preserve"> MSIT Korea. Digital New Deal Secures Future Growth Engine. August 2021. URL: </w:t>
      </w:r>
      <w:hyperlink r:id="rId30" w:tgtFrame="_new" w:history="1">
        <w:r>
          <w:rPr>
            <w:rStyle w:val="a6"/>
          </w:rPr>
          <w:t>https://www.prnewswire.com/news-releases/digital-new-deal-secures-future-growth-engine-301346790.html</w:t>
        </w:r>
      </w:hyperlink>
    </w:p>
  </w:footnote>
  <w:footnote w:id="32">
    <w:p w:rsidR="00D53B24" w:rsidRPr="0075415C" w:rsidRDefault="00D53B24">
      <w:pPr>
        <w:pStyle w:val="a8"/>
      </w:pPr>
      <w:r w:rsidRPr="007C199C">
        <w:rPr>
          <w:rStyle w:val="a5"/>
        </w:rPr>
        <w:footnoteRef/>
      </w:r>
      <w:r>
        <w:t xml:space="preserve"> The Diplomat. South Korea’s Digital New Deal. June 2020. URL: </w:t>
      </w:r>
      <w:hyperlink r:id="rId31" w:tgtFrame="_new" w:history="1">
        <w:r>
          <w:rPr>
            <w:rStyle w:val="a6"/>
          </w:rPr>
          <w:t>https://thediplomat.com/2020/06/south-koreas-digital-new-deal/</w:t>
        </w:r>
      </w:hyperlink>
    </w:p>
  </w:footnote>
  <w:footnote w:id="33">
    <w:p w:rsidR="00D53B24" w:rsidRPr="0075415C" w:rsidRDefault="00D53B24">
      <w:pPr>
        <w:pStyle w:val="a8"/>
      </w:pPr>
      <w:r w:rsidRPr="007C199C">
        <w:rPr>
          <w:rStyle w:val="a5"/>
        </w:rPr>
        <w:footnoteRef/>
      </w:r>
      <w:r>
        <w:t xml:space="preserve"> UN DESA. Republic of Korea: Country Information. E-Government Development Index 2024. URL: </w:t>
      </w:r>
      <w:hyperlink r:id="rId32" w:tgtFrame="_new" w:history="1">
        <w:r>
          <w:rPr>
            <w:rStyle w:val="a6"/>
          </w:rPr>
          <w:t>https://publicadministration.un.org/egovkb/en-us/Data/Country-Information/id/138-Republic-of-Korea</w:t>
        </w:r>
      </w:hyperlink>
    </w:p>
  </w:footnote>
  <w:footnote w:id="34">
    <w:p w:rsidR="00D53B24" w:rsidRPr="0075415C" w:rsidRDefault="00D53B24">
      <w:pPr>
        <w:pStyle w:val="a8"/>
      </w:pPr>
      <w:r w:rsidRPr="007C199C">
        <w:rPr>
          <w:rStyle w:val="a5"/>
        </w:rPr>
        <w:footnoteRef/>
      </w:r>
      <w:r>
        <w:t xml:space="preserve"> GovInsider. Leaving No One Behind Will Determine Success of Smart Nation 2.0. 2024. URL: </w:t>
      </w:r>
      <w:hyperlink r:id="rId33" w:tgtFrame="_new" w:history="1">
        <w:r>
          <w:rPr>
            <w:rStyle w:val="a6"/>
          </w:rPr>
          <w:t>https://govinsider.asia/intl-en/article/leaving-no-one-behind-will-determine-success-of-smart-nation-20</w:t>
        </w:r>
      </w:hyperlink>
    </w:p>
  </w:footnote>
  <w:footnote w:id="35">
    <w:p w:rsidR="00D53B24" w:rsidRPr="0075415C" w:rsidRDefault="00D53B24">
      <w:pPr>
        <w:pStyle w:val="a8"/>
      </w:pPr>
      <w:r w:rsidRPr="007C199C">
        <w:rPr>
          <w:rStyle w:val="a5"/>
        </w:rPr>
        <w:footnoteRef/>
      </w:r>
      <w:r>
        <w:t xml:space="preserve"> Southeast Asia Infrastructure. Digital Leap: Singapore’s Blueprint for Smart Nation 2.0. 2025. URL: </w:t>
      </w:r>
      <w:hyperlink r:id="rId34" w:tgtFrame="_new" w:history="1">
        <w:r>
          <w:rPr>
            <w:rStyle w:val="a6"/>
          </w:rPr>
          <w:t>https://southeastasiainfra.com/digital-leap-singapores-blueprint-for-smart-nation-2-0/</w:t>
        </w:r>
      </w:hyperlink>
    </w:p>
  </w:footnote>
  <w:footnote w:id="36">
    <w:p w:rsidR="00D53B24" w:rsidRPr="0075415C" w:rsidRDefault="00D53B24">
      <w:pPr>
        <w:pStyle w:val="a8"/>
      </w:pPr>
      <w:r w:rsidRPr="007C199C">
        <w:rPr>
          <w:rStyle w:val="a5"/>
        </w:rPr>
        <w:footnoteRef/>
      </w:r>
      <w:r>
        <w:t xml:space="preserve"> GovTech Singapore. Smart Nation 2.0: Initiatives in Singapore. 2024. URL: </w:t>
      </w:r>
      <w:hyperlink r:id="rId35" w:tgtFrame="_new" w:history="1">
        <w:r>
          <w:rPr>
            <w:rStyle w:val="a6"/>
          </w:rPr>
          <w:t>https://www.tech.gov.sg/technews/our-enhanced-smart-nation-vision-paving-the-way-for-a-new-digital-era/</w:t>
        </w:r>
      </w:hyperlink>
    </w:p>
  </w:footnote>
  <w:footnote w:id="37">
    <w:p w:rsidR="00D53B24" w:rsidRPr="0075415C" w:rsidRDefault="00D53B24">
      <w:pPr>
        <w:pStyle w:val="a8"/>
      </w:pPr>
      <w:r w:rsidRPr="007C199C">
        <w:rPr>
          <w:rStyle w:val="a5"/>
        </w:rPr>
        <w:footnoteRef/>
      </w:r>
      <w:r>
        <w:t xml:space="preserve"> OpenGov Asia. Singapore: Milestones and Momentum of a Smart Nation. December 2025. URL: </w:t>
      </w:r>
      <w:hyperlink r:id="rId36" w:tgtFrame="_new" w:history="1">
        <w:r>
          <w:rPr>
            <w:rStyle w:val="a6"/>
          </w:rPr>
          <w:t>https://opengovasia.com/singapore-milestones-and-momentum-of-a-smart-nation/</w:t>
        </w:r>
      </w:hyperlink>
    </w:p>
  </w:footnote>
  <w:footnote w:id="38">
    <w:p w:rsidR="00D53B24" w:rsidRPr="0075415C" w:rsidRDefault="00D53B24">
      <w:pPr>
        <w:pStyle w:val="a8"/>
      </w:pPr>
      <w:r w:rsidRPr="007C199C">
        <w:rPr>
          <w:rStyle w:val="a5"/>
        </w:rPr>
        <w:footnoteRef/>
      </w:r>
      <w:r>
        <w:t xml:space="preserve"> MD. World Digital Competitiveness Ranking 2024; Portulans Institute. Network Readiness Index 2024; UN DESA. Singapore: EGDI 2024. URL: </w:t>
      </w:r>
      <w:hyperlink r:id="rId37" w:history="1">
        <w:r w:rsidRPr="004912A2">
          <w:rPr>
            <w:rStyle w:val="a6"/>
          </w:rPr>
          <w:t>https://publicadministration.un.org/egovkb/en-us/Data/Country-Information/id/156-Singapore</w:t>
        </w:r>
      </w:hyperlink>
    </w:p>
  </w:footnote>
  <w:footnote w:id="39">
    <w:p w:rsidR="00D53B24" w:rsidRPr="0075415C" w:rsidRDefault="00D53B24">
      <w:pPr>
        <w:pStyle w:val="a8"/>
      </w:pPr>
      <w:r w:rsidRPr="007C199C">
        <w:rPr>
          <w:rStyle w:val="a5"/>
        </w:rPr>
        <w:footnoteRef/>
      </w:r>
      <w:r>
        <w:t xml:space="preserve"> Przepióra P. Digital State: How Poland Became a European Leader in Digitalisation // Warsaw Institute. 09.10.2025. URL: </w:t>
      </w:r>
      <w:hyperlink r:id="rId38" w:history="1">
        <w:r>
          <w:rPr>
            <w:rStyle w:val="a6"/>
          </w:rPr>
          <w:t>Digital State: How Poland Became a European Leader in Digitalisation | Warsaw Institute</w:t>
        </w:r>
      </w:hyperlink>
    </w:p>
  </w:footnote>
  <w:footnote w:id="40">
    <w:p w:rsidR="00D53B24" w:rsidRPr="0075415C" w:rsidRDefault="00D53B24">
      <w:pPr>
        <w:pStyle w:val="a8"/>
      </w:pPr>
      <w:r w:rsidRPr="007C199C">
        <w:rPr>
          <w:rStyle w:val="a5"/>
        </w:rPr>
        <w:footnoteRef/>
      </w:r>
      <w:r>
        <w:t xml:space="preserve"> European Commission. Digital Connectivity in Poland // Shaping Europe’s Digital Future. Last update: 04.02.2026. URL: </w:t>
      </w:r>
      <w:hyperlink r:id="rId39" w:history="1">
        <w:r>
          <w:rPr>
            <w:rStyle w:val="a6"/>
          </w:rPr>
          <w:t>Digital connectivity in Poland | Shaping Europe’s digital future</w:t>
        </w:r>
      </w:hyperlink>
    </w:p>
  </w:footnote>
  <w:footnote w:id="41">
    <w:p w:rsidR="00D53B24" w:rsidRPr="0075415C" w:rsidRDefault="00D53B24">
      <w:pPr>
        <w:pStyle w:val="a8"/>
      </w:pPr>
      <w:r w:rsidRPr="007C199C">
        <w:rPr>
          <w:rStyle w:val="a5"/>
        </w:rPr>
        <w:footnoteRef/>
      </w:r>
      <w:r>
        <w:t xml:space="preserve"> AIN. mObywatel 2.0: Digital ID Became Equal to Plastic Document in Poland. 14.07.2023. URL: </w:t>
      </w:r>
      <w:hyperlink r:id="rId40" w:tgtFrame="_new" w:history="1">
        <w:r>
          <w:rPr>
            <w:rStyle w:val="a6"/>
          </w:rPr>
          <w:t>https://en.ain.ua/2023/07/14/poland-digital-ids-equal-traditional-documents/</w:t>
        </w:r>
      </w:hyperlink>
    </w:p>
  </w:footnote>
  <w:footnote w:id="42">
    <w:p w:rsidR="00D53B24" w:rsidRPr="0075415C" w:rsidRDefault="00D53B24">
      <w:pPr>
        <w:pStyle w:val="a8"/>
      </w:pPr>
      <w:r w:rsidRPr="007C199C">
        <w:rPr>
          <w:rStyle w:val="a5"/>
        </w:rPr>
        <w:footnoteRef/>
      </w:r>
      <w:r>
        <w:t xml:space="preserve"> Biometric Update. Poland Campaigns to Boost the Use of Its Digital ID Platform mObywatel. August 2025. URL: </w:t>
      </w:r>
      <w:hyperlink r:id="rId41" w:tgtFrame="_new" w:history="1">
        <w:r>
          <w:rPr>
            <w:rStyle w:val="a6"/>
          </w:rPr>
          <w:t>https://www.biometricupdate.com/202508/poland-campaigns-to-boost-the-use-of-its-digital-id-platform-mobywatel</w:t>
        </w:r>
      </w:hyperlink>
    </w:p>
  </w:footnote>
  <w:footnote w:id="43">
    <w:p w:rsidR="00D53B24" w:rsidRPr="0075415C" w:rsidRDefault="00D53B24">
      <w:pPr>
        <w:pStyle w:val="a8"/>
      </w:pPr>
      <w:r w:rsidRPr="007C199C">
        <w:rPr>
          <w:rStyle w:val="a5"/>
        </w:rPr>
        <w:footnoteRef/>
      </w:r>
      <w:r>
        <w:t xml:space="preserve"> U.S. International Trade Administration. Poland - Digital Economy // Country Commercial Guides. 2026. URL: </w:t>
      </w:r>
      <w:hyperlink r:id="rId42" w:tgtFrame="_new" w:history="1">
        <w:r>
          <w:rPr>
            <w:rStyle w:val="a6"/>
          </w:rPr>
          <w:t>https://www.trade.gov/country-commercial-guides/poland-digital-economy</w:t>
        </w:r>
      </w:hyperlink>
    </w:p>
  </w:footnote>
  <w:footnote w:id="44">
    <w:p w:rsidR="00D53B24" w:rsidRPr="0075415C" w:rsidRDefault="00D53B24">
      <w:pPr>
        <w:pStyle w:val="a8"/>
      </w:pPr>
      <w:r w:rsidRPr="007C199C">
        <w:rPr>
          <w:rStyle w:val="a5"/>
        </w:rPr>
        <w:footnoteRef/>
      </w:r>
      <w:r>
        <w:t xml:space="preserve"> OECD. OECD Digital Economy Outlook 2024. Vol. 1. P. 24-25. DOI: </w:t>
      </w:r>
      <w:hyperlink r:id="rId43" w:tgtFrame="_new" w:history="1">
        <w:r>
          <w:rPr>
            <w:rStyle w:val="a6"/>
          </w:rPr>
          <w:t>https://doi.org/10.1787/a1689dc5-en</w:t>
        </w:r>
      </w:hyperlink>
    </w:p>
  </w:footnote>
  <w:footnote w:id="45">
    <w:p w:rsidR="00D53B24" w:rsidRPr="0075415C" w:rsidRDefault="00D53B24">
      <w:pPr>
        <w:pStyle w:val="a8"/>
      </w:pPr>
      <w:r w:rsidRPr="007C199C">
        <w:rPr>
          <w:rStyle w:val="a5"/>
        </w:rPr>
        <w:footnoteRef/>
      </w:r>
      <w:r>
        <w:t xml:space="preserve"> IMDA. Singapore Digital Economy Report 2024. 2024. P. 8. URL: </w:t>
      </w:r>
      <w:hyperlink r:id="rId44" w:history="1">
        <w:r>
          <w:rPr>
            <w:rStyle w:val="a6"/>
          </w:rPr>
          <w:t>singapore-digital-economy-report-2024.pdf</w:t>
        </w:r>
      </w:hyperlink>
    </w:p>
  </w:footnote>
  <w:footnote w:id="46">
    <w:p w:rsidR="00D53B24" w:rsidRPr="0075415C" w:rsidRDefault="00D53B24">
      <w:pPr>
        <w:pStyle w:val="a8"/>
      </w:pPr>
      <w:r w:rsidRPr="007C199C">
        <w:rPr>
          <w:rStyle w:val="a5"/>
        </w:rPr>
        <w:footnoteRef/>
      </w:r>
      <w:r>
        <w:t xml:space="preserve"> Eurostat. Real GDP Growth Rate - Volume: Estonia, Annual Data 2020-2022. URL: </w:t>
      </w:r>
      <w:hyperlink r:id="rId45" w:tgtFrame="_new" w:history="1">
        <w:r>
          <w:rPr>
            <w:rStyle w:val="a6"/>
          </w:rPr>
          <w:t>https://ec.europa.eu/eurostat/databrowser/view/tec00115/</w:t>
        </w:r>
      </w:hyperlink>
    </w:p>
  </w:footnote>
  <w:footnote w:id="47">
    <w:p w:rsidR="00D53B24" w:rsidRPr="0075415C" w:rsidRDefault="00D53B24">
      <w:pPr>
        <w:pStyle w:val="a8"/>
      </w:pPr>
      <w:r w:rsidRPr="007C199C">
        <w:rPr>
          <w:rStyle w:val="a5"/>
        </w:rPr>
        <w:footnoteRef/>
      </w:r>
      <w:r>
        <w:t xml:space="preserve"> The CSR Universe. Estonia: A Fine Model of E-governance for the World. January 2025. URL: </w:t>
      </w:r>
      <w:hyperlink r:id="rId46" w:tgtFrame="_new" w:history="1">
        <w:r>
          <w:rPr>
            <w:rStyle w:val="a6"/>
          </w:rPr>
          <w:t>https://thecsruniverse.com/articles/estonia-a-fine-model-of-e-governance-for-the-world</w:t>
        </w:r>
      </w:hyperlink>
    </w:p>
  </w:footnote>
  <w:footnote w:id="48">
    <w:p w:rsidR="00D53B24" w:rsidRPr="0075415C" w:rsidRDefault="00D53B24">
      <w:pPr>
        <w:pStyle w:val="a8"/>
      </w:pPr>
      <w:r w:rsidRPr="007C199C">
        <w:rPr>
          <w:rStyle w:val="a5"/>
        </w:rPr>
        <w:footnoteRef/>
      </w:r>
      <w:r>
        <w:t xml:space="preserve"> </w:t>
      </w:r>
      <w:r w:rsidRPr="000262BA">
        <w:t xml:space="preserve">IMF. World Economic Outlook Database, April 2024: Estonia - Real GDP Growth. Washington, DC: International Monetary Fund, 2024. URL: </w:t>
      </w:r>
      <w:hyperlink r:id="rId47" w:tgtFrame="_new" w:history="1">
        <w:r w:rsidRPr="000262BA">
          <w:rPr>
            <w:rStyle w:val="a6"/>
          </w:rPr>
          <w:t>https://www.imf.org/en/Publications/WEO/weo-database/2024/April</w:t>
        </w:r>
      </w:hyperlink>
    </w:p>
  </w:footnote>
  <w:footnote w:id="49">
    <w:p w:rsidR="00D53B24" w:rsidRPr="0075415C" w:rsidRDefault="00D53B24">
      <w:pPr>
        <w:pStyle w:val="a8"/>
      </w:pPr>
      <w:r w:rsidRPr="007C199C">
        <w:rPr>
          <w:rStyle w:val="a5"/>
        </w:rPr>
        <w:footnoteRef/>
      </w:r>
      <w:r>
        <w:t xml:space="preserve"> </w:t>
      </w:r>
      <w:r w:rsidRPr="000262BA">
        <w:t xml:space="preserve">European Parliament. Estonia’s National Recovery and Resilience Plan: Latest State of Play // EPRS Briefing. 2023. URL: </w:t>
      </w:r>
      <w:hyperlink r:id="rId48" w:tgtFrame="_new" w:history="1">
        <w:r w:rsidRPr="000262BA">
          <w:rPr>
            <w:rStyle w:val="a6"/>
          </w:rPr>
          <w:t>https://www.europarl.europa.eu/thinktank/en/document/EPRS_BRI(2022)698886</w:t>
        </w:r>
      </w:hyperlink>
    </w:p>
  </w:footnote>
  <w:footnote w:id="50">
    <w:p w:rsidR="00D53B24" w:rsidRPr="0075415C" w:rsidRDefault="00D53B24">
      <w:pPr>
        <w:pStyle w:val="a8"/>
      </w:pPr>
      <w:r w:rsidRPr="007C199C">
        <w:rPr>
          <w:rStyle w:val="a5"/>
        </w:rPr>
        <w:footnoteRef/>
      </w:r>
      <w:r>
        <w:t xml:space="preserve"> </w:t>
      </w:r>
      <w:r w:rsidRPr="000262BA">
        <w:t xml:space="preserve">Stangarone T. South Korea’s Strong Economic Performance Faces Post-Pandemic Challenges // East Asia Forum. 04.02.2022. URL: </w:t>
      </w:r>
      <w:hyperlink r:id="rId49" w:tgtFrame="_new" w:history="1">
        <w:r w:rsidRPr="000262BA">
          <w:rPr>
            <w:rStyle w:val="a6"/>
          </w:rPr>
          <w:t>https://eastasiaforum.org/2022/02/04/south-koreas-strong-economic-performance-faces-post-pandemic-challenges/</w:t>
        </w:r>
      </w:hyperlink>
    </w:p>
  </w:footnote>
  <w:footnote w:id="51">
    <w:p w:rsidR="00D53B24" w:rsidRPr="0075415C" w:rsidRDefault="00D53B24">
      <w:pPr>
        <w:pStyle w:val="a8"/>
      </w:pPr>
      <w:r w:rsidRPr="007C199C">
        <w:rPr>
          <w:rStyle w:val="a5"/>
        </w:rPr>
        <w:footnoteRef/>
      </w:r>
      <w:r>
        <w:t xml:space="preserve"> Korean Re. Bulletin No. 180: Economic Outlook 2021. URL: </w:t>
      </w:r>
      <w:hyperlink r:id="rId50" w:tgtFrame="_new" w:history="1">
        <w:r>
          <w:rPr>
            <w:rStyle w:val="a6"/>
          </w:rPr>
          <w:t>http://eng.koreanre.co.kr/webzine/Bulletin_180/bull1.html</w:t>
        </w:r>
      </w:hyperlink>
    </w:p>
  </w:footnote>
  <w:footnote w:id="52">
    <w:p w:rsidR="00D53B24" w:rsidRPr="009043ED" w:rsidRDefault="00D53B24">
      <w:pPr>
        <w:pStyle w:val="a8"/>
      </w:pPr>
      <w:r w:rsidRPr="007C199C">
        <w:rPr>
          <w:rStyle w:val="a5"/>
        </w:rPr>
        <w:footnoteRef/>
      </w:r>
      <w:r>
        <w:t xml:space="preserve"> Bank of Korea. Consumer Price Index: July 2022. Seoul: Bank of Korea, 2022. URL: </w:t>
      </w:r>
      <w:hyperlink r:id="rId51" w:tgtFrame="_new" w:history="1">
        <w:r>
          <w:rPr>
            <w:rStyle w:val="a6"/>
          </w:rPr>
          <w:t>https://www.bok.or.kr/eng/main/main.do</w:t>
        </w:r>
      </w:hyperlink>
    </w:p>
  </w:footnote>
  <w:footnote w:id="53">
    <w:p w:rsidR="00D53B24" w:rsidRDefault="00D53B24">
      <w:pPr>
        <w:pStyle w:val="a8"/>
      </w:pPr>
      <w:r w:rsidRPr="007C199C">
        <w:rPr>
          <w:rStyle w:val="a5"/>
        </w:rPr>
        <w:footnoteRef/>
      </w:r>
      <w:r>
        <w:t xml:space="preserve"> Lee J.-H., Woo J. Discourse of the Post-COVID 19 New Deal in South Korea // Sustainability. 2021. Vol. 13, No. 15. Article 8493. DOI: </w:t>
      </w:r>
      <w:hyperlink r:id="rId52" w:tgtFrame="_new" w:history="1">
        <w:r>
          <w:rPr>
            <w:rStyle w:val="a6"/>
          </w:rPr>
          <w:t>https://doi.org/10.3390/su13158493</w:t>
        </w:r>
      </w:hyperlink>
    </w:p>
  </w:footnote>
  <w:footnote w:id="54">
    <w:p w:rsidR="00D53B24" w:rsidRDefault="00D53B24">
      <w:pPr>
        <w:pStyle w:val="a8"/>
      </w:pPr>
      <w:r w:rsidRPr="007C199C">
        <w:rPr>
          <w:rStyle w:val="a5"/>
        </w:rPr>
        <w:footnoteRef/>
      </w:r>
      <w:r>
        <w:t xml:space="preserve"> S&amp;P Global Market Intelligence. Singapore Economy Continues on Road to Recovery. July 2022. URL: </w:t>
      </w:r>
      <w:hyperlink r:id="rId53" w:tgtFrame="_new" w:history="1">
        <w:r>
          <w:rPr>
            <w:rStyle w:val="a6"/>
          </w:rPr>
          <w:t>https://www.spglobal.com/marketintelligence/en/mi/research-analysis/singapore-economy-continues-on-road-to-recovery-july22.html</w:t>
        </w:r>
      </w:hyperlink>
    </w:p>
  </w:footnote>
  <w:footnote w:id="55">
    <w:p w:rsidR="00D53B24" w:rsidRDefault="00D53B24">
      <w:pPr>
        <w:pStyle w:val="a8"/>
      </w:pPr>
      <w:r w:rsidRPr="007C199C">
        <w:rPr>
          <w:rStyle w:val="a5"/>
        </w:rPr>
        <w:footnoteRef/>
      </w:r>
      <w:r>
        <w:t xml:space="preserve"> ip H. et al. Digital Government to Counter the Effects of COVID-19: The Case of Singapore // ERIA Research Project Report. 2022. URL: </w:t>
      </w:r>
      <w:hyperlink r:id="rId54" w:tgtFrame="_new" w:history="1">
        <w:r>
          <w:rPr>
            <w:rStyle w:val="a6"/>
          </w:rPr>
          <w:t>https://www.eria.org/uploads/04_Chapter-3-The-Case-of-Singapore.pdf</w:t>
        </w:r>
      </w:hyperlink>
    </w:p>
  </w:footnote>
  <w:footnote w:id="56">
    <w:p w:rsidR="00D53B24" w:rsidRPr="0075415C" w:rsidRDefault="00D53B24">
      <w:pPr>
        <w:pStyle w:val="a8"/>
      </w:pPr>
      <w:r w:rsidRPr="007C199C">
        <w:rPr>
          <w:rStyle w:val="a5"/>
        </w:rPr>
        <w:footnoteRef/>
      </w:r>
      <w:r>
        <w:t xml:space="preserve"> Smart Nation Singapore. TraceTogether reduced contact tracing time from 4 days to less than 1.5 days. 2021. Цит. по: Yip H. et al. Digital Government to Counter the Effects of COVID-19: The Case of Singapore // ERIA Research Project Report. 2022. URL: </w:t>
      </w:r>
      <w:hyperlink r:id="rId55" w:tgtFrame="_new" w:history="1">
        <w:r>
          <w:rPr>
            <w:rStyle w:val="a6"/>
          </w:rPr>
          <w:t>https://www.eria.org/uploads/04_Chapter-3-The-Case-of-Singapore.pdf</w:t>
        </w:r>
      </w:hyperlink>
    </w:p>
  </w:footnote>
  <w:footnote w:id="57">
    <w:p w:rsidR="00D53B24" w:rsidRPr="0075415C" w:rsidRDefault="00D53B24">
      <w:pPr>
        <w:pStyle w:val="a8"/>
      </w:pPr>
      <w:r w:rsidRPr="007C199C">
        <w:rPr>
          <w:rStyle w:val="a5"/>
        </w:rPr>
        <w:footnoteRef/>
      </w:r>
      <w:r>
        <w:t xml:space="preserve"> Ministry of Finance of Singapore. Ministerial Statement on COVID-19 Strategy. 2020. URL: </w:t>
      </w:r>
      <w:hyperlink r:id="rId56" w:tgtFrame="_new" w:history="1">
        <w:r>
          <w:rPr>
            <w:rStyle w:val="a6"/>
          </w:rPr>
          <w:t>https://www.mof.gov.sg/news-resources/newsroom/ministerial-statement-on-overview-of-government-s-strategy-to-emerge-stronger-from-the-covid-19-pandemic/</w:t>
        </w:r>
      </w:hyperlink>
    </w:p>
  </w:footnote>
  <w:footnote w:id="58">
    <w:p w:rsidR="00D53B24" w:rsidRPr="0075415C" w:rsidRDefault="00D53B24">
      <w:pPr>
        <w:pStyle w:val="a8"/>
      </w:pPr>
      <w:r w:rsidRPr="007C199C">
        <w:rPr>
          <w:rStyle w:val="a5"/>
        </w:rPr>
        <w:footnoteRef/>
      </w:r>
      <w:r>
        <w:t xml:space="preserve"> World Bank. Polish Economy Returns to Growth Amidst Pandemic-Related Setbacks. 31.03.2021. URL: </w:t>
      </w:r>
      <w:hyperlink r:id="rId57" w:tgtFrame="_new" w:history="1">
        <w:r>
          <w:rPr>
            <w:rStyle w:val="a6"/>
          </w:rPr>
          <w:t>https://www.worldbank.org/en/news/press-release/2021/03/31/polish-economy-returns-to-growth-amidst-pandemic-related-setbacks</w:t>
        </w:r>
      </w:hyperlink>
    </w:p>
  </w:footnote>
  <w:footnote w:id="59">
    <w:p w:rsidR="00D53B24" w:rsidRPr="0075415C" w:rsidRDefault="00D53B24">
      <w:pPr>
        <w:pStyle w:val="a8"/>
      </w:pPr>
      <w:r w:rsidRPr="007C199C">
        <w:rPr>
          <w:rStyle w:val="a5"/>
        </w:rPr>
        <w:footnoteRef/>
      </w:r>
      <w:r>
        <w:t xml:space="preserve"> U.S. Department of State. 2023 Investment Climate Statements: Poland. URL: </w:t>
      </w:r>
      <w:hyperlink r:id="rId58" w:tgtFrame="_new" w:history="1">
        <w:r>
          <w:rPr>
            <w:rStyle w:val="a6"/>
          </w:rPr>
          <w:t>https://www.state.gov/reports/2023-investment-climate-statements/poland</w:t>
        </w:r>
      </w:hyperlink>
    </w:p>
  </w:footnote>
  <w:footnote w:id="60">
    <w:p w:rsidR="00D53B24" w:rsidRPr="0075415C" w:rsidRDefault="00D53B24" w:rsidP="00F87FD9">
      <w:pPr>
        <w:pStyle w:val="a8"/>
      </w:pPr>
      <w:r w:rsidRPr="007C199C">
        <w:rPr>
          <w:rStyle w:val="a5"/>
        </w:rPr>
        <w:footnoteRef/>
      </w:r>
      <w:r>
        <w:t xml:space="preserve"> International Energy Agency. Poland 2022 - Energy Policy Review: Executive Summary. URL: </w:t>
      </w:r>
      <w:hyperlink r:id="rId59" w:tgtFrame="_new" w:history="1">
        <w:r>
          <w:rPr>
            <w:rStyle w:val="a6"/>
          </w:rPr>
          <w:t>https://www.iea.org/reports/poland-2022/executive-summary</w:t>
        </w:r>
      </w:hyperlink>
    </w:p>
  </w:footnote>
  <w:footnote w:id="61">
    <w:p w:rsidR="00D53B24" w:rsidRPr="0075415C" w:rsidRDefault="00D53B24" w:rsidP="00F87FD9">
      <w:pPr>
        <w:pStyle w:val="a8"/>
      </w:pPr>
      <w:r w:rsidRPr="007C199C">
        <w:rPr>
          <w:rStyle w:val="a5"/>
        </w:rPr>
        <w:footnoteRef/>
      </w:r>
      <w:r>
        <w:t xml:space="preserve"> Friedrich-Ebert-Stiftung. What to Do About Inflation? Poland. 2022. URL: </w:t>
      </w:r>
      <w:hyperlink r:id="rId60" w:tgtFrame="_new" w:history="1">
        <w:r>
          <w:rPr>
            <w:rStyle w:val="a6"/>
          </w:rPr>
          <w:t>https://www.fes.de/en/progressive-fiscal-policy/inflation/what-to-do-about-inflation/what-to-do-about-inflation-poland</w:t>
        </w:r>
      </w:hyperlink>
    </w:p>
  </w:footnote>
  <w:footnote w:id="62">
    <w:p w:rsidR="00D53B24" w:rsidRPr="0075415C" w:rsidRDefault="00D53B24">
      <w:pPr>
        <w:pStyle w:val="a8"/>
      </w:pPr>
      <w:r w:rsidRPr="007C199C">
        <w:rPr>
          <w:rStyle w:val="a5"/>
        </w:rPr>
        <w:footnoteRef/>
      </w:r>
      <w:r>
        <w:t xml:space="preserve"> IMF. World Economic Outlook Database, April 2024. Washington, DC: International Monetary Fund, 2024; Eurostat. Real GDP Growth Rate - Volume. URL: </w:t>
      </w:r>
      <w:hyperlink r:id="rId61" w:tgtFrame="_new" w:history="1">
        <w:r>
          <w:rPr>
            <w:rStyle w:val="a6"/>
          </w:rPr>
          <w:t>https://ec.europa.eu/eurostat/databrowser/view/tec00115/</w:t>
        </w:r>
      </w:hyperlink>
    </w:p>
  </w:footnote>
  <w:footnote w:id="63">
    <w:p w:rsidR="00D53B24" w:rsidRDefault="00D53B24" w:rsidP="00F87FD9">
      <w:r w:rsidRPr="007C199C">
        <w:rPr>
          <w:rStyle w:val="a5"/>
        </w:rPr>
        <w:footnoteRef/>
      </w:r>
      <w:r>
        <w:t xml:space="preserve">World Bank. World Development Indicators (WDI). URL: </w:t>
      </w:r>
      <w:hyperlink r:id="rId62" w:history="1">
        <w:r w:rsidRPr="00F87FD9">
          <w:rPr>
            <w:rStyle w:val="a6"/>
          </w:rPr>
          <w:t>https://databank.worldbank.org/source/world-development-indicators</w:t>
        </w:r>
      </w:hyperlink>
    </w:p>
  </w:footnote>
  <w:footnote w:id="64">
    <w:p w:rsidR="00D53B24" w:rsidRDefault="00D53B24" w:rsidP="00F87FD9">
      <w:r w:rsidRPr="007C199C">
        <w:rPr>
          <w:rStyle w:val="a5"/>
        </w:rPr>
        <w:footnoteRef/>
      </w:r>
      <w:r>
        <w:t xml:space="preserve">World Bank. World Bank Country and Lending Groups. URL: </w:t>
      </w:r>
      <w:hyperlink r:id="rId63" w:history="1">
        <w:r w:rsidRPr="00F87FD9">
          <w:rPr>
            <w:rStyle w:val="a6"/>
          </w:rPr>
          <w:t>https://datahelpdesk.worldbank.org/knowledgebase/articles/906519</w:t>
        </w:r>
      </w:hyperlink>
    </w:p>
  </w:footnote>
  <w:footnote w:id="65">
    <w:p w:rsidR="00D53B24" w:rsidRDefault="00D53B24" w:rsidP="00F87FD9">
      <w:r w:rsidRPr="007C199C">
        <w:rPr>
          <w:rStyle w:val="a5"/>
        </w:rPr>
        <w:footnoteRef/>
      </w:r>
      <w:r>
        <w:t xml:space="preserve">UNCTAD. World Investment Report 2023. Geneva: United Nations, 2023. URL: </w:t>
      </w:r>
      <w:hyperlink r:id="rId64" w:history="1">
        <w:r w:rsidRPr="00F87FD9">
          <w:rPr>
            <w:rStyle w:val="a6"/>
          </w:rPr>
          <w:t>https://unctad.org/publication/world-investment-report-2023</w:t>
        </w:r>
      </w:hyperlink>
    </w:p>
  </w:footnote>
  <w:footnote w:id="66">
    <w:p w:rsidR="00D53B24" w:rsidRPr="0075415C" w:rsidRDefault="00D53B24">
      <w:pPr>
        <w:pStyle w:val="a8"/>
      </w:pPr>
      <w:r w:rsidRPr="007C199C">
        <w:rPr>
          <w:rStyle w:val="a5"/>
        </w:rPr>
        <w:footnoteRef/>
      </w:r>
      <w:r>
        <w:t xml:space="preserve"> Wooldridge J. M. Econometric Analysis of Cross Section and Panel Data. 2nd ed. MIT Press, 2010. P. 286-288.</w:t>
      </w:r>
    </w:p>
  </w:footnote>
  <w:footnote w:id="67">
    <w:p w:rsidR="00D53B24" w:rsidRPr="004829CE" w:rsidRDefault="00D53B24">
      <w:pPr>
        <w:pStyle w:val="a8"/>
        <w:rPr>
          <w:lang w:val="ru-RU"/>
        </w:rPr>
      </w:pPr>
      <w:r w:rsidRPr="007C199C">
        <w:rPr>
          <w:rStyle w:val="a5"/>
        </w:rPr>
        <w:footnoteRef/>
      </w:r>
      <w:r>
        <w:t xml:space="preserve"> Czernich N. et al. Broadband Infrastructure and Economic Growth // The Economic Journal. </w:t>
      </w:r>
      <w:r w:rsidRPr="0075415C">
        <w:rPr>
          <w:lang w:val="ru-RU"/>
        </w:rPr>
        <w:t xml:space="preserve">2011. </w:t>
      </w:r>
      <w:r>
        <w:t>Vol</w:t>
      </w:r>
      <w:r w:rsidRPr="0075415C">
        <w:rPr>
          <w:lang w:val="ru-RU"/>
        </w:rPr>
        <w:t xml:space="preserve">. 121, </w:t>
      </w:r>
      <w:r>
        <w:t>No</w:t>
      </w:r>
      <w:r w:rsidRPr="0075415C">
        <w:rPr>
          <w:lang w:val="ru-RU"/>
        </w:rPr>
        <w:t xml:space="preserve">. 552. </w:t>
      </w:r>
      <w:r>
        <w:t>P</w:t>
      </w:r>
      <w:r w:rsidRPr="0075415C">
        <w:rPr>
          <w:lang w:val="ru-RU"/>
        </w:rPr>
        <w:t xml:space="preserve">. 505-532. </w:t>
      </w:r>
      <w:r>
        <w:t>DOI</w:t>
      </w:r>
      <w:r w:rsidRPr="0075415C">
        <w:rPr>
          <w:lang w:val="ru-RU"/>
        </w:rPr>
        <w:t xml:space="preserve">: </w:t>
      </w:r>
      <w:hyperlink r:id="rId65" w:tgtFrame="_new" w:history="1">
        <w:r>
          <w:rPr>
            <w:rStyle w:val="a6"/>
          </w:rPr>
          <w:t>https</w:t>
        </w:r>
        <w:r w:rsidRPr="0075415C">
          <w:rPr>
            <w:rStyle w:val="a6"/>
            <w:lang w:val="ru-RU"/>
          </w:rPr>
          <w:t>://</w:t>
        </w:r>
        <w:r>
          <w:rPr>
            <w:rStyle w:val="a6"/>
          </w:rPr>
          <w:t>doi</w:t>
        </w:r>
        <w:r w:rsidRPr="0075415C">
          <w:rPr>
            <w:rStyle w:val="a6"/>
            <w:lang w:val="ru-RU"/>
          </w:rPr>
          <w:t>.</w:t>
        </w:r>
        <w:r>
          <w:rPr>
            <w:rStyle w:val="a6"/>
          </w:rPr>
          <w:t>org</w:t>
        </w:r>
        <w:r w:rsidRPr="0075415C">
          <w:rPr>
            <w:rStyle w:val="a6"/>
            <w:lang w:val="ru-RU"/>
          </w:rPr>
          <w:t>/10.1111/</w:t>
        </w:r>
        <w:r>
          <w:rPr>
            <w:rStyle w:val="a6"/>
          </w:rPr>
          <w:t>j</w:t>
        </w:r>
        <w:r w:rsidRPr="0075415C">
          <w:rPr>
            <w:rStyle w:val="a6"/>
            <w:lang w:val="ru-RU"/>
          </w:rPr>
          <w:t>.1468-0297.2011.02420.</w:t>
        </w:r>
        <w:r>
          <w:rPr>
            <w:rStyle w:val="a6"/>
          </w:rPr>
          <w:t>x</w:t>
        </w:r>
      </w:hyperlink>
    </w:p>
  </w:footnote>
  <w:footnote w:id="68">
    <w:p w:rsidR="00D53B24" w:rsidRPr="0075415C" w:rsidRDefault="00D53B24">
      <w:pPr>
        <w:pStyle w:val="a8"/>
      </w:pPr>
      <w:r w:rsidRPr="007C199C">
        <w:rPr>
          <w:rStyle w:val="a5"/>
        </w:rPr>
        <w:footnoteRef/>
      </w:r>
      <w:r w:rsidRPr="0075415C">
        <w:rPr>
          <w:lang w:val="ru-RU"/>
        </w:rPr>
        <w:t xml:space="preserve"> Указ Президента Республики Узбекистан № УП-6079 от 05.10.2020 «Об утверждении Стратегии “Цифровой Узбекистан - 2030”». </w:t>
      </w:r>
      <w:r>
        <w:t xml:space="preserve">URL: </w:t>
      </w:r>
      <w:hyperlink r:id="rId66" w:history="1">
        <w:r w:rsidRPr="00AC7038">
          <w:rPr>
            <w:rStyle w:val="a6"/>
          </w:rPr>
          <w:t>https://lex.uz/ru/docs/5031048</w:t>
        </w:r>
      </w:hyperlink>
    </w:p>
  </w:footnote>
  <w:footnote w:id="69">
    <w:p w:rsidR="00D53B24" w:rsidRPr="0075415C" w:rsidRDefault="00D53B24">
      <w:pPr>
        <w:pStyle w:val="a8"/>
      </w:pPr>
      <w:r w:rsidRPr="007C199C">
        <w:rPr>
          <w:rStyle w:val="a5"/>
        </w:rPr>
        <w:footnoteRef/>
      </w:r>
      <w:r>
        <w:t xml:space="preserve"> Embassy of the Republic of Uzbekistan in Ukraine. Digital Transformation of Uzbekistan Promotes Regional Integration in Central Asia. URL: </w:t>
      </w:r>
      <w:hyperlink r:id="rId67" w:tgtFrame="_new" w:history="1">
        <w:r>
          <w:rPr>
            <w:rStyle w:val="a6"/>
          </w:rPr>
          <w:t>https://www.uzbekistan.org.ua/en/news/7390-digital-transformation-of-uzbekistan-promotes-regional-integration-in-central-asia.html</w:t>
        </w:r>
      </w:hyperlink>
    </w:p>
  </w:footnote>
  <w:footnote w:id="70">
    <w:p w:rsidR="00D53B24" w:rsidRPr="0075415C" w:rsidRDefault="00D53B24">
      <w:pPr>
        <w:pStyle w:val="a8"/>
      </w:pPr>
      <w:r w:rsidRPr="007C199C">
        <w:rPr>
          <w:rStyle w:val="a5"/>
        </w:rPr>
        <w:footnoteRef/>
      </w:r>
      <w:r w:rsidRPr="0075415C">
        <w:rPr>
          <w:lang w:val="ru-RU"/>
        </w:rPr>
        <w:t xml:space="preserve"> Указ Президента Республики Узбекистан № УП-6079 от 5 октября 2020 г. «Об утверждении Стратегии "Цифровой Узбекистан — 2030" и мерах по её эффективной реализации»; </w:t>
      </w:r>
      <w:r>
        <w:t>Beyond</w:t>
      </w:r>
      <w:r w:rsidRPr="0075415C">
        <w:rPr>
          <w:lang w:val="ru-RU"/>
        </w:rPr>
        <w:t xml:space="preserve"> </w:t>
      </w:r>
      <w:r>
        <w:t>Investments</w:t>
      </w:r>
      <w:r w:rsidRPr="0075415C">
        <w:rPr>
          <w:lang w:val="ru-RU"/>
        </w:rPr>
        <w:t xml:space="preserve"> </w:t>
      </w:r>
      <w:r>
        <w:t>Group</w:t>
      </w:r>
      <w:r w:rsidRPr="0075415C">
        <w:rPr>
          <w:lang w:val="ru-RU"/>
        </w:rPr>
        <w:t xml:space="preserve">. </w:t>
      </w:r>
      <w:r>
        <w:t>Industry &amp; ICT — The Investor Uzbekistan 2023. URL</w:t>
      </w:r>
      <w:hyperlink r:id="rId68" w:history="1">
        <w:r w:rsidRPr="00B006AC">
          <w:rPr>
            <w:rStyle w:val="a6"/>
          </w:rPr>
          <w:t>: https://www.beyondinvestmentsgroup.com/uzbekistan2023-industryandict</w:t>
        </w:r>
      </w:hyperlink>
    </w:p>
  </w:footnote>
  <w:footnote w:id="71">
    <w:p w:rsidR="00D53B24" w:rsidRPr="0075415C" w:rsidRDefault="00D53B24">
      <w:pPr>
        <w:pStyle w:val="a8"/>
      </w:pPr>
      <w:r w:rsidRPr="007C199C">
        <w:rPr>
          <w:rStyle w:val="a5"/>
        </w:rPr>
        <w:footnoteRef/>
      </w:r>
      <w:r>
        <w:t xml:space="preserve"> UN DESA. UN E-Government Survey 2024: Accelerating Digital Transformation for Sustainable Development. New York: United Nations, 2024. URL: </w:t>
      </w:r>
      <w:hyperlink r:id="rId69" w:tgtFrame="_new" w:history="1">
        <w:r>
          <w:rPr>
            <w:rStyle w:val="a6"/>
          </w:rPr>
          <w:t>https://publicadministration.un.org/egovkb/en-us/Reports/UN-E-Government-Survey-2024</w:t>
        </w:r>
      </w:hyperlink>
    </w:p>
  </w:footnote>
  <w:footnote w:id="72">
    <w:p w:rsidR="00D53B24" w:rsidRPr="0075415C" w:rsidRDefault="00D53B24">
      <w:pPr>
        <w:pStyle w:val="a8"/>
      </w:pPr>
      <w:r w:rsidRPr="007C199C">
        <w:rPr>
          <w:rStyle w:val="a5"/>
        </w:rPr>
        <w:footnoteRef/>
      </w:r>
      <w:r>
        <w:t xml:space="preserve"> Digital Watch Observatory. Uzbekistan: Country Profile. URL: </w:t>
      </w:r>
      <w:hyperlink r:id="rId70" w:tgtFrame="_new" w:history="1">
        <w:r>
          <w:rPr>
            <w:rStyle w:val="a6"/>
          </w:rPr>
          <w:t>https://dig.watch/countries/uzbekistan</w:t>
        </w:r>
      </w:hyperlink>
    </w:p>
  </w:footnote>
  <w:footnote w:id="73">
    <w:p w:rsidR="00D53B24" w:rsidRPr="0075415C" w:rsidRDefault="00D53B24">
      <w:pPr>
        <w:pStyle w:val="a8"/>
      </w:pPr>
      <w:r w:rsidRPr="007C199C">
        <w:rPr>
          <w:rStyle w:val="a5"/>
        </w:rPr>
        <w:footnoteRef/>
      </w:r>
      <w:r>
        <w:t xml:space="preserve"> Oxford Insights. Government AI Readiness Index 2023, 2024, 2025. URL: </w:t>
      </w:r>
      <w:hyperlink r:id="rId71" w:tgtFrame="_new" w:history="1">
        <w:r>
          <w:rPr>
            <w:rStyle w:val="a6"/>
          </w:rPr>
          <w:t>https://oxfordinsights.com/ai-readiness/ai-readiness-index/</w:t>
        </w:r>
      </w:hyperlink>
    </w:p>
  </w:footnote>
  <w:footnote w:id="74">
    <w:p w:rsidR="00D53B24" w:rsidRPr="0075415C" w:rsidRDefault="00D53B24" w:rsidP="00D12F6D">
      <w:pPr>
        <w:pStyle w:val="a8"/>
      </w:pPr>
      <w:r w:rsidRPr="007C199C">
        <w:rPr>
          <w:rStyle w:val="a5"/>
        </w:rPr>
        <w:footnoteRef/>
      </w:r>
      <w:r>
        <w:t xml:space="preserve"> Digital Watch Observatory. Uzbekistan: Country Profile. URL: </w:t>
      </w:r>
      <w:hyperlink r:id="rId72" w:tgtFrame="_new" w:history="1">
        <w:r>
          <w:rPr>
            <w:rStyle w:val="a6"/>
          </w:rPr>
          <w:t>https://dig.watch/countries/uzbekistan</w:t>
        </w:r>
      </w:hyperlink>
    </w:p>
  </w:footnote>
  <w:footnote w:id="75">
    <w:p w:rsidR="00D53B24" w:rsidRPr="0075415C" w:rsidRDefault="00D53B24" w:rsidP="00D12F6D">
      <w:pPr>
        <w:pStyle w:val="a8"/>
      </w:pPr>
      <w:r w:rsidRPr="007C199C">
        <w:rPr>
          <w:rStyle w:val="a5"/>
        </w:rPr>
        <w:footnoteRef/>
      </w:r>
      <w:r>
        <w:t xml:space="preserve"> Worlddata.info. Telecommunications in Uzbekistan. URL: </w:t>
      </w:r>
      <w:hyperlink r:id="rId73" w:tgtFrame="_new" w:history="1">
        <w:r>
          <w:rPr>
            <w:rStyle w:val="a6"/>
          </w:rPr>
          <w:t>https://www.worlddata.info/asia/uzbekistan/telecommunication.php</w:t>
        </w:r>
      </w:hyperlink>
    </w:p>
  </w:footnote>
  <w:footnote w:id="76">
    <w:p w:rsidR="00D53B24" w:rsidRPr="0075415C" w:rsidRDefault="00D53B24" w:rsidP="00D12F6D">
      <w:pPr>
        <w:pStyle w:val="a8"/>
      </w:pPr>
      <w:r w:rsidRPr="007C199C">
        <w:rPr>
          <w:rStyle w:val="a5"/>
        </w:rPr>
        <w:footnoteRef/>
      </w:r>
      <w:r>
        <w:t xml:space="preserve"> The Global Economy. Uzbekistan: Internet Users. URL: </w:t>
      </w:r>
      <w:hyperlink r:id="rId74" w:tgtFrame="_new" w:history="1">
        <w:r>
          <w:rPr>
            <w:rStyle w:val="a6"/>
          </w:rPr>
          <w:t>https://www.theglobaleconomy.com/Uzbekistan/Internet_users/</w:t>
        </w:r>
      </w:hyperlink>
    </w:p>
  </w:footnote>
  <w:footnote w:id="77">
    <w:p w:rsidR="00D53B24" w:rsidRPr="0075415C" w:rsidRDefault="00D53B24" w:rsidP="00D12F6D">
      <w:pPr>
        <w:pStyle w:val="a8"/>
      </w:pPr>
      <w:r w:rsidRPr="007C199C">
        <w:rPr>
          <w:rStyle w:val="a5"/>
        </w:rPr>
        <w:footnoteRef/>
      </w:r>
      <w:r>
        <w:t xml:space="preserve"> Freedom House. Freedom on the Net 2024 - Uzbekistan. URL: </w:t>
      </w:r>
      <w:hyperlink r:id="rId75" w:tgtFrame="_new" w:history="1">
        <w:r>
          <w:rPr>
            <w:rStyle w:val="a6"/>
          </w:rPr>
          <w:t>https://freedomhouse.org/country/uzbekistan/freedom-net/2024</w:t>
        </w:r>
      </w:hyperlink>
    </w:p>
  </w:footnote>
  <w:footnote w:id="78">
    <w:p w:rsidR="00D53B24" w:rsidRPr="0075415C" w:rsidRDefault="00D53B24" w:rsidP="00D12F6D">
      <w:pPr>
        <w:pStyle w:val="a8"/>
      </w:pPr>
      <w:r w:rsidRPr="007C199C">
        <w:rPr>
          <w:rStyle w:val="a5"/>
        </w:rPr>
        <w:footnoteRef/>
      </w:r>
      <w:r>
        <w:t xml:space="preserve"> Ookla. Speedtest Global Index - Uzbekistan, January 2025. URL: https://www.speedtest.net/global-index/uzbekistan</w:t>
      </w:r>
    </w:p>
  </w:footnote>
  <w:footnote w:id="79">
    <w:p w:rsidR="00D53B24" w:rsidRDefault="00D53B24">
      <w:pPr>
        <w:pStyle w:val="a8"/>
      </w:pPr>
      <w:r w:rsidRPr="007C199C">
        <w:rPr>
          <w:rStyle w:val="a5"/>
        </w:rPr>
        <w:footnoteRef/>
      </w:r>
      <w:r>
        <w:t xml:space="preserve"> Statistics Agency under the President of the Republic of Uzbekistan, cited in UzDaily. Uzbekistan’s GDP amounted to US$114.96 billion in 2024. February 2025. URL: </w:t>
      </w:r>
      <w:hyperlink r:id="rId76" w:tgtFrame="_new" w:history="1">
        <w:r>
          <w:rPr>
            <w:rStyle w:val="a6"/>
          </w:rPr>
          <w:t>https://www.uzdaily.uz/en/uzbekistans-gdp-amounted-to-us11496-billion-in-2024/</w:t>
        </w:r>
      </w:hyperlink>
    </w:p>
  </w:footnote>
  <w:footnote w:id="80">
    <w:p w:rsidR="00D53B24" w:rsidRPr="0075415C" w:rsidRDefault="00D53B24">
      <w:pPr>
        <w:pStyle w:val="a8"/>
      </w:pPr>
      <w:r w:rsidRPr="007C199C">
        <w:rPr>
          <w:rStyle w:val="a5"/>
        </w:rPr>
        <w:footnoteRef/>
      </w:r>
      <w:r>
        <w:t xml:space="preserve"> Statistics Agency under the President of the Republic of Uzbekistan, cited in UzDaily. Uzbekistan’s GDP amounted to US$114.96 billion in 2024. February 2025.</w:t>
      </w:r>
    </w:p>
  </w:footnote>
  <w:footnote w:id="81">
    <w:p w:rsidR="00D53B24" w:rsidRPr="0075415C" w:rsidRDefault="00D53B24" w:rsidP="007D13A7">
      <w:pPr>
        <w:pStyle w:val="a8"/>
      </w:pPr>
      <w:r w:rsidRPr="007C199C">
        <w:rPr>
          <w:rStyle w:val="a5"/>
        </w:rPr>
        <w:footnoteRef/>
      </w:r>
      <w:r>
        <w:t xml:space="preserve"> Digital Watch Observatory. Uzbekistan: Country Profile. б. г. URL: </w:t>
      </w:r>
      <w:hyperlink r:id="rId77" w:tgtFrame="_new" w:history="1">
        <w:r>
          <w:rPr>
            <w:rStyle w:val="a6"/>
          </w:rPr>
          <w:t>https://dig.watch/countries/uzbekistan</w:t>
        </w:r>
      </w:hyperlink>
      <w:r>
        <w:t>; Beyond Investments Group. Industry &amp; ICT // The Investor Uzbekistan 2023.</w:t>
      </w:r>
    </w:p>
  </w:footnote>
  <w:footnote w:id="82">
    <w:p w:rsidR="00D53B24" w:rsidRPr="0075415C" w:rsidRDefault="00D53B24">
      <w:pPr>
        <w:pStyle w:val="a8"/>
      </w:pPr>
      <w:r w:rsidRPr="007C199C">
        <w:rPr>
          <w:rStyle w:val="a5"/>
        </w:rPr>
        <w:footnoteRef/>
      </w:r>
      <w:r>
        <w:t xml:space="preserve"> TAdviser. ICT Market of Uzbekistan. 2024. URL: </w:t>
      </w:r>
      <w:hyperlink r:id="rId78" w:tgtFrame="_new" w:history="1">
        <w:r>
          <w:rPr>
            <w:rStyle w:val="a6"/>
          </w:rPr>
          <w:t>https://tadviser.com/index.php/Article:ICT_market_of_Uzbekistan</w:t>
        </w:r>
      </w:hyperlink>
      <w:r>
        <w:t>; Ministry of Digital Technologies of the Republic of Uzbekistan. Annual Report on IT Services Exports.</w:t>
      </w:r>
    </w:p>
  </w:footnote>
  <w:footnote w:id="83">
    <w:p w:rsidR="00D53B24" w:rsidRPr="0075415C" w:rsidRDefault="00D53B24">
      <w:pPr>
        <w:pStyle w:val="a8"/>
      </w:pPr>
      <w:r w:rsidRPr="007C199C">
        <w:rPr>
          <w:rStyle w:val="a5"/>
        </w:rPr>
        <w:footnoteRef/>
      </w:r>
      <w:r>
        <w:t xml:space="preserve"> Samadkulov M., Allanazarov R. Economy of the Services Sector: The Share of Tourism and IT Services in GDP. 2024. URL: </w:t>
      </w:r>
      <w:hyperlink r:id="rId79" w:tgtFrame="_new" w:history="1">
        <w:r>
          <w:rPr>
            <w:rStyle w:val="a6"/>
          </w:rPr>
          <w:t>https://interspp.com/index.php/sft/article/download/1696/1293/2524</w:t>
        </w:r>
      </w:hyperlink>
      <w:r>
        <w:t>.</w:t>
      </w:r>
    </w:p>
  </w:footnote>
  <w:footnote w:id="84">
    <w:p w:rsidR="00D53B24" w:rsidRPr="0075415C" w:rsidRDefault="00D53B24">
      <w:pPr>
        <w:pStyle w:val="a8"/>
      </w:pPr>
      <w:r w:rsidRPr="007C199C">
        <w:rPr>
          <w:rStyle w:val="a5"/>
        </w:rPr>
        <w:footnoteRef/>
      </w:r>
      <w:r>
        <w:t xml:space="preserve"> Mastercard. Fintech Market Uzbekistan. 2023, cited in: FintechNews Switzerland. Fintech on the Rise in Uzbekistan: A Short Overview. 2024. URL: </w:t>
      </w:r>
      <w:hyperlink r:id="rId80" w:tgtFrame="_new" w:history="1">
        <w:r>
          <w:rPr>
            <w:rStyle w:val="a6"/>
          </w:rPr>
          <w:t>https://fintechnews.ch/fintech/fintech-on-the-rise-in-uzbekistan-a-short-overview/69023/</w:t>
        </w:r>
      </w:hyperlink>
    </w:p>
  </w:footnote>
  <w:footnote w:id="85">
    <w:p w:rsidR="00D53B24" w:rsidRPr="0075415C" w:rsidRDefault="00D53B24">
      <w:pPr>
        <w:pStyle w:val="a8"/>
      </w:pPr>
      <w:r w:rsidRPr="007C199C">
        <w:rPr>
          <w:rStyle w:val="a5"/>
        </w:rPr>
        <w:footnoteRef/>
      </w:r>
      <w:r>
        <w:t xml:space="preserve"> Mastercard. Fintech Market Uzbekistan. 2023</w:t>
      </w:r>
    </w:p>
  </w:footnote>
  <w:footnote w:id="86">
    <w:p w:rsidR="00D53B24" w:rsidRPr="0075415C" w:rsidRDefault="00D53B24">
      <w:pPr>
        <w:pStyle w:val="a8"/>
      </w:pPr>
      <w:r w:rsidRPr="007C199C">
        <w:rPr>
          <w:rStyle w:val="a5"/>
        </w:rPr>
        <w:footnoteRef/>
      </w:r>
      <w:r>
        <w:t xml:space="preserve"> Evolution of FinTech in Central Asian Countries and Implications for the Region’s Economy // FinTech. 2025. Vol. 4, No. 4. URL: </w:t>
      </w:r>
      <w:hyperlink r:id="rId81" w:tgtFrame="_new" w:history="1">
        <w:r>
          <w:rPr>
            <w:rStyle w:val="a6"/>
          </w:rPr>
          <w:t>https://www.mdpi.com/2674-1032/4/4/69</w:t>
        </w:r>
      </w:hyperlink>
    </w:p>
  </w:footnote>
  <w:footnote w:id="87">
    <w:p w:rsidR="00D53B24" w:rsidRPr="0075415C" w:rsidRDefault="00D53B24">
      <w:pPr>
        <w:pStyle w:val="a8"/>
      </w:pPr>
      <w:r w:rsidRPr="007C199C">
        <w:rPr>
          <w:rStyle w:val="a5"/>
        </w:rPr>
        <w:footnoteRef/>
      </w:r>
      <w:r>
        <w:t xml:space="preserve"> Abdukadirova N.A. Statistical Analysis of the Dynamics of Non-Cash Payments in Uzbekistan Over the Past Five Years // Journal of Applied Science and Social Science. 2026. Vol. 16, No. 5. P. 320–323. URL: </w:t>
      </w:r>
      <w:hyperlink r:id="rId82" w:tgtFrame="_new" w:history="1">
        <w:r>
          <w:rPr>
            <w:rStyle w:val="a6"/>
          </w:rPr>
          <w:t>https://www.internationaljournal.co.in/index.php/jasass/article/view/4320</w:t>
        </w:r>
      </w:hyperlink>
    </w:p>
  </w:footnote>
  <w:footnote w:id="88">
    <w:p w:rsidR="00D53B24" w:rsidRPr="0075415C" w:rsidRDefault="00D53B24">
      <w:pPr>
        <w:pStyle w:val="a8"/>
      </w:pPr>
      <w:r w:rsidRPr="007C199C">
        <w:rPr>
          <w:rStyle w:val="a5"/>
        </w:rPr>
        <w:footnoteRef/>
      </w:r>
      <w:r>
        <w:t xml:space="preserve"> World Bank Country and Lending Groups: Country Classification. URL: </w:t>
      </w:r>
      <w:hyperlink r:id="rId83" w:tgtFrame="_new" w:history="1">
        <w:r>
          <w:rPr>
            <w:rStyle w:val="a6"/>
          </w:rPr>
          <w:t>https://datahelpdesk.worldbank.org/knowledgebase/articles/906519-world-bank-country-and-lending-groups</w:t>
        </w:r>
      </w:hyperlink>
    </w:p>
  </w:footnote>
  <w:footnote w:id="89">
    <w:p w:rsidR="00D53B24" w:rsidRPr="0075415C" w:rsidRDefault="00D53B24">
      <w:pPr>
        <w:pStyle w:val="a8"/>
      </w:pPr>
      <w:r w:rsidRPr="007C199C">
        <w:rPr>
          <w:rStyle w:val="a5"/>
        </w:rPr>
        <w:footnoteRef/>
      </w:r>
      <w:r>
        <w:t xml:space="preserve"> UNCTAD. World Investment Report 2023: Investing in Sustainable Energy for All. Geneva: United Nations, 2023. URL: </w:t>
      </w:r>
      <w:hyperlink r:id="rId84" w:tgtFrame="_new" w:history="1">
        <w:r>
          <w:rPr>
            <w:rStyle w:val="a6"/>
          </w:rPr>
          <w:t>https://unctad.org/publication/world-investment-report-2023</w:t>
        </w:r>
      </w:hyperlink>
    </w:p>
  </w:footnote>
  <w:footnote w:id="90">
    <w:p w:rsidR="00D53B24" w:rsidRPr="0075415C" w:rsidRDefault="00D53B24">
      <w:pPr>
        <w:pStyle w:val="a8"/>
      </w:pPr>
      <w:r w:rsidRPr="007C199C">
        <w:rPr>
          <w:rStyle w:val="a5"/>
        </w:rPr>
        <w:footnoteRef/>
      </w:r>
      <w:r>
        <w:t xml:space="preserve"> e-Estonia. X-Road: Data Exchange Layer. б. г. URL: </w:t>
      </w:r>
      <w:hyperlink r:id="rId85" w:tgtFrame="_new" w:history="1">
        <w:r>
          <w:rPr>
            <w:rStyle w:val="a6"/>
          </w:rPr>
          <w:t>https://e-estonia.com/solutions/interoperability-services/x-road/</w:t>
        </w:r>
      </w:hyperlink>
    </w:p>
  </w:footnote>
  <w:footnote w:id="91">
    <w:p w:rsidR="00D53B24" w:rsidRPr="0075415C" w:rsidRDefault="00D53B24">
      <w:pPr>
        <w:pStyle w:val="a8"/>
      </w:pPr>
      <w:r w:rsidRPr="007C199C">
        <w:rPr>
          <w:rStyle w:val="a5"/>
        </w:rPr>
        <w:footnoteRef/>
      </w:r>
      <w:r>
        <w:t xml:space="preserve"> X-Road. Open-Source Software. б. г. URL: </w:t>
      </w:r>
      <w:hyperlink r:id="rId86" w:tgtFrame="_new" w:history="1">
        <w:r>
          <w:rPr>
            <w:rStyle w:val="a6"/>
          </w:rPr>
          <w:t>https://x-road.global/xroad-open-source</w:t>
        </w:r>
      </w:hyperlink>
    </w:p>
  </w:footnote>
  <w:footnote w:id="92">
    <w:p w:rsidR="00D53B24" w:rsidRPr="0075415C" w:rsidRDefault="00D53B24">
      <w:pPr>
        <w:pStyle w:val="a8"/>
      </w:pPr>
      <w:r w:rsidRPr="007C199C">
        <w:rPr>
          <w:rStyle w:val="a5"/>
        </w:rPr>
        <w:footnoteRef/>
      </w:r>
      <w:r>
        <w:t xml:space="preserve"> Statistics Estonia. Population of Estonia, 1 January 2024. 2024. URL: </w:t>
      </w:r>
      <w:hyperlink r:id="rId87" w:tgtFrame="_new" w:history="1">
        <w:r>
          <w:rPr>
            <w:rStyle w:val="a6"/>
          </w:rPr>
          <w:t>https://www.stat.ee/en/find-statistics/statistics-theme/population</w:t>
        </w:r>
      </w:hyperlink>
    </w:p>
  </w:footnote>
  <w:footnote w:id="93">
    <w:p w:rsidR="00D53B24" w:rsidRPr="0075415C" w:rsidRDefault="00D53B24">
      <w:pPr>
        <w:pStyle w:val="a8"/>
      </w:pPr>
      <w:r w:rsidRPr="007C199C">
        <w:rPr>
          <w:rStyle w:val="a5"/>
        </w:rPr>
        <w:footnoteRef/>
      </w:r>
      <w:r>
        <w:t xml:space="preserve"> Statistics Agency under the President of the Republic of Uzbekistan. Demographic situation in Uzbekistan, 2024. 2024. URL: </w:t>
      </w:r>
      <w:hyperlink r:id="rId88" w:tgtFrame="_new" w:history="1">
        <w:r>
          <w:rPr>
            <w:rStyle w:val="a6"/>
          </w:rPr>
          <w:t>https://stat.uz/en/</w:t>
        </w:r>
      </w:hyperlink>
    </w:p>
  </w:footnote>
  <w:footnote w:id="94">
    <w:p w:rsidR="00D53B24" w:rsidRPr="0075415C" w:rsidRDefault="00D53B24">
      <w:pPr>
        <w:pStyle w:val="a8"/>
      </w:pPr>
      <w:r w:rsidRPr="007C199C">
        <w:rPr>
          <w:rStyle w:val="a5"/>
        </w:rPr>
        <w:footnoteRef/>
      </w:r>
      <w:r>
        <w:t xml:space="preserve"> Government of the Republic of Korea. Korean New Deal: National Strategy for a Great Transformation. Seoul, 2020. P. 14–18. URL: </w:t>
      </w:r>
      <w:hyperlink r:id="rId89" w:tgtFrame="_new" w:history="1">
        <w:r>
          <w:rPr>
            <w:rStyle w:val="a6"/>
          </w:rPr>
          <w:t>https://english.moef.go.kr/</w:t>
        </w:r>
      </w:hyperlink>
    </w:p>
  </w:footnote>
  <w:footnote w:id="95">
    <w:p w:rsidR="00D53B24" w:rsidRPr="0075415C" w:rsidRDefault="00D53B24">
      <w:pPr>
        <w:pStyle w:val="a8"/>
      </w:pPr>
      <w:r w:rsidRPr="007C199C">
        <w:rPr>
          <w:rStyle w:val="a5"/>
        </w:rPr>
        <w:footnoteRef/>
      </w:r>
      <w:r>
        <w:t xml:space="preserve"> European Commission. Operational Programme Digital Poland 2014–2020 (POPC). 2014–2020. URL: </w:t>
      </w:r>
      <w:hyperlink r:id="rId90" w:tgtFrame="_new" w:history="1">
        <w:r>
          <w:rPr>
            <w:rStyle w:val="a6"/>
          </w:rPr>
          <w:t>https://ec.europa.eu/regional_policy/en/atlas/programmes/2014-2020/poland/2014pl16rfop002</w:t>
        </w:r>
      </w:hyperlink>
    </w:p>
  </w:footnote>
  <w:footnote w:id="96">
    <w:p w:rsidR="00D53B24" w:rsidRPr="0075415C" w:rsidRDefault="00D53B24">
      <w:pPr>
        <w:pStyle w:val="a8"/>
      </w:pPr>
      <w:r w:rsidRPr="007C199C">
        <w:rPr>
          <w:rStyle w:val="a5"/>
        </w:rPr>
        <w:footnoteRef/>
      </w:r>
      <w:r>
        <w:t xml:space="preserve"> Asian Development Bank. Uzbekistan: Country Partnership Strategy 2019–2023. Manila: ADB, 2019. URL: </w:t>
      </w:r>
      <w:hyperlink r:id="rId91" w:tgtFrame="_new" w:history="1">
        <w:r>
          <w:rPr>
            <w:rStyle w:val="a6"/>
          </w:rPr>
          <w:t>https://www.adb.org/documents/uzbekistan-country-partnership-strategy-2019-2023</w:t>
        </w:r>
      </w:hyperlink>
    </w:p>
  </w:footnote>
  <w:footnote w:id="97">
    <w:p w:rsidR="00D53B24" w:rsidRPr="0075415C" w:rsidRDefault="00D53B24">
      <w:pPr>
        <w:pStyle w:val="a8"/>
      </w:pPr>
      <w:r w:rsidRPr="007C199C">
        <w:rPr>
          <w:rStyle w:val="a5"/>
        </w:rPr>
        <w:footnoteRef/>
      </w:r>
      <w:r>
        <w:t xml:space="preserve"> EBRD. Uzbekistan Country Strategy 2018–2023. London: EBRD, 2018. URL: </w:t>
      </w:r>
      <w:hyperlink r:id="rId92" w:tgtFrame="_new" w:history="1">
        <w:r>
          <w:rPr>
            <w:rStyle w:val="a6"/>
          </w:rPr>
          <w:t>https://www.ebrd.com/uzbekistan.html</w:t>
        </w:r>
      </w:hyperlink>
    </w:p>
  </w:footnote>
  <w:footnote w:id="98">
    <w:p w:rsidR="00D53B24" w:rsidRPr="0075415C" w:rsidRDefault="00D53B24">
      <w:pPr>
        <w:pStyle w:val="a8"/>
      </w:pPr>
      <w:r w:rsidRPr="007C199C">
        <w:rPr>
          <w:rStyle w:val="a5"/>
        </w:rPr>
        <w:footnoteRef/>
      </w:r>
      <w:r>
        <w:t xml:space="preserve"> GovTech Singapore. SingPass: National Digital Identity. б. г. URL: </w:t>
      </w:r>
      <w:hyperlink r:id="rId93" w:tgtFrame="_new" w:history="1">
        <w:r>
          <w:rPr>
            <w:rStyle w:val="a6"/>
          </w:rPr>
          <w:t>https://www.singpass.gov.sg/</w:t>
        </w:r>
      </w:hyperlink>
      <w:r>
        <w:t xml:space="preserve"> (дата обращения: 10.05.2026).</w:t>
      </w:r>
    </w:p>
  </w:footnote>
  <w:footnote w:id="99">
    <w:p w:rsidR="00D53B24" w:rsidRPr="0075415C" w:rsidRDefault="00D53B24">
      <w:pPr>
        <w:pStyle w:val="a8"/>
      </w:pPr>
      <w:r w:rsidRPr="007C199C">
        <w:rPr>
          <w:rStyle w:val="a5"/>
        </w:rPr>
        <w:footnoteRef/>
      </w:r>
      <w:r>
        <w:t xml:space="preserve"> Ministry of Digital Technologies of the Republic of Uzbekistan. MyID: National Digital Identification System. б. г. URL: </w:t>
      </w:r>
      <w:hyperlink r:id="rId94" w:tgtFrame="_new" w:history="1">
        <w:r>
          <w:rPr>
            <w:rStyle w:val="a6"/>
          </w:rPr>
          <w:t>https://myid.uz/</w:t>
        </w:r>
      </w:hyperlink>
    </w:p>
  </w:footnote>
  <w:footnote w:id="100">
    <w:p w:rsidR="00D53B24" w:rsidRPr="0075415C" w:rsidRDefault="00D53B24" w:rsidP="00002D47">
      <w:pPr>
        <w:pStyle w:val="a8"/>
      </w:pPr>
      <w:r w:rsidRPr="007C199C">
        <w:rPr>
          <w:rStyle w:val="a5"/>
        </w:rPr>
        <w:footnoteRef/>
      </w:r>
      <w:r w:rsidRPr="00002D47">
        <w:t xml:space="preserve"> OECD. Strengthening Economic Resilience: Insights from the Post-1970 Record of Severe Recessions and Financial Crises // OECD Economic Policy Papers. 2017. No. 20. P. 8–12. DOI: </w:t>
      </w:r>
      <w:hyperlink r:id="rId95" w:tgtFrame="_new" w:history="1">
        <w:r w:rsidRPr="00002D47">
          <w:rPr>
            <w:rStyle w:val="a6"/>
          </w:rPr>
          <w:t>https://doi.org/10.1787/6b748a4b-en</w:t>
        </w:r>
      </w:hyperlink>
    </w:p>
  </w:footnote>
  <w:footnote w:id="101">
    <w:p w:rsidR="00D53B24" w:rsidRDefault="00D53B24" w:rsidP="00002D47">
      <w:pPr>
        <w:spacing w:line="240" w:lineRule="auto"/>
        <w:jc w:val="both"/>
      </w:pPr>
      <w:r w:rsidRPr="007C199C">
        <w:rPr>
          <w:rStyle w:val="a5"/>
          <w:sz w:val="20"/>
          <w:szCs w:val="20"/>
        </w:rPr>
        <w:footnoteRef/>
      </w:r>
      <w:r w:rsidRPr="00002D47">
        <w:rPr>
          <w:sz w:val="20"/>
          <w:szCs w:val="20"/>
        </w:rPr>
        <w:t xml:space="preserve">International Telecommunication Union (ITU). ICT Indicators Database: Individual internet usage, Uzbekistan. 2023. URL: </w:t>
      </w:r>
      <w:hyperlink r:id="rId96" w:tgtFrame="_new" w:history="1">
        <w:r w:rsidRPr="00002D47">
          <w:rPr>
            <w:rStyle w:val="a6"/>
            <w:sz w:val="20"/>
            <w:szCs w:val="20"/>
          </w:rPr>
          <w:t>https://datahub.itu.int/</w:t>
        </w:r>
      </w:hyperlink>
    </w:p>
  </w:footnote>
  <w:footnote w:id="102">
    <w:p w:rsidR="00D53B24" w:rsidRDefault="00D53B24" w:rsidP="00712F9A">
      <w:pPr>
        <w:jc w:val="both"/>
      </w:pPr>
      <w:r w:rsidRPr="007C199C">
        <w:rPr>
          <w:rStyle w:val="a5"/>
        </w:rPr>
        <w:footnoteRef/>
      </w:r>
      <w:r>
        <w:t xml:space="preserve">IT Park Uzbekistan. Annual Report 2024. 2024. URL: </w:t>
      </w:r>
      <w:hyperlink r:id="rId97" w:tgtFrame="_new" w:history="1">
        <w:r>
          <w:rPr>
            <w:rStyle w:val="a6"/>
          </w:rPr>
          <w:t>https://it-park.uz/en</w:t>
        </w:r>
      </w:hyperlink>
    </w:p>
  </w:footnote>
  <w:footnote w:id="103">
    <w:p w:rsidR="00D53B24" w:rsidRPr="006E5771" w:rsidRDefault="00D53B24" w:rsidP="00712F9A">
      <w:pPr>
        <w:jc w:val="both"/>
        <w:rPr>
          <w:sz w:val="20"/>
          <w:szCs w:val="20"/>
        </w:rPr>
      </w:pPr>
      <w:r w:rsidRPr="007C199C">
        <w:rPr>
          <w:rStyle w:val="a5"/>
          <w:sz w:val="20"/>
          <w:szCs w:val="20"/>
        </w:rPr>
        <w:footnoteRef/>
      </w:r>
      <w:r w:rsidRPr="006E5771">
        <w:rPr>
          <w:sz w:val="20"/>
          <w:szCs w:val="20"/>
        </w:rPr>
        <w:t xml:space="preserve">Mastercard. Fintech Market Uzbekistan. 2023, cited in: FintechNews Switzerland. Fintech on the Rise in Uzbekistan: A Short Overview. 2024. URL: </w:t>
      </w:r>
      <w:hyperlink r:id="rId98" w:tgtFrame="_new" w:history="1">
        <w:r w:rsidRPr="006E5771">
          <w:rPr>
            <w:rStyle w:val="a6"/>
            <w:sz w:val="20"/>
            <w:szCs w:val="20"/>
          </w:rPr>
          <w:t>https://fintechnews.ch/fintech/fintech-on-the-rise-in-uzbekistan-a-short-overview/69023/</w:t>
        </w:r>
      </w:hyperlink>
    </w:p>
  </w:footnote>
  <w:footnote w:id="104">
    <w:p w:rsidR="00D53B24" w:rsidRPr="0075415C" w:rsidRDefault="00D53B24">
      <w:pPr>
        <w:pStyle w:val="a8"/>
      </w:pPr>
      <w:r w:rsidRPr="007C199C">
        <w:rPr>
          <w:rStyle w:val="a5"/>
        </w:rPr>
        <w:footnoteRef/>
      </w:r>
      <w:r w:rsidRPr="006E5771">
        <w:t xml:space="preserve"> </w:t>
      </w:r>
      <w:r>
        <w:t xml:space="preserve">e-Estonia. X-Road: Data Exchange Layer. б. г. URL: </w:t>
      </w:r>
      <w:hyperlink r:id="rId99" w:tgtFrame="_new" w:history="1">
        <w:r>
          <w:rPr>
            <w:rStyle w:val="a6"/>
          </w:rPr>
          <w:t>https://e-estonia.com/solutions/interoperability-services/x-road/</w:t>
        </w:r>
      </w:hyperlink>
    </w:p>
  </w:footnote>
  <w:footnote w:id="105">
    <w:p w:rsidR="00D53B24" w:rsidRPr="006E5771" w:rsidRDefault="00D53B24">
      <w:pPr>
        <w:pStyle w:val="a8"/>
        <w:rPr>
          <w:lang w:val="ru-RU"/>
        </w:rPr>
      </w:pPr>
      <w:r w:rsidRPr="007C199C">
        <w:rPr>
          <w:rStyle w:val="a5"/>
        </w:rPr>
        <w:footnoteRef/>
      </w:r>
      <w:r w:rsidRPr="0075415C">
        <w:rPr>
          <w:lang w:val="ru-RU"/>
        </w:rPr>
        <w:t xml:space="preserve"> Указ Президента Республики Узбекистан № УП-6079 от 5 октября 2020 г. «Об утверждении Стратегии “Цифровой Узбекистан - 2030” и мерах по её эффективной реализации». </w:t>
      </w:r>
      <w:r>
        <w:t>URL</w:t>
      </w:r>
      <w:r w:rsidRPr="0075415C">
        <w:rPr>
          <w:lang w:val="ru-RU"/>
        </w:rPr>
        <w:t xml:space="preserve">: </w:t>
      </w:r>
      <w:hyperlink r:id="rId100" w:history="1">
        <w:r w:rsidRPr="00AC7038">
          <w:rPr>
            <w:rStyle w:val="a6"/>
          </w:rPr>
          <w:t>https</w:t>
        </w:r>
        <w:r w:rsidRPr="0075415C">
          <w:rPr>
            <w:rStyle w:val="a6"/>
            <w:lang w:val="ru-RU"/>
          </w:rPr>
          <w:t>://</w:t>
        </w:r>
        <w:r w:rsidRPr="00AC7038">
          <w:rPr>
            <w:rStyle w:val="a6"/>
          </w:rPr>
          <w:t>lex</w:t>
        </w:r>
        <w:r w:rsidRPr="0075415C">
          <w:rPr>
            <w:rStyle w:val="a6"/>
            <w:lang w:val="ru-RU"/>
          </w:rPr>
          <w:t>.</w:t>
        </w:r>
        <w:r w:rsidRPr="00AC7038">
          <w:rPr>
            <w:rStyle w:val="a6"/>
          </w:rPr>
          <w:t>uz</w:t>
        </w:r>
        <w:r w:rsidRPr="0075415C">
          <w:rPr>
            <w:rStyle w:val="a6"/>
            <w:lang w:val="ru-RU"/>
          </w:rPr>
          <w:t>/</w:t>
        </w:r>
        <w:r w:rsidRPr="00AC7038">
          <w:rPr>
            <w:rStyle w:val="a6"/>
          </w:rPr>
          <w:t>ru</w:t>
        </w:r>
        <w:r w:rsidRPr="0075415C">
          <w:rPr>
            <w:rStyle w:val="a6"/>
            <w:lang w:val="ru-RU"/>
          </w:rPr>
          <w:t>/</w:t>
        </w:r>
        <w:r w:rsidRPr="00AC7038">
          <w:rPr>
            <w:rStyle w:val="a6"/>
          </w:rPr>
          <w:t>docs</w:t>
        </w:r>
        <w:r w:rsidRPr="0075415C">
          <w:rPr>
            <w:rStyle w:val="a6"/>
            <w:lang w:val="ru-RU"/>
          </w:rPr>
          <w:t>/5031048</w:t>
        </w:r>
      </w:hyperlink>
    </w:p>
  </w:footnote>
  <w:footnote w:id="106">
    <w:p w:rsidR="00D53B24" w:rsidRPr="002E05B5" w:rsidRDefault="00D53B24">
      <w:pPr>
        <w:pStyle w:val="a8"/>
        <w:rPr>
          <w:lang w:val="ru-RU"/>
        </w:rPr>
      </w:pPr>
      <w:r w:rsidRPr="007C199C">
        <w:rPr>
          <w:rStyle w:val="a5"/>
        </w:rPr>
        <w:footnoteRef/>
      </w:r>
      <w:r w:rsidRPr="0075415C">
        <w:rPr>
          <w:lang w:val="ru-RU"/>
        </w:rPr>
        <w:t xml:space="preserve"> Указ Президента Республики Узбекистан от 5 октября 2020 г. № УП-6079 «Об утверждении Стратегии “Цифровой Узбекистан - 2030” и мерах по её эффективной реализации». Национальная база данных законодательства Республики Узбекистан. 2020. </w:t>
      </w:r>
      <w:r>
        <w:t>URL</w:t>
      </w:r>
      <w:r w:rsidRPr="0075415C">
        <w:rPr>
          <w:lang w:val="ru-RU"/>
        </w:rPr>
        <w:t xml:space="preserve">: </w:t>
      </w:r>
      <w:hyperlink r:id="rId101" w:history="1">
        <w:r w:rsidRPr="00AC7038">
          <w:rPr>
            <w:rStyle w:val="a6"/>
          </w:rPr>
          <w:t>https</w:t>
        </w:r>
        <w:r w:rsidRPr="0075415C">
          <w:rPr>
            <w:rStyle w:val="a6"/>
            <w:lang w:val="ru-RU"/>
          </w:rPr>
          <w:t>://</w:t>
        </w:r>
        <w:r w:rsidRPr="00AC7038">
          <w:rPr>
            <w:rStyle w:val="a6"/>
          </w:rPr>
          <w:t>lex</w:t>
        </w:r>
        <w:r w:rsidRPr="0075415C">
          <w:rPr>
            <w:rStyle w:val="a6"/>
            <w:lang w:val="ru-RU"/>
          </w:rPr>
          <w:t>.</w:t>
        </w:r>
        <w:r w:rsidRPr="00AC7038">
          <w:rPr>
            <w:rStyle w:val="a6"/>
          </w:rPr>
          <w:t>uz</w:t>
        </w:r>
        <w:r w:rsidRPr="0075415C">
          <w:rPr>
            <w:rStyle w:val="a6"/>
            <w:lang w:val="ru-RU"/>
          </w:rPr>
          <w:t>/</w:t>
        </w:r>
        <w:r w:rsidRPr="00AC7038">
          <w:rPr>
            <w:rStyle w:val="a6"/>
          </w:rPr>
          <w:t>ru</w:t>
        </w:r>
        <w:r w:rsidRPr="0075415C">
          <w:rPr>
            <w:rStyle w:val="a6"/>
            <w:lang w:val="ru-RU"/>
          </w:rPr>
          <w:t>/</w:t>
        </w:r>
        <w:r w:rsidRPr="00AC7038">
          <w:rPr>
            <w:rStyle w:val="a6"/>
          </w:rPr>
          <w:t>docs</w:t>
        </w:r>
        <w:r w:rsidRPr="0075415C">
          <w:rPr>
            <w:rStyle w:val="a6"/>
            <w:lang w:val="ru-RU"/>
          </w:rPr>
          <w:t>/5031048</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232F2"/>
    <w:multiLevelType w:val="hybridMultilevel"/>
    <w:tmpl w:val="3D8EFB1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9A5123"/>
    <w:multiLevelType w:val="hybridMultilevel"/>
    <w:tmpl w:val="0C6E254C"/>
    <w:lvl w:ilvl="0" w:tplc="F8160BAE">
      <w:start w:val="1"/>
      <w:numFmt w:val="upperRoman"/>
      <w:lvlText w:val="%1."/>
      <w:lvlJc w:val="left"/>
      <w:pPr>
        <w:ind w:left="1384" w:hanging="249"/>
      </w:pPr>
      <w:rPr>
        <w:rFonts w:ascii="Times New Roman" w:eastAsia="Times New Roman" w:hAnsi="Times New Roman" w:cs="Times New Roman"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2">
    <w:nsid w:val="07573732"/>
    <w:multiLevelType w:val="hybridMultilevel"/>
    <w:tmpl w:val="7C80C132"/>
    <w:lvl w:ilvl="0" w:tplc="041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BC3612"/>
    <w:multiLevelType w:val="hybridMultilevel"/>
    <w:tmpl w:val="5914DA0C"/>
    <w:lvl w:ilvl="0" w:tplc="A99685D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9E7B37"/>
    <w:multiLevelType w:val="hybridMultilevel"/>
    <w:tmpl w:val="6F964FB2"/>
    <w:lvl w:ilvl="0" w:tplc="F8160BAE">
      <w:start w:val="1"/>
      <w:numFmt w:val="upperRoman"/>
      <w:lvlText w:val="%1."/>
      <w:lvlJc w:val="left"/>
      <w:pPr>
        <w:ind w:left="1384" w:hanging="249"/>
      </w:pPr>
      <w:rPr>
        <w:rFonts w:ascii="Times New Roman" w:eastAsia="Times New Roman" w:hAnsi="Times New Roman" w:cs="Times New Roman"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5">
    <w:nsid w:val="100E21B6"/>
    <w:multiLevelType w:val="hybridMultilevel"/>
    <w:tmpl w:val="B5680992"/>
    <w:lvl w:ilvl="0" w:tplc="9996897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692CAB"/>
    <w:multiLevelType w:val="hybridMultilevel"/>
    <w:tmpl w:val="8EB64CEC"/>
    <w:lvl w:ilvl="0" w:tplc="A7DAEF9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6851A3"/>
    <w:multiLevelType w:val="multilevel"/>
    <w:tmpl w:val="EBD4BD4E"/>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73B6278"/>
    <w:multiLevelType w:val="hybridMultilevel"/>
    <w:tmpl w:val="DD802258"/>
    <w:lvl w:ilvl="0" w:tplc="0419000F">
      <w:start w:val="1"/>
      <w:numFmt w:val="decimal"/>
      <w:lvlText w:val="%1."/>
      <w:lvlJc w:val="lef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9">
    <w:nsid w:val="1CA92590"/>
    <w:multiLevelType w:val="multilevel"/>
    <w:tmpl w:val="D610ADE2"/>
    <w:lvl w:ilvl="0">
      <w:start w:val="3"/>
      <w:numFmt w:val="decimal"/>
      <w:lvlText w:val="%1"/>
      <w:lvlJc w:val="left"/>
      <w:pPr>
        <w:ind w:left="927" w:hanging="141"/>
      </w:pPr>
      <w:rPr>
        <w:rFonts w:ascii="Times New Roman" w:eastAsia="Times New Roman" w:hAnsi="Times New Roman" w:cs="Times New Roman" w:hint="default"/>
        <w:b w:val="0"/>
        <w:bCs w:val="0"/>
        <w:i w:val="0"/>
        <w:iCs w:val="0"/>
        <w:spacing w:val="0"/>
        <w:w w:val="99"/>
        <w:sz w:val="26"/>
        <w:szCs w:val="26"/>
        <w:lang w:val="ru-RU" w:eastAsia="en-US" w:bidi="ar-SA"/>
      </w:rPr>
    </w:lvl>
    <w:lvl w:ilvl="1">
      <w:start w:val="2"/>
      <w:numFmt w:val="decimal"/>
      <w:lvlText w:val="%1.%2."/>
      <w:lvlJc w:val="left"/>
      <w:pPr>
        <w:ind w:left="787" w:hanging="490"/>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1920" w:hanging="490"/>
      </w:pPr>
      <w:rPr>
        <w:rFonts w:hint="default"/>
        <w:lang w:val="ru-RU" w:eastAsia="en-US" w:bidi="ar-SA"/>
      </w:rPr>
    </w:lvl>
    <w:lvl w:ilvl="3">
      <w:numFmt w:val="bullet"/>
      <w:lvlText w:val="•"/>
      <w:lvlJc w:val="left"/>
      <w:pPr>
        <w:ind w:left="2920" w:hanging="490"/>
      </w:pPr>
      <w:rPr>
        <w:rFonts w:hint="default"/>
        <w:lang w:val="ru-RU" w:eastAsia="en-US" w:bidi="ar-SA"/>
      </w:rPr>
    </w:lvl>
    <w:lvl w:ilvl="4">
      <w:numFmt w:val="bullet"/>
      <w:lvlText w:val="•"/>
      <w:lvlJc w:val="left"/>
      <w:pPr>
        <w:ind w:left="3921" w:hanging="490"/>
      </w:pPr>
      <w:rPr>
        <w:rFonts w:hint="default"/>
        <w:lang w:val="ru-RU" w:eastAsia="en-US" w:bidi="ar-SA"/>
      </w:rPr>
    </w:lvl>
    <w:lvl w:ilvl="5">
      <w:numFmt w:val="bullet"/>
      <w:lvlText w:val="•"/>
      <w:lvlJc w:val="left"/>
      <w:pPr>
        <w:ind w:left="4921" w:hanging="490"/>
      </w:pPr>
      <w:rPr>
        <w:rFonts w:hint="default"/>
        <w:lang w:val="ru-RU" w:eastAsia="en-US" w:bidi="ar-SA"/>
      </w:rPr>
    </w:lvl>
    <w:lvl w:ilvl="6">
      <w:numFmt w:val="bullet"/>
      <w:lvlText w:val="•"/>
      <w:lvlJc w:val="left"/>
      <w:pPr>
        <w:ind w:left="5921" w:hanging="490"/>
      </w:pPr>
      <w:rPr>
        <w:rFonts w:hint="default"/>
        <w:lang w:val="ru-RU" w:eastAsia="en-US" w:bidi="ar-SA"/>
      </w:rPr>
    </w:lvl>
    <w:lvl w:ilvl="7">
      <w:numFmt w:val="bullet"/>
      <w:lvlText w:val="•"/>
      <w:lvlJc w:val="left"/>
      <w:pPr>
        <w:ind w:left="6922" w:hanging="490"/>
      </w:pPr>
      <w:rPr>
        <w:rFonts w:hint="default"/>
        <w:lang w:val="ru-RU" w:eastAsia="en-US" w:bidi="ar-SA"/>
      </w:rPr>
    </w:lvl>
    <w:lvl w:ilvl="8">
      <w:numFmt w:val="bullet"/>
      <w:lvlText w:val="•"/>
      <w:lvlJc w:val="left"/>
      <w:pPr>
        <w:ind w:left="7922" w:hanging="490"/>
      </w:pPr>
      <w:rPr>
        <w:rFonts w:hint="default"/>
        <w:lang w:val="ru-RU" w:eastAsia="en-US" w:bidi="ar-SA"/>
      </w:rPr>
    </w:lvl>
  </w:abstractNum>
  <w:abstractNum w:abstractNumId="10">
    <w:nsid w:val="25735355"/>
    <w:multiLevelType w:val="hybridMultilevel"/>
    <w:tmpl w:val="2CBC83C8"/>
    <w:lvl w:ilvl="0" w:tplc="0419000F">
      <w:start w:val="1"/>
      <w:numFmt w:val="decimal"/>
      <w:lvlText w:val="%1."/>
      <w:lvlJc w:val="left"/>
      <w:pPr>
        <w:ind w:left="720" w:hanging="360"/>
      </w:pPr>
    </w:lvl>
    <w:lvl w:ilvl="1" w:tplc="3404ECB2">
      <w:numFmt w:val="bullet"/>
      <w:lvlText w:val=""/>
      <w:lvlJc w:val="left"/>
      <w:pPr>
        <w:ind w:left="1440" w:hanging="360"/>
      </w:pPr>
      <w:rPr>
        <w:rFonts w:ascii="Symbol" w:eastAsiaTheme="minorHAnsi" w:hAnsi="Symbol"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123C15"/>
    <w:multiLevelType w:val="hybridMultilevel"/>
    <w:tmpl w:val="A8A09C92"/>
    <w:lvl w:ilvl="0" w:tplc="8E64334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C05126"/>
    <w:multiLevelType w:val="hybridMultilevel"/>
    <w:tmpl w:val="132AB640"/>
    <w:lvl w:ilvl="0" w:tplc="2DAEE154">
      <w:numFmt w:val="bullet"/>
      <w:lvlText w:val=""/>
      <w:lvlJc w:val="left"/>
      <w:pPr>
        <w:ind w:left="1495" w:hanging="360"/>
      </w:pPr>
      <w:rPr>
        <w:rFonts w:ascii="Symbol" w:eastAsiaTheme="minorHAnsi" w:hAnsi="Symbol" w:cstheme="minorBidi"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3">
    <w:nsid w:val="3FF14816"/>
    <w:multiLevelType w:val="hybridMultilevel"/>
    <w:tmpl w:val="8F4E20E0"/>
    <w:lvl w:ilvl="0" w:tplc="5502A36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A450E90"/>
    <w:multiLevelType w:val="hybridMultilevel"/>
    <w:tmpl w:val="67FCB45C"/>
    <w:lvl w:ilvl="0" w:tplc="04190013">
      <w:start w:val="1"/>
      <w:numFmt w:val="upperRoman"/>
      <w:lvlText w:val="%1."/>
      <w:lvlJc w:val="righ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15">
    <w:nsid w:val="4B6934A0"/>
    <w:multiLevelType w:val="hybridMultilevel"/>
    <w:tmpl w:val="4364CF56"/>
    <w:lvl w:ilvl="0" w:tplc="04190013">
      <w:start w:val="1"/>
      <w:numFmt w:val="upperRoman"/>
      <w:lvlText w:val="%1."/>
      <w:lvlJc w:val="righ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16">
    <w:nsid w:val="55FB539D"/>
    <w:multiLevelType w:val="hybridMultilevel"/>
    <w:tmpl w:val="941A382C"/>
    <w:lvl w:ilvl="0" w:tplc="B274AB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20518B9"/>
    <w:multiLevelType w:val="hybridMultilevel"/>
    <w:tmpl w:val="67FCB45C"/>
    <w:lvl w:ilvl="0" w:tplc="04190013">
      <w:start w:val="1"/>
      <w:numFmt w:val="upperRoman"/>
      <w:lvlText w:val="%1."/>
      <w:lvlJc w:val="righ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18">
    <w:nsid w:val="65472A54"/>
    <w:multiLevelType w:val="hybridMultilevel"/>
    <w:tmpl w:val="67FCB45C"/>
    <w:lvl w:ilvl="0" w:tplc="04190013">
      <w:start w:val="1"/>
      <w:numFmt w:val="upperRoman"/>
      <w:lvlText w:val="%1."/>
      <w:lvlJc w:val="righ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19">
    <w:nsid w:val="6A156B0B"/>
    <w:multiLevelType w:val="hybridMultilevel"/>
    <w:tmpl w:val="9B28C532"/>
    <w:lvl w:ilvl="0" w:tplc="0419000F">
      <w:start w:val="1"/>
      <w:numFmt w:val="decimal"/>
      <w:lvlText w:val="%1."/>
      <w:lvlJc w:val="lef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20">
    <w:nsid w:val="6CA42489"/>
    <w:multiLevelType w:val="multilevel"/>
    <w:tmpl w:val="8D1CFB7A"/>
    <w:lvl w:ilvl="0">
      <w:start w:val="2"/>
      <w:numFmt w:val="decimal"/>
      <w:lvlText w:val="%1"/>
      <w:lvlJc w:val="left"/>
      <w:pPr>
        <w:ind w:left="787" w:hanging="490"/>
      </w:pPr>
      <w:rPr>
        <w:rFonts w:hint="default"/>
        <w:lang w:val="ru-RU" w:eastAsia="en-US" w:bidi="ar-SA"/>
      </w:rPr>
    </w:lvl>
    <w:lvl w:ilvl="1">
      <w:start w:val="1"/>
      <w:numFmt w:val="decimal"/>
      <w:lvlText w:val="%1.%2."/>
      <w:lvlJc w:val="left"/>
      <w:pPr>
        <w:ind w:left="787" w:hanging="490"/>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2608" w:hanging="490"/>
      </w:pPr>
      <w:rPr>
        <w:rFonts w:hint="default"/>
        <w:lang w:val="ru-RU" w:eastAsia="en-US" w:bidi="ar-SA"/>
      </w:rPr>
    </w:lvl>
    <w:lvl w:ilvl="3">
      <w:numFmt w:val="bullet"/>
      <w:lvlText w:val="•"/>
      <w:lvlJc w:val="left"/>
      <w:pPr>
        <w:ind w:left="3523" w:hanging="490"/>
      </w:pPr>
      <w:rPr>
        <w:rFonts w:hint="default"/>
        <w:lang w:val="ru-RU" w:eastAsia="en-US" w:bidi="ar-SA"/>
      </w:rPr>
    </w:lvl>
    <w:lvl w:ilvl="4">
      <w:numFmt w:val="bullet"/>
      <w:lvlText w:val="•"/>
      <w:lvlJc w:val="left"/>
      <w:pPr>
        <w:ind w:left="4437" w:hanging="490"/>
      </w:pPr>
      <w:rPr>
        <w:rFonts w:hint="default"/>
        <w:lang w:val="ru-RU" w:eastAsia="en-US" w:bidi="ar-SA"/>
      </w:rPr>
    </w:lvl>
    <w:lvl w:ilvl="5">
      <w:numFmt w:val="bullet"/>
      <w:lvlText w:val="•"/>
      <w:lvlJc w:val="left"/>
      <w:pPr>
        <w:ind w:left="5351" w:hanging="490"/>
      </w:pPr>
      <w:rPr>
        <w:rFonts w:hint="default"/>
        <w:lang w:val="ru-RU" w:eastAsia="en-US" w:bidi="ar-SA"/>
      </w:rPr>
    </w:lvl>
    <w:lvl w:ilvl="6">
      <w:numFmt w:val="bullet"/>
      <w:lvlText w:val="•"/>
      <w:lvlJc w:val="left"/>
      <w:pPr>
        <w:ind w:left="6266" w:hanging="490"/>
      </w:pPr>
      <w:rPr>
        <w:rFonts w:hint="default"/>
        <w:lang w:val="ru-RU" w:eastAsia="en-US" w:bidi="ar-SA"/>
      </w:rPr>
    </w:lvl>
    <w:lvl w:ilvl="7">
      <w:numFmt w:val="bullet"/>
      <w:lvlText w:val="•"/>
      <w:lvlJc w:val="left"/>
      <w:pPr>
        <w:ind w:left="7180" w:hanging="490"/>
      </w:pPr>
      <w:rPr>
        <w:rFonts w:hint="default"/>
        <w:lang w:val="ru-RU" w:eastAsia="en-US" w:bidi="ar-SA"/>
      </w:rPr>
    </w:lvl>
    <w:lvl w:ilvl="8">
      <w:numFmt w:val="bullet"/>
      <w:lvlText w:val="•"/>
      <w:lvlJc w:val="left"/>
      <w:pPr>
        <w:ind w:left="8094" w:hanging="490"/>
      </w:pPr>
      <w:rPr>
        <w:rFonts w:hint="default"/>
        <w:lang w:val="ru-RU" w:eastAsia="en-US" w:bidi="ar-SA"/>
      </w:rPr>
    </w:lvl>
  </w:abstractNum>
  <w:abstractNum w:abstractNumId="21">
    <w:nsid w:val="7164649C"/>
    <w:multiLevelType w:val="multilevel"/>
    <w:tmpl w:val="F3F838B4"/>
    <w:lvl w:ilvl="0">
      <w:start w:val="1"/>
      <w:numFmt w:val="decimal"/>
      <w:lvlText w:val="%1"/>
      <w:lvlJc w:val="left"/>
      <w:pPr>
        <w:ind w:left="1276" w:hanging="490"/>
      </w:pPr>
      <w:rPr>
        <w:rFonts w:hint="default"/>
        <w:lang w:val="ru-RU" w:eastAsia="en-US" w:bidi="ar-SA"/>
      </w:rPr>
    </w:lvl>
    <w:lvl w:ilvl="1">
      <w:start w:val="1"/>
      <w:numFmt w:val="decimal"/>
      <w:lvlText w:val="%1.%2."/>
      <w:lvlJc w:val="left"/>
      <w:pPr>
        <w:ind w:left="1276" w:hanging="490"/>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3008" w:hanging="490"/>
      </w:pPr>
      <w:rPr>
        <w:rFonts w:hint="default"/>
        <w:lang w:val="ru-RU" w:eastAsia="en-US" w:bidi="ar-SA"/>
      </w:rPr>
    </w:lvl>
    <w:lvl w:ilvl="3">
      <w:numFmt w:val="bullet"/>
      <w:lvlText w:val="•"/>
      <w:lvlJc w:val="left"/>
      <w:pPr>
        <w:ind w:left="3873" w:hanging="490"/>
      </w:pPr>
      <w:rPr>
        <w:rFonts w:hint="default"/>
        <w:lang w:val="ru-RU" w:eastAsia="en-US" w:bidi="ar-SA"/>
      </w:rPr>
    </w:lvl>
    <w:lvl w:ilvl="4">
      <w:numFmt w:val="bullet"/>
      <w:lvlText w:val="•"/>
      <w:lvlJc w:val="left"/>
      <w:pPr>
        <w:ind w:left="4737" w:hanging="490"/>
      </w:pPr>
      <w:rPr>
        <w:rFonts w:hint="default"/>
        <w:lang w:val="ru-RU" w:eastAsia="en-US" w:bidi="ar-SA"/>
      </w:rPr>
    </w:lvl>
    <w:lvl w:ilvl="5">
      <w:numFmt w:val="bullet"/>
      <w:lvlText w:val="•"/>
      <w:lvlJc w:val="left"/>
      <w:pPr>
        <w:ind w:left="5601" w:hanging="490"/>
      </w:pPr>
      <w:rPr>
        <w:rFonts w:hint="default"/>
        <w:lang w:val="ru-RU" w:eastAsia="en-US" w:bidi="ar-SA"/>
      </w:rPr>
    </w:lvl>
    <w:lvl w:ilvl="6">
      <w:numFmt w:val="bullet"/>
      <w:lvlText w:val="•"/>
      <w:lvlJc w:val="left"/>
      <w:pPr>
        <w:ind w:left="6466" w:hanging="490"/>
      </w:pPr>
      <w:rPr>
        <w:rFonts w:hint="default"/>
        <w:lang w:val="ru-RU" w:eastAsia="en-US" w:bidi="ar-SA"/>
      </w:rPr>
    </w:lvl>
    <w:lvl w:ilvl="7">
      <w:numFmt w:val="bullet"/>
      <w:lvlText w:val="•"/>
      <w:lvlJc w:val="left"/>
      <w:pPr>
        <w:ind w:left="7330" w:hanging="490"/>
      </w:pPr>
      <w:rPr>
        <w:rFonts w:hint="default"/>
        <w:lang w:val="ru-RU" w:eastAsia="en-US" w:bidi="ar-SA"/>
      </w:rPr>
    </w:lvl>
    <w:lvl w:ilvl="8">
      <w:numFmt w:val="bullet"/>
      <w:lvlText w:val="•"/>
      <w:lvlJc w:val="left"/>
      <w:pPr>
        <w:ind w:left="8194" w:hanging="490"/>
      </w:pPr>
      <w:rPr>
        <w:rFonts w:hint="default"/>
        <w:lang w:val="ru-RU" w:eastAsia="en-US" w:bidi="ar-SA"/>
      </w:rPr>
    </w:lvl>
  </w:abstractNum>
  <w:num w:numId="1">
    <w:abstractNumId w:val="4"/>
  </w:num>
  <w:num w:numId="2">
    <w:abstractNumId w:val="1"/>
  </w:num>
  <w:num w:numId="3">
    <w:abstractNumId w:val="9"/>
  </w:num>
  <w:num w:numId="4">
    <w:abstractNumId w:val="20"/>
  </w:num>
  <w:num w:numId="5">
    <w:abstractNumId w:val="21"/>
  </w:num>
  <w:num w:numId="6">
    <w:abstractNumId w:val="10"/>
  </w:num>
  <w:num w:numId="7">
    <w:abstractNumId w:val="11"/>
  </w:num>
  <w:num w:numId="8">
    <w:abstractNumId w:val="19"/>
  </w:num>
  <w:num w:numId="9">
    <w:abstractNumId w:val="8"/>
  </w:num>
  <w:num w:numId="10">
    <w:abstractNumId w:val="17"/>
  </w:num>
  <w:num w:numId="11">
    <w:abstractNumId w:val="18"/>
  </w:num>
  <w:num w:numId="12">
    <w:abstractNumId w:val="14"/>
  </w:num>
  <w:num w:numId="13">
    <w:abstractNumId w:val="3"/>
  </w:num>
  <w:num w:numId="14">
    <w:abstractNumId w:val="12"/>
  </w:num>
  <w:num w:numId="15">
    <w:abstractNumId w:val="5"/>
  </w:num>
  <w:num w:numId="16">
    <w:abstractNumId w:val="16"/>
  </w:num>
  <w:num w:numId="17">
    <w:abstractNumId w:val="0"/>
  </w:num>
  <w:num w:numId="18">
    <w:abstractNumId w:val="15"/>
  </w:num>
  <w:num w:numId="19">
    <w:abstractNumId w:val="2"/>
  </w:num>
  <w:num w:numId="20">
    <w:abstractNumId w:val="7"/>
  </w:num>
  <w:num w:numId="21">
    <w:abstractNumId w:val="6"/>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16A"/>
    <w:rsid w:val="000003E2"/>
    <w:rsid w:val="00002D47"/>
    <w:rsid w:val="00014440"/>
    <w:rsid w:val="00024780"/>
    <w:rsid w:val="000262BA"/>
    <w:rsid w:val="000276B0"/>
    <w:rsid w:val="0005378B"/>
    <w:rsid w:val="00083864"/>
    <w:rsid w:val="00085E0F"/>
    <w:rsid w:val="000A0E4C"/>
    <w:rsid w:val="000A2239"/>
    <w:rsid w:val="000A3326"/>
    <w:rsid w:val="000A48DB"/>
    <w:rsid w:val="000D5E04"/>
    <w:rsid w:val="000D7A66"/>
    <w:rsid w:val="0010192C"/>
    <w:rsid w:val="001110B2"/>
    <w:rsid w:val="00112FCC"/>
    <w:rsid w:val="00116C2C"/>
    <w:rsid w:val="0013468A"/>
    <w:rsid w:val="0015125F"/>
    <w:rsid w:val="001807B0"/>
    <w:rsid w:val="001B128D"/>
    <w:rsid w:val="001B5EA7"/>
    <w:rsid w:val="001B7733"/>
    <w:rsid w:val="001C4B96"/>
    <w:rsid w:val="001D2E15"/>
    <w:rsid w:val="001E2F07"/>
    <w:rsid w:val="001F3C81"/>
    <w:rsid w:val="001F447D"/>
    <w:rsid w:val="00222E68"/>
    <w:rsid w:val="00224235"/>
    <w:rsid w:val="002373AE"/>
    <w:rsid w:val="00257FDA"/>
    <w:rsid w:val="00261D30"/>
    <w:rsid w:val="00283BE9"/>
    <w:rsid w:val="002922C5"/>
    <w:rsid w:val="002961B0"/>
    <w:rsid w:val="002A59ED"/>
    <w:rsid w:val="002B4F82"/>
    <w:rsid w:val="002B6360"/>
    <w:rsid w:val="002B7CE4"/>
    <w:rsid w:val="002E05B5"/>
    <w:rsid w:val="002F641A"/>
    <w:rsid w:val="00301CCB"/>
    <w:rsid w:val="003131EB"/>
    <w:rsid w:val="00331406"/>
    <w:rsid w:val="00341045"/>
    <w:rsid w:val="00350E39"/>
    <w:rsid w:val="00351318"/>
    <w:rsid w:val="00360F76"/>
    <w:rsid w:val="003740F1"/>
    <w:rsid w:val="00376026"/>
    <w:rsid w:val="003767BF"/>
    <w:rsid w:val="00381C3C"/>
    <w:rsid w:val="00385653"/>
    <w:rsid w:val="0038629A"/>
    <w:rsid w:val="003B16C6"/>
    <w:rsid w:val="003C7851"/>
    <w:rsid w:val="003D17DF"/>
    <w:rsid w:val="003D2605"/>
    <w:rsid w:val="003E645D"/>
    <w:rsid w:val="003E723B"/>
    <w:rsid w:val="0040793A"/>
    <w:rsid w:val="00414AB4"/>
    <w:rsid w:val="004223F4"/>
    <w:rsid w:val="00430093"/>
    <w:rsid w:val="00433B68"/>
    <w:rsid w:val="00446213"/>
    <w:rsid w:val="004613CC"/>
    <w:rsid w:val="0046583F"/>
    <w:rsid w:val="0047567A"/>
    <w:rsid w:val="00477050"/>
    <w:rsid w:val="0047729D"/>
    <w:rsid w:val="0048197C"/>
    <w:rsid w:val="0048225B"/>
    <w:rsid w:val="004829CE"/>
    <w:rsid w:val="004874E7"/>
    <w:rsid w:val="004912A2"/>
    <w:rsid w:val="004A43EE"/>
    <w:rsid w:val="004B1417"/>
    <w:rsid w:val="004C7990"/>
    <w:rsid w:val="004D0EAB"/>
    <w:rsid w:val="004D6702"/>
    <w:rsid w:val="004D6847"/>
    <w:rsid w:val="004D6A0C"/>
    <w:rsid w:val="004F5F16"/>
    <w:rsid w:val="004F7546"/>
    <w:rsid w:val="00522A98"/>
    <w:rsid w:val="00523D0D"/>
    <w:rsid w:val="005423CF"/>
    <w:rsid w:val="00543270"/>
    <w:rsid w:val="005453DF"/>
    <w:rsid w:val="005458A7"/>
    <w:rsid w:val="00547FF4"/>
    <w:rsid w:val="0055079B"/>
    <w:rsid w:val="0055121C"/>
    <w:rsid w:val="00553B51"/>
    <w:rsid w:val="0055444C"/>
    <w:rsid w:val="005669D6"/>
    <w:rsid w:val="00581D3C"/>
    <w:rsid w:val="005B37CB"/>
    <w:rsid w:val="005B772F"/>
    <w:rsid w:val="005E0AFD"/>
    <w:rsid w:val="005F4C9A"/>
    <w:rsid w:val="0061343A"/>
    <w:rsid w:val="006311DF"/>
    <w:rsid w:val="006525DC"/>
    <w:rsid w:val="006564C7"/>
    <w:rsid w:val="00656C68"/>
    <w:rsid w:val="006600E8"/>
    <w:rsid w:val="006751BD"/>
    <w:rsid w:val="006779B3"/>
    <w:rsid w:val="0068011A"/>
    <w:rsid w:val="006C39C0"/>
    <w:rsid w:val="006D401A"/>
    <w:rsid w:val="006D5545"/>
    <w:rsid w:val="006D63C5"/>
    <w:rsid w:val="006E5771"/>
    <w:rsid w:val="006E5A5E"/>
    <w:rsid w:val="00705D6C"/>
    <w:rsid w:val="00710971"/>
    <w:rsid w:val="00712F9A"/>
    <w:rsid w:val="00715841"/>
    <w:rsid w:val="0073665F"/>
    <w:rsid w:val="00743705"/>
    <w:rsid w:val="00751C81"/>
    <w:rsid w:val="0075415C"/>
    <w:rsid w:val="007553E7"/>
    <w:rsid w:val="00764BAA"/>
    <w:rsid w:val="00793278"/>
    <w:rsid w:val="007B02EF"/>
    <w:rsid w:val="007B5CB5"/>
    <w:rsid w:val="007C199C"/>
    <w:rsid w:val="007C4420"/>
    <w:rsid w:val="007C5847"/>
    <w:rsid w:val="007C68E9"/>
    <w:rsid w:val="007D13A7"/>
    <w:rsid w:val="007E151E"/>
    <w:rsid w:val="007E259D"/>
    <w:rsid w:val="007E2BCB"/>
    <w:rsid w:val="008119FC"/>
    <w:rsid w:val="00821DA2"/>
    <w:rsid w:val="00822CCF"/>
    <w:rsid w:val="00826550"/>
    <w:rsid w:val="0084029A"/>
    <w:rsid w:val="00846F72"/>
    <w:rsid w:val="00863A31"/>
    <w:rsid w:val="008708C2"/>
    <w:rsid w:val="00870CF9"/>
    <w:rsid w:val="008723B3"/>
    <w:rsid w:val="00874DFE"/>
    <w:rsid w:val="00877A82"/>
    <w:rsid w:val="00882915"/>
    <w:rsid w:val="008833CE"/>
    <w:rsid w:val="0088760D"/>
    <w:rsid w:val="00893341"/>
    <w:rsid w:val="008A1904"/>
    <w:rsid w:val="008B0496"/>
    <w:rsid w:val="008C03F6"/>
    <w:rsid w:val="008C216A"/>
    <w:rsid w:val="008D43FB"/>
    <w:rsid w:val="008E1172"/>
    <w:rsid w:val="008E2883"/>
    <w:rsid w:val="009043ED"/>
    <w:rsid w:val="009204E2"/>
    <w:rsid w:val="00920550"/>
    <w:rsid w:val="00927DE3"/>
    <w:rsid w:val="00931986"/>
    <w:rsid w:val="00932820"/>
    <w:rsid w:val="009366F2"/>
    <w:rsid w:val="009438DC"/>
    <w:rsid w:val="009450DC"/>
    <w:rsid w:val="009504F6"/>
    <w:rsid w:val="00952F90"/>
    <w:rsid w:val="0096353A"/>
    <w:rsid w:val="009679C3"/>
    <w:rsid w:val="00982091"/>
    <w:rsid w:val="009943C6"/>
    <w:rsid w:val="009A48DB"/>
    <w:rsid w:val="009A66BA"/>
    <w:rsid w:val="009B28D9"/>
    <w:rsid w:val="009B6D8B"/>
    <w:rsid w:val="009B7842"/>
    <w:rsid w:val="009C4BB1"/>
    <w:rsid w:val="009D407C"/>
    <w:rsid w:val="009F1C91"/>
    <w:rsid w:val="009F3563"/>
    <w:rsid w:val="00A257A6"/>
    <w:rsid w:val="00A328CA"/>
    <w:rsid w:val="00A32D3E"/>
    <w:rsid w:val="00A4706B"/>
    <w:rsid w:val="00A513D6"/>
    <w:rsid w:val="00A654D5"/>
    <w:rsid w:val="00A820E4"/>
    <w:rsid w:val="00A82666"/>
    <w:rsid w:val="00A879C5"/>
    <w:rsid w:val="00A95FD3"/>
    <w:rsid w:val="00A96E0B"/>
    <w:rsid w:val="00AA3F52"/>
    <w:rsid w:val="00AA5A32"/>
    <w:rsid w:val="00AA6689"/>
    <w:rsid w:val="00AB3C61"/>
    <w:rsid w:val="00AB6598"/>
    <w:rsid w:val="00AB7E7C"/>
    <w:rsid w:val="00AC4B45"/>
    <w:rsid w:val="00AC7038"/>
    <w:rsid w:val="00AD2562"/>
    <w:rsid w:val="00AF419D"/>
    <w:rsid w:val="00B006AC"/>
    <w:rsid w:val="00B02B8F"/>
    <w:rsid w:val="00B070E3"/>
    <w:rsid w:val="00B22154"/>
    <w:rsid w:val="00B32501"/>
    <w:rsid w:val="00B732CA"/>
    <w:rsid w:val="00B80191"/>
    <w:rsid w:val="00B84CB6"/>
    <w:rsid w:val="00B915AA"/>
    <w:rsid w:val="00B919BE"/>
    <w:rsid w:val="00B965A8"/>
    <w:rsid w:val="00BA18C5"/>
    <w:rsid w:val="00BA44CB"/>
    <w:rsid w:val="00BC7A5B"/>
    <w:rsid w:val="00BD0E91"/>
    <w:rsid w:val="00BD1FC4"/>
    <w:rsid w:val="00BD25F1"/>
    <w:rsid w:val="00BD3CFF"/>
    <w:rsid w:val="00BE2257"/>
    <w:rsid w:val="00C070D6"/>
    <w:rsid w:val="00C105E6"/>
    <w:rsid w:val="00C13A70"/>
    <w:rsid w:val="00C16044"/>
    <w:rsid w:val="00C22526"/>
    <w:rsid w:val="00C25DA2"/>
    <w:rsid w:val="00C4351F"/>
    <w:rsid w:val="00C4631A"/>
    <w:rsid w:val="00C46A79"/>
    <w:rsid w:val="00C52E90"/>
    <w:rsid w:val="00C750C6"/>
    <w:rsid w:val="00C846B7"/>
    <w:rsid w:val="00CA12D6"/>
    <w:rsid w:val="00CB5949"/>
    <w:rsid w:val="00CC34EF"/>
    <w:rsid w:val="00CC43AD"/>
    <w:rsid w:val="00D0296B"/>
    <w:rsid w:val="00D04346"/>
    <w:rsid w:val="00D104B6"/>
    <w:rsid w:val="00D11876"/>
    <w:rsid w:val="00D12F6D"/>
    <w:rsid w:val="00D32FFA"/>
    <w:rsid w:val="00D437FE"/>
    <w:rsid w:val="00D53B24"/>
    <w:rsid w:val="00D577DC"/>
    <w:rsid w:val="00D62BC7"/>
    <w:rsid w:val="00D71863"/>
    <w:rsid w:val="00D779A8"/>
    <w:rsid w:val="00D81BBA"/>
    <w:rsid w:val="00D82521"/>
    <w:rsid w:val="00D837B4"/>
    <w:rsid w:val="00D852DF"/>
    <w:rsid w:val="00DA3006"/>
    <w:rsid w:val="00DB02A2"/>
    <w:rsid w:val="00DB7CFB"/>
    <w:rsid w:val="00DD46F9"/>
    <w:rsid w:val="00DD75A8"/>
    <w:rsid w:val="00DE6433"/>
    <w:rsid w:val="00E1151A"/>
    <w:rsid w:val="00E13BFF"/>
    <w:rsid w:val="00E3397A"/>
    <w:rsid w:val="00E513A6"/>
    <w:rsid w:val="00E76BF6"/>
    <w:rsid w:val="00E95F17"/>
    <w:rsid w:val="00E965F0"/>
    <w:rsid w:val="00EA4045"/>
    <w:rsid w:val="00EA5ACA"/>
    <w:rsid w:val="00EB0EF0"/>
    <w:rsid w:val="00EB3229"/>
    <w:rsid w:val="00EB5131"/>
    <w:rsid w:val="00EC025C"/>
    <w:rsid w:val="00EC26AE"/>
    <w:rsid w:val="00EC28F9"/>
    <w:rsid w:val="00EC35CC"/>
    <w:rsid w:val="00ED263A"/>
    <w:rsid w:val="00F134DD"/>
    <w:rsid w:val="00F232FC"/>
    <w:rsid w:val="00F30EDA"/>
    <w:rsid w:val="00F3522F"/>
    <w:rsid w:val="00F43C03"/>
    <w:rsid w:val="00F50F52"/>
    <w:rsid w:val="00F54756"/>
    <w:rsid w:val="00F6301E"/>
    <w:rsid w:val="00F64487"/>
    <w:rsid w:val="00F65165"/>
    <w:rsid w:val="00F66BB8"/>
    <w:rsid w:val="00F71F25"/>
    <w:rsid w:val="00F753D0"/>
    <w:rsid w:val="00F76507"/>
    <w:rsid w:val="00F87FD9"/>
    <w:rsid w:val="00FC0440"/>
    <w:rsid w:val="00FC1342"/>
    <w:rsid w:val="00FD1075"/>
    <w:rsid w:val="00FE2801"/>
    <w:rsid w:val="00FF1289"/>
    <w:rsid w:val="00FF5CF1"/>
    <w:rsid w:val="00FF7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9965E5-543F-4496-A628-F32BF591E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F43C0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82655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1807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1807B0"/>
    <w:rPr>
      <w:rFonts w:ascii="Times New Roman" w:eastAsia="Times New Roman" w:hAnsi="Times New Roman" w:cs="Times New Roman"/>
      <w:b/>
      <w:bCs/>
      <w:sz w:val="27"/>
      <w:szCs w:val="27"/>
    </w:rPr>
  </w:style>
  <w:style w:type="paragraph" w:customStyle="1" w:styleId="font-claude-response-body">
    <w:name w:val="font-claude-response-body"/>
    <w:basedOn w:val="a"/>
    <w:rsid w:val="001807B0"/>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1807B0"/>
    <w:rPr>
      <w:b/>
      <w:bCs/>
    </w:rPr>
  </w:style>
  <w:style w:type="character" w:styleId="a4">
    <w:name w:val="Emphasis"/>
    <w:basedOn w:val="a0"/>
    <w:uiPriority w:val="20"/>
    <w:qFormat/>
    <w:rsid w:val="001807B0"/>
    <w:rPr>
      <w:i/>
      <w:iCs/>
    </w:rPr>
  </w:style>
  <w:style w:type="character" w:customStyle="1" w:styleId="20">
    <w:name w:val="Заголовок 2 Знак"/>
    <w:basedOn w:val="a0"/>
    <w:link w:val="2"/>
    <w:uiPriority w:val="9"/>
    <w:rsid w:val="00826550"/>
    <w:rPr>
      <w:rFonts w:asciiTheme="majorHAnsi" w:eastAsiaTheme="majorEastAsia" w:hAnsiTheme="majorHAnsi" w:cstheme="majorBidi"/>
      <w:color w:val="2E74B5" w:themeColor="accent1" w:themeShade="BF"/>
      <w:sz w:val="26"/>
      <w:szCs w:val="26"/>
    </w:rPr>
  </w:style>
  <w:style w:type="character" w:styleId="a5">
    <w:name w:val="footnote reference"/>
    <w:uiPriority w:val="99"/>
    <w:semiHidden/>
    <w:unhideWhenUsed/>
    <w:rsid w:val="00DD46F9"/>
    <w:rPr>
      <w:vertAlign w:val="superscript"/>
    </w:rPr>
  </w:style>
  <w:style w:type="character" w:styleId="a6">
    <w:name w:val="Hyperlink"/>
    <w:basedOn w:val="a0"/>
    <w:uiPriority w:val="99"/>
    <w:unhideWhenUsed/>
    <w:rsid w:val="00FC0440"/>
    <w:rPr>
      <w:color w:val="0000FF"/>
      <w:u w:val="single"/>
    </w:rPr>
  </w:style>
  <w:style w:type="paragraph" w:styleId="a7">
    <w:name w:val="Normal (Web)"/>
    <w:basedOn w:val="a"/>
    <w:uiPriority w:val="99"/>
    <w:unhideWhenUsed/>
    <w:rsid w:val="0047567A"/>
    <w:pPr>
      <w:spacing w:before="100" w:beforeAutospacing="1" w:after="100" w:afterAutospacing="1" w:line="240" w:lineRule="auto"/>
    </w:pPr>
    <w:rPr>
      <w:rFonts w:ascii="Times New Roman" w:eastAsia="Times New Roman" w:hAnsi="Times New Roman" w:cs="Times New Roman"/>
      <w:sz w:val="24"/>
      <w:szCs w:val="24"/>
    </w:rPr>
  </w:style>
  <w:style w:type="paragraph" w:styleId="a8">
    <w:name w:val="footnote text"/>
    <w:basedOn w:val="a"/>
    <w:link w:val="a9"/>
    <w:uiPriority w:val="99"/>
    <w:semiHidden/>
    <w:unhideWhenUsed/>
    <w:rsid w:val="008723B3"/>
    <w:pPr>
      <w:spacing w:after="0" w:line="240" w:lineRule="auto"/>
    </w:pPr>
    <w:rPr>
      <w:sz w:val="20"/>
      <w:szCs w:val="20"/>
    </w:rPr>
  </w:style>
  <w:style w:type="character" w:customStyle="1" w:styleId="a9">
    <w:name w:val="Текст сноски Знак"/>
    <w:basedOn w:val="a0"/>
    <w:link w:val="a8"/>
    <w:uiPriority w:val="99"/>
    <w:semiHidden/>
    <w:rsid w:val="008723B3"/>
    <w:rPr>
      <w:sz w:val="20"/>
      <w:szCs w:val="20"/>
    </w:rPr>
  </w:style>
  <w:style w:type="character" w:customStyle="1" w:styleId="10">
    <w:name w:val="Заголовок 1 Знак"/>
    <w:basedOn w:val="a0"/>
    <w:link w:val="1"/>
    <w:uiPriority w:val="9"/>
    <w:rsid w:val="00F43C03"/>
    <w:rPr>
      <w:rFonts w:asciiTheme="majorHAnsi" w:eastAsiaTheme="majorEastAsia" w:hAnsiTheme="majorHAnsi" w:cstheme="majorBidi"/>
      <w:color w:val="2E74B5" w:themeColor="accent1" w:themeShade="BF"/>
      <w:sz w:val="32"/>
      <w:szCs w:val="32"/>
    </w:rPr>
  </w:style>
  <w:style w:type="character" w:styleId="HTML">
    <w:name w:val="HTML Code"/>
    <w:basedOn w:val="a0"/>
    <w:uiPriority w:val="99"/>
    <w:semiHidden/>
    <w:unhideWhenUsed/>
    <w:rsid w:val="00821DA2"/>
    <w:rPr>
      <w:rFonts w:ascii="Courier New" w:eastAsia="Times New Roman" w:hAnsi="Courier New" w:cs="Courier New"/>
      <w:sz w:val="20"/>
      <w:szCs w:val="20"/>
    </w:rPr>
  </w:style>
  <w:style w:type="character" w:styleId="aa">
    <w:name w:val="FollowedHyperlink"/>
    <w:basedOn w:val="a0"/>
    <w:uiPriority w:val="99"/>
    <w:semiHidden/>
    <w:unhideWhenUsed/>
    <w:rsid w:val="00C105E6"/>
    <w:rPr>
      <w:color w:val="954F72" w:themeColor="followedHyperlink"/>
      <w:u w:val="single"/>
    </w:rPr>
  </w:style>
  <w:style w:type="paragraph" w:styleId="ab">
    <w:name w:val="endnote text"/>
    <w:basedOn w:val="a"/>
    <w:link w:val="ac"/>
    <w:uiPriority w:val="99"/>
    <w:semiHidden/>
    <w:unhideWhenUsed/>
    <w:rsid w:val="00414AB4"/>
    <w:pPr>
      <w:spacing w:after="0" w:line="240" w:lineRule="auto"/>
    </w:pPr>
    <w:rPr>
      <w:sz w:val="20"/>
      <w:szCs w:val="20"/>
    </w:rPr>
  </w:style>
  <w:style w:type="character" w:customStyle="1" w:styleId="ac">
    <w:name w:val="Текст концевой сноски Знак"/>
    <w:basedOn w:val="a0"/>
    <w:link w:val="ab"/>
    <w:uiPriority w:val="99"/>
    <w:semiHidden/>
    <w:rsid w:val="00414AB4"/>
    <w:rPr>
      <w:sz w:val="20"/>
      <w:szCs w:val="20"/>
    </w:rPr>
  </w:style>
  <w:style w:type="character" w:styleId="ad">
    <w:name w:val="endnote reference"/>
    <w:basedOn w:val="a0"/>
    <w:uiPriority w:val="99"/>
    <w:semiHidden/>
    <w:unhideWhenUsed/>
    <w:rsid w:val="00414AB4"/>
    <w:rPr>
      <w:vertAlign w:val="superscript"/>
    </w:rPr>
  </w:style>
  <w:style w:type="paragraph" w:styleId="ae">
    <w:name w:val="List Paragraph"/>
    <w:basedOn w:val="a"/>
    <w:uiPriority w:val="34"/>
    <w:qFormat/>
    <w:rsid w:val="00FC1342"/>
    <w:pPr>
      <w:ind w:left="720"/>
      <w:contextualSpacing/>
    </w:pPr>
  </w:style>
  <w:style w:type="paragraph" w:styleId="11">
    <w:name w:val="toc 1"/>
    <w:basedOn w:val="a"/>
    <w:uiPriority w:val="39"/>
    <w:qFormat/>
    <w:rsid w:val="007E2BCB"/>
    <w:pPr>
      <w:widowControl w:val="0"/>
      <w:autoSpaceDE w:val="0"/>
      <w:autoSpaceDN w:val="0"/>
      <w:spacing w:before="122" w:after="0" w:line="240" w:lineRule="auto"/>
      <w:ind w:left="426"/>
    </w:pPr>
    <w:rPr>
      <w:rFonts w:ascii="Times New Roman" w:eastAsia="Times New Roman" w:hAnsi="Times New Roman" w:cs="Times New Roman"/>
      <w:b/>
      <w:bCs/>
      <w:sz w:val="28"/>
      <w:szCs w:val="28"/>
      <w:lang w:val="ru-RU"/>
    </w:rPr>
  </w:style>
  <w:style w:type="paragraph" w:styleId="21">
    <w:name w:val="toc 2"/>
    <w:basedOn w:val="a"/>
    <w:uiPriority w:val="39"/>
    <w:qFormat/>
    <w:rsid w:val="007E2BCB"/>
    <w:pPr>
      <w:widowControl w:val="0"/>
      <w:autoSpaceDE w:val="0"/>
      <w:autoSpaceDN w:val="0"/>
      <w:spacing w:before="117" w:after="0" w:line="240" w:lineRule="auto"/>
      <w:ind w:left="786" w:right="466"/>
    </w:pPr>
    <w:rPr>
      <w:rFonts w:ascii="Times New Roman" w:eastAsia="Times New Roman" w:hAnsi="Times New Roman" w:cs="Times New Roman"/>
      <w:sz w:val="28"/>
      <w:szCs w:val="28"/>
      <w:lang w:val="ru-RU"/>
    </w:rPr>
  </w:style>
  <w:style w:type="paragraph" w:styleId="31">
    <w:name w:val="toc 3"/>
    <w:basedOn w:val="a"/>
    <w:next w:val="a"/>
    <w:autoRedefine/>
    <w:uiPriority w:val="39"/>
    <w:unhideWhenUsed/>
    <w:rsid w:val="00982091"/>
    <w:pPr>
      <w:spacing w:after="100"/>
      <w:ind w:left="440"/>
    </w:pPr>
  </w:style>
  <w:style w:type="paragraph" w:styleId="af">
    <w:name w:val="TOC Heading"/>
    <w:basedOn w:val="1"/>
    <w:next w:val="a"/>
    <w:uiPriority w:val="39"/>
    <w:unhideWhenUsed/>
    <w:qFormat/>
    <w:rsid w:val="00982091"/>
    <w:pPr>
      <w:outlineLvl w:val="9"/>
    </w:pPr>
  </w:style>
  <w:style w:type="paragraph" w:customStyle="1" w:styleId="isselectedend">
    <w:name w:val="isselectedend"/>
    <w:basedOn w:val="a"/>
    <w:rsid w:val="006751BD"/>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af0">
    <w:name w:val="header"/>
    <w:basedOn w:val="a"/>
    <w:link w:val="af1"/>
    <w:uiPriority w:val="99"/>
    <w:unhideWhenUsed/>
    <w:rsid w:val="004B1417"/>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4B1417"/>
  </w:style>
  <w:style w:type="paragraph" w:styleId="af2">
    <w:name w:val="footer"/>
    <w:basedOn w:val="a"/>
    <w:link w:val="af3"/>
    <w:uiPriority w:val="99"/>
    <w:unhideWhenUsed/>
    <w:rsid w:val="004B1417"/>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4B14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89128">
      <w:bodyDiv w:val="1"/>
      <w:marLeft w:val="0"/>
      <w:marRight w:val="0"/>
      <w:marTop w:val="0"/>
      <w:marBottom w:val="0"/>
      <w:divBdr>
        <w:top w:val="none" w:sz="0" w:space="0" w:color="auto"/>
        <w:left w:val="none" w:sz="0" w:space="0" w:color="auto"/>
        <w:bottom w:val="none" w:sz="0" w:space="0" w:color="auto"/>
        <w:right w:val="none" w:sz="0" w:space="0" w:color="auto"/>
      </w:divBdr>
    </w:div>
    <w:div w:id="17245939">
      <w:bodyDiv w:val="1"/>
      <w:marLeft w:val="0"/>
      <w:marRight w:val="0"/>
      <w:marTop w:val="0"/>
      <w:marBottom w:val="0"/>
      <w:divBdr>
        <w:top w:val="none" w:sz="0" w:space="0" w:color="auto"/>
        <w:left w:val="none" w:sz="0" w:space="0" w:color="auto"/>
        <w:bottom w:val="none" w:sz="0" w:space="0" w:color="auto"/>
        <w:right w:val="none" w:sz="0" w:space="0" w:color="auto"/>
      </w:divBdr>
    </w:div>
    <w:div w:id="20322800">
      <w:bodyDiv w:val="1"/>
      <w:marLeft w:val="0"/>
      <w:marRight w:val="0"/>
      <w:marTop w:val="0"/>
      <w:marBottom w:val="0"/>
      <w:divBdr>
        <w:top w:val="none" w:sz="0" w:space="0" w:color="auto"/>
        <w:left w:val="none" w:sz="0" w:space="0" w:color="auto"/>
        <w:bottom w:val="none" w:sz="0" w:space="0" w:color="auto"/>
        <w:right w:val="none" w:sz="0" w:space="0" w:color="auto"/>
      </w:divBdr>
    </w:div>
    <w:div w:id="76097460">
      <w:bodyDiv w:val="1"/>
      <w:marLeft w:val="0"/>
      <w:marRight w:val="0"/>
      <w:marTop w:val="0"/>
      <w:marBottom w:val="0"/>
      <w:divBdr>
        <w:top w:val="none" w:sz="0" w:space="0" w:color="auto"/>
        <w:left w:val="none" w:sz="0" w:space="0" w:color="auto"/>
        <w:bottom w:val="none" w:sz="0" w:space="0" w:color="auto"/>
        <w:right w:val="none" w:sz="0" w:space="0" w:color="auto"/>
      </w:divBdr>
    </w:div>
    <w:div w:id="78991740">
      <w:bodyDiv w:val="1"/>
      <w:marLeft w:val="0"/>
      <w:marRight w:val="0"/>
      <w:marTop w:val="0"/>
      <w:marBottom w:val="0"/>
      <w:divBdr>
        <w:top w:val="none" w:sz="0" w:space="0" w:color="auto"/>
        <w:left w:val="none" w:sz="0" w:space="0" w:color="auto"/>
        <w:bottom w:val="none" w:sz="0" w:space="0" w:color="auto"/>
        <w:right w:val="none" w:sz="0" w:space="0" w:color="auto"/>
      </w:divBdr>
    </w:div>
    <w:div w:id="149446258">
      <w:bodyDiv w:val="1"/>
      <w:marLeft w:val="0"/>
      <w:marRight w:val="0"/>
      <w:marTop w:val="0"/>
      <w:marBottom w:val="0"/>
      <w:divBdr>
        <w:top w:val="none" w:sz="0" w:space="0" w:color="auto"/>
        <w:left w:val="none" w:sz="0" w:space="0" w:color="auto"/>
        <w:bottom w:val="none" w:sz="0" w:space="0" w:color="auto"/>
        <w:right w:val="none" w:sz="0" w:space="0" w:color="auto"/>
      </w:divBdr>
    </w:div>
    <w:div w:id="209344165">
      <w:bodyDiv w:val="1"/>
      <w:marLeft w:val="0"/>
      <w:marRight w:val="0"/>
      <w:marTop w:val="0"/>
      <w:marBottom w:val="0"/>
      <w:divBdr>
        <w:top w:val="none" w:sz="0" w:space="0" w:color="auto"/>
        <w:left w:val="none" w:sz="0" w:space="0" w:color="auto"/>
        <w:bottom w:val="none" w:sz="0" w:space="0" w:color="auto"/>
        <w:right w:val="none" w:sz="0" w:space="0" w:color="auto"/>
      </w:divBdr>
    </w:div>
    <w:div w:id="238952750">
      <w:bodyDiv w:val="1"/>
      <w:marLeft w:val="0"/>
      <w:marRight w:val="0"/>
      <w:marTop w:val="0"/>
      <w:marBottom w:val="0"/>
      <w:divBdr>
        <w:top w:val="none" w:sz="0" w:space="0" w:color="auto"/>
        <w:left w:val="none" w:sz="0" w:space="0" w:color="auto"/>
        <w:bottom w:val="none" w:sz="0" w:space="0" w:color="auto"/>
        <w:right w:val="none" w:sz="0" w:space="0" w:color="auto"/>
      </w:divBdr>
    </w:div>
    <w:div w:id="289821936">
      <w:bodyDiv w:val="1"/>
      <w:marLeft w:val="0"/>
      <w:marRight w:val="0"/>
      <w:marTop w:val="0"/>
      <w:marBottom w:val="0"/>
      <w:divBdr>
        <w:top w:val="none" w:sz="0" w:space="0" w:color="auto"/>
        <w:left w:val="none" w:sz="0" w:space="0" w:color="auto"/>
        <w:bottom w:val="none" w:sz="0" w:space="0" w:color="auto"/>
        <w:right w:val="none" w:sz="0" w:space="0" w:color="auto"/>
      </w:divBdr>
    </w:div>
    <w:div w:id="333729107">
      <w:bodyDiv w:val="1"/>
      <w:marLeft w:val="0"/>
      <w:marRight w:val="0"/>
      <w:marTop w:val="0"/>
      <w:marBottom w:val="0"/>
      <w:divBdr>
        <w:top w:val="none" w:sz="0" w:space="0" w:color="auto"/>
        <w:left w:val="none" w:sz="0" w:space="0" w:color="auto"/>
        <w:bottom w:val="none" w:sz="0" w:space="0" w:color="auto"/>
        <w:right w:val="none" w:sz="0" w:space="0" w:color="auto"/>
      </w:divBdr>
    </w:div>
    <w:div w:id="368146113">
      <w:bodyDiv w:val="1"/>
      <w:marLeft w:val="0"/>
      <w:marRight w:val="0"/>
      <w:marTop w:val="0"/>
      <w:marBottom w:val="0"/>
      <w:divBdr>
        <w:top w:val="none" w:sz="0" w:space="0" w:color="auto"/>
        <w:left w:val="none" w:sz="0" w:space="0" w:color="auto"/>
        <w:bottom w:val="none" w:sz="0" w:space="0" w:color="auto"/>
        <w:right w:val="none" w:sz="0" w:space="0" w:color="auto"/>
      </w:divBdr>
    </w:div>
    <w:div w:id="396633738">
      <w:bodyDiv w:val="1"/>
      <w:marLeft w:val="0"/>
      <w:marRight w:val="0"/>
      <w:marTop w:val="0"/>
      <w:marBottom w:val="0"/>
      <w:divBdr>
        <w:top w:val="none" w:sz="0" w:space="0" w:color="auto"/>
        <w:left w:val="none" w:sz="0" w:space="0" w:color="auto"/>
        <w:bottom w:val="none" w:sz="0" w:space="0" w:color="auto"/>
        <w:right w:val="none" w:sz="0" w:space="0" w:color="auto"/>
      </w:divBdr>
    </w:div>
    <w:div w:id="430397948">
      <w:bodyDiv w:val="1"/>
      <w:marLeft w:val="0"/>
      <w:marRight w:val="0"/>
      <w:marTop w:val="0"/>
      <w:marBottom w:val="0"/>
      <w:divBdr>
        <w:top w:val="none" w:sz="0" w:space="0" w:color="auto"/>
        <w:left w:val="none" w:sz="0" w:space="0" w:color="auto"/>
        <w:bottom w:val="none" w:sz="0" w:space="0" w:color="auto"/>
        <w:right w:val="none" w:sz="0" w:space="0" w:color="auto"/>
      </w:divBdr>
    </w:div>
    <w:div w:id="459157168">
      <w:bodyDiv w:val="1"/>
      <w:marLeft w:val="0"/>
      <w:marRight w:val="0"/>
      <w:marTop w:val="0"/>
      <w:marBottom w:val="0"/>
      <w:divBdr>
        <w:top w:val="none" w:sz="0" w:space="0" w:color="auto"/>
        <w:left w:val="none" w:sz="0" w:space="0" w:color="auto"/>
        <w:bottom w:val="none" w:sz="0" w:space="0" w:color="auto"/>
        <w:right w:val="none" w:sz="0" w:space="0" w:color="auto"/>
      </w:divBdr>
    </w:div>
    <w:div w:id="536357895">
      <w:bodyDiv w:val="1"/>
      <w:marLeft w:val="0"/>
      <w:marRight w:val="0"/>
      <w:marTop w:val="0"/>
      <w:marBottom w:val="0"/>
      <w:divBdr>
        <w:top w:val="none" w:sz="0" w:space="0" w:color="auto"/>
        <w:left w:val="none" w:sz="0" w:space="0" w:color="auto"/>
        <w:bottom w:val="none" w:sz="0" w:space="0" w:color="auto"/>
        <w:right w:val="none" w:sz="0" w:space="0" w:color="auto"/>
      </w:divBdr>
    </w:div>
    <w:div w:id="587230033">
      <w:bodyDiv w:val="1"/>
      <w:marLeft w:val="0"/>
      <w:marRight w:val="0"/>
      <w:marTop w:val="0"/>
      <w:marBottom w:val="0"/>
      <w:divBdr>
        <w:top w:val="none" w:sz="0" w:space="0" w:color="auto"/>
        <w:left w:val="none" w:sz="0" w:space="0" w:color="auto"/>
        <w:bottom w:val="none" w:sz="0" w:space="0" w:color="auto"/>
        <w:right w:val="none" w:sz="0" w:space="0" w:color="auto"/>
      </w:divBdr>
    </w:div>
    <w:div w:id="611666053">
      <w:bodyDiv w:val="1"/>
      <w:marLeft w:val="0"/>
      <w:marRight w:val="0"/>
      <w:marTop w:val="0"/>
      <w:marBottom w:val="0"/>
      <w:divBdr>
        <w:top w:val="none" w:sz="0" w:space="0" w:color="auto"/>
        <w:left w:val="none" w:sz="0" w:space="0" w:color="auto"/>
        <w:bottom w:val="none" w:sz="0" w:space="0" w:color="auto"/>
        <w:right w:val="none" w:sz="0" w:space="0" w:color="auto"/>
      </w:divBdr>
    </w:div>
    <w:div w:id="630869889">
      <w:bodyDiv w:val="1"/>
      <w:marLeft w:val="0"/>
      <w:marRight w:val="0"/>
      <w:marTop w:val="0"/>
      <w:marBottom w:val="0"/>
      <w:divBdr>
        <w:top w:val="none" w:sz="0" w:space="0" w:color="auto"/>
        <w:left w:val="none" w:sz="0" w:space="0" w:color="auto"/>
        <w:bottom w:val="none" w:sz="0" w:space="0" w:color="auto"/>
        <w:right w:val="none" w:sz="0" w:space="0" w:color="auto"/>
      </w:divBdr>
    </w:div>
    <w:div w:id="631910095">
      <w:bodyDiv w:val="1"/>
      <w:marLeft w:val="0"/>
      <w:marRight w:val="0"/>
      <w:marTop w:val="0"/>
      <w:marBottom w:val="0"/>
      <w:divBdr>
        <w:top w:val="none" w:sz="0" w:space="0" w:color="auto"/>
        <w:left w:val="none" w:sz="0" w:space="0" w:color="auto"/>
        <w:bottom w:val="none" w:sz="0" w:space="0" w:color="auto"/>
        <w:right w:val="none" w:sz="0" w:space="0" w:color="auto"/>
      </w:divBdr>
    </w:div>
    <w:div w:id="641740471">
      <w:bodyDiv w:val="1"/>
      <w:marLeft w:val="0"/>
      <w:marRight w:val="0"/>
      <w:marTop w:val="0"/>
      <w:marBottom w:val="0"/>
      <w:divBdr>
        <w:top w:val="none" w:sz="0" w:space="0" w:color="auto"/>
        <w:left w:val="none" w:sz="0" w:space="0" w:color="auto"/>
        <w:bottom w:val="none" w:sz="0" w:space="0" w:color="auto"/>
        <w:right w:val="none" w:sz="0" w:space="0" w:color="auto"/>
      </w:divBdr>
    </w:div>
    <w:div w:id="687103366">
      <w:bodyDiv w:val="1"/>
      <w:marLeft w:val="0"/>
      <w:marRight w:val="0"/>
      <w:marTop w:val="0"/>
      <w:marBottom w:val="0"/>
      <w:divBdr>
        <w:top w:val="none" w:sz="0" w:space="0" w:color="auto"/>
        <w:left w:val="none" w:sz="0" w:space="0" w:color="auto"/>
        <w:bottom w:val="none" w:sz="0" w:space="0" w:color="auto"/>
        <w:right w:val="none" w:sz="0" w:space="0" w:color="auto"/>
      </w:divBdr>
    </w:div>
    <w:div w:id="749037588">
      <w:bodyDiv w:val="1"/>
      <w:marLeft w:val="0"/>
      <w:marRight w:val="0"/>
      <w:marTop w:val="0"/>
      <w:marBottom w:val="0"/>
      <w:divBdr>
        <w:top w:val="none" w:sz="0" w:space="0" w:color="auto"/>
        <w:left w:val="none" w:sz="0" w:space="0" w:color="auto"/>
        <w:bottom w:val="none" w:sz="0" w:space="0" w:color="auto"/>
        <w:right w:val="none" w:sz="0" w:space="0" w:color="auto"/>
      </w:divBdr>
    </w:div>
    <w:div w:id="786197347">
      <w:bodyDiv w:val="1"/>
      <w:marLeft w:val="0"/>
      <w:marRight w:val="0"/>
      <w:marTop w:val="0"/>
      <w:marBottom w:val="0"/>
      <w:divBdr>
        <w:top w:val="none" w:sz="0" w:space="0" w:color="auto"/>
        <w:left w:val="none" w:sz="0" w:space="0" w:color="auto"/>
        <w:bottom w:val="none" w:sz="0" w:space="0" w:color="auto"/>
        <w:right w:val="none" w:sz="0" w:space="0" w:color="auto"/>
      </w:divBdr>
    </w:div>
    <w:div w:id="815415472">
      <w:bodyDiv w:val="1"/>
      <w:marLeft w:val="0"/>
      <w:marRight w:val="0"/>
      <w:marTop w:val="0"/>
      <w:marBottom w:val="0"/>
      <w:divBdr>
        <w:top w:val="none" w:sz="0" w:space="0" w:color="auto"/>
        <w:left w:val="none" w:sz="0" w:space="0" w:color="auto"/>
        <w:bottom w:val="none" w:sz="0" w:space="0" w:color="auto"/>
        <w:right w:val="none" w:sz="0" w:space="0" w:color="auto"/>
      </w:divBdr>
    </w:div>
    <w:div w:id="827593122">
      <w:bodyDiv w:val="1"/>
      <w:marLeft w:val="0"/>
      <w:marRight w:val="0"/>
      <w:marTop w:val="0"/>
      <w:marBottom w:val="0"/>
      <w:divBdr>
        <w:top w:val="none" w:sz="0" w:space="0" w:color="auto"/>
        <w:left w:val="none" w:sz="0" w:space="0" w:color="auto"/>
        <w:bottom w:val="none" w:sz="0" w:space="0" w:color="auto"/>
        <w:right w:val="none" w:sz="0" w:space="0" w:color="auto"/>
      </w:divBdr>
      <w:divsChild>
        <w:div w:id="1913391901">
          <w:marLeft w:val="0"/>
          <w:marRight w:val="0"/>
          <w:marTop w:val="0"/>
          <w:marBottom w:val="0"/>
          <w:divBdr>
            <w:top w:val="none" w:sz="0" w:space="0" w:color="auto"/>
            <w:left w:val="none" w:sz="0" w:space="0" w:color="auto"/>
            <w:bottom w:val="none" w:sz="0" w:space="0" w:color="auto"/>
            <w:right w:val="none" w:sz="0" w:space="0" w:color="auto"/>
          </w:divBdr>
        </w:div>
        <w:div w:id="1601572346">
          <w:marLeft w:val="0"/>
          <w:marRight w:val="0"/>
          <w:marTop w:val="0"/>
          <w:marBottom w:val="0"/>
          <w:divBdr>
            <w:top w:val="none" w:sz="0" w:space="0" w:color="auto"/>
            <w:left w:val="none" w:sz="0" w:space="0" w:color="auto"/>
            <w:bottom w:val="none" w:sz="0" w:space="0" w:color="auto"/>
            <w:right w:val="none" w:sz="0" w:space="0" w:color="auto"/>
          </w:divBdr>
        </w:div>
        <w:div w:id="1295908994">
          <w:marLeft w:val="0"/>
          <w:marRight w:val="0"/>
          <w:marTop w:val="240"/>
          <w:marBottom w:val="120"/>
          <w:divBdr>
            <w:top w:val="none" w:sz="0" w:space="0" w:color="auto"/>
            <w:left w:val="none" w:sz="0" w:space="0" w:color="auto"/>
            <w:bottom w:val="none" w:sz="0" w:space="0" w:color="auto"/>
            <w:right w:val="none" w:sz="0" w:space="0" w:color="auto"/>
          </w:divBdr>
          <w:divsChild>
            <w:div w:id="1036584095">
              <w:marLeft w:val="0"/>
              <w:marRight w:val="0"/>
              <w:marTop w:val="0"/>
              <w:marBottom w:val="0"/>
              <w:divBdr>
                <w:top w:val="none" w:sz="0" w:space="0" w:color="auto"/>
                <w:left w:val="none" w:sz="0" w:space="0" w:color="auto"/>
                <w:bottom w:val="none" w:sz="0" w:space="0" w:color="auto"/>
                <w:right w:val="none" w:sz="0" w:space="0" w:color="auto"/>
              </w:divBdr>
            </w:div>
          </w:divsChild>
        </w:div>
        <w:div w:id="1867937324">
          <w:marLeft w:val="0"/>
          <w:marRight w:val="0"/>
          <w:marTop w:val="0"/>
          <w:marBottom w:val="150"/>
          <w:divBdr>
            <w:top w:val="none" w:sz="0" w:space="0" w:color="auto"/>
            <w:left w:val="none" w:sz="0" w:space="0" w:color="auto"/>
            <w:bottom w:val="none" w:sz="0" w:space="0" w:color="auto"/>
            <w:right w:val="none" w:sz="0" w:space="0" w:color="auto"/>
          </w:divBdr>
          <w:divsChild>
            <w:div w:id="1898468377">
              <w:marLeft w:val="0"/>
              <w:marRight w:val="0"/>
              <w:marTop w:val="0"/>
              <w:marBottom w:val="0"/>
              <w:divBdr>
                <w:top w:val="none" w:sz="0" w:space="0" w:color="auto"/>
                <w:left w:val="none" w:sz="0" w:space="0" w:color="auto"/>
                <w:bottom w:val="none" w:sz="0" w:space="0" w:color="auto"/>
                <w:right w:val="none" w:sz="0" w:space="0" w:color="auto"/>
              </w:divBdr>
            </w:div>
          </w:divsChild>
        </w:div>
        <w:div w:id="583153075">
          <w:marLeft w:val="0"/>
          <w:marRight w:val="0"/>
          <w:marTop w:val="0"/>
          <w:marBottom w:val="150"/>
          <w:divBdr>
            <w:top w:val="none" w:sz="0" w:space="0" w:color="auto"/>
            <w:left w:val="none" w:sz="0" w:space="0" w:color="auto"/>
            <w:bottom w:val="none" w:sz="0" w:space="0" w:color="auto"/>
            <w:right w:val="none" w:sz="0" w:space="0" w:color="auto"/>
          </w:divBdr>
          <w:divsChild>
            <w:div w:id="87800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84252">
      <w:bodyDiv w:val="1"/>
      <w:marLeft w:val="0"/>
      <w:marRight w:val="0"/>
      <w:marTop w:val="0"/>
      <w:marBottom w:val="0"/>
      <w:divBdr>
        <w:top w:val="none" w:sz="0" w:space="0" w:color="auto"/>
        <w:left w:val="none" w:sz="0" w:space="0" w:color="auto"/>
        <w:bottom w:val="none" w:sz="0" w:space="0" w:color="auto"/>
        <w:right w:val="none" w:sz="0" w:space="0" w:color="auto"/>
      </w:divBdr>
    </w:div>
    <w:div w:id="862670294">
      <w:bodyDiv w:val="1"/>
      <w:marLeft w:val="0"/>
      <w:marRight w:val="0"/>
      <w:marTop w:val="0"/>
      <w:marBottom w:val="0"/>
      <w:divBdr>
        <w:top w:val="none" w:sz="0" w:space="0" w:color="auto"/>
        <w:left w:val="none" w:sz="0" w:space="0" w:color="auto"/>
        <w:bottom w:val="none" w:sz="0" w:space="0" w:color="auto"/>
        <w:right w:val="none" w:sz="0" w:space="0" w:color="auto"/>
      </w:divBdr>
    </w:div>
    <w:div w:id="932516266">
      <w:bodyDiv w:val="1"/>
      <w:marLeft w:val="0"/>
      <w:marRight w:val="0"/>
      <w:marTop w:val="0"/>
      <w:marBottom w:val="0"/>
      <w:divBdr>
        <w:top w:val="none" w:sz="0" w:space="0" w:color="auto"/>
        <w:left w:val="none" w:sz="0" w:space="0" w:color="auto"/>
        <w:bottom w:val="none" w:sz="0" w:space="0" w:color="auto"/>
        <w:right w:val="none" w:sz="0" w:space="0" w:color="auto"/>
      </w:divBdr>
    </w:div>
    <w:div w:id="933125435">
      <w:bodyDiv w:val="1"/>
      <w:marLeft w:val="0"/>
      <w:marRight w:val="0"/>
      <w:marTop w:val="0"/>
      <w:marBottom w:val="0"/>
      <w:divBdr>
        <w:top w:val="none" w:sz="0" w:space="0" w:color="auto"/>
        <w:left w:val="none" w:sz="0" w:space="0" w:color="auto"/>
        <w:bottom w:val="none" w:sz="0" w:space="0" w:color="auto"/>
        <w:right w:val="none" w:sz="0" w:space="0" w:color="auto"/>
      </w:divBdr>
    </w:div>
    <w:div w:id="1010911576">
      <w:bodyDiv w:val="1"/>
      <w:marLeft w:val="0"/>
      <w:marRight w:val="0"/>
      <w:marTop w:val="0"/>
      <w:marBottom w:val="0"/>
      <w:divBdr>
        <w:top w:val="none" w:sz="0" w:space="0" w:color="auto"/>
        <w:left w:val="none" w:sz="0" w:space="0" w:color="auto"/>
        <w:bottom w:val="none" w:sz="0" w:space="0" w:color="auto"/>
        <w:right w:val="none" w:sz="0" w:space="0" w:color="auto"/>
      </w:divBdr>
    </w:div>
    <w:div w:id="1011376206">
      <w:bodyDiv w:val="1"/>
      <w:marLeft w:val="0"/>
      <w:marRight w:val="0"/>
      <w:marTop w:val="0"/>
      <w:marBottom w:val="0"/>
      <w:divBdr>
        <w:top w:val="none" w:sz="0" w:space="0" w:color="auto"/>
        <w:left w:val="none" w:sz="0" w:space="0" w:color="auto"/>
        <w:bottom w:val="none" w:sz="0" w:space="0" w:color="auto"/>
        <w:right w:val="none" w:sz="0" w:space="0" w:color="auto"/>
      </w:divBdr>
    </w:div>
    <w:div w:id="1024748255">
      <w:bodyDiv w:val="1"/>
      <w:marLeft w:val="0"/>
      <w:marRight w:val="0"/>
      <w:marTop w:val="0"/>
      <w:marBottom w:val="0"/>
      <w:divBdr>
        <w:top w:val="none" w:sz="0" w:space="0" w:color="auto"/>
        <w:left w:val="none" w:sz="0" w:space="0" w:color="auto"/>
        <w:bottom w:val="none" w:sz="0" w:space="0" w:color="auto"/>
        <w:right w:val="none" w:sz="0" w:space="0" w:color="auto"/>
      </w:divBdr>
    </w:div>
    <w:div w:id="1061489535">
      <w:bodyDiv w:val="1"/>
      <w:marLeft w:val="0"/>
      <w:marRight w:val="0"/>
      <w:marTop w:val="0"/>
      <w:marBottom w:val="0"/>
      <w:divBdr>
        <w:top w:val="none" w:sz="0" w:space="0" w:color="auto"/>
        <w:left w:val="none" w:sz="0" w:space="0" w:color="auto"/>
        <w:bottom w:val="none" w:sz="0" w:space="0" w:color="auto"/>
        <w:right w:val="none" w:sz="0" w:space="0" w:color="auto"/>
      </w:divBdr>
    </w:div>
    <w:div w:id="1085616844">
      <w:bodyDiv w:val="1"/>
      <w:marLeft w:val="0"/>
      <w:marRight w:val="0"/>
      <w:marTop w:val="0"/>
      <w:marBottom w:val="0"/>
      <w:divBdr>
        <w:top w:val="none" w:sz="0" w:space="0" w:color="auto"/>
        <w:left w:val="none" w:sz="0" w:space="0" w:color="auto"/>
        <w:bottom w:val="none" w:sz="0" w:space="0" w:color="auto"/>
        <w:right w:val="none" w:sz="0" w:space="0" w:color="auto"/>
      </w:divBdr>
    </w:div>
    <w:div w:id="1094396291">
      <w:bodyDiv w:val="1"/>
      <w:marLeft w:val="0"/>
      <w:marRight w:val="0"/>
      <w:marTop w:val="0"/>
      <w:marBottom w:val="0"/>
      <w:divBdr>
        <w:top w:val="none" w:sz="0" w:space="0" w:color="auto"/>
        <w:left w:val="none" w:sz="0" w:space="0" w:color="auto"/>
        <w:bottom w:val="none" w:sz="0" w:space="0" w:color="auto"/>
        <w:right w:val="none" w:sz="0" w:space="0" w:color="auto"/>
      </w:divBdr>
    </w:div>
    <w:div w:id="1115639228">
      <w:bodyDiv w:val="1"/>
      <w:marLeft w:val="0"/>
      <w:marRight w:val="0"/>
      <w:marTop w:val="0"/>
      <w:marBottom w:val="0"/>
      <w:divBdr>
        <w:top w:val="none" w:sz="0" w:space="0" w:color="auto"/>
        <w:left w:val="none" w:sz="0" w:space="0" w:color="auto"/>
        <w:bottom w:val="none" w:sz="0" w:space="0" w:color="auto"/>
        <w:right w:val="none" w:sz="0" w:space="0" w:color="auto"/>
      </w:divBdr>
    </w:div>
    <w:div w:id="1155759293">
      <w:bodyDiv w:val="1"/>
      <w:marLeft w:val="0"/>
      <w:marRight w:val="0"/>
      <w:marTop w:val="0"/>
      <w:marBottom w:val="0"/>
      <w:divBdr>
        <w:top w:val="none" w:sz="0" w:space="0" w:color="auto"/>
        <w:left w:val="none" w:sz="0" w:space="0" w:color="auto"/>
        <w:bottom w:val="none" w:sz="0" w:space="0" w:color="auto"/>
        <w:right w:val="none" w:sz="0" w:space="0" w:color="auto"/>
      </w:divBdr>
    </w:div>
    <w:div w:id="1196430060">
      <w:bodyDiv w:val="1"/>
      <w:marLeft w:val="0"/>
      <w:marRight w:val="0"/>
      <w:marTop w:val="0"/>
      <w:marBottom w:val="0"/>
      <w:divBdr>
        <w:top w:val="none" w:sz="0" w:space="0" w:color="auto"/>
        <w:left w:val="none" w:sz="0" w:space="0" w:color="auto"/>
        <w:bottom w:val="none" w:sz="0" w:space="0" w:color="auto"/>
        <w:right w:val="none" w:sz="0" w:space="0" w:color="auto"/>
      </w:divBdr>
    </w:div>
    <w:div w:id="1267537125">
      <w:bodyDiv w:val="1"/>
      <w:marLeft w:val="0"/>
      <w:marRight w:val="0"/>
      <w:marTop w:val="0"/>
      <w:marBottom w:val="0"/>
      <w:divBdr>
        <w:top w:val="none" w:sz="0" w:space="0" w:color="auto"/>
        <w:left w:val="none" w:sz="0" w:space="0" w:color="auto"/>
        <w:bottom w:val="none" w:sz="0" w:space="0" w:color="auto"/>
        <w:right w:val="none" w:sz="0" w:space="0" w:color="auto"/>
      </w:divBdr>
    </w:div>
    <w:div w:id="1394088323">
      <w:bodyDiv w:val="1"/>
      <w:marLeft w:val="0"/>
      <w:marRight w:val="0"/>
      <w:marTop w:val="0"/>
      <w:marBottom w:val="0"/>
      <w:divBdr>
        <w:top w:val="none" w:sz="0" w:space="0" w:color="auto"/>
        <w:left w:val="none" w:sz="0" w:space="0" w:color="auto"/>
        <w:bottom w:val="none" w:sz="0" w:space="0" w:color="auto"/>
        <w:right w:val="none" w:sz="0" w:space="0" w:color="auto"/>
      </w:divBdr>
    </w:div>
    <w:div w:id="1400401704">
      <w:bodyDiv w:val="1"/>
      <w:marLeft w:val="0"/>
      <w:marRight w:val="0"/>
      <w:marTop w:val="0"/>
      <w:marBottom w:val="0"/>
      <w:divBdr>
        <w:top w:val="none" w:sz="0" w:space="0" w:color="auto"/>
        <w:left w:val="none" w:sz="0" w:space="0" w:color="auto"/>
        <w:bottom w:val="none" w:sz="0" w:space="0" w:color="auto"/>
        <w:right w:val="none" w:sz="0" w:space="0" w:color="auto"/>
      </w:divBdr>
    </w:div>
    <w:div w:id="1419904362">
      <w:bodyDiv w:val="1"/>
      <w:marLeft w:val="0"/>
      <w:marRight w:val="0"/>
      <w:marTop w:val="0"/>
      <w:marBottom w:val="0"/>
      <w:divBdr>
        <w:top w:val="none" w:sz="0" w:space="0" w:color="auto"/>
        <w:left w:val="none" w:sz="0" w:space="0" w:color="auto"/>
        <w:bottom w:val="none" w:sz="0" w:space="0" w:color="auto"/>
        <w:right w:val="none" w:sz="0" w:space="0" w:color="auto"/>
      </w:divBdr>
    </w:div>
    <w:div w:id="1452439282">
      <w:bodyDiv w:val="1"/>
      <w:marLeft w:val="0"/>
      <w:marRight w:val="0"/>
      <w:marTop w:val="0"/>
      <w:marBottom w:val="0"/>
      <w:divBdr>
        <w:top w:val="none" w:sz="0" w:space="0" w:color="auto"/>
        <w:left w:val="none" w:sz="0" w:space="0" w:color="auto"/>
        <w:bottom w:val="none" w:sz="0" w:space="0" w:color="auto"/>
        <w:right w:val="none" w:sz="0" w:space="0" w:color="auto"/>
      </w:divBdr>
    </w:div>
    <w:div w:id="1525710093">
      <w:bodyDiv w:val="1"/>
      <w:marLeft w:val="0"/>
      <w:marRight w:val="0"/>
      <w:marTop w:val="0"/>
      <w:marBottom w:val="0"/>
      <w:divBdr>
        <w:top w:val="none" w:sz="0" w:space="0" w:color="auto"/>
        <w:left w:val="none" w:sz="0" w:space="0" w:color="auto"/>
        <w:bottom w:val="none" w:sz="0" w:space="0" w:color="auto"/>
        <w:right w:val="none" w:sz="0" w:space="0" w:color="auto"/>
      </w:divBdr>
    </w:div>
    <w:div w:id="1559903774">
      <w:bodyDiv w:val="1"/>
      <w:marLeft w:val="0"/>
      <w:marRight w:val="0"/>
      <w:marTop w:val="0"/>
      <w:marBottom w:val="0"/>
      <w:divBdr>
        <w:top w:val="none" w:sz="0" w:space="0" w:color="auto"/>
        <w:left w:val="none" w:sz="0" w:space="0" w:color="auto"/>
        <w:bottom w:val="none" w:sz="0" w:space="0" w:color="auto"/>
        <w:right w:val="none" w:sz="0" w:space="0" w:color="auto"/>
      </w:divBdr>
    </w:div>
    <w:div w:id="1564027158">
      <w:bodyDiv w:val="1"/>
      <w:marLeft w:val="0"/>
      <w:marRight w:val="0"/>
      <w:marTop w:val="0"/>
      <w:marBottom w:val="0"/>
      <w:divBdr>
        <w:top w:val="none" w:sz="0" w:space="0" w:color="auto"/>
        <w:left w:val="none" w:sz="0" w:space="0" w:color="auto"/>
        <w:bottom w:val="none" w:sz="0" w:space="0" w:color="auto"/>
        <w:right w:val="none" w:sz="0" w:space="0" w:color="auto"/>
      </w:divBdr>
    </w:div>
    <w:div w:id="1579828308">
      <w:bodyDiv w:val="1"/>
      <w:marLeft w:val="0"/>
      <w:marRight w:val="0"/>
      <w:marTop w:val="0"/>
      <w:marBottom w:val="0"/>
      <w:divBdr>
        <w:top w:val="none" w:sz="0" w:space="0" w:color="auto"/>
        <w:left w:val="none" w:sz="0" w:space="0" w:color="auto"/>
        <w:bottom w:val="none" w:sz="0" w:space="0" w:color="auto"/>
        <w:right w:val="none" w:sz="0" w:space="0" w:color="auto"/>
      </w:divBdr>
    </w:div>
    <w:div w:id="1599682216">
      <w:bodyDiv w:val="1"/>
      <w:marLeft w:val="0"/>
      <w:marRight w:val="0"/>
      <w:marTop w:val="0"/>
      <w:marBottom w:val="0"/>
      <w:divBdr>
        <w:top w:val="none" w:sz="0" w:space="0" w:color="auto"/>
        <w:left w:val="none" w:sz="0" w:space="0" w:color="auto"/>
        <w:bottom w:val="none" w:sz="0" w:space="0" w:color="auto"/>
        <w:right w:val="none" w:sz="0" w:space="0" w:color="auto"/>
      </w:divBdr>
    </w:div>
    <w:div w:id="1630821606">
      <w:bodyDiv w:val="1"/>
      <w:marLeft w:val="0"/>
      <w:marRight w:val="0"/>
      <w:marTop w:val="0"/>
      <w:marBottom w:val="0"/>
      <w:divBdr>
        <w:top w:val="none" w:sz="0" w:space="0" w:color="auto"/>
        <w:left w:val="none" w:sz="0" w:space="0" w:color="auto"/>
        <w:bottom w:val="none" w:sz="0" w:space="0" w:color="auto"/>
        <w:right w:val="none" w:sz="0" w:space="0" w:color="auto"/>
      </w:divBdr>
    </w:div>
    <w:div w:id="1652172145">
      <w:bodyDiv w:val="1"/>
      <w:marLeft w:val="0"/>
      <w:marRight w:val="0"/>
      <w:marTop w:val="0"/>
      <w:marBottom w:val="0"/>
      <w:divBdr>
        <w:top w:val="none" w:sz="0" w:space="0" w:color="auto"/>
        <w:left w:val="none" w:sz="0" w:space="0" w:color="auto"/>
        <w:bottom w:val="none" w:sz="0" w:space="0" w:color="auto"/>
        <w:right w:val="none" w:sz="0" w:space="0" w:color="auto"/>
      </w:divBdr>
    </w:div>
    <w:div w:id="1829780613">
      <w:bodyDiv w:val="1"/>
      <w:marLeft w:val="0"/>
      <w:marRight w:val="0"/>
      <w:marTop w:val="0"/>
      <w:marBottom w:val="0"/>
      <w:divBdr>
        <w:top w:val="none" w:sz="0" w:space="0" w:color="auto"/>
        <w:left w:val="none" w:sz="0" w:space="0" w:color="auto"/>
        <w:bottom w:val="none" w:sz="0" w:space="0" w:color="auto"/>
        <w:right w:val="none" w:sz="0" w:space="0" w:color="auto"/>
      </w:divBdr>
    </w:div>
    <w:div w:id="1855995839">
      <w:bodyDiv w:val="1"/>
      <w:marLeft w:val="0"/>
      <w:marRight w:val="0"/>
      <w:marTop w:val="0"/>
      <w:marBottom w:val="0"/>
      <w:divBdr>
        <w:top w:val="none" w:sz="0" w:space="0" w:color="auto"/>
        <w:left w:val="none" w:sz="0" w:space="0" w:color="auto"/>
        <w:bottom w:val="none" w:sz="0" w:space="0" w:color="auto"/>
        <w:right w:val="none" w:sz="0" w:space="0" w:color="auto"/>
      </w:divBdr>
    </w:div>
    <w:div w:id="1889796744">
      <w:bodyDiv w:val="1"/>
      <w:marLeft w:val="0"/>
      <w:marRight w:val="0"/>
      <w:marTop w:val="0"/>
      <w:marBottom w:val="0"/>
      <w:divBdr>
        <w:top w:val="none" w:sz="0" w:space="0" w:color="auto"/>
        <w:left w:val="none" w:sz="0" w:space="0" w:color="auto"/>
        <w:bottom w:val="none" w:sz="0" w:space="0" w:color="auto"/>
        <w:right w:val="none" w:sz="0" w:space="0" w:color="auto"/>
      </w:divBdr>
    </w:div>
    <w:div w:id="1906069630">
      <w:bodyDiv w:val="1"/>
      <w:marLeft w:val="0"/>
      <w:marRight w:val="0"/>
      <w:marTop w:val="0"/>
      <w:marBottom w:val="0"/>
      <w:divBdr>
        <w:top w:val="none" w:sz="0" w:space="0" w:color="auto"/>
        <w:left w:val="none" w:sz="0" w:space="0" w:color="auto"/>
        <w:bottom w:val="none" w:sz="0" w:space="0" w:color="auto"/>
        <w:right w:val="none" w:sz="0" w:space="0" w:color="auto"/>
      </w:divBdr>
    </w:div>
    <w:div w:id="1936209403">
      <w:bodyDiv w:val="1"/>
      <w:marLeft w:val="0"/>
      <w:marRight w:val="0"/>
      <w:marTop w:val="0"/>
      <w:marBottom w:val="0"/>
      <w:divBdr>
        <w:top w:val="none" w:sz="0" w:space="0" w:color="auto"/>
        <w:left w:val="none" w:sz="0" w:space="0" w:color="auto"/>
        <w:bottom w:val="none" w:sz="0" w:space="0" w:color="auto"/>
        <w:right w:val="none" w:sz="0" w:space="0" w:color="auto"/>
      </w:divBdr>
    </w:div>
    <w:div w:id="1961918372">
      <w:bodyDiv w:val="1"/>
      <w:marLeft w:val="0"/>
      <w:marRight w:val="0"/>
      <w:marTop w:val="0"/>
      <w:marBottom w:val="0"/>
      <w:divBdr>
        <w:top w:val="none" w:sz="0" w:space="0" w:color="auto"/>
        <w:left w:val="none" w:sz="0" w:space="0" w:color="auto"/>
        <w:bottom w:val="none" w:sz="0" w:space="0" w:color="auto"/>
        <w:right w:val="none" w:sz="0" w:space="0" w:color="auto"/>
      </w:divBdr>
    </w:div>
    <w:div w:id="2000041058">
      <w:bodyDiv w:val="1"/>
      <w:marLeft w:val="0"/>
      <w:marRight w:val="0"/>
      <w:marTop w:val="0"/>
      <w:marBottom w:val="0"/>
      <w:divBdr>
        <w:top w:val="none" w:sz="0" w:space="0" w:color="auto"/>
        <w:left w:val="none" w:sz="0" w:space="0" w:color="auto"/>
        <w:bottom w:val="none" w:sz="0" w:space="0" w:color="auto"/>
        <w:right w:val="none" w:sz="0" w:space="0" w:color="auto"/>
      </w:divBdr>
    </w:div>
    <w:div w:id="2019577779">
      <w:bodyDiv w:val="1"/>
      <w:marLeft w:val="0"/>
      <w:marRight w:val="0"/>
      <w:marTop w:val="0"/>
      <w:marBottom w:val="0"/>
      <w:divBdr>
        <w:top w:val="none" w:sz="0" w:space="0" w:color="auto"/>
        <w:left w:val="none" w:sz="0" w:space="0" w:color="auto"/>
        <w:bottom w:val="none" w:sz="0" w:space="0" w:color="auto"/>
        <w:right w:val="none" w:sz="0" w:space="0" w:color="auto"/>
      </w:divBdr>
    </w:div>
    <w:div w:id="204439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5.png"/><Relationship Id="rId26" Type="http://schemas.microsoft.com/office/2007/relationships/hdphoto" Target="media/hdphoto7.wdp"/><Relationship Id="rId39" Type="http://schemas.openxmlformats.org/officeDocument/2006/relationships/hyperlink" Target="https://www.worldbank.org/en/news/press-release/2021/03/31/polish-economy-returns-to-growth-amidst-pandemic-related-setbacks" TargetMode="External"/><Relationship Id="rId21" Type="http://schemas.openxmlformats.org/officeDocument/2006/relationships/image" Target="media/image7.png"/><Relationship Id="rId34" Type="http://schemas.openxmlformats.org/officeDocument/2006/relationships/hyperlink" Target="https://datahelpdesk.worldbank.org/knowledgebase/articles/906519" TargetMode="External"/><Relationship Id="rId42" Type="http://schemas.openxmlformats.org/officeDocument/2006/relationships/hyperlink" Target="https://keia.org/the-peninsula/the-korean-new-deal" TargetMode="External"/><Relationship Id="rId47" Type="http://schemas.openxmlformats.org/officeDocument/2006/relationships/hyperlink" Target="https://stat.uz/en/" TargetMode="External"/><Relationship Id="rId50" Type="http://schemas.openxmlformats.org/officeDocument/2006/relationships/hyperlink" Target="https://e-estonia.com/solutions/interoperability-services/x-road/" TargetMode="External"/><Relationship Id="rId55" Type="http://schemas.openxmlformats.org/officeDocument/2006/relationships/hyperlink" Target="https://investinestonia.com/e-residency-brings-record-revenue-in-first-half-of-2025/" TargetMode="External"/><Relationship Id="rId63" Type="http://schemas.openxmlformats.org/officeDocument/2006/relationships/hyperlink" Target="https://myid.uz/" TargetMode="External"/><Relationship Id="rId68" Type="http://schemas.openxmlformats.org/officeDocument/2006/relationships/hyperlink" Target="https://www.speedtest.net/global-index/uzbekistan" TargetMode="External"/><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1.png"/><Relationship Id="rId11" Type="http://schemas.openxmlformats.org/officeDocument/2006/relationships/chart" Target="charts/chart3.xml"/><Relationship Id="rId24" Type="http://schemas.microsoft.com/office/2007/relationships/hdphoto" Target="media/hdphoto6.wdp"/><Relationship Id="rId32" Type="http://schemas.microsoft.com/office/2007/relationships/hdphoto" Target="media/hdphoto10.wdp"/><Relationship Id="rId37" Type="http://schemas.openxmlformats.org/officeDocument/2006/relationships/hyperlink" Target="https://ec.europa.eu/eurostat/statistics-explained/index.php?title=Cloud_computing_-_statistics_on_the_use_by_enterprises" TargetMode="External"/><Relationship Id="rId40" Type="http://schemas.openxmlformats.org/officeDocument/2006/relationships/hyperlink" Target="https://www.trade.gov/country-commercial-guides/poland-digital-economy" TargetMode="External"/><Relationship Id="rId45" Type="http://schemas.openxmlformats.org/officeDocument/2006/relationships/hyperlink" Target="https://oxfordinsights.com/ai-readiness/ai-readiness-index/" TargetMode="External"/><Relationship Id="rId53" Type="http://schemas.openxmlformats.org/officeDocument/2006/relationships/hyperlink" Target="https://estonianworld.com/technology/estonias-tiger-leap-the-schools-project-that-wired-a-nation-for-the-digital-age/" TargetMode="External"/><Relationship Id="rId58" Type="http://schemas.openxmlformats.org/officeDocument/2006/relationships/hyperlink" Target="https://opengovasia.com/singapore-milestones-and-momentum-of-a-smart-nation/" TargetMode="External"/><Relationship Id="rId66" Type="http://schemas.openxmlformats.org/officeDocument/2006/relationships/hyperlink" Target="https://www.theglobaleconomy.com/Uzbekistan/Internet_users/" TargetMode="External"/><Relationship Id="rId74" Type="http://schemas.openxmlformats.org/officeDocument/2006/relationships/image" Target="media/image17.png"/><Relationship Id="rId5"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image" Target="media/image8.png"/><Relationship Id="rId28" Type="http://schemas.microsoft.com/office/2007/relationships/hdphoto" Target="media/hdphoto8.wdp"/><Relationship Id="rId36" Type="http://schemas.openxmlformats.org/officeDocument/2006/relationships/hyperlink" Target="https://datahub.itu.int/" TargetMode="External"/><Relationship Id="rId49" Type="http://schemas.openxmlformats.org/officeDocument/2006/relationships/hyperlink" Target="https://it-park.uz/en" TargetMode="External"/><Relationship Id="rId57" Type="http://schemas.openxmlformats.org/officeDocument/2006/relationships/hyperlink" Target="https://www.singpass.gov.sg/" TargetMode="External"/><Relationship Id="rId61" Type="http://schemas.openxmlformats.org/officeDocument/2006/relationships/hyperlink" Target="https://www.biometricupdate.com/202508/poland-campaigns-to-boost-the-use-of-its-digital-id-platform-mobywatel" TargetMode="External"/><Relationship Id="rId10" Type="http://schemas.openxmlformats.org/officeDocument/2006/relationships/chart" Target="charts/chart2.xml"/><Relationship Id="rId19" Type="http://schemas.microsoft.com/office/2007/relationships/hdphoto" Target="media/hdphoto4.wdp"/><Relationship Id="rId31" Type="http://schemas.openxmlformats.org/officeDocument/2006/relationships/image" Target="media/image12.png"/><Relationship Id="rId44" Type="http://schemas.openxmlformats.org/officeDocument/2006/relationships/hyperlink" Target="https://networkreadinessindex.org/" TargetMode="External"/><Relationship Id="rId52" Type="http://schemas.openxmlformats.org/officeDocument/2006/relationships/hyperlink" Target="https://www.educationestonia.org/tiger-leap/" TargetMode="External"/><Relationship Id="rId60" Type="http://schemas.openxmlformats.org/officeDocument/2006/relationships/hyperlink" Target="https://en.ain.ua/2023/07/14/poland-digital-ids-equal-traditional-documents/" TargetMode="External"/><Relationship Id="rId65" Type="http://schemas.openxmlformats.org/officeDocument/2006/relationships/hyperlink" Target="https://www.worlddata.info/asia/uzbekistan/telecommunication.php" TargetMode="External"/><Relationship Id="rId73" Type="http://schemas.openxmlformats.org/officeDocument/2006/relationships/image" Target="media/image16.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22" Type="http://schemas.microsoft.com/office/2007/relationships/hdphoto" Target="media/hdphoto5.wdp"/><Relationship Id="rId27" Type="http://schemas.openxmlformats.org/officeDocument/2006/relationships/image" Target="media/image10.png"/><Relationship Id="rId30" Type="http://schemas.microsoft.com/office/2007/relationships/hdphoto" Target="media/hdphoto9.wdp"/><Relationship Id="rId35" Type="http://schemas.openxmlformats.org/officeDocument/2006/relationships/hyperlink" Target="https://www.imf.org/en/Publications/WEO/weo-database/2024/April" TargetMode="External"/><Relationship Id="rId43" Type="http://schemas.openxmlformats.org/officeDocument/2006/relationships/hyperlink" Target="https://www.imd.org/centers/wcc/world-competitiveness-center/rankings/world-digital-competitiveness-ranking/" TargetMode="External"/><Relationship Id="rId48" Type="http://schemas.openxmlformats.org/officeDocument/2006/relationships/hyperlink" Target="https://fintechnews.ch/fintech/fintech-on-the-rise-in-uzbekistan-a-short-overview/69023/" TargetMode="External"/><Relationship Id="rId56" Type="http://schemas.openxmlformats.org/officeDocument/2006/relationships/hyperlink" Target="https://www.tech.gov.sg/technews/our-enhanced-smart-nation-vision-paving-the-way-for-a-new-digital-era/" TargetMode="External"/><Relationship Id="rId64" Type="http://schemas.openxmlformats.org/officeDocument/2006/relationships/hyperlink" Target="https://tadviser.com/index.php/Article:ICT_market_of_Uzbekistan" TargetMode="External"/><Relationship Id="rId69" Type="http://schemas.openxmlformats.org/officeDocument/2006/relationships/hyperlink" Target="https://eastasiaforum.org/2022/02/04/south-koreas-strong-economic-performance-faces-post-pandemic-challenges/" TargetMode="External"/><Relationship Id="rId77" Type="http://schemas.openxmlformats.org/officeDocument/2006/relationships/fontTable" Target="fontTable.xml"/><Relationship Id="rId8" Type="http://schemas.openxmlformats.org/officeDocument/2006/relationships/chart" Target="charts/chart1.xml"/><Relationship Id="rId51" Type="http://schemas.openxmlformats.org/officeDocument/2006/relationships/hyperlink" Target="https://x-road.global/xroad-open-source" TargetMode="External"/><Relationship Id="rId72" Type="http://schemas.openxmlformats.org/officeDocument/2006/relationships/image" Target="media/image15.png"/><Relationship Id="rId3" Type="http://schemas.openxmlformats.org/officeDocument/2006/relationships/styles" Target="styles.xml"/><Relationship Id="rId12" Type="http://schemas.openxmlformats.org/officeDocument/2006/relationships/image" Target="media/image2.png"/><Relationship Id="rId17" Type="http://schemas.microsoft.com/office/2007/relationships/hdphoto" Target="media/hdphoto3.wdp"/><Relationship Id="rId25" Type="http://schemas.openxmlformats.org/officeDocument/2006/relationships/image" Target="media/image9.png"/><Relationship Id="rId33" Type="http://schemas.openxmlformats.org/officeDocument/2006/relationships/hyperlink" Target="https://databank.worldbank.org/source/world-development-indicators" TargetMode="External"/><Relationship Id="rId38" Type="http://schemas.openxmlformats.org/officeDocument/2006/relationships/hyperlink" Target="https://ec.europa.eu/eurostat/databrowser/view/tec00115" TargetMode="External"/><Relationship Id="rId46" Type="http://schemas.openxmlformats.org/officeDocument/2006/relationships/hyperlink" Target="https://www.uzdaily.uz/en/uzbekistans-gdp-amounted-to-us11496-billion-in-2024/" TargetMode="External"/><Relationship Id="rId59" Type="http://schemas.openxmlformats.org/officeDocument/2006/relationships/hyperlink" Target="https://digital-strategy.ec.europa.eu/en/policies/digital-connectivity-poland" TargetMode="External"/><Relationship Id="rId67" Type="http://schemas.openxmlformats.org/officeDocument/2006/relationships/hyperlink" Target="https://freedomhouse.org/country/uzbekistan/freedom-net/2024" TargetMode="External"/><Relationship Id="rId20" Type="http://schemas.openxmlformats.org/officeDocument/2006/relationships/image" Target="media/image6.png"/><Relationship Id="rId41" Type="http://schemas.openxmlformats.org/officeDocument/2006/relationships/hyperlink" Target="https://www.spglobal.com/marketintelligence/en/mi/research-analysis/singapore-economy-continues-on-road-to-recovery-july22.html" TargetMode="External"/><Relationship Id="rId54" Type="http://schemas.openxmlformats.org/officeDocument/2006/relationships/hyperlink" Target="https://www.baltictimes.com/new_milestone_for_e-residency_with_record_number_of_companies_founded_in_2024/" TargetMode="External"/><Relationship Id="rId62" Type="http://schemas.openxmlformats.org/officeDocument/2006/relationships/hyperlink" Target="https://dig.watch/countries/uzbekistan" TargetMode="External"/><Relationship Id="rId70" Type="http://schemas.openxmlformats.org/officeDocument/2006/relationships/image" Target="media/image13.png"/><Relationship Id="rId75"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26" Type="http://schemas.openxmlformats.org/officeDocument/2006/relationships/hyperlink" Target="https://publicadministration.un.org/egovkb/" TargetMode="External"/><Relationship Id="rId21" Type="http://schemas.openxmlformats.org/officeDocument/2006/relationships/hyperlink" Target="https://www.educationestonia.org/tiger-leap/" TargetMode="External"/><Relationship Id="rId34" Type="http://schemas.openxmlformats.org/officeDocument/2006/relationships/hyperlink" Target="https://southeastasiainfra.com/digital-leap-singapores-blueprint-for-smart-nation-2-0/" TargetMode="External"/><Relationship Id="rId42" Type="http://schemas.openxmlformats.org/officeDocument/2006/relationships/hyperlink" Target="https://www.trade.gov/country-commercial-guides/poland-digital-economy" TargetMode="External"/><Relationship Id="rId47" Type="http://schemas.openxmlformats.org/officeDocument/2006/relationships/hyperlink" Target="https://www.imf.org/en/Publications/WEO/weo-database/2024/April" TargetMode="External"/><Relationship Id="rId50" Type="http://schemas.openxmlformats.org/officeDocument/2006/relationships/hyperlink" Target="http://eng.koreanre.co.kr/webzine/Bulletin_180/bull1.html" TargetMode="External"/><Relationship Id="rId55" Type="http://schemas.openxmlformats.org/officeDocument/2006/relationships/hyperlink" Target="https://www.eria.org/uploads/04_Chapter-3-The-Case-of-Singapore.pdf" TargetMode="External"/><Relationship Id="rId63" Type="http://schemas.openxmlformats.org/officeDocument/2006/relationships/hyperlink" Target="https://datahelpdesk.worldbank.org/knowledgebase/articles/906519" TargetMode="External"/><Relationship Id="rId68" Type="http://schemas.openxmlformats.org/officeDocument/2006/relationships/hyperlink" Target="file:///C:\Users\User\Downloads\Telegram%20Desktop\:%20https:\www.beyondinvestmentsgroup.com\uzbekistan2023-industryandict" TargetMode="External"/><Relationship Id="rId76" Type="http://schemas.openxmlformats.org/officeDocument/2006/relationships/hyperlink" Target="https://www.uzdaily.uz/en/uzbekistans-gdp-amounted-to-us11496-billion-in-2024/" TargetMode="External"/><Relationship Id="rId84" Type="http://schemas.openxmlformats.org/officeDocument/2006/relationships/hyperlink" Target="https://unctad.org/publication/world-investment-report-2023" TargetMode="External"/><Relationship Id="rId89" Type="http://schemas.openxmlformats.org/officeDocument/2006/relationships/hyperlink" Target="https://english.moef.go.kr/" TargetMode="External"/><Relationship Id="rId97" Type="http://schemas.openxmlformats.org/officeDocument/2006/relationships/hyperlink" Target="https://it-park.uz/en" TargetMode="External"/><Relationship Id="rId7" Type="http://schemas.openxmlformats.org/officeDocument/2006/relationships/hyperlink" Target="https://doi.org/10.1787/f6d42aa5-en" TargetMode="External"/><Relationship Id="rId71" Type="http://schemas.openxmlformats.org/officeDocument/2006/relationships/hyperlink" Target="https://oxfordinsights.com/ai-readiness/ai-readiness-index/" TargetMode="External"/><Relationship Id="rId92" Type="http://schemas.openxmlformats.org/officeDocument/2006/relationships/hyperlink" Target="https://www.ebrd.com/uzbekistan.html" TargetMode="External"/><Relationship Id="rId2" Type="http://schemas.openxmlformats.org/officeDocument/2006/relationships/hyperlink" Target="https://lex.uz/ru/docs/5031048" TargetMode="External"/><Relationship Id="rId16" Type="http://schemas.openxmlformats.org/officeDocument/2006/relationships/hyperlink" Target="https://doi.org/10.1787/f6d42aa5-en" TargetMode="External"/><Relationship Id="rId29" Type="http://schemas.openxmlformats.org/officeDocument/2006/relationships/hyperlink" Target="https://keia.org/the-peninsula/the-korean-new-deal/" TargetMode="External"/><Relationship Id="rId11" Type="http://schemas.openxmlformats.org/officeDocument/2006/relationships/hyperlink" Target="https://doi.org/10.1787/5jrxhgf61q5j-en" TargetMode="External"/><Relationship Id="rId24" Type="http://schemas.openxmlformats.org/officeDocument/2006/relationships/hyperlink" Target="https://investinestonia.com/e-residency-brings-record-revenue-in-first-half-of-2025/" TargetMode="External"/><Relationship Id="rId32" Type="http://schemas.openxmlformats.org/officeDocument/2006/relationships/hyperlink" Target="https://publicadministration.un.org/egovkb/en-us/Data/Country-Information/id/138-Republic-of-Korea?utm_source=chatgpt.com" TargetMode="External"/><Relationship Id="rId37" Type="http://schemas.openxmlformats.org/officeDocument/2006/relationships/hyperlink" Target="https://publicadministration.un.org/egovkb/en-us/Data/Country-Information/id/156-Singapore" TargetMode="External"/><Relationship Id="rId40" Type="http://schemas.openxmlformats.org/officeDocument/2006/relationships/hyperlink" Target="https://en.ain.ua/2023/07/14/poland-digital-ids-equal-traditional-documents/" TargetMode="External"/><Relationship Id="rId45" Type="http://schemas.openxmlformats.org/officeDocument/2006/relationships/hyperlink" Target="https://ec.europa.eu/eurostat/databrowser/view/tec00115/" TargetMode="External"/><Relationship Id="rId53" Type="http://schemas.openxmlformats.org/officeDocument/2006/relationships/hyperlink" Target="https://www.spglobal.com/marketintelligence/en/mi/research-analysis/singapore-economy-continues-on-road-to-recovery-july22.html" TargetMode="External"/><Relationship Id="rId58" Type="http://schemas.openxmlformats.org/officeDocument/2006/relationships/hyperlink" Target="https://www.state.gov/reports/2023-investment-climate-statements/poland" TargetMode="External"/><Relationship Id="rId66" Type="http://schemas.openxmlformats.org/officeDocument/2006/relationships/hyperlink" Target="https://lex.uz/ru/docs/5031048" TargetMode="External"/><Relationship Id="rId74" Type="http://schemas.openxmlformats.org/officeDocument/2006/relationships/hyperlink" Target="https://www.theglobaleconomy.com/Uzbekistan/Internet_users/" TargetMode="External"/><Relationship Id="rId79" Type="http://schemas.openxmlformats.org/officeDocument/2006/relationships/hyperlink" Target="https://interspp.com/index.php/sft/article/download/1696/1293/2524?utm_source=chatgpt.com" TargetMode="External"/><Relationship Id="rId87" Type="http://schemas.openxmlformats.org/officeDocument/2006/relationships/hyperlink" Target="https://www.stat.ee/en/find-statistics/statistics-theme/population" TargetMode="External"/><Relationship Id="rId5" Type="http://schemas.openxmlformats.org/officeDocument/2006/relationships/hyperlink" Target="https://doi.org/10.1787/a1689dc5-en" TargetMode="External"/><Relationship Id="rId61" Type="http://schemas.openxmlformats.org/officeDocument/2006/relationships/hyperlink" Target="https://ec.europa.eu/eurostat/databrowser/view/tec00115/" TargetMode="External"/><Relationship Id="rId82" Type="http://schemas.openxmlformats.org/officeDocument/2006/relationships/hyperlink" Target="https://www.internationaljournal.co.in/index.php/jasass/article/view/4320" TargetMode="External"/><Relationship Id="rId90" Type="http://schemas.openxmlformats.org/officeDocument/2006/relationships/hyperlink" Target="https://ec.europa.eu/regional_policy/en/atlas/programmes/2014-2020/poland/2014pl16rfop002" TargetMode="External"/><Relationship Id="rId95" Type="http://schemas.openxmlformats.org/officeDocument/2006/relationships/hyperlink" Target="https://doi.org/10.1787/6b748a4b-en" TargetMode="External"/><Relationship Id="rId19" Type="http://schemas.openxmlformats.org/officeDocument/2006/relationships/hyperlink" Target="https://unctad.org/webflyer/digital-economy-report-2021" TargetMode="External"/><Relationship Id="rId14" Type="http://schemas.openxmlformats.org/officeDocument/2006/relationships/hyperlink" Target="https://doi.org/10.1787/f6d42aa5-en" TargetMode="External"/><Relationship Id="rId22" Type="http://schemas.openxmlformats.org/officeDocument/2006/relationships/hyperlink" Target="https://estonianworld.com/technology/estonias-tiger-leap-the-schools-project-that-wired-a-nation-for-the-digital-age/" TargetMode="External"/><Relationship Id="rId27" Type="http://schemas.openxmlformats.org/officeDocument/2006/relationships/hyperlink" Target="https://www.iea.org/policies/11514-korean-new-deal-digital-new-deal-green-new-deal-and-stronger-safety-net" TargetMode="External"/><Relationship Id="rId30" Type="http://schemas.openxmlformats.org/officeDocument/2006/relationships/hyperlink" Target="https://www.prnewswire.com/news-releases/digital-new-deal-secures-future-growth-engine-301346790.html" TargetMode="External"/><Relationship Id="rId35" Type="http://schemas.openxmlformats.org/officeDocument/2006/relationships/hyperlink" Target="https://www.tech.gov.sg/technews/our-enhanced-smart-nation-vision-paving-the-way-for-a-new-digital-era/" TargetMode="External"/><Relationship Id="rId43" Type="http://schemas.openxmlformats.org/officeDocument/2006/relationships/hyperlink" Target="https://doi.org/10.1787/a1689dc5-en" TargetMode="External"/><Relationship Id="rId48" Type="http://schemas.openxmlformats.org/officeDocument/2006/relationships/hyperlink" Target="https://www.europarl.europa.eu/thinktank/en/document/EPRS_BRI(2022)698886" TargetMode="External"/><Relationship Id="rId56" Type="http://schemas.openxmlformats.org/officeDocument/2006/relationships/hyperlink" Target="https://www.mof.gov.sg/news-resources/newsroom/ministerial-statement-on-overview-of-government-s-strategy-to-emerge-stronger-from-the-covid-19-pandemic/" TargetMode="External"/><Relationship Id="rId64" Type="http://schemas.openxmlformats.org/officeDocument/2006/relationships/hyperlink" Target="https://unctad.org/publication/world-investment-report-2023" TargetMode="External"/><Relationship Id="rId69" Type="http://schemas.openxmlformats.org/officeDocument/2006/relationships/hyperlink" Target="https://publicadministration.un.org/egovkb/en-us/Reports/UN-E-Government-Survey-2024" TargetMode="External"/><Relationship Id="rId77" Type="http://schemas.openxmlformats.org/officeDocument/2006/relationships/hyperlink" Target="https://dig.watch/countries/uzbekistan" TargetMode="External"/><Relationship Id="rId100" Type="http://schemas.openxmlformats.org/officeDocument/2006/relationships/hyperlink" Target="https://lex.uz/ru/docs/5031048" TargetMode="External"/><Relationship Id="rId8" Type="http://schemas.openxmlformats.org/officeDocument/2006/relationships/hyperlink" Target="https://doi.org/10.1596/978-1-4648-0671-1" TargetMode="External"/><Relationship Id="rId51" Type="http://schemas.openxmlformats.org/officeDocument/2006/relationships/hyperlink" Target="https://www.bok.or.kr/eng/main/main.do" TargetMode="External"/><Relationship Id="rId72" Type="http://schemas.openxmlformats.org/officeDocument/2006/relationships/hyperlink" Target="https://dig.watch/countries/uzbekistan" TargetMode="External"/><Relationship Id="rId80" Type="http://schemas.openxmlformats.org/officeDocument/2006/relationships/hyperlink" Target="https://fintechnews.ch/fintech/fintech-on-the-rise-in-uzbekistan-a-short-overview/69023/" TargetMode="External"/><Relationship Id="rId85" Type="http://schemas.openxmlformats.org/officeDocument/2006/relationships/hyperlink" Target="https://e-estonia.com/solutions/interoperability-services/x-road/" TargetMode="External"/><Relationship Id="rId93" Type="http://schemas.openxmlformats.org/officeDocument/2006/relationships/hyperlink" Target="https://www.singpass.gov.sg/" TargetMode="External"/><Relationship Id="rId98" Type="http://schemas.openxmlformats.org/officeDocument/2006/relationships/hyperlink" Target="https://fintechnews.ch/fintech/fintech-on-the-rise-in-uzbekistan-a-short-overview/69023/" TargetMode="External"/><Relationship Id="rId3" Type="http://schemas.openxmlformats.org/officeDocument/2006/relationships/hyperlink" Target="https://doi.org/10.1787/a1689dc5-en" TargetMode="External"/><Relationship Id="rId12" Type="http://schemas.openxmlformats.org/officeDocument/2006/relationships/hyperlink" Target="https://doi.org/10.1787/5jrxhgf61q5j-en" TargetMode="External"/><Relationship Id="rId17" Type="http://schemas.openxmlformats.org/officeDocument/2006/relationships/hyperlink" Target="https://doi.org/10.1787/a1689dc5-en" TargetMode="External"/><Relationship Id="rId25" Type="http://schemas.openxmlformats.org/officeDocument/2006/relationships/hyperlink" Target="https://www.baltictimes.com/new_milestone_for_e-residency_with_record_number_of_companies_founded_in_2024/" TargetMode="External"/><Relationship Id="rId33" Type="http://schemas.openxmlformats.org/officeDocument/2006/relationships/hyperlink" Target="https://govinsider.asia/intl-en/article/leaving-no-one-behind-will-determine-success-of-smart-nation-20" TargetMode="External"/><Relationship Id="rId38" Type="http://schemas.openxmlformats.org/officeDocument/2006/relationships/hyperlink" Target="https://warsawinstitute.org/digital-state-how-poland-became-a-european-leader-in-digitalisation/" TargetMode="External"/><Relationship Id="rId46" Type="http://schemas.openxmlformats.org/officeDocument/2006/relationships/hyperlink" Target="https://thecsruniverse.com/articles/estonia-a-fine-model-of-e-governance-for-the-world" TargetMode="External"/><Relationship Id="rId59" Type="http://schemas.openxmlformats.org/officeDocument/2006/relationships/hyperlink" Target="https://www.iea.org/reports/poland-2022/executive-summary" TargetMode="External"/><Relationship Id="rId67" Type="http://schemas.openxmlformats.org/officeDocument/2006/relationships/hyperlink" Target="https://www.uzbekistan.org.ua/en/news/7390-digital-transformation-of-uzbekistan-promotes-regional-integration-in-central-asia.html" TargetMode="External"/><Relationship Id="rId20" Type="http://schemas.openxmlformats.org/officeDocument/2006/relationships/hyperlink" Target="https://doi.org/10.1787/5jrxhgfqx3mv-en" TargetMode="External"/><Relationship Id="rId41" Type="http://schemas.openxmlformats.org/officeDocument/2006/relationships/hyperlink" Target="https://www.biometricupdate.com/202508/poland-campaigns-to-boost-the-use-of-its-digital-id-platform-mobywatel" TargetMode="External"/><Relationship Id="rId54" Type="http://schemas.openxmlformats.org/officeDocument/2006/relationships/hyperlink" Target="https://www.eria.org/uploads/04_Chapter-3-The-Case-of-Singapore.pdf" TargetMode="External"/><Relationship Id="rId62" Type="http://schemas.openxmlformats.org/officeDocument/2006/relationships/hyperlink" Target="https://databank.worldbank.org/source/world-development-indicators" TargetMode="External"/><Relationship Id="rId70" Type="http://schemas.openxmlformats.org/officeDocument/2006/relationships/hyperlink" Target="https://dig.watch/countries/uzbekistan" TargetMode="External"/><Relationship Id="rId75" Type="http://schemas.openxmlformats.org/officeDocument/2006/relationships/hyperlink" Target="https://freedomhouse.org/country/uzbekistan/freedom-net/2024" TargetMode="External"/><Relationship Id="rId83" Type="http://schemas.openxmlformats.org/officeDocument/2006/relationships/hyperlink" Target="https://datahelpdesk.worldbank.org/knowledgebase/articles/906519-world-bank-country-and-lending-groups" TargetMode="External"/><Relationship Id="rId88" Type="http://schemas.openxmlformats.org/officeDocument/2006/relationships/hyperlink" Target="https://stat.uz/en/" TargetMode="External"/><Relationship Id="rId91" Type="http://schemas.openxmlformats.org/officeDocument/2006/relationships/hyperlink" Target="https://www.adb.org/documents/uzbekistan-country-partnership-strategy-2019-2023" TargetMode="External"/><Relationship Id="rId96" Type="http://schemas.openxmlformats.org/officeDocument/2006/relationships/hyperlink" Target="https://datahub.itu.int/" TargetMode="External"/><Relationship Id="rId1" Type="http://schemas.openxmlformats.org/officeDocument/2006/relationships/hyperlink" Target="https://doi.org/10.1016/j.labeco.2023.102330" TargetMode="External"/><Relationship Id="rId6" Type="http://schemas.openxmlformats.org/officeDocument/2006/relationships/hyperlink" Target="https://ec.europa.eu/eurostat/statistics-explained/index.php?title=Cloud_computing_-_statistics_on_the_use_by_enterprises" TargetMode="External"/><Relationship Id="rId15" Type="http://schemas.openxmlformats.org/officeDocument/2006/relationships/hyperlink" Target="https://doi.org/10.1787/f6d42aa5-en" TargetMode="External"/><Relationship Id="rId23" Type="http://schemas.openxmlformats.org/officeDocument/2006/relationships/hyperlink" Target="https://x-road.global/xroad-history" TargetMode="External"/><Relationship Id="rId28" Type="http://schemas.openxmlformats.org/officeDocument/2006/relationships/hyperlink" Target="https://doi.org/10.3390/su13158493" TargetMode="External"/><Relationship Id="rId36" Type="http://schemas.openxmlformats.org/officeDocument/2006/relationships/hyperlink" Target="https://opengovasia.com/singapore-milestones-and-momentum-of-a-smart-nation/" TargetMode="External"/><Relationship Id="rId49" Type="http://schemas.openxmlformats.org/officeDocument/2006/relationships/hyperlink" Target="https://eastasiaforum.org/2022/02/04/south-koreas-strong-economic-performance-faces-post-pandemic-challenges/" TargetMode="External"/><Relationship Id="rId57" Type="http://schemas.openxmlformats.org/officeDocument/2006/relationships/hyperlink" Target="https://www.worldbank.org/en/news/press-release/2021/03/31/polish-economy-returns-to-growth-amidst-pandemic-related-setbacks" TargetMode="External"/><Relationship Id="rId10" Type="http://schemas.openxmlformats.org/officeDocument/2006/relationships/hyperlink" Target="https://doi.org/10.1787/5jrxhgf61q5j-en" TargetMode="External"/><Relationship Id="rId31" Type="http://schemas.openxmlformats.org/officeDocument/2006/relationships/hyperlink" Target="https://thediplomat.com/2020/06/south-koreas-digital-new-deal/" TargetMode="External"/><Relationship Id="rId44" Type="http://schemas.openxmlformats.org/officeDocument/2006/relationships/hyperlink" Target="https://www.imda.gov.sg/-/media/imda/files/infocomm-media-landscape/research-and-statistics/sgde-report/singapore-digital-economy-report-2024.pdf" TargetMode="External"/><Relationship Id="rId52" Type="http://schemas.openxmlformats.org/officeDocument/2006/relationships/hyperlink" Target="https://doi.org/10.3390/su13158493" TargetMode="External"/><Relationship Id="rId60" Type="http://schemas.openxmlformats.org/officeDocument/2006/relationships/hyperlink" Target="https://www.fes.de/en/progressive-fiscal-policy/inflation/what-to-do-about-inflation/what-to-do-about-inflation-poland" TargetMode="External"/><Relationship Id="rId65" Type="http://schemas.openxmlformats.org/officeDocument/2006/relationships/hyperlink" Target="https://doi.org/10.1111/j.1468-0297.2011.02420.x" TargetMode="External"/><Relationship Id="rId73" Type="http://schemas.openxmlformats.org/officeDocument/2006/relationships/hyperlink" Target="https://www.worlddata.info/asia/uzbekistan/telecommunication.php" TargetMode="External"/><Relationship Id="rId78" Type="http://schemas.openxmlformats.org/officeDocument/2006/relationships/hyperlink" Target="https://tadviser.com/index.php/Article:ICT_market_of_Uzbekistan" TargetMode="External"/><Relationship Id="rId81" Type="http://schemas.openxmlformats.org/officeDocument/2006/relationships/hyperlink" Target="https://www.mdpi.com/2674-1032/4/4/69" TargetMode="External"/><Relationship Id="rId86" Type="http://schemas.openxmlformats.org/officeDocument/2006/relationships/hyperlink" Target="https://x-road.global/xroad-open-source" TargetMode="External"/><Relationship Id="rId94" Type="http://schemas.openxmlformats.org/officeDocument/2006/relationships/hyperlink" Target="https://myid.uz/" TargetMode="External"/><Relationship Id="rId99" Type="http://schemas.openxmlformats.org/officeDocument/2006/relationships/hyperlink" Target="https://e-estonia.com/solutions/interoperability-services/x-road/?utm_source=chatgpt.com" TargetMode="External"/><Relationship Id="rId101" Type="http://schemas.openxmlformats.org/officeDocument/2006/relationships/hyperlink" Target="https://lex.uz/ru/docs/5031048" TargetMode="External"/><Relationship Id="rId4" Type="http://schemas.openxmlformats.org/officeDocument/2006/relationships/hyperlink" Target="https://doi.org/10.1787/data-00037-en" TargetMode="External"/><Relationship Id="rId9" Type="http://schemas.openxmlformats.org/officeDocument/2006/relationships/hyperlink" Target="https://doi.org/10.1016/j.labeco.2023.102330" TargetMode="External"/><Relationship Id="rId13" Type="http://schemas.openxmlformats.org/officeDocument/2006/relationships/hyperlink" Target="https://doi.org/10.1787/5jrxhgfqx3mv-en" TargetMode="External"/><Relationship Id="rId18" Type="http://schemas.openxmlformats.org/officeDocument/2006/relationships/hyperlink" Target="https://doi.org/10.1787/a1689dc5-en" TargetMode="External"/><Relationship Id="rId39" Type="http://schemas.openxmlformats.org/officeDocument/2006/relationships/hyperlink" Target="https://digital-strategy.ec.europa.eu/en/policies/digital-connectivity-poland" TargetMode="External"/></Relationships>
</file>

<file path=word/charts/_rels/chart1.xml.rels><?xml version="1.0" encoding="UTF-8" standalone="yes"?>
<Relationships xmlns="http://schemas.openxmlformats.org/package/2006/relationships"><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az-Cyrl-AZ">
                <a:solidFill>
                  <a:schemeClr val="tx1">
                    <a:lumMod val="65000"/>
                    <a:lumOff val="35000"/>
                  </a:schemeClr>
                </a:solidFill>
              </a:rPr>
              <a:t>Доля ИКТ-сектора в ВДС стран ОЭСР (%)</a:t>
            </a:r>
          </a:p>
        </c:rich>
      </c:tx>
      <c:overlay val="1"/>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1"/>
        <c:ser>
          <c:idx val="0"/>
          <c:order val="0"/>
          <c:tx>
            <c:strRef>
              <c:f>[Графики_диплом_полный.xlsx]Рис1_ИКТ_доля_ВВП!$B$3</c:f>
              <c:strCache>
                <c:ptCount val="1"/>
                <c:pt idx="0">
                  <c:v>ИКТ-сектор, % ВВП</c:v>
                </c:pt>
              </c:strCache>
            </c:strRef>
          </c:tx>
          <c:marker>
            <c:symbol val="none"/>
          </c:marker>
          <c:dPt>
            <c:idx val="0"/>
            <c:marker>
              <c:symbol val="none"/>
            </c:marker>
            <c:bubble3D val="0"/>
            <c:spPr>
              <a:ln w="31750" cap="rnd">
                <a:solidFill>
                  <a:schemeClr val="accent1"/>
                </a:solidFill>
                <a:round/>
              </a:ln>
              <a:effectLst/>
            </c:spPr>
            <c:extLst xmlns:c16r2="http://schemas.microsoft.com/office/drawing/2015/06/chart">
              <c:ext xmlns:c16="http://schemas.microsoft.com/office/drawing/2014/chart" uri="{C3380CC4-5D6E-409C-BE32-E72D297353CC}">
                <c16:uniqueId val="{00000001-8F71-4851-B287-578099A9D354}"/>
              </c:ext>
            </c:extLst>
          </c:dPt>
          <c:dPt>
            <c:idx val="1"/>
            <c:marker>
              <c:symbol val="none"/>
            </c:marker>
            <c:bubble3D val="0"/>
            <c:spPr>
              <a:ln w="31750" cap="rnd">
                <a:solidFill>
                  <a:schemeClr val="accent2"/>
                </a:solidFill>
                <a:round/>
              </a:ln>
              <a:effectLst/>
            </c:spPr>
            <c:extLst xmlns:c16r2="http://schemas.microsoft.com/office/drawing/2015/06/chart">
              <c:ext xmlns:c16="http://schemas.microsoft.com/office/drawing/2014/chart" uri="{C3380CC4-5D6E-409C-BE32-E72D297353CC}">
                <c16:uniqueId val="{00000003-8F71-4851-B287-578099A9D354}"/>
              </c:ext>
            </c:extLst>
          </c:dPt>
          <c:dPt>
            <c:idx val="2"/>
            <c:marker>
              <c:symbol val="none"/>
            </c:marker>
            <c:bubble3D val="0"/>
            <c:spPr>
              <a:ln w="31750" cap="rnd">
                <a:solidFill>
                  <a:schemeClr val="accent3"/>
                </a:solidFill>
                <a:round/>
              </a:ln>
              <a:effectLst/>
            </c:spPr>
            <c:extLst xmlns:c16r2="http://schemas.microsoft.com/office/drawing/2015/06/chart">
              <c:ext xmlns:c16="http://schemas.microsoft.com/office/drawing/2014/chart" uri="{C3380CC4-5D6E-409C-BE32-E72D297353CC}">
                <c16:uniqueId val="{00000005-8F71-4851-B287-578099A9D354}"/>
              </c:ext>
            </c:extLst>
          </c:dPt>
          <c:dPt>
            <c:idx val="3"/>
            <c:marker>
              <c:symbol val="none"/>
            </c:marker>
            <c:bubble3D val="0"/>
            <c:spPr>
              <a:ln w="31750" cap="rnd">
                <a:solidFill>
                  <a:schemeClr val="accent4"/>
                </a:solidFill>
                <a:round/>
              </a:ln>
              <a:effectLst/>
            </c:spPr>
            <c:extLst xmlns:c16r2="http://schemas.microsoft.com/office/drawing/2015/06/chart">
              <c:ext xmlns:c16="http://schemas.microsoft.com/office/drawing/2014/chart" uri="{C3380CC4-5D6E-409C-BE32-E72D297353CC}">
                <c16:uniqueId val="{00000007-8F71-4851-B287-578099A9D354}"/>
              </c:ext>
            </c:extLst>
          </c:dPt>
          <c:dPt>
            <c:idx val="4"/>
            <c:marker>
              <c:symbol val="none"/>
            </c:marker>
            <c:bubble3D val="0"/>
            <c:spPr>
              <a:ln w="31750" cap="rnd">
                <a:solidFill>
                  <a:schemeClr val="accent5"/>
                </a:solidFill>
                <a:round/>
              </a:ln>
              <a:effectLst/>
            </c:spPr>
            <c:extLst xmlns:c16r2="http://schemas.microsoft.com/office/drawing/2015/06/chart">
              <c:ext xmlns:c16="http://schemas.microsoft.com/office/drawing/2014/chart" uri="{C3380CC4-5D6E-409C-BE32-E72D297353CC}">
                <c16:uniqueId val="{00000009-8F71-4851-B287-578099A9D354}"/>
              </c:ext>
            </c:extLst>
          </c:dPt>
          <c:dPt>
            <c:idx val="5"/>
            <c:marker>
              <c:symbol val="none"/>
            </c:marker>
            <c:bubble3D val="0"/>
            <c:spPr>
              <a:ln w="31750" cap="rnd">
                <a:solidFill>
                  <a:schemeClr val="accent6"/>
                </a:solidFill>
                <a:round/>
              </a:ln>
              <a:effectLst/>
            </c:spPr>
            <c:extLst xmlns:c16r2="http://schemas.microsoft.com/office/drawing/2015/06/chart">
              <c:ext xmlns:c16="http://schemas.microsoft.com/office/drawing/2014/chart" uri="{C3380CC4-5D6E-409C-BE32-E72D297353CC}">
                <c16:uniqueId val="{0000000B-8F71-4851-B287-578099A9D354}"/>
              </c:ext>
            </c:extLst>
          </c:dPt>
          <c:dPt>
            <c:idx val="6"/>
            <c:marker>
              <c:symbol val="none"/>
            </c:marker>
            <c:bubble3D val="0"/>
            <c:spPr>
              <a:ln w="31750" cap="rnd">
                <a:solidFill>
                  <a:schemeClr val="accent1">
                    <a:lumMod val="60000"/>
                  </a:schemeClr>
                </a:solidFill>
                <a:round/>
              </a:ln>
              <a:effectLst/>
            </c:spPr>
            <c:extLst xmlns:c16r2="http://schemas.microsoft.com/office/drawing/2015/06/chart">
              <c:ext xmlns:c16="http://schemas.microsoft.com/office/drawing/2014/chart" uri="{C3380CC4-5D6E-409C-BE32-E72D297353CC}">
                <c16:uniqueId val="{0000000D-8F71-4851-B287-578099A9D354}"/>
              </c:ext>
            </c:extLst>
          </c:dPt>
          <c:dPt>
            <c:idx val="7"/>
            <c:marker>
              <c:symbol val="none"/>
            </c:marker>
            <c:bubble3D val="0"/>
            <c:spPr>
              <a:ln w="31750" cap="rnd">
                <a:solidFill>
                  <a:schemeClr val="accent2">
                    <a:lumMod val="60000"/>
                  </a:schemeClr>
                </a:solidFill>
                <a:round/>
              </a:ln>
              <a:effectLst/>
            </c:spPr>
            <c:extLst xmlns:c16r2="http://schemas.microsoft.com/office/drawing/2015/06/chart">
              <c:ext xmlns:c16="http://schemas.microsoft.com/office/drawing/2014/chart" uri="{C3380CC4-5D6E-409C-BE32-E72D297353CC}">
                <c16:uniqueId val="{0000000F-8F71-4851-B287-578099A9D354}"/>
              </c:ext>
            </c:extLst>
          </c:dPt>
          <c:dPt>
            <c:idx val="8"/>
            <c:marker>
              <c:symbol val="none"/>
            </c:marker>
            <c:bubble3D val="0"/>
            <c:spPr>
              <a:ln w="31750" cap="rnd">
                <a:solidFill>
                  <a:schemeClr val="accent3">
                    <a:lumMod val="60000"/>
                  </a:schemeClr>
                </a:solidFill>
                <a:round/>
              </a:ln>
              <a:effectLst/>
            </c:spPr>
            <c:extLst xmlns:c16r2="http://schemas.microsoft.com/office/drawing/2015/06/chart">
              <c:ext xmlns:c16="http://schemas.microsoft.com/office/drawing/2014/chart" uri="{C3380CC4-5D6E-409C-BE32-E72D297353CC}">
                <c16:uniqueId val="{00000011-8F71-4851-B287-578099A9D354}"/>
              </c:ext>
            </c:extLst>
          </c:dPt>
          <c:dPt>
            <c:idx val="9"/>
            <c:marker>
              <c:symbol val="none"/>
            </c:marker>
            <c:bubble3D val="0"/>
            <c:spPr>
              <a:ln w="31750" cap="rnd">
                <a:solidFill>
                  <a:schemeClr val="accent4">
                    <a:lumMod val="60000"/>
                  </a:schemeClr>
                </a:solidFill>
                <a:round/>
              </a:ln>
              <a:effectLst/>
            </c:spPr>
            <c:extLst xmlns:c16r2="http://schemas.microsoft.com/office/drawing/2015/06/chart">
              <c:ext xmlns:c16="http://schemas.microsoft.com/office/drawing/2014/chart" uri="{C3380CC4-5D6E-409C-BE32-E72D297353CC}">
                <c16:uniqueId val="{00000013-8F71-4851-B287-578099A9D354}"/>
              </c:ext>
            </c:extLst>
          </c:dPt>
          <c:dPt>
            <c:idx val="10"/>
            <c:marker>
              <c:symbol val="none"/>
            </c:marker>
            <c:bubble3D val="0"/>
            <c:spPr>
              <a:ln w="31750" cap="rnd">
                <a:solidFill>
                  <a:schemeClr val="accent5">
                    <a:lumMod val="60000"/>
                  </a:schemeClr>
                </a:solidFill>
                <a:round/>
              </a:ln>
              <a:effectLst/>
            </c:spPr>
            <c:extLst xmlns:c16r2="http://schemas.microsoft.com/office/drawing/2015/06/chart">
              <c:ext xmlns:c16="http://schemas.microsoft.com/office/drawing/2014/chart" uri="{C3380CC4-5D6E-409C-BE32-E72D297353CC}">
                <c16:uniqueId val="{00000015-8F71-4851-B287-578099A9D354}"/>
              </c:ext>
            </c:extLst>
          </c:dPt>
          <c:dPt>
            <c:idx val="11"/>
            <c:marker>
              <c:symbol val="none"/>
            </c:marker>
            <c:bubble3D val="0"/>
            <c:spPr>
              <a:ln w="31750" cap="rnd">
                <a:solidFill>
                  <a:schemeClr val="accent6">
                    <a:lumMod val="60000"/>
                  </a:schemeClr>
                </a:solidFill>
                <a:round/>
              </a:ln>
              <a:effectLst/>
            </c:spPr>
            <c:extLst xmlns:c16r2="http://schemas.microsoft.com/office/drawing/2015/06/chart">
              <c:ext xmlns:c16="http://schemas.microsoft.com/office/drawing/2014/chart" uri="{C3380CC4-5D6E-409C-BE32-E72D297353CC}">
                <c16:uniqueId val="{00000017-8F71-4851-B287-578099A9D354}"/>
              </c:ext>
            </c:extLst>
          </c:dPt>
          <c:dPt>
            <c:idx val="12"/>
            <c:marker>
              <c:symbol val="none"/>
            </c:marker>
            <c:bubble3D val="0"/>
            <c:spPr>
              <a:ln w="31750" cap="rnd">
                <a:solidFill>
                  <a:schemeClr val="accent1">
                    <a:lumMod val="80000"/>
                    <a:lumOff val="20000"/>
                  </a:schemeClr>
                </a:solidFill>
                <a:round/>
              </a:ln>
              <a:effectLst/>
            </c:spPr>
            <c:extLst xmlns:c16r2="http://schemas.microsoft.com/office/drawing/2015/06/chart">
              <c:ext xmlns:c16="http://schemas.microsoft.com/office/drawing/2014/chart" uri="{C3380CC4-5D6E-409C-BE32-E72D297353CC}">
                <c16:uniqueId val="{00000019-8F71-4851-B287-578099A9D354}"/>
              </c:ext>
            </c:extLst>
          </c:dPt>
          <c:dPt>
            <c:idx val="13"/>
            <c:marker>
              <c:symbol val="none"/>
            </c:marker>
            <c:bubble3D val="0"/>
            <c:spPr>
              <a:ln w="31750" cap="rnd">
                <a:solidFill>
                  <a:schemeClr val="accent2">
                    <a:lumMod val="80000"/>
                    <a:lumOff val="20000"/>
                  </a:schemeClr>
                </a:solidFill>
                <a:round/>
              </a:ln>
              <a:effectLst/>
            </c:spPr>
            <c:extLst xmlns:c16r2="http://schemas.microsoft.com/office/drawing/2015/06/chart">
              <c:ext xmlns:c16="http://schemas.microsoft.com/office/drawing/2014/chart" uri="{C3380CC4-5D6E-409C-BE32-E72D297353CC}">
                <c16:uniqueId val="{0000001B-8F71-4851-B287-578099A9D35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ru-RU"/>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[Графики_диплом_полный.xlsx]Рис1_ИКТ_доля_ВВП!$A$4:$A$17</c:f>
              <c:numCache>
                <c:formatCode>General</c:formatCode>
                <c:ptCount val="14"/>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c:v>
                </c:pt>
              </c:numCache>
            </c:numRef>
          </c:cat>
          <c:val>
            <c:numRef>
              <c:f>[Графики_диплом_полный.xlsx]Рис1_ИКТ_доля_ВВП!$B$4:$B$17</c:f>
              <c:numCache>
                <c:formatCode>General</c:formatCode>
                <c:ptCount val="14"/>
                <c:pt idx="0">
                  <c:v>3.9</c:v>
                </c:pt>
                <c:pt idx="1">
                  <c:v>4</c:v>
                </c:pt>
                <c:pt idx="2">
                  <c:v>4.0999999999999996</c:v>
                </c:pt>
                <c:pt idx="3">
                  <c:v>4.2</c:v>
                </c:pt>
                <c:pt idx="4">
                  <c:v>4.3</c:v>
                </c:pt>
                <c:pt idx="5">
                  <c:v>4.5999999999999996</c:v>
                </c:pt>
                <c:pt idx="6">
                  <c:v>4.7</c:v>
                </c:pt>
                <c:pt idx="7">
                  <c:v>4.9000000000000004</c:v>
                </c:pt>
                <c:pt idx="8">
                  <c:v>5.0999999999999996</c:v>
                </c:pt>
                <c:pt idx="9">
                  <c:v>5.4</c:v>
                </c:pt>
                <c:pt idx="10">
                  <c:v>5.6</c:v>
                </c:pt>
                <c:pt idx="11">
                  <c:v>5.8</c:v>
                </c:pt>
                <c:pt idx="12">
                  <c:v>6</c:v>
                </c:pt>
                <c:pt idx="13">
                  <c:v>6.2</c:v>
                </c:pt>
              </c:numCache>
            </c:numRef>
          </c:val>
          <c:smooth val="1"/>
          <c:extLst xmlns:c16r2="http://schemas.microsoft.com/office/drawing/2015/06/chart">
            <c:ext xmlns:c16="http://schemas.microsoft.com/office/drawing/2014/chart" uri="{C3380CC4-5D6E-409C-BE32-E72D297353CC}">
              <c16:uniqueId val="{0000001C-8F71-4851-B287-578099A9D354}"/>
            </c:ext>
          </c:extLst>
        </c:ser>
        <c:dLbls>
          <c:dLblPos val="ctr"/>
          <c:showLegendKey val="0"/>
          <c:showVal val="1"/>
          <c:showCatName val="0"/>
          <c:showSerName val="0"/>
          <c:showPercent val="0"/>
          <c:showBubbleSize val="0"/>
        </c:dLbls>
        <c:smooth val="0"/>
        <c:axId val="760328168"/>
        <c:axId val="760328952"/>
      </c:lineChart>
      <c:catAx>
        <c:axId val="760328168"/>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az-Cyrl-AZ"/>
                  <a:t>Год</a:t>
                </a:r>
              </a:p>
            </c:rich>
          </c:tx>
          <c:layout>
            <c:manualLayout>
              <c:xMode val="edge"/>
              <c:yMode val="edge"/>
              <c:x val="0.49426056425660131"/>
              <c:y val="0.76715650369285238"/>
            </c:manualLayout>
          </c:layout>
          <c:overlay val="1"/>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ru-RU"/>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ru-RU"/>
          </a:p>
        </c:txPr>
        <c:crossAx val="760328952"/>
        <c:crosses val="autoZero"/>
        <c:auto val="1"/>
        <c:lblAlgn val="ctr"/>
        <c:lblOffset val="100"/>
        <c:noMultiLvlLbl val="1"/>
      </c:catAx>
      <c:valAx>
        <c:axId val="760328952"/>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a:t>
                </a:r>
              </a:p>
            </c:rich>
          </c:tx>
          <c:overlay val="1"/>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ru-RU"/>
          </a:p>
        </c:txPr>
        <c:crossAx val="760328168"/>
        <c:crosses val="autoZero"/>
        <c:crossBetween val="between"/>
      </c:valAx>
      <c:spPr>
        <a:noFill/>
        <a:ln>
          <a:noFill/>
        </a:ln>
        <a:effectLst/>
      </c:spPr>
    </c:plotArea>
    <c:legend>
      <c:legendPos val="b"/>
      <c:layout>
        <c:manualLayout>
          <c:xMode val="edge"/>
          <c:yMode val="edge"/>
          <c:x val="0.13858497447118892"/>
          <c:y val="0.8437488555209669"/>
          <c:w val="0.71889132020423052"/>
          <c:h val="0.1562511444790331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ru-RU"/>
        </a:p>
      </c:txPr>
    </c:legend>
    <c:plotVisOnly val="1"/>
    <c:dispBlanksAs val="gap"/>
    <c:showDLblsOverMax val="1"/>
  </c:chart>
  <c:spPr>
    <a:solidFill>
      <a:schemeClr val="bg1"/>
    </a:solidFill>
    <a:ln w="9525" cap="flat" cmpd="sng" algn="ctr">
      <a:solidFill>
        <a:schemeClr val="tx2">
          <a:lumMod val="15000"/>
          <a:lumOff val="85000"/>
        </a:schemeClr>
      </a:solidFill>
      <a:round/>
    </a:ln>
    <a:effectLst/>
  </c:spPr>
  <c:txPr>
    <a:bodyPr/>
    <a:lstStyle/>
    <a:p>
      <a:pPr>
        <a:defRPr/>
      </a:pPr>
      <a:endParaRPr lang="ru-RU"/>
    </a:p>
  </c:txPr>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z-Cyrl-AZ" b="1"/>
              <a:t>Темп роста ВВП, %</a:t>
            </a:r>
          </a:p>
        </c:rich>
      </c:tx>
      <c:overlay val="1"/>
      <c:spPr>
        <a:noFill/>
        <a:ln>
          <a:noFill/>
        </a:ln>
        <a:effectLst/>
      </c:spPr>
    </c:title>
    <c:autoTitleDeleted val="0"/>
    <c:plotArea>
      <c:layout/>
      <c:lineChart>
        <c:grouping val="standard"/>
        <c:varyColors val="1"/>
        <c:ser>
          <c:idx val="0"/>
          <c:order val="0"/>
          <c:tx>
            <c:strRef>
              <c:f>[Графики_диплом_полный.xlsx]Рис4_ВВП_динамика!$B$3</c:f>
              <c:strCache>
                <c:ptCount val="1"/>
                <c:pt idx="0">
                  <c:v>Эстония</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[Графики_диплом_полный.xlsx]Рис4_ВВП_динамика!$A$4:$A$7</c:f>
              <c:numCache>
                <c:formatCode>General</c:formatCode>
                <c:ptCount val="4"/>
                <c:pt idx="0">
                  <c:v>2019</c:v>
                </c:pt>
                <c:pt idx="1">
                  <c:v>2020</c:v>
                </c:pt>
                <c:pt idx="2">
                  <c:v>2021</c:v>
                </c:pt>
                <c:pt idx="3">
                  <c:v>2022</c:v>
                </c:pt>
              </c:numCache>
            </c:numRef>
          </c:cat>
          <c:val>
            <c:numRef>
              <c:f>[Графики_диплом_полный.xlsx]Рис4_ВВП_динамика!$B$4:$B$7</c:f>
              <c:numCache>
                <c:formatCode>General</c:formatCode>
                <c:ptCount val="4"/>
                <c:pt idx="0">
                  <c:v>4</c:v>
                </c:pt>
                <c:pt idx="1">
                  <c:v>-3</c:v>
                </c:pt>
                <c:pt idx="2">
                  <c:v>8.6</c:v>
                </c:pt>
                <c:pt idx="3">
                  <c:v>-1.3</c:v>
                </c:pt>
              </c:numCache>
            </c:numRef>
          </c:val>
          <c:smooth val="1"/>
          <c:extLst xmlns:c16r2="http://schemas.microsoft.com/office/drawing/2015/06/chart">
            <c:ext xmlns:c16="http://schemas.microsoft.com/office/drawing/2014/chart" uri="{C3380CC4-5D6E-409C-BE32-E72D297353CC}">
              <c16:uniqueId val="{00000000-4C20-4FEE-889E-2418E32FD329}"/>
            </c:ext>
          </c:extLst>
        </c:ser>
        <c:ser>
          <c:idx val="1"/>
          <c:order val="1"/>
          <c:tx>
            <c:strRef>
              <c:f>[Графики_диплом_полный.xlsx]Рис4_ВВП_динамика!$C$3</c:f>
              <c:strCache>
                <c:ptCount val="1"/>
                <c:pt idx="0">
                  <c:v>Респ. Корея</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[Графики_диплом_полный.xlsx]Рис4_ВВП_динамика!$A$4:$A$7</c:f>
              <c:numCache>
                <c:formatCode>General</c:formatCode>
                <c:ptCount val="4"/>
                <c:pt idx="0">
                  <c:v>2019</c:v>
                </c:pt>
                <c:pt idx="1">
                  <c:v>2020</c:v>
                </c:pt>
                <c:pt idx="2">
                  <c:v>2021</c:v>
                </c:pt>
                <c:pt idx="3">
                  <c:v>2022</c:v>
                </c:pt>
              </c:numCache>
            </c:numRef>
          </c:cat>
          <c:val>
            <c:numRef>
              <c:f>[Графики_диплом_полный.xlsx]Рис4_ВВП_динамика!$C$4:$C$7</c:f>
              <c:numCache>
                <c:formatCode>General</c:formatCode>
                <c:ptCount val="4"/>
                <c:pt idx="0">
                  <c:v>2.2000000000000002</c:v>
                </c:pt>
                <c:pt idx="1">
                  <c:v>-0.7</c:v>
                </c:pt>
                <c:pt idx="2">
                  <c:v>4.5999999999999996</c:v>
                </c:pt>
                <c:pt idx="3">
                  <c:v>2.7</c:v>
                </c:pt>
              </c:numCache>
            </c:numRef>
          </c:val>
          <c:smooth val="1"/>
          <c:extLst xmlns:c16r2="http://schemas.microsoft.com/office/drawing/2015/06/chart">
            <c:ext xmlns:c16="http://schemas.microsoft.com/office/drawing/2014/chart" uri="{C3380CC4-5D6E-409C-BE32-E72D297353CC}">
              <c16:uniqueId val="{00000001-4C20-4FEE-889E-2418E32FD329}"/>
            </c:ext>
          </c:extLst>
        </c:ser>
        <c:ser>
          <c:idx val="2"/>
          <c:order val="2"/>
          <c:tx>
            <c:strRef>
              <c:f>[Графики_диплом_полный.xlsx]Рис4_ВВП_динамика!$D$3</c:f>
              <c:strCache>
                <c:ptCount val="1"/>
                <c:pt idx="0">
                  <c:v>Сингапур</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[Графики_диплом_полный.xlsx]Рис4_ВВП_динамика!$A$4:$A$7</c:f>
              <c:numCache>
                <c:formatCode>General</c:formatCode>
                <c:ptCount val="4"/>
                <c:pt idx="0">
                  <c:v>2019</c:v>
                </c:pt>
                <c:pt idx="1">
                  <c:v>2020</c:v>
                </c:pt>
                <c:pt idx="2">
                  <c:v>2021</c:v>
                </c:pt>
                <c:pt idx="3">
                  <c:v>2022</c:v>
                </c:pt>
              </c:numCache>
            </c:numRef>
          </c:cat>
          <c:val>
            <c:numRef>
              <c:f>[Графики_диплом_полный.xlsx]Рис4_ВВП_динамика!$D$4:$D$7</c:f>
              <c:numCache>
                <c:formatCode>General</c:formatCode>
                <c:ptCount val="4"/>
                <c:pt idx="0">
                  <c:v>1.3</c:v>
                </c:pt>
                <c:pt idx="1">
                  <c:v>-3.9</c:v>
                </c:pt>
                <c:pt idx="2">
                  <c:v>7.6</c:v>
                </c:pt>
                <c:pt idx="3">
                  <c:v>3.6</c:v>
                </c:pt>
              </c:numCache>
            </c:numRef>
          </c:val>
          <c:smooth val="1"/>
          <c:extLst xmlns:c16r2="http://schemas.microsoft.com/office/drawing/2015/06/chart">
            <c:ext xmlns:c16="http://schemas.microsoft.com/office/drawing/2014/chart" uri="{C3380CC4-5D6E-409C-BE32-E72D297353CC}">
              <c16:uniqueId val="{00000002-4C20-4FEE-889E-2418E32FD329}"/>
            </c:ext>
          </c:extLst>
        </c:ser>
        <c:ser>
          <c:idx val="3"/>
          <c:order val="3"/>
          <c:tx>
            <c:strRef>
              <c:f>[Графики_диплом_полный.xlsx]Рис4_ВВП_динамика!$E$3</c:f>
              <c:strCache>
                <c:ptCount val="1"/>
                <c:pt idx="0">
                  <c:v>Польша</c:v>
                </c:pt>
              </c:strCache>
            </c:strRef>
          </c:tx>
          <c:spPr>
            <a:ln w="2857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[Графики_диплом_полный.xlsx]Рис4_ВВП_динамика!$A$4:$A$7</c:f>
              <c:numCache>
                <c:formatCode>General</c:formatCode>
                <c:ptCount val="4"/>
                <c:pt idx="0">
                  <c:v>2019</c:v>
                </c:pt>
                <c:pt idx="1">
                  <c:v>2020</c:v>
                </c:pt>
                <c:pt idx="2">
                  <c:v>2021</c:v>
                </c:pt>
                <c:pt idx="3">
                  <c:v>2022</c:v>
                </c:pt>
              </c:numCache>
            </c:numRef>
          </c:cat>
          <c:val>
            <c:numRef>
              <c:f>[Графики_диплом_полный.xlsx]Рис4_ВВП_динамика!$E$4:$E$7</c:f>
              <c:numCache>
                <c:formatCode>General</c:formatCode>
                <c:ptCount val="4"/>
                <c:pt idx="0">
                  <c:v>4.5</c:v>
                </c:pt>
                <c:pt idx="1">
                  <c:v>-2</c:v>
                </c:pt>
                <c:pt idx="2">
                  <c:v>5.9</c:v>
                </c:pt>
                <c:pt idx="3">
                  <c:v>4.9000000000000004</c:v>
                </c:pt>
              </c:numCache>
            </c:numRef>
          </c:val>
          <c:smooth val="1"/>
          <c:extLst xmlns:c16r2="http://schemas.microsoft.com/office/drawing/2015/06/chart">
            <c:ext xmlns:c16="http://schemas.microsoft.com/office/drawing/2014/chart" uri="{C3380CC4-5D6E-409C-BE32-E72D297353CC}">
              <c16:uniqueId val="{00000003-4C20-4FEE-889E-2418E32FD329}"/>
            </c:ext>
          </c:extLst>
        </c:ser>
        <c:ser>
          <c:idx val="4"/>
          <c:order val="4"/>
          <c:tx>
            <c:strRef>
              <c:f>[Графики_диплом_полный.xlsx]Рис4_ВВП_динамика!$F$3</c:f>
              <c:strCache>
                <c:ptCount val="1"/>
                <c:pt idx="0">
                  <c:v>Среднее ЕС</c:v>
                </c:pt>
              </c:strCache>
            </c:strRef>
          </c:tx>
          <c:spPr>
            <a:ln w="28575" cap="rnd">
              <a:solidFill>
                <a:schemeClr val="accent5"/>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[Графики_диплом_полный.xlsx]Рис4_ВВП_динамика!$A$4:$A$7</c:f>
              <c:numCache>
                <c:formatCode>General</c:formatCode>
                <c:ptCount val="4"/>
                <c:pt idx="0">
                  <c:v>2019</c:v>
                </c:pt>
                <c:pt idx="1">
                  <c:v>2020</c:v>
                </c:pt>
                <c:pt idx="2">
                  <c:v>2021</c:v>
                </c:pt>
                <c:pt idx="3">
                  <c:v>2022</c:v>
                </c:pt>
              </c:numCache>
            </c:numRef>
          </c:cat>
          <c:val>
            <c:numRef>
              <c:f>[Графики_диплом_полный.xlsx]Рис4_ВВП_динамика!$F$4:$F$7</c:f>
              <c:numCache>
                <c:formatCode>General</c:formatCode>
                <c:ptCount val="4"/>
                <c:pt idx="0">
                  <c:v>1.8</c:v>
                </c:pt>
                <c:pt idx="1">
                  <c:v>-6.1</c:v>
                </c:pt>
                <c:pt idx="2">
                  <c:v>5.4</c:v>
                </c:pt>
                <c:pt idx="3">
                  <c:v>3.4</c:v>
                </c:pt>
              </c:numCache>
            </c:numRef>
          </c:val>
          <c:smooth val="1"/>
          <c:extLst xmlns:c16r2="http://schemas.microsoft.com/office/drawing/2015/06/chart">
            <c:ext xmlns:c16="http://schemas.microsoft.com/office/drawing/2014/chart" uri="{C3380CC4-5D6E-409C-BE32-E72D297353CC}">
              <c16:uniqueId val="{00000004-4C20-4FEE-889E-2418E32FD329}"/>
            </c:ext>
          </c:extLst>
        </c:ser>
        <c:dLbls>
          <c:dLblPos val="ctr"/>
          <c:showLegendKey val="0"/>
          <c:showVal val="1"/>
          <c:showCatName val="0"/>
          <c:showSerName val="0"/>
          <c:showPercent val="0"/>
          <c:showBubbleSize val="0"/>
        </c:dLbls>
        <c:smooth val="0"/>
        <c:axId val="760329736"/>
        <c:axId val="760330128"/>
      </c:lineChart>
      <c:catAx>
        <c:axId val="7603297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az-Cyrl-AZ"/>
                  <a:t>Год</a:t>
                </a:r>
              </a:p>
            </c:rich>
          </c:tx>
          <c:overlay val="1"/>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t" anchorCtr="0"/>
          <a:lstStyle/>
          <a:p>
            <a:pPr>
              <a:defRPr sz="900" b="0" i="0" u="none" strike="noStrike" kern="1200" baseline="0">
                <a:solidFill>
                  <a:schemeClr val="tx1">
                    <a:lumMod val="65000"/>
                    <a:lumOff val="35000"/>
                  </a:schemeClr>
                </a:solidFill>
                <a:latin typeface="+mn-lt"/>
                <a:ea typeface="+mn-ea"/>
                <a:cs typeface="+mn-cs"/>
              </a:defRPr>
            </a:pPr>
            <a:endParaRPr lang="ru-RU"/>
          </a:p>
        </c:txPr>
        <c:crossAx val="760330128"/>
        <c:crosses val="autoZero"/>
        <c:auto val="1"/>
        <c:lblAlgn val="ctr"/>
        <c:lblOffset val="100"/>
        <c:noMultiLvlLbl val="1"/>
      </c:catAx>
      <c:valAx>
        <c:axId val="7603301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a:t>
                </a:r>
              </a:p>
            </c:rich>
          </c:tx>
          <c:overlay val="1"/>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603297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ru-RU"/>
    </a:p>
  </c:txPr>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z-Cyrl-AZ" b="1"/>
              <a:t>Пиковая инфляция, %</a:t>
            </a:r>
          </a:p>
        </c:rich>
      </c:tx>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1"/>
        <c:ser>
          <c:idx val="0"/>
          <c:order val="0"/>
          <c:tx>
            <c:strRef>
              <c:f>[Графики_диплом_полный.xlsx]Рис6_Инфляция_2022!$B$3</c:f>
              <c:strCache>
                <c:ptCount val="1"/>
                <c:pt idx="0">
                  <c:v>Пик инфляции, %</c:v>
                </c:pt>
              </c:strCache>
            </c:strRef>
          </c:tx>
          <c:invertIfNegative val="1"/>
          <c:dPt>
            <c:idx val="0"/>
            <c:invertIfNegative val="1"/>
            <c:bubble3D val="0"/>
            <c:spPr>
              <a:solidFill>
                <a:schemeClr val="accent1"/>
              </a:solidFill>
              <a:ln>
                <a:noFill/>
              </a:ln>
              <a:effectLst/>
            </c:spPr>
            <c:extLst xmlns:c16r2="http://schemas.microsoft.com/office/drawing/2015/06/chart">
              <c:ext xmlns:c16="http://schemas.microsoft.com/office/drawing/2014/chart" uri="{C3380CC4-5D6E-409C-BE32-E72D297353CC}">
                <c16:uniqueId val="{00000001-935C-4988-A6F5-C67FD291151B}"/>
              </c:ext>
            </c:extLst>
          </c:dPt>
          <c:dPt>
            <c:idx val="1"/>
            <c:invertIfNegative val="1"/>
            <c:bubble3D val="0"/>
            <c:spPr>
              <a:solidFill>
                <a:schemeClr val="accent2"/>
              </a:solidFill>
              <a:ln>
                <a:noFill/>
              </a:ln>
              <a:effectLst/>
            </c:spPr>
            <c:extLst xmlns:c16r2="http://schemas.microsoft.com/office/drawing/2015/06/chart">
              <c:ext xmlns:c16="http://schemas.microsoft.com/office/drawing/2014/chart" uri="{C3380CC4-5D6E-409C-BE32-E72D297353CC}">
                <c16:uniqueId val="{00000003-935C-4988-A6F5-C67FD291151B}"/>
              </c:ext>
            </c:extLst>
          </c:dPt>
          <c:dPt>
            <c:idx val="2"/>
            <c:invertIfNegative val="1"/>
            <c:bubble3D val="0"/>
            <c:spPr>
              <a:solidFill>
                <a:schemeClr val="accent3"/>
              </a:solidFill>
              <a:ln>
                <a:noFill/>
              </a:ln>
              <a:effectLst/>
            </c:spPr>
            <c:extLst xmlns:c16r2="http://schemas.microsoft.com/office/drawing/2015/06/chart">
              <c:ext xmlns:c16="http://schemas.microsoft.com/office/drawing/2014/chart" uri="{C3380CC4-5D6E-409C-BE32-E72D297353CC}">
                <c16:uniqueId val="{00000005-935C-4988-A6F5-C67FD291151B}"/>
              </c:ext>
            </c:extLst>
          </c:dPt>
          <c:dPt>
            <c:idx val="3"/>
            <c:invertIfNegative val="1"/>
            <c:bubble3D val="0"/>
            <c:spPr>
              <a:solidFill>
                <a:schemeClr val="accent4"/>
              </a:solidFill>
              <a:ln>
                <a:noFill/>
              </a:ln>
              <a:effectLst/>
            </c:spPr>
            <c:extLst xmlns:c16r2="http://schemas.microsoft.com/office/drawing/2015/06/chart">
              <c:ext xmlns:c16="http://schemas.microsoft.com/office/drawing/2014/chart" uri="{C3380CC4-5D6E-409C-BE32-E72D297353CC}">
                <c16:uniqueId val="{00000007-935C-4988-A6F5-C67FD291151B}"/>
              </c:ext>
            </c:extLst>
          </c:dPt>
          <c:cat>
            <c:strRef>
              <c:f>[Графики_диплом_полный.xlsx]Рис6_Инфляция_2022!$A$4:$A$7</c:f>
              <c:strCache>
                <c:ptCount val="4"/>
                <c:pt idx="0">
                  <c:v>Эстония</c:v>
                </c:pt>
                <c:pt idx="1">
                  <c:v>Польша</c:v>
                </c:pt>
                <c:pt idx="2">
                  <c:v>Респ. Корея</c:v>
                </c:pt>
                <c:pt idx="3">
                  <c:v>Сингапур</c:v>
                </c:pt>
              </c:strCache>
            </c:strRef>
          </c:cat>
          <c:val>
            <c:numRef>
              <c:f>[Графики_диплом_полный.xlsx]Рис6_Инфляция_2022!$B$4:$B$7</c:f>
              <c:numCache>
                <c:formatCode>General</c:formatCode>
                <c:ptCount val="4"/>
                <c:pt idx="0">
                  <c:v>19.399999999999999</c:v>
                </c:pt>
                <c:pt idx="1">
                  <c:v>18.399999999999999</c:v>
                </c:pt>
                <c:pt idx="2">
                  <c:v>6.3</c:v>
                </c:pt>
                <c:pt idx="3">
                  <c:v>6.1</c:v>
                </c:pt>
              </c:numCache>
            </c:numRef>
          </c:val>
          <c:extLst xmlns:c16r2="http://schemas.microsoft.com/office/drawing/2015/06/chart">
            <c:ext xmlns:c16="http://schemas.microsoft.com/office/drawing/2014/chart" uri="{C3380CC4-5D6E-409C-BE32-E72D297353CC}">
              <c16:uniqueId val="{00000008-935C-4988-A6F5-C67FD291151B}"/>
            </c:ext>
          </c:extLst>
        </c:ser>
        <c:dLbls>
          <c:showLegendKey val="0"/>
          <c:showVal val="0"/>
          <c:showCatName val="0"/>
          <c:showSerName val="0"/>
          <c:showPercent val="0"/>
          <c:showBubbleSize val="0"/>
        </c:dLbls>
        <c:gapWidth val="219"/>
        <c:overlap val="-27"/>
        <c:axId val="629247976"/>
        <c:axId val="535714064"/>
      </c:barChart>
      <c:catAx>
        <c:axId val="6292479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35714064"/>
        <c:crosses val="autoZero"/>
        <c:auto val="1"/>
        <c:lblAlgn val="ctr"/>
        <c:lblOffset val="100"/>
        <c:noMultiLvlLbl val="1"/>
      </c:catAx>
      <c:valAx>
        <c:axId val="5357140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a:t>
                </a:r>
              </a:p>
            </c:rich>
          </c:tx>
          <c:overlay val="1"/>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292479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ru-RU"/>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D46FC-BB36-4E41-8893-E18441ABC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1530</TotalTime>
  <Pages>90</Pages>
  <Words>20831</Words>
  <Characters>118738</Characters>
  <Application>Microsoft Office Word</Application>
  <DocSecurity>0</DocSecurity>
  <Lines>989</Lines>
  <Paragraphs>278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139291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Muhammadjon</dc:creator>
  <cp:keywords/>
  <dc:description/>
  <cp:lastModifiedBy>User</cp:lastModifiedBy>
  <cp:revision>17</cp:revision>
  <cp:lastPrinted>2026-06-03T08:30:00Z</cp:lastPrinted>
  <dcterms:created xsi:type="dcterms:W3CDTF">2026-06-04T06:36:00Z</dcterms:created>
  <dcterms:modified xsi:type="dcterms:W3CDTF">2026-06-05T08:11:00Z</dcterms:modified>
</cp:coreProperties>
</file>