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10B6B5" w14:textId="77777777" w:rsidR="00EB0285" w:rsidRPr="00982091" w:rsidRDefault="00EB0285" w:rsidP="00EB0285">
      <w:pPr>
        <w:widowControl w:val="0"/>
        <w:tabs>
          <w:tab w:val="left" w:pos="3870"/>
        </w:tabs>
        <w:autoSpaceDE w:val="0"/>
        <w:autoSpaceDN w:val="0"/>
        <w:adjustRightInd w:val="0"/>
        <w:spacing w:before="120" w:after="0" w:line="360" w:lineRule="auto"/>
        <w:ind w:right="-1" w:firstLine="709"/>
        <w:jc w:val="center"/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</w:pPr>
      <w:bookmarkStart w:id="0" w:name="_Hlk135960941"/>
      <w:bookmarkEnd w:id="0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МИНИСТЕРСТВО ИНОСТРАННЫХ ДЕЛ РЕСПУБЛИКИ УЗБЕКИСТАН</w:t>
      </w:r>
    </w:p>
    <w:p w14:paraId="733E1066" w14:textId="77777777" w:rsidR="00EB0285" w:rsidRPr="00982091" w:rsidRDefault="00EB0285" w:rsidP="00EB0285">
      <w:pPr>
        <w:widowControl w:val="0"/>
        <w:spacing w:before="120" w:after="0" w:line="360" w:lineRule="auto"/>
        <w:ind w:right="-142" w:firstLine="709"/>
        <w:jc w:val="center"/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</w:pPr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Университет мировой экономики и дипломатии</w:t>
      </w:r>
    </w:p>
    <w:p w14:paraId="2F08004F" w14:textId="77777777" w:rsidR="00EB0285" w:rsidRPr="00982091" w:rsidRDefault="00EB0285" w:rsidP="00EB0285">
      <w:pPr>
        <w:widowControl w:val="0"/>
        <w:spacing w:before="120" w:after="0" w:line="360" w:lineRule="auto"/>
        <w:ind w:right="-142" w:firstLine="709"/>
        <w:jc w:val="center"/>
        <w:rPr>
          <w:rFonts w:ascii="Times New Roman" w:eastAsia="Arial" w:hAnsi="Times New Roman" w:cs="Times New Roman"/>
          <w:bCs/>
          <w:sz w:val="28"/>
          <w:szCs w:val="28"/>
          <w:lang w:val="ru-RU" w:eastAsia="ru-RU"/>
        </w:rPr>
      </w:pPr>
      <w:r w:rsidRPr="00982091">
        <w:rPr>
          <w:rFonts w:ascii="Times New Roman" w:eastAsia="Arial" w:hAnsi="Times New Roman" w:cs="Times New Roman"/>
          <w:bCs/>
          <w:sz w:val="28"/>
          <w:szCs w:val="28"/>
          <w:lang w:val="ru-RU" w:eastAsia="ru-RU"/>
        </w:rPr>
        <w:t>Факультет «Международная экономика и менеджмент»</w:t>
      </w:r>
    </w:p>
    <w:p w14:paraId="610095DD" w14:textId="77777777" w:rsidR="00EB0285" w:rsidRPr="00982091" w:rsidRDefault="00EB0285" w:rsidP="00EB0285">
      <w:pPr>
        <w:widowControl w:val="0"/>
        <w:spacing w:before="120" w:after="0" w:line="360" w:lineRule="auto"/>
        <w:ind w:right="-142" w:firstLine="709"/>
        <w:jc w:val="center"/>
        <w:rPr>
          <w:rFonts w:ascii="Times New Roman" w:eastAsia="Arial" w:hAnsi="Times New Roman" w:cs="Times New Roman"/>
          <w:bCs/>
          <w:iCs/>
          <w:color w:val="000000"/>
          <w:sz w:val="28"/>
          <w:szCs w:val="28"/>
          <w:lang w:val="ru-RU" w:eastAsia="ru-RU"/>
        </w:rPr>
      </w:pPr>
      <w:r w:rsidRPr="00982091">
        <w:rPr>
          <w:rFonts w:ascii="Times New Roman" w:eastAsia="Arial" w:hAnsi="Times New Roman" w:cs="Times New Roman"/>
          <w:bCs/>
          <w:sz w:val="28"/>
          <w:szCs w:val="28"/>
          <w:lang w:val="ru-RU" w:eastAsia="ru-RU"/>
        </w:rPr>
        <w:t xml:space="preserve">Кафедра </w:t>
      </w:r>
      <w:r w:rsidRPr="00982091">
        <w:rPr>
          <w:rFonts w:ascii="Times New Roman" w:eastAsia="Arial" w:hAnsi="Times New Roman" w:cs="Times New Roman"/>
          <w:bCs/>
          <w:iCs/>
          <w:color w:val="000000"/>
          <w:sz w:val="28"/>
          <w:szCs w:val="28"/>
          <w:lang w:val="ru-RU" w:eastAsia="ru-RU"/>
        </w:rPr>
        <w:t>«Системный анализ и математическое моделирование»</w:t>
      </w:r>
    </w:p>
    <w:p w14:paraId="6E821DD8" w14:textId="77777777" w:rsidR="00EB0285" w:rsidRPr="00982091" w:rsidRDefault="00EB0285" w:rsidP="00EB0285">
      <w:pPr>
        <w:widowControl w:val="0"/>
        <w:spacing w:before="120" w:after="0" w:line="360" w:lineRule="auto"/>
        <w:ind w:right="-142" w:firstLine="709"/>
        <w:jc w:val="center"/>
        <w:rPr>
          <w:rFonts w:ascii="Times New Roman" w:eastAsia="Arial" w:hAnsi="Times New Roman" w:cs="Times New Roman"/>
          <w:b/>
          <w:iCs/>
          <w:color w:val="000000"/>
          <w:sz w:val="28"/>
          <w:szCs w:val="28"/>
          <w:lang w:val="uz-Cyrl-UZ" w:eastAsia="ru-RU"/>
        </w:rPr>
      </w:pPr>
      <w:proofErr w:type="spellStart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Уктамов</w:t>
      </w:r>
      <w:proofErr w:type="spellEnd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Мухаммаджон</w:t>
      </w:r>
      <w:proofErr w:type="spellEnd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Уткирович</w:t>
      </w:r>
      <w:proofErr w:type="spellEnd"/>
    </w:p>
    <w:p w14:paraId="10BFCA27" w14:textId="77777777" w:rsidR="00EB0285" w:rsidRPr="00982091" w:rsidRDefault="00EB0285" w:rsidP="00EB0285">
      <w:pPr>
        <w:widowControl w:val="0"/>
        <w:spacing w:after="0" w:line="360" w:lineRule="auto"/>
        <w:ind w:firstLine="709"/>
        <w:jc w:val="center"/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</w:pPr>
    </w:p>
    <w:p w14:paraId="28BAF630" w14:textId="77777777" w:rsidR="00EB0285" w:rsidRPr="00982091" w:rsidRDefault="00EB0285" w:rsidP="00EB0285">
      <w:pPr>
        <w:widowControl w:val="0"/>
        <w:spacing w:after="0" w:line="360" w:lineRule="auto"/>
        <w:ind w:firstLine="709"/>
        <w:jc w:val="center"/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</w:pPr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Тема: «</w:t>
      </w:r>
      <w:proofErr w:type="spellStart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>Цифровизация</w:t>
      </w:r>
      <w:proofErr w:type="spellEnd"/>
      <w:r w:rsidRPr="00982091"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  <w:t xml:space="preserve"> экономики и устойчивость стран к глобальным кризисам: международный опыт»</w:t>
      </w:r>
    </w:p>
    <w:p w14:paraId="278355DF" w14:textId="77777777" w:rsidR="00EB0285" w:rsidRPr="00982091" w:rsidRDefault="00EB0285" w:rsidP="00EB0285">
      <w:pPr>
        <w:widowControl w:val="0"/>
        <w:spacing w:after="0" w:line="360" w:lineRule="auto"/>
        <w:ind w:firstLine="709"/>
        <w:jc w:val="center"/>
        <w:rPr>
          <w:rFonts w:ascii="Times New Roman" w:eastAsia="Arial" w:hAnsi="Times New Roman" w:cs="Times New Roman"/>
          <w:b/>
          <w:sz w:val="28"/>
          <w:szCs w:val="28"/>
          <w:lang w:val="ru-RU" w:eastAsia="ru-RU"/>
        </w:rPr>
      </w:pPr>
    </w:p>
    <w:p w14:paraId="74821BF5" w14:textId="77777777" w:rsidR="00EB0285" w:rsidRPr="00982091" w:rsidRDefault="00EB0285" w:rsidP="00EB0285">
      <w:pPr>
        <w:widowControl w:val="0"/>
        <w:tabs>
          <w:tab w:val="left" w:pos="567"/>
        </w:tabs>
        <w:overflowPunct w:val="0"/>
        <w:autoSpaceDE w:val="0"/>
        <w:autoSpaceDN w:val="0"/>
        <w:adjustRightInd w:val="0"/>
        <w:spacing w:after="0" w:line="360" w:lineRule="auto"/>
        <w:ind w:right="57" w:firstLine="709"/>
        <w:jc w:val="center"/>
        <w:textAlignment w:val="baseline"/>
        <w:rPr>
          <w:rFonts w:ascii="Times New Roman" w:eastAsia="Arial" w:hAnsi="Times New Roman" w:cs="Times New Roman"/>
          <w:bCs/>
          <w:sz w:val="28"/>
          <w:szCs w:val="28"/>
          <w:lang w:val="ru-RU" w:eastAsia="ru-RU"/>
        </w:rPr>
      </w:pPr>
      <w:r w:rsidRPr="00982091">
        <w:rPr>
          <w:rFonts w:ascii="Times New Roman" w:eastAsia="Arial" w:hAnsi="Times New Roman" w:cs="Times New Roman"/>
          <w:bCs/>
          <w:sz w:val="28"/>
          <w:szCs w:val="28"/>
          <w:lang w:val="ru-RU" w:eastAsia="ru-RU"/>
        </w:rPr>
        <w:t>Выпускная квалификационная работа</w:t>
      </w:r>
    </w:p>
    <w:p w14:paraId="3E777EF0" w14:textId="77777777" w:rsidR="00EB0285" w:rsidRPr="00982091" w:rsidRDefault="00EB0285" w:rsidP="00EB0285">
      <w:pPr>
        <w:widowControl w:val="0"/>
        <w:spacing w:before="120" w:after="0" w:line="360" w:lineRule="auto"/>
        <w:ind w:right="-142" w:firstLine="709"/>
        <w:jc w:val="center"/>
        <w:rPr>
          <w:rFonts w:ascii="Times New Roman" w:eastAsia="Arial" w:hAnsi="Times New Roman" w:cs="Times New Roman"/>
          <w:sz w:val="28"/>
          <w:szCs w:val="28"/>
          <w:lang w:val="ru-RU" w:eastAsia="ru-RU"/>
        </w:rPr>
      </w:pPr>
      <w:r w:rsidRPr="00982091">
        <w:rPr>
          <w:rFonts w:ascii="Times New Roman" w:eastAsia="Arial" w:hAnsi="Times New Roman" w:cs="Times New Roman"/>
          <w:sz w:val="28"/>
          <w:szCs w:val="28"/>
          <w:lang w:val="ru-RU" w:eastAsia="ru-RU"/>
        </w:rPr>
        <w:t>для получения степени бакалавра по направлению 60412000 – «Международная экономика и менеджмент» (по регионам и направлениям деятельности)</w:t>
      </w:r>
    </w:p>
    <w:p w14:paraId="094D9DA0" w14:textId="77777777" w:rsidR="00EB0285" w:rsidRPr="00982091" w:rsidRDefault="00EB0285" w:rsidP="00EB0285">
      <w:pPr>
        <w:widowControl w:val="0"/>
        <w:spacing w:before="120" w:after="0" w:line="360" w:lineRule="auto"/>
        <w:ind w:right="-142"/>
        <w:rPr>
          <w:rFonts w:ascii="Times New Roman" w:eastAsia="Arial" w:hAnsi="Times New Roman" w:cs="Times New Roman"/>
          <w:sz w:val="24"/>
          <w:szCs w:val="24"/>
          <w:lang w:val="uz-Cyrl-UZ" w:eastAsia="ru-RU"/>
        </w:rPr>
      </w:pPr>
    </w:p>
    <w:p w14:paraId="01A4ADD7" w14:textId="77777777" w:rsidR="00EB0285" w:rsidRPr="00982091" w:rsidRDefault="00EB0285" w:rsidP="00EB0285">
      <w:pPr>
        <w:widowControl w:val="0"/>
        <w:spacing w:before="120" w:after="0" w:line="360" w:lineRule="auto"/>
        <w:ind w:right="-142" w:firstLine="709"/>
        <w:jc w:val="center"/>
        <w:rPr>
          <w:rFonts w:ascii="Times New Roman" w:eastAsia="Arial" w:hAnsi="Times New Roman" w:cs="Times New Roman"/>
          <w:sz w:val="24"/>
          <w:szCs w:val="24"/>
          <w:lang w:val="uz-Cyrl-UZ"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19"/>
        <w:gridCol w:w="579"/>
        <w:gridCol w:w="579"/>
        <w:gridCol w:w="3878"/>
      </w:tblGrid>
      <w:tr w:rsidR="00EB0285" w:rsidRPr="006C53E2" w14:paraId="181A03B4" w14:textId="77777777" w:rsidTr="00286375">
        <w:tc>
          <w:tcPr>
            <w:tcW w:w="4319" w:type="dxa"/>
            <w:hideMark/>
          </w:tcPr>
          <w:p w14:paraId="25ADB2C0" w14:textId="77777777"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Работа рассмотрена и рекомендована к защите</w:t>
            </w:r>
          </w:p>
        </w:tc>
        <w:tc>
          <w:tcPr>
            <w:tcW w:w="579" w:type="dxa"/>
          </w:tcPr>
          <w:p w14:paraId="13AF3896" w14:textId="77777777"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579" w:type="dxa"/>
          </w:tcPr>
          <w:p w14:paraId="441A8063" w14:textId="77777777"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3878" w:type="dxa"/>
          </w:tcPr>
          <w:p w14:paraId="47BC2666" w14:textId="77777777"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</w:tr>
      <w:tr w:rsidR="00EB0285" w:rsidRPr="00982091" w14:paraId="0D4626E5" w14:textId="77777777" w:rsidTr="00286375">
        <w:tc>
          <w:tcPr>
            <w:tcW w:w="4319" w:type="dxa"/>
            <w:hideMark/>
          </w:tcPr>
          <w:p w14:paraId="390CD267" w14:textId="77777777"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Научный руководитель:</w:t>
            </w:r>
          </w:p>
          <w:p w14:paraId="3BF0943B" w14:textId="77777777"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 xml:space="preserve">доцент </w:t>
            </w:r>
            <w:proofErr w:type="spellStart"/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Умарова</w:t>
            </w:r>
            <w:proofErr w:type="spellEnd"/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 xml:space="preserve"> Ш. Г.</w:t>
            </w:r>
          </w:p>
          <w:p w14:paraId="17737AF8" w14:textId="77777777"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sz w:val="24"/>
                <w:szCs w:val="24"/>
                <w:lang w:val="ru-RU" w:eastAsia="ru-RU"/>
              </w:rPr>
              <w:t>______________________</w:t>
            </w:r>
          </w:p>
        </w:tc>
        <w:tc>
          <w:tcPr>
            <w:tcW w:w="579" w:type="dxa"/>
          </w:tcPr>
          <w:p w14:paraId="44414646" w14:textId="77777777"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579" w:type="dxa"/>
          </w:tcPr>
          <w:p w14:paraId="1731BE87" w14:textId="77777777"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3878" w:type="dxa"/>
          </w:tcPr>
          <w:p w14:paraId="6A670560" w14:textId="77777777"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</w:tr>
      <w:tr w:rsidR="00EB0285" w:rsidRPr="00982091" w14:paraId="367071F6" w14:textId="77777777" w:rsidTr="00286375">
        <w:tc>
          <w:tcPr>
            <w:tcW w:w="4319" w:type="dxa"/>
            <w:hideMark/>
          </w:tcPr>
          <w:p w14:paraId="574ECBB3" w14:textId="77777777"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Зав. кафедрой:</w:t>
            </w:r>
          </w:p>
          <w:p w14:paraId="04E967D3" w14:textId="77777777"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д. ф.-</w:t>
            </w:r>
            <w:proofErr w:type="spellStart"/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м.н</w:t>
            </w:r>
            <w:proofErr w:type="spellEnd"/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 xml:space="preserve">., профессор </w:t>
            </w:r>
            <w:proofErr w:type="spellStart"/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Раимова</w:t>
            </w:r>
            <w:proofErr w:type="spellEnd"/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 xml:space="preserve"> Г.М.</w:t>
            </w:r>
          </w:p>
          <w:p w14:paraId="0940BC4F" w14:textId="77777777"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  <w:t>______________________</w:t>
            </w:r>
          </w:p>
          <w:p w14:paraId="1384CE16" w14:textId="77777777"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579" w:type="dxa"/>
          </w:tcPr>
          <w:p w14:paraId="68E2DBFC" w14:textId="77777777"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579" w:type="dxa"/>
          </w:tcPr>
          <w:p w14:paraId="621E4303" w14:textId="77777777"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3878" w:type="dxa"/>
          </w:tcPr>
          <w:p w14:paraId="3DFDBC95" w14:textId="77777777"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uz-Cyrl-UZ" w:eastAsia="ru-RU"/>
              </w:rPr>
            </w:pPr>
          </w:p>
          <w:p w14:paraId="4A386896" w14:textId="77777777" w:rsidR="00EB0285" w:rsidRPr="00982091" w:rsidRDefault="00EB0285" w:rsidP="00286375">
            <w:pPr>
              <w:widowControl w:val="0"/>
              <w:spacing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uz-Cyrl-UZ" w:eastAsia="ru-RU"/>
              </w:rPr>
            </w:pPr>
          </w:p>
          <w:p w14:paraId="71110EC4" w14:textId="77777777" w:rsidR="00EB0285" w:rsidRPr="00982091" w:rsidRDefault="00EB0285" w:rsidP="00286375">
            <w:pPr>
              <w:widowControl w:val="0"/>
              <w:spacing w:after="0" w:line="360" w:lineRule="auto"/>
              <w:ind w:right="-142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uz-Cyrl-UZ" w:eastAsia="ru-RU"/>
              </w:rPr>
              <w:t xml:space="preserve">           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  <w:lang w:val="uz-Cyrl-UZ" w:eastAsia="ru-RU"/>
              </w:rPr>
              <w:t xml:space="preserve">        </w:t>
            </w:r>
            <w:r w:rsidRPr="00982091">
              <w:rPr>
                <w:rFonts w:ascii="Times New Roman" w:eastAsia="Arial" w:hAnsi="Times New Roman" w:cs="Times New Roman"/>
                <w:b/>
                <w:sz w:val="24"/>
                <w:szCs w:val="24"/>
                <w:lang w:val="uz-Cyrl-UZ" w:eastAsia="ru-RU"/>
              </w:rPr>
              <w:t xml:space="preserve"> “____”_________ 2026 г.</w:t>
            </w:r>
          </w:p>
        </w:tc>
      </w:tr>
      <w:tr w:rsidR="00EB0285" w:rsidRPr="00982091" w14:paraId="12A1D7F6" w14:textId="77777777" w:rsidTr="00286375">
        <w:tc>
          <w:tcPr>
            <w:tcW w:w="4319" w:type="dxa"/>
            <w:hideMark/>
          </w:tcPr>
          <w:p w14:paraId="12D0AE7B" w14:textId="77777777" w:rsidR="00EB0285" w:rsidRPr="00982091" w:rsidRDefault="00EB0285" w:rsidP="00286375">
            <w:pPr>
              <w:widowControl w:val="0"/>
              <w:spacing w:before="120" w:after="0" w:line="360" w:lineRule="auto"/>
              <w:ind w:right="-142"/>
              <w:rPr>
                <w:rFonts w:ascii="Times New Roman" w:eastAsia="Arial" w:hAnsi="Times New Roman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579" w:type="dxa"/>
          </w:tcPr>
          <w:p w14:paraId="6AC25C6E" w14:textId="77777777" w:rsidR="00EB0285" w:rsidRPr="00982091" w:rsidRDefault="00EB0285" w:rsidP="00286375">
            <w:pPr>
              <w:widowControl w:val="0"/>
              <w:spacing w:before="120"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579" w:type="dxa"/>
          </w:tcPr>
          <w:p w14:paraId="3D60C732" w14:textId="77777777" w:rsidR="00EB0285" w:rsidRPr="00982091" w:rsidRDefault="00EB0285" w:rsidP="00286375">
            <w:pPr>
              <w:widowControl w:val="0"/>
              <w:spacing w:before="120"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val="uz-Cyrl-UZ" w:eastAsia="ru-RU"/>
              </w:rPr>
            </w:pPr>
          </w:p>
        </w:tc>
        <w:tc>
          <w:tcPr>
            <w:tcW w:w="3878" w:type="dxa"/>
            <w:hideMark/>
          </w:tcPr>
          <w:p w14:paraId="44C69DD5" w14:textId="77777777" w:rsidR="00EB0285" w:rsidRPr="00982091" w:rsidRDefault="00EB0285" w:rsidP="00286375">
            <w:pPr>
              <w:widowControl w:val="0"/>
              <w:spacing w:before="120" w:after="0" w:line="360" w:lineRule="auto"/>
              <w:ind w:right="-142" w:firstLine="709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  <w:lang w:val="uz-Cyrl-UZ" w:eastAsia="ru-RU"/>
              </w:rPr>
            </w:pPr>
          </w:p>
        </w:tc>
      </w:tr>
    </w:tbl>
    <w:p w14:paraId="65E6BB34" w14:textId="77777777" w:rsidR="00EB0285" w:rsidRPr="00982091" w:rsidRDefault="00EB0285" w:rsidP="00EB0285">
      <w:pPr>
        <w:widowControl w:val="0"/>
        <w:spacing w:after="0" w:line="360" w:lineRule="auto"/>
        <w:rPr>
          <w:rFonts w:ascii="Times New Roman" w:eastAsia="Arial" w:hAnsi="Times New Roman" w:cs="Times New Roman"/>
          <w:b/>
          <w:sz w:val="24"/>
          <w:szCs w:val="24"/>
          <w:lang w:val="ru-RU" w:eastAsia="ru-RU"/>
        </w:rPr>
      </w:pPr>
    </w:p>
    <w:p w14:paraId="5FA894A1" w14:textId="6F8B6A41" w:rsidR="00EB0285" w:rsidRPr="00871B80" w:rsidRDefault="00EB0285" w:rsidP="00EB0285">
      <w:pPr>
        <w:widowControl w:val="0"/>
        <w:spacing w:after="0" w:line="360" w:lineRule="auto"/>
        <w:ind w:firstLine="709"/>
        <w:jc w:val="center"/>
        <w:rPr>
          <w:rFonts w:ascii="Times New Roman" w:eastAsia="Arial" w:hAnsi="Times New Roman" w:cs="Times New Roman"/>
          <w:b/>
          <w:sz w:val="24"/>
          <w:szCs w:val="24"/>
          <w:lang w:eastAsia="ru-RU"/>
        </w:rPr>
        <w:sectPr w:rsidR="00EB0285" w:rsidRPr="00871B80" w:rsidSect="00CA034D">
          <w:pgSz w:w="12240" w:h="15840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Arial" w:hAnsi="Times New Roman" w:cs="Times New Roman"/>
          <w:b/>
          <w:sz w:val="24"/>
          <w:szCs w:val="24"/>
          <w:lang w:val="ru-RU" w:eastAsia="ru-RU"/>
        </w:rPr>
        <w:t>Ташкен</w:t>
      </w:r>
      <w:r w:rsidR="00DC0760">
        <w:rPr>
          <w:rFonts w:ascii="Times New Roman" w:eastAsia="Arial" w:hAnsi="Times New Roman" w:cs="Times New Roman"/>
          <w:b/>
          <w:sz w:val="24"/>
          <w:szCs w:val="24"/>
          <w:lang w:val="ru-RU" w:eastAsia="ru-RU"/>
        </w:rPr>
        <w:t>т</w:t>
      </w:r>
      <w:r w:rsidR="00871B80">
        <w:rPr>
          <w:rFonts w:ascii="Times New Roman" w:eastAsia="Arial" w:hAnsi="Times New Roman" w:cs="Times New Roman"/>
          <w:b/>
          <w:sz w:val="24"/>
          <w:szCs w:val="24"/>
          <w:lang w:eastAsia="ru-RU"/>
        </w:rPr>
        <w:t>-2026</w:t>
      </w:r>
    </w:p>
    <w:sdt>
      <w:sdtPr>
        <w:rPr>
          <w:rFonts w:ascii="Times New Roman" w:eastAsiaTheme="minorHAnsi" w:hAnsi="Times New Roman" w:cs="Times New Roman"/>
          <w:b/>
          <w:color w:val="auto"/>
          <w:sz w:val="27"/>
          <w:szCs w:val="27"/>
          <w:lang w:val="ru-RU"/>
          <w14:ligatures w14:val="standardContextual"/>
        </w:rPr>
        <w:id w:val="40480378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15ABD0D" w14:textId="77777777" w:rsidR="00EB0285" w:rsidRPr="00C719B9" w:rsidRDefault="00EB0285" w:rsidP="00EB0285">
          <w:pPr>
            <w:pStyle w:val="ab"/>
            <w:jc w:val="center"/>
            <w:rPr>
              <w:rFonts w:ascii="Times New Roman" w:hAnsi="Times New Roman" w:cs="Times New Roman"/>
              <w:b/>
              <w:color w:val="auto"/>
              <w:sz w:val="27"/>
              <w:szCs w:val="27"/>
              <w:lang w:val="ru-RU"/>
            </w:rPr>
          </w:pPr>
          <w:r w:rsidRPr="00C719B9">
            <w:rPr>
              <w:rFonts w:ascii="Times New Roman" w:hAnsi="Times New Roman" w:cs="Times New Roman"/>
              <w:b/>
              <w:color w:val="auto"/>
              <w:sz w:val="27"/>
              <w:szCs w:val="27"/>
              <w:lang w:val="ru-RU"/>
            </w:rPr>
            <w:t>СОДЕРЖАНИЕ</w:t>
          </w:r>
        </w:p>
        <w:p w14:paraId="1D717A48" w14:textId="17D22CA5" w:rsidR="00C719B9" w:rsidRPr="00C719B9" w:rsidRDefault="00EB0285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r w:rsidRPr="00C719B9">
            <w:rPr>
              <w:rFonts w:ascii="Times New Roman" w:hAnsi="Times New Roman" w:cs="Times New Roman"/>
              <w:b/>
              <w:sz w:val="27"/>
              <w:szCs w:val="27"/>
            </w:rPr>
            <w:fldChar w:fldCharType="begin"/>
          </w:r>
          <w:r w:rsidRPr="00C719B9">
            <w:rPr>
              <w:rFonts w:ascii="Times New Roman" w:hAnsi="Times New Roman" w:cs="Times New Roman"/>
              <w:b/>
              <w:sz w:val="27"/>
              <w:szCs w:val="27"/>
            </w:rPr>
            <w:instrText xml:space="preserve"> TOC \o "1-3" \h \z \u </w:instrText>
          </w:r>
          <w:r w:rsidRPr="00C719B9">
            <w:rPr>
              <w:rFonts w:ascii="Times New Roman" w:hAnsi="Times New Roman" w:cs="Times New Roman"/>
              <w:b/>
              <w:sz w:val="27"/>
              <w:szCs w:val="27"/>
            </w:rPr>
            <w:fldChar w:fldCharType="separate"/>
          </w:r>
          <w:hyperlink w:anchor="_Toc232790968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ВВЕДЕНИЕ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_Toc232790968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2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56CD0E8" w14:textId="3F48A4FE" w:rsidR="00C719B9" w:rsidRPr="00C719B9" w:rsidRDefault="00A52AC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69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ГЛАВА I. ТЕОРЕТИЧЕСКИЕ ОСНОВЫ ЦИФРОВИЗАЦИИ ЭКОНОМИКИ И УСТОЙЧИВОСТИ СТРАН К ГЛОБАЛЬНЫМ КРИЗИСАМ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_Toc232790969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8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5A972953" w14:textId="50570B4C" w:rsidR="00C719B9" w:rsidRPr="00C719B9" w:rsidRDefault="00A52AC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70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1.1 Сущность, содержание и основные направления цифровизации современной экономики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_Toc232790970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8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74193535" w14:textId="7240E59B" w:rsidR="00C719B9" w:rsidRPr="00C719B9" w:rsidRDefault="00A52AC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71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1.2 Теоретические подходы к категории устойчивости национальных экономик к экзогенным шокам и глобальным кризисам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_Toc232790971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14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061B2D37" w14:textId="10667AE6" w:rsidR="00C719B9" w:rsidRPr="00C719B9" w:rsidRDefault="00A52AC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72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1.3 Системные механизмы и каналы влияния цифровых технологий на макроэкономическую стабильность государств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_Toc232790972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18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5BA24D4D" w14:textId="1C461BDB" w:rsidR="00C719B9" w:rsidRPr="00C719B9" w:rsidRDefault="00A52AC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73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ГЛАВА II. МЕЖДУНАРОДНЫЙ ОПЫТ ЦИФРОВИЗАЦИИ ЭКОНОМИКИ И ЭКОНОМЕТРИЧЕСКИЙ АНАЛИЗ ЕЁ ВЛИЯНИЯ НА УСТОЙЧИВОСТЬ СТРАН К ГЛОБАЛЬНЫМ КРИЗИСАМ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_Toc232790973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24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7C7C7742" w14:textId="3B961024" w:rsidR="00C719B9" w:rsidRPr="00C719B9" w:rsidRDefault="00A52AC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74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2.1 Сравнительный анализ моделей цифровой трансформации стран-лидеров (на примере Эстонии, Республики Корея, Сингапура и Польши)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_Toc232790974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24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4DF81B95" w14:textId="6B0D1109" w:rsidR="00C719B9" w:rsidRPr="00C719B9" w:rsidRDefault="00A52AC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75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2.2 Реакция национальных экономик на экзогенный шок 2020 года и геополитический кризис 2022 года в контексте цифровизации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_Toc232790975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33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4246FFAA" w14:textId="508B119F" w:rsidR="00C719B9" w:rsidRPr="00C719B9" w:rsidRDefault="00A52AC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76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2.3 Эконометрическая оценка влияния цифровизации на устойчивость национальных экономик на основе панельных данных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_Toc232790976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40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38CB031C" w14:textId="6EF2AE39" w:rsidR="00C719B9" w:rsidRPr="00C719B9" w:rsidRDefault="00A52AC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77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 xml:space="preserve">ГЛАВА </w:t>
            </w:r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</w:rPr>
              <w:t>III</w:t>
            </w:r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. ИСПОЛЬЗОВАНИЕ МЕЖДУНАРОДНОГО ОПЫТА ЦИФРОВИЗАЦИИ В УСЛОВИЯХ РЕСПУБЛИКИ УЗБЕКИСТАН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_Toc232790977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51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5F4327A8" w14:textId="5AAAA3CF" w:rsidR="00C719B9" w:rsidRPr="00C719B9" w:rsidRDefault="00A52AC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78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3.1 Современное состояние цифровой трансформации экономики Узбекистана в рамках Стратегии “Цифровой Узбекистан-2030”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_Toc232790978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51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E5533BF" w14:textId="00152E8C" w:rsidR="00C719B9" w:rsidRPr="00C719B9" w:rsidRDefault="00A52AC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79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3.2 Адаптация международного опыта цифровой трансформации к условиям Республики Узбекистан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_Toc232790979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56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15AEE674" w14:textId="02B483F7" w:rsidR="00C719B9" w:rsidRPr="00C719B9" w:rsidRDefault="00A52AC3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80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3.3 Практические рекомендации по укреплению цифровой устойчивости экономики Республики Узбекистан и оценка ожидаемого эффекта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_Toc232790980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61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71CBAF3A" w14:textId="5AC704BF" w:rsidR="00C719B9" w:rsidRPr="00C719B9" w:rsidRDefault="00A52AC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81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  <w:lang w:val="ru-RU"/>
              </w:rPr>
              <w:t>ЗАКЛЮЧЕНИЕ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_Toc232790981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67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2E0E4207" w14:textId="6E0F7174" w:rsidR="00C719B9" w:rsidRPr="00C719B9" w:rsidRDefault="00A52AC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82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pacing w:val="-2"/>
                <w:sz w:val="27"/>
                <w:szCs w:val="27"/>
              </w:rPr>
              <w:t>СПИСОК</w:t>
            </w:r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pacing w:val="-4"/>
                <w:sz w:val="27"/>
                <w:szCs w:val="27"/>
              </w:rPr>
              <w:t xml:space="preserve"> </w:t>
            </w:r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pacing w:val="-2"/>
                <w:sz w:val="27"/>
                <w:szCs w:val="27"/>
              </w:rPr>
              <w:t>ИСПОЛЬЗОВАННОЙ</w:t>
            </w:r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pacing w:val="-4"/>
                <w:sz w:val="27"/>
                <w:szCs w:val="27"/>
              </w:rPr>
              <w:t xml:space="preserve"> </w:t>
            </w:r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pacing w:val="-2"/>
                <w:sz w:val="27"/>
                <w:szCs w:val="27"/>
              </w:rPr>
              <w:t>ЛИТЕРАТУРЫ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_Toc232790982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71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7407C70E" w14:textId="7C70D5A2" w:rsidR="00C719B9" w:rsidRPr="00C719B9" w:rsidRDefault="00A52AC3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7"/>
              <w:szCs w:val="27"/>
              <w14:ligatures w14:val="none"/>
            </w:rPr>
          </w:pPr>
          <w:hyperlink w:anchor="_Toc232790983" w:history="1">
            <w:r w:rsidR="00C719B9" w:rsidRPr="00C719B9">
              <w:rPr>
                <w:rStyle w:val="a5"/>
                <w:rFonts w:ascii="Times New Roman" w:hAnsi="Times New Roman" w:cs="Times New Roman"/>
                <w:b/>
                <w:noProof/>
                <w:sz w:val="27"/>
                <w:szCs w:val="27"/>
              </w:rPr>
              <w:t>ПРИЛОЖЕНИЯ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ab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begin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instrText xml:space="preserve"> PAGEREF _Toc232790983 \h </w:instrTex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separate"/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t>78</w:t>
            </w:r>
            <w:r w:rsidR="00C719B9" w:rsidRPr="00C719B9">
              <w:rPr>
                <w:rFonts w:ascii="Times New Roman" w:hAnsi="Times New Roman" w:cs="Times New Roman"/>
                <w:noProof/>
                <w:webHidden/>
                <w:sz w:val="27"/>
                <w:szCs w:val="27"/>
              </w:rPr>
              <w:fldChar w:fldCharType="end"/>
            </w:r>
          </w:hyperlink>
        </w:p>
        <w:p w14:paraId="1865BF7F" w14:textId="49E2D0CF" w:rsidR="00EB0285" w:rsidRPr="00C719B9" w:rsidRDefault="00EB0285" w:rsidP="00EB0285">
          <w:pPr>
            <w:rPr>
              <w:rFonts w:ascii="Times New Roman" w:hAnsi="Times New Roman" w:cs="Times New Roman"/>
              <w:sz w:val="27"/>
              <w:szCs w:val="27"/>
            </w:rPr>
          </w:pPr>
          <w:r w:rsidRPr="00C719B9">
            <w:rPr>
              <w:rFonts w:ascii="Times New Roman" w:hAnsi="Times New Roman" w:cs="Times New Roman"/>
              <w:b/>
              <w:bCs/>
              <w:sz w:val="27"/>
              <w:szCs w:val="27"/>
              <w:lang w:val="ru-RU"/>
            </w:rPr>
            <w:fldChar w:fldCharType="end"/>
          </w:r>
        </w:p>
      </w:sdtContent>
    </w:sdt>
    <w:p w14:paraId="7195873D" w14:textId="77777777" w:rsidR="00C02A16" w:rsidRPr="00C91D9E" w:rsidRDefault="00C02A16" w:rsidP="00C314E5">
      <w:pPr>
        <w:pStyle w:val="1"/>
        <w:spacing w:before="200" w:after="20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" w:name="_Toc232790968"/>
      <w:r w:rsidRPr="00C91D9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ВВЕДЕНИЕ</w:t>
      </w:r>
      <w:bookmarkEnd w:id="1"/>
    </w:p>
    <w:p w14:paraId="1072325D" w14:textId="5817FD36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b/>
          <w:bCs/>
          <w:sz w:val="28"/>
          <w:szCs w:val="28"/>
          <w:lang w:val="ru-RU"/>
        </w:rPr>
        <w:t>Актуальность темы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B1BAF" w:rsidRPr="006751BD">
        <w:rPr>
          <w:rFonts w:ascii="Times New Roman" w:hAnsi="Times New Roman" w:cs="Times New Roman"/>
          <w:sz w:val="28"/>
          <w:szCs w:val="28"/>
          <w:lang w:val="ru-RU"/>
        </w:rPr>
        <w:t xml:space="preserve">Последние десятилетия показали, что национальные экономики становятся всё более зависимыми от внешних шоков, </w:t>
      </w:r>
      <w:r w:rsidR="00BB1BAF" w:rsidRPr="003912B5">
        <w:rPr>
          <w:rFonts w:ascii="Times New Roman" w:hAnsi="Times New Roman" w:cs="Times New Roman"/>
          <w:sz w:val="28"/>
          <w:szCs w:val="28"/>
          <w:lang w:val="ru-RU"/>
        </w:rPr>
        <w:t xml:space="preserve">технологических изменений и скорости адаптации государственных институтов. </w:t>
      </w:r>
      <w:proofErr w:type="spellStart"/>
      <w:r w:rsidR="00806399" w:rsidRPr="00806399">
        <w:rPr>
          <w:rFonts w:ascii="Times New Roman" w:hAnsi="Times New Roman" w:cs="Times New Roman"/>
          <w:sz w:val="28"/>
          <w:szCs w:val="28"/>
        </w:rPr>
        <w:t>Тр</w:t>
      </w:r>
      <w:r w:rsidR="00806399">
        <w:rPr>
          <w:rFonts w:ascii="Times New Roman" w:hAnsi="Times New Roman" w:cs="Times New Roman"/>
          <w:sz w:val="28"/>
          <w:szCs w:val="28"/>
        </w:rPr>
        <w:t>и</w:t>
      </w:r>
      <w:proofErr w:type="spellEnd"/>
      <w:r w:rsidR="008063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6399">
        <w:rPr>
          <w:rFonts w:ascii="Times New Roman" w:hAnsi="Times New Roman" w:cs="Times New Roman"/>
          <w:sz w:val="28"/>
          <w:szCs w:val="28"/>
        </w:rPr>
        <w:t>волны</w:t>
      </w:r>
      <w:proofErr w:type="spellEnd"/>
      <w:r w:rsidR="008063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6399">
        <w:rPr>
          <w:rFonts w:ascii="Times New Roman" w:hAnsi="Times New Roman" w:cs="Times New Roman"/>
          <w:sz w:val="28"/>
          <w:szCs w:val="28"/>
        </w:rPr>
        <w:t>глобальных</w:t>
      </w:r>
      <w:proofErr w:type="spellEnd"/>
      <w:r w:rsidR="008063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6399">
        <w:rPr>
          <w:rFonts w:ascii="Times New Roman" w:hAnsi="Times New Roman" w:cs="Times New Roman"/>
          <w:sz w:val="28"/>
          <w:szCs w:val="28"/>
        </w:rPr>
        <w:t>потрясений</w:t>
      </w:r>
      <w:proofErr w:type="spellEnd"/>
      <w:r w:rsidR="0080639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806399" w:rsidRPr="00806399">
        <w:rPr>
          <w:rFonts w:ascii="Times New Roman" w:hAnsi="Times New Roman" w:cs="Times New Roman"/>
          <w:sz w:val="28"/>
          <w:szCs w:val="28"/>
        </w:rPr>
        <w:t>мировой</w:t>
      </w:r>
      <w:proofErr w:type="spellEnd"/>
      <w:r w:rsidR="00806399" w:rsidRPr="008063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6399" w:rsidRPr="00806399">
        <w:rPr>
          <w:rFonts w:ascii="Times New Roman" w:hAnsi="Times New Roman" w:cs="Times New Roman"/>
          <w:sz w:val="28"/>
          <w:szCs w:val="28"/>
        </w:rPr>
        <w:t>финансовый</w:t>
      </w:r>
      <w:proofErr w:type="spellEnd"/>
      <w:r w:rsidR="00806399" w:rsidRPr="008063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F25">
        <w:rPr>
          <w:rFonts w:ascii="Times New Roman" w:hAnsi="Times New Roman" w:cs="Times New Roman"/>
          <w:sz w:val="28"/>
          <w:szCs w:val="28"/>
        </w:rPr>
        <w:t>кризис</w:t>
      </w:r>
      <w:proofErr w:type="spellEnd"/>
      <w:r w:rsidR="00BC0F25">
        <w:rPr>
          <w:rFonts w:ascii="Times New Roman" w:hAnsi="Times New Roman" w:cs="Times New Roman"/>
          <w:sz w:val="28"/>
          <w:szCs w:val="28"/>
        </w:rPr>
        <w:t xml:space="preserve"> 2008–2009 </w:t>
      </w:r>
      <w:proofErr w:type="spellStart"/>
      <w:r w:rsidR="00BC0F25">
        <w:rPr>
          <w:rFonts w:ascii="Times New Roman" w:hAnsi="Times New Roman" w:cs="Times New Roman"/>
          <w:sz w:val="28"/>
          <w:szCs w:val="28"/>
        </w:rPr>
        <w:t>годов</w:t>
      </w:r>
      <w:proofErr w:type="spellEnd"/>
      <w:r w:rsidR="0083244E">
        <w:rPr>
          <w:rStyle w:val="a4"/>
          <w:rFonts w:ascii="Times New Roman" w:hAnsi="Times New Roman" w:cs="Times New Roman"/>
          <w:sz w:val="28"/>
          <w:szCs w:val="28"/>
        </w:rPr>
        <w:footnoteReference w:id="1"/>
      </w:r>
      <w:r w:rsidR="00BC0F25">
        <w:rPr>
          <w:rFonts w:ascii="Times New Roman" w:hAnsi="Times New Roman" w:cs="Times New Roman"/>
          <w:sz w:val="28"/>
          <w:szCs w:val="28"/>
        </w:rPr>
        <w:t xml:space="preserve">, </w:t>
      </w:r>
      <w:r w:rsidR="00F74112">
        <w:rPr>
          <w:rFonts w:ascii="Times New Roman" w:hAnsi="Times New Roman" w:cs="Times New Roman"/>
          <w:sz w:val="28"/>
          <w:szCs w:val="28"/>
          <w:lang w:val="ru-RU"/>
        </w:rPr>
        <w:t>экзогенный</w:t>
      </w:r>
      <w:r w:rsidR="00D241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4112">
        <w:rPr>
          <w:rFonts w:ascii="Times New Roman" w:hAnsi="Times New Roman" w:cs="Times New Roman"/>
          <w:sz w:val="28"/>
          <w:szCs w:val="28"/>
          <w:lang w:val="ru-RU"/>
        </w:rPr>
        <w:t>шок</w:t>
      </w:r>
      <w:r w:rsidR="00806399" w:rsidRPr="00806399">
        <w:rPr>
          <w:rFonts w:ascii="Times New Roman" w:hAnsi="Times New Roman" w:cs="Times New Roman"/>
          <w:sz w:val="28"/>
          <w:szCs w:val="28"/>
        </w:rPr>
        <w:t xml:space="preserve"> </w:t>
      </w:r>
      <w:r w:rsidR="00806399">
        <w:rPr>
          <w:rFonts w:ascii="Times New Roman" w:hAnsi="Times New Roman" w:cs="Times New Roman"/>
          <w:sz w:val="28"/>
          <w:szCs w:val="28"/>
        </w:rPr>
        <w:t>(</w:t>
      </w:r>
      <w:r w:rsidR="00806399" w:rsidRPr="00806399">
        <w:rPr>
          <w:rFonts w:ascii="Times New Roman" w:hAnsi="Times New Roman" w:cs="Times New Roman"/>
          <w:sz w:val="28"/>
          <w:szCs w:val="28"/>
        </w:rPr>
        <w:t>COVID-19</w:t>
      </w:r>
      <w:r w:rsidR="00806399">
        <w:rPr>
          <w:rFonts w:ascii="Times New Roman" w:hAnsi="Times New Roman" w:cs="Times New Roman"/>
          <w:sz w:val="28"/>
          <w:szCs w:val="28"/>
        </w:rPr>
        <w:t>)</w:t>
      </w:r>
      <w:r w:rsidR="00806399" w:rsidRPr="00806399">
        <w:rPr>
          <w:rFonts w:ascii="Times New Roman" w:hAnsi="Times New Roman" w:cs="Times New Roman"/>
          <w:sz w:val="28"/>
          <w:szCs w:val="28"/>
        </w:rPr>
        <w:t xml:space="preserve"> 2020</w:t>
      </w:r>
      <w:r w:rsidR="00431A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1A46">
        <w:rPr>
          <w:rFonts w:ascii="Times New Roman" w:hAnsi="Times New Roman" w:cs="Times New Roman"/>
          <w:sz w:val="28"/>
          <w:szCs w:val="28"/>
        </w:rPr>
        <w:t>года</w:t>
      </w:r>
      <w:proofErr w:type="spellEnd"/>
      <w:r w:rsidR="00BC0F25">
        <w:rPr>
          <w:rStyle w:val="a4"/>
          <w:rFonts w:ascii="Times New Roman" w:hAnsi="Times New Roman" w:cs="Times New Roman"/>
          <w:sz w:val="28"/>
          <w:szCs w:val="28"/>
        </w:rPr>
        <w:footnoteReference w:id="2"/>
      </w:r>
      <w:r w:rsidR="00F030E7">
        <w:rPr>
          <w:rFonts w:ascii="Times New Roman" w:hAnsi="Times New Roman" w:cs="Times New Roman"/>
          <w:sz w:val="28"/>
          <w:szCs w:val="28"/>
          <w:lang w:val="ru-RU"/>
        </w:rPr>
        <w:t>, который в международных источниках также рассматривается как глобальный экономический кризис</w:t>
      </w:r>
      <w:r w:rsidR="00F030E7">
        <w:rPr>
          <w:rStyle w:val="a4"/>
          <w:rFonts w:ascii="Times New Roman" w:hAnsi="Times New Roman" w:cs="Times New Roman"/>
          <w:sz w:val="28"/>
          <w:szCs w:val="28"/>
          <w:lang w:val="ru-RU"/>
        </w:rPr>
        <w:footnoteReference w:id="3"/>
      </w:r>
      <w:r w:rsidR="00F030E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431A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4112">
        <w:rPr>
          <w:rFonts w:ascii="Times New Roman" w:hAnsi="Times New Roman" w:cs="Times New Roman"/>
          <w:sz w:val="28"/>
          <w:szCs w:val="28"/>
        </w:rPr>
        <w:t xml:space="preserve">и </w:t>
      </w:r>
      <w:r w:rsidR="00F74112">
        <w:rPr>
          <w:rFonts w:ascii="Times New Roman" w:hAnsi="Times New Roman" w:cs="Times New Roman"/>
          <w:sz w:val="28"/>
          <w:szCs w:val="28"/>
          <w:lang w:val="ru-RU"/>
        </w:rPr>
        <w:t xml:space="preserve">геополитический кризис, вызванный вооруженным конфликтом на Украине в 2022 </w:t>
      </w:r>
      <w:r w:rsidR="0044426A">
        <w:rPr>
          <w:rFonts w:ascii="Times New Roman" w:hAnsi="Times New Roman" w:cs="Times New Roman"/>
          <w:sz w:val="28"/>
          <w:szCs w:val="28"/>
          <w:lang w:val="ru-RU"/>
        </w:rPr>
        <w:t>году</w:t>
      </w:r>
      <w:r w:rsidR="00BC0F25">
        <w:rPr>
          <w:rStyle w:val="a4"/>
          <w:rFonts w:ascii="Times New Roman" w:hAnsi="Times New Roman" w:cs="Times New Roman"/>
          <w:sz w:val="28"/>
          <w:szCs w:val="28"/>
        </w:rPr>
        <w:footnoteReference w:id="4"/>
      </w:r>
      <w:r w:rsidR="00F7411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06399" w:rsidRPr="00806399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="00806399" w:rsidRPr="00806399">
        <w:rPr>
          <w:rFonts w:ascii="Times New Roman" w:hAnsi="Times New Roman" w:cs="Times New Roman"/>
          <w:sz w:val="28"/>
          <w:szCs w:val="28"/>
        </w:rPr>
        <w:t>его</w:t>
      </w:r>
      <w:proofErr w:type="spellEnd"/>
      <w:r w:rsidR="00806399" w:rsidRPr="008063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6399" w:rsidRPr="00806399">
        <w:rPr>
          <w:rFonts w:ascii="Times New Roman" w:hAnsi="Times New Roman" w:cs="Times New Roman"/>
          <w:sz w:val="28"/>
          <w:szCs w:val="28"/>
        </w:rPr>
        <w:t>глобальными</w:t>
      </w:r>
      <w:proofErr w:type="spellEnd"/>
      <w:r w:rsidR="00806399" w:rsidRPr="008063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6399" w:rsidRPr="00806399">
        <w:rPr>
          <w:rFonts w:ascii="Times New Roman" w:hAnsi="Times New Roman" w:cs="Times New Roman"/>
          <w:sz w:val="28"/>
          <w:szCs w:val="28"/>
        </w:rPr>
        <w:t>экономическими</w:t>
      </w:r>
      <w:proofErr w:type="spellEnd"/>
      <w:r w:rsidR="00806399" w:rsidRPr="008063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6399" w:rsidRPr="00806399">
        <w:rPr>
          <w:rFonts w:ascii="Times New Roman" w:hAnsi="Times New Roman" w:cs="Times New Roman"/>
          <w:sz w:val="28"/>
          <w:szCs w:val="28"/>
        </w:rPr>
        <w:t>последствиями</w:t>
      </w:r>
      <w:proofErr w:type="spellEnd"/>
      <w:r w:rsidR="00C857F8">
        <w:rPr>
          <w:rStyle w:val="a4"/>
          <w:rFonts w:ascii="Times New Roman" w:hAnsi="Times New Roman" w:cs="Times New Roman"/>
          <w:sz w:val="28"/>
          <w:szCs w:val="28"/>
          <w:lang w:val="ru-RU"/>
        </w:rPr>
        <w:footnoteReference w:id="5"/>
      </w:r>
      <w:r w:rsidR="008063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912B5" w:rsidRPr="003912B5">
        <w:rPr>
          <w:rFonts w:ascii="Times New Roman" w:hAnsi="Times New Roman" w:cs="Times New Roman"/>
          <w:sz w:val="28"/>
          <w:szCs w:val="28"/>
        </w:rPr>
        <w:t>обнажили</w:t>
      </w:r>
      <w:proofErr w:type="spellEnd"/>
      <w:r w:rsidR="003912B5" w:rsidRPr="003912B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912B5">
        <w:rPr>
          <w:rFonts w:ascii="Times New Roman" w:hAnsi="Times New Roman" w:cs="Times New Roman"/>
          <w:sz w:val="28"/>
          <w:szCs w:val="28"/>
          <w:lang w:val="ru-RU"/>
        </w:rPr>
        <w:t>одну закономернос</w:t>
      </w:r>
      <w:r w:rsidR="0083244E">
        <w:rPr>
          <w:rFonts w:ascii="Times New Roman" w:hAnsi="Times New Roman" w:cs="Times New Roman"/>
          <w:sz w:val="28"/>
          <w:szCs w:val="28"/>
          <w:lang w:val="ru-RU"/>
        </w:rPr>
        <w:t>ть, которую сложно игнорировать</w:t>
      </w:r>
      <w:r w:rsidR="00D241C2">
        <w:rPr>
          <w:rFonts w:ascii="Times New Roman" w:hAnsi="Times New Roman" w:cs="Times New Roman"/>
          <w:sz w:val="28"/>
          <w:szCs w:val="28"/>
        </w:rPr>
        <w:t>:</w:t>
      </w:r>
      <w:r w:rsidRPr="003912B5">
        <w:rPr>
          <w:rFonts w:ascii="Times New Roman" w:hAnsi="Times New Roman" w:cs="Times New Roman"/>
          <w:sz w:val="28"/>
          <w:szCs w:val="28"/>
          <w:lang w:val="ru-RU"/>
        </w:rPr>
        <w:t xml:space="preserve"> одинаковый по силе внешний удар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даёт разные траектории восстановления даже у стран со схожим уровнем развития. Одни экономики возвращались к росту достаточно быстро, другие ещё долго несли последствия ш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>ока. Классические инструменты</w:t>
      </w:r>
      <w:r w:rsidR="0093678C">
        <w:rPr>
          <w:rFonts w:ascii="Times New Roman" w:hAnsi="Times New Roman" w:cs="Times New Roman"/>
          <w:sz w:val="28"/>
          <w:szCs w:val="28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>искальная и монетарная политика</w:t>
      </w:r>
      <w:r w:rsidR="0093678C">
        <w:rPr>
          <w:rFonts w:ascii="Times New Roman" w:hAnsi="Times New Roman" w:cs="Times New Roman"/>
          <w:sz w:val="28"/>
          <w:szCs w:val="28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объясняют многое, но явно не всё. Так, по оценкам Организации экономического сотрудничества и развития, страны ОЭСР, столкнувшиеся с </w:t>
      </w:r>
      <w:r w:rsidR="005C038D">
        <w:rPr>
          <w:rFonts w:ascii="Times New Roman" w:hAnsi="Times New Roman" w:cs="Times New Roman"/>
          <w:sz w:val="28"/>
          <w:szCs w:val="28"/>
          <w:lang w:val="ru-RU"/>
        </w:rPr>
        <w:t>мировым финансовым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кризисом в 2008-2009 годах, восстанавливались в среднем около 12 кварталов, тогда как </w:t>
      </w:r>
      <w:r w:rsidR="005C038D">
        <w:rPr>
          <w:rFonts w:ascii="Times New Roman" w:hAnsi="Times New Roman" w:cs="Times New Roman"/>
          <w:sz w:val="28"/>
          <w:szCs w:val="28"/>
          <w:lang w:val="ru-RU"/>
        </w:rPr>
        <w:t>страны без мирового финансового</w:t>
      </w:r>
      <w:r w:rsidR="00DC0760">
        <w:rPr>
          <w:rFonts w:ascii="Times New Roman" w:hAnsi="Times New Roman" w:cs="Times New Roman"/>
          <w:sz w:val="28"/>
          <w:szCs w:val="28"/>
          <w:lang w:val="ru-RU"/>
        </w:rPr>
        <w:t xml:space="preserve"> кризиса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около 4 кварталов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"/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Разрыв в три раза при сопоставимой макроэкономической политике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 достаточно весомый аргумент в пользу того,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что уст</w:t>
      </w:r>
      <w:r w:rsidR="00050ED2">
        <w:rPr>
          <w:rFonts w:ascii="Times New Roman" w:hAnsi="Times New Roman" w:cs="Times New Roman"/>
          <w:sz w:val="28"/>
          <w:szCs w:val="28"/>
          <w:lang w:val="ru-RU"/>
        </w:rPr>
        <w:t>ойчивость экономики зависит от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 только реакцией на шок, но и тем, что было выстроено до него.</w:t>
      </w:r>
    </w:p>
    <w:p w14:paraId="0802CF5D" w14:textId="615A01C0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 условиях четвёртой промышленной рев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 xml:space="preserve">олюции </w:t>
      </w:r>
      <w:proofErr w:type="spellStart"/>
      <w:r w:rsidR="0093678C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93678C">
        <w:rPr>
          <w:rFonts w:ascii="Times New Roman" w:hAnsi="Times New Roman" w:cs="Times New Roman"/>
          <w:sz w:val="28"/>
          <w:szCs w:val="28"/>
          <w:lang w:val="ru-RU"/>
        </w:rPr>
        <w:t xml:space="preserve"> всё чаще ра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F030E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матривается как один из таких структурных факторов. Опыт пандемии 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933D6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показал, что развитая цифровая инфраструктура, цифровое государство и онлайн-сервисы позволяют поддерживать непрерывность государственных функций, ускорять фискальную трансмиссию и смягчать падение деловой активности. Но называть эту связь полностью изученной пока рано. 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 xml:space="preserve">Вопрос остается открытым.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 научной литературе до сих пор нет достаточно системного объяснения того, через какие конкретно механизмы цифровые технологии влияют на отдельные элементы макроэкономической устойчивости.</w:t>
      </w:r>
    </w:p>
    <w:p w14:paraId="6ED9D163" w14:textId="77F452D7" w:rsidR="00C02A16" w:rsidRPr="000E5726" w:rsidRDefault="00737AF8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7AF8">
        <w:rPr>
          <w:rFonts w:ascii="Times New Roman" w:hAnsi="Times New Roman" w:cs="Times New Roman"/>
          <w:sz w:val="28"/>
          <w:szCs w:val="28"/>
          <w:lang w:val="ru-RU"/>
        </w:rPr>
        <w:t>Для Республики Узбекистан это особенно важно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, реализующей программу цифровой трансформации в рамках Стратегии «Цифровой Узбекистан - 2030»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"/>
      </w:r>
      <w:r w:rsidR="00C02A1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национальной экономики здесь важно не просто перенять отдельные решени</w:t>
      </w:r>
      <w:r w:rsidR="0083244E">
        <w:rPr>
          <w:rFonts w:ascii="Times New Roman" w:hAnsi="Times New Roman" w:cs="Times New Roman"/>
          <w:sz w:val="28"/>
          <w:szCs w:val="28"/>
          <w:lang w:val="ru-RU"/>
        </w:rPr>
        <w:t>я стран-лидеров, а разобраться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какие именно направления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реально работают на повышение устойчивости к внешним шокам. В отечественной литературе этот вопрос раскрыт слабо, особенно в части связи между количественными показателями цифрового развития и траекториями восстан</w:t>
      </w:r>
      <w:r w:rsidR="00F030E7">
        <w:rPr>
          <w:rFonts w:ascii="Times New Roman" w:hAnsi="Times New Roman" w:cs="Times New Roman"/>
          <w:sz w:val="28"/>
          <w:szCs w:val="28"/>
          <w:lang w:val="ru-RU"/>
        </w:rPr>
        <w:t xml:space="preserve">овления в кризисный период 2020 и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2022 годов. Отсюда и научная, и практическая значимость темы.</w:t>
      </w:r>
    </w:p>
    <w:p w14:paraId="3542C26B" w14:textId="64AB1803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Степень изученности проблемы.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Концептуальные основы экономической устойчивости заложены в работах Л.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Г.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Кордины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Н.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Фарругия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Веллы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там проводится принципиальное разграничение между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структ</w:t>
      </w:r>
      <w:r w:rsidR="0093678C">
        <w:rPr>
          <w:rFonts w:ascii="Times New Roman" w:hAnsi="Times New Roman" w:cs="Times New Roman"/>
          <w:sz w:val="28"/>
          <w:szCs w:val="28"/>
          <w:lang w:val="ru-RU"/>
        </w:rPr>
        <w:t>урной уязвимостью экономики и ее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способностью противостоять шокам. Эмпирические аспекты влияния макроэкономической политики на устойчивость представлены в исследованиях А. Кальдера-Санчес, О.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Рёна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М.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Хермансена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других авторов в рамках аналитической программы ОЭСР. Вопросы цифровой трансформации национальных экономик раскрываются в докладах ОЭСР, Всемирного банка и Европейской комиссии, а влияние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повед</w:t>
      </w:r>
      <w:r w:rsidR="0083244E">
        <w:rPr>
          <w:rFonts w:ascii="Times New Roman" w:hAnsi="Times New Roman" w:cs="Times New Roman"/>
          <w:sz w:val="28"/>
          <w:szCs w:val="28"/>
          <w:lang w:val="ru-RU"/>
        </w:rPr>
        <w:t>ение фирм в кризисных условиях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работах М.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Ойкономоу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Н.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Пьерри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Й.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Тиммера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Пробле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ма в том, что оба направления </w:t>
      </w:r>
      <w:r w:rsidR="0083244E">
        <w:rPr>
          <w:rFonts w:ascii="Times New Roman" w:hAnsi="Times New Roman" w:cs="Times New Roman"/>
          <w:sz w:val="28"/>
          <w:szCs w:val="28"/>
          <w:lang w:val="ru-RU"/>
        </w:rPr>
        <w:t xml:space="preserve">- устойчивость и </w:t>
      </w:r>
      <w:proofErr w:type="spellStart"/>
      <w:r w:rsidR="0083244E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8324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большинстве работ </w:t>
      </w:r>
      <w:proofErr w:type="spellStart"/>
      <w:r w:rsidR="0093678C">
        <w:rPr>
          <w:rFonts w:ascii="Times New Roman" w:hAnsi="Times New Roman" w:cs="Times New Roman"/>
          <w:sz w:val="28"/>
          <w:szCs w:val="28"/>
          <w:lang w:val="ru-RU"/>
        </w:rPr>
        <w:t>существ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ют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бы параллельно, не пересекаясь.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Комплексного анализа каналов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через которые цифровые технологии воздействуют на макроэкономическую устойчивость в условиях глобальных кризисов, пока недостаточно. Этот пробел и стал отправной точкой данной работы.</w:t>
      </w:r>
    </w:p>
    <w:p w14:paraId="5D295BA9" w14:textId="38B18F61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 исследования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AB7A0E" w:rsidRPr="00AB7A0E">
        <w:rPr>
          <w:rFonts w:ascii="Times New Roman" w:hAnsi="Times New Roman" w:cs="Times New Roman"/>
          <w:sz w:val="28"/>
          <w:szCs w:val="28"/>
          <w:lang w:val="ru-RU"/>
        </w:rPr>
        <w:t>национальные экономики и их устойчивость к глобальным кризисам различной природы в условиях цифровой трансформации.</w:t>
      </w:r>
    </w:p>
    <w:p w14:paraId="16AE459A" w14:textId="3B8A56AB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Предмет исследования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 механизмы и каналы воздействия цифровых технологий на макроэкономическую устойчивость национальных экономик в условиях </w:t>
      </w:r>
      <w:r w:rsidR="00D241C2" w:rsidRPr="00D241C2">
        <w:rPr>
          <w:rFonts w:ascii="Times New Roman" w:hAnsi="Times New Roman" w:cs="Times New Roman"/>
          <w:sz w:val="28"/>
          <w:szCs w:val="28"/>
          <w:lang w:val="ru-RU"/>
        </w:rPr>
        <w:t>глобальных кризисов различной природы.</w:t>
      </w:r>
    </w:p>
    <w:p w14:paraId="36B0EB4E" w14:textId="6571B757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исследования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 выявить и эмпирически обосновать каналы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национальных экономик к </w:t>
      </w:r>
      <w:r w:rsidR="009B65B2" w:rsidRPr="009B65B2">
        <w:rPr>
          <w:rFonts w:ascii="Times New Roman" w:hAnsi="Times New Roman" w:cs="Times New Roman"/>
          <w:sz w:val="28"/>
          <w:szCs w:val="28"/>
          <w:lang w:val="ru-RU"/>
        </w:rPr>
        <w:t>глобальным кризисам различной природы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а также разработать рекомендации по адаптации международного опыта цифровой трансформации к условиям Республики Узбекистан.</w:t>
      </w:r>
    </w:p>
    <w:p w14:paraId="3C3FD851" w14:textId="5DAA8D34" w:rsidR="00C02A16" w:rsidRPr="0084714E" w:rsidRDefault="00C02A16" w:rsidP="008471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Задачи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достижения поставленной цели необходимо решить следующие задачи:</w:t>
      </w:r>
      <w:r w:rsidR="00CA034D"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714E"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1) </w:t>
      </w:r>
      <w:r w:rsidR="00C719B9">
        <w:rPr>
          <w:rFonts w:ascii="Times New Roman" w:hAnsi="Times New Roman" w:cs="Times New Roman"/>
          <w:sz w:val="28"/>
          <w:szCs w:val="28"/>
          <w:lang w:val="ru-RU"/>
        </w:rPr>
        <w:t>Раскрыть теорети</w:t>
      </w:r>
      <w:r w:rsidRPr="00CA034D">
        <w:rPr>
          <w:rFonts w:ascii="Times New Roman" w:hAnsi="Times New Roman" w:cs="Times New Roman"/>
          <w:sz w:val="28"/>
          <w:szCs w:val="28"/>
          <w:lang w:val="ru-RU"/>
        </w:rPr>
        <w:t xml:space="preserve">ческие основы </w:t>
      </w:r>
      <w:proofErr w:type="spellStart"/>
      <w:r w:rsidRPr="00CA034D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CA034D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экономики, </w:t>
      </w:r>
      <w:r w:rsidR="00737AF8" w:rsidRPr="00CA034D">
        <w:rPr>
          <w:rFonts w:ascii="Times New Roman" w:hAnsi="Times New Roman" w:cs="Times New Roman"/>
          <w:sz w:val="28"/>
          <w:szCs w:val="28"/>
          <w:lang w:val="ru-RU"/>
        </w:rPr>
        <w:t xml:space="preserve">выделить её основные направления и разобрать каналы влияния на </w:t>
      </w:r>
      <w:r w:rsidR="00737AF8" w:rsidRPr="00CA034D">
        <w:rPr>
          <w:rFonts w:ascii="Times New Roman" w:hAnsi="Times New Roman" w:cs="Times New Roman"/>
          <w:sz w:val="28"/>
          <w:szCs w:val="28"/>
          <w:lang w:val="ru-RU"/>
        </w:rPr>
        <w:lastRenderedPageBreak/>
        <w:t>макроэкономическую устойчивость</w:t>
      </w:r>
      <w:r w:rsidRPr="00CA034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A034D"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714E"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2) </w:t>
      </w:r>
      <w:r w:rsidRPr="00CA034D">
        <w:rPr>
          <w:rFonts w:ascii="Times New Roman" w:hAnsi="Times New Roman" w:cs="Times New Roman"/>
          <w:sz w:val="28"/>
          <w:szCs w:val="28"/>
          <w:lang w:val="ru-RU"/>
        </w:rPr>
        <w:t xml:space="preserve">Проанализировать теоретические подходы к категории устойчивости национальных экономик к </w:t>
      </w:r>
      <w:r w:rsidR="009B65B2" w:rsidRPr="009B65B2">
        <w:rPr>
          <w:rFonts w:ascii="Times New Roman" w:hAnsi="Times New Roman" w:cs="Times New Roman"/>
          <w:sz w:val="28"/>
          <w:szCs w:val="28"/>
          <w:lang w:val="ru-RU"/>
        </w:rPr>
        <w:t>глобал</w:t>
      </w:r>
      <w:r w:rsidR="009B65B2">
        <w:rPr>
          <w:rFonts w:ascii="Times New Roman" w:hAnsi="Times New Roman" w:cs="Times New Roman"/>
          <w:sz w:val="28"/>
          <w:szCs w:val="28"/>
          <w:lang w:val="ru-RU"/>
        </w:rPr>
        <w:t xml:space="preserve">ьным кризисам различной природы </w:t>
      </w:r>
      <w:r w:rsidRPr="00CA034D">
        <w:rPr>
          <w:rFonts w:ascii="Times New Roman" w:hAnsi="Times New Roman" w:cs="Times New Roman"/>
          <w:sz w:val="28"/>
          <w:szCs w:val="28"/>
          <w:lang w:val="ru-RU"/>
        </w:rPr>
        <w:t>и определить её ключевые компоненты.</w:t>
      </w:r>
      <w:r w:rsidR="0084714E"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3) </w:t>
      </w:r>
      <w:r w:rsidRPr="0084714E">
        <w:rPr>
          <w:rFonts w:ascii="Times New Roman" w:hAnsi="Times New Roman" w:cs="Times New Roman"/>
          <w:sz w:val="28"/>
          <w:szCs w:val="28"/>
          <w:lang w:val="ru-RU"/>
        </w:rPr>
        <w:t>Провести сравнительный анализ моделей цифровой трансформации Эстонии, Республ</w:t>
      </w:r>
      <w:r w:rsidR="0084714E">
        <w:rPr>
          <w:rFonts w:ascii="Times New Roman" w:hAnsi="Times New Roman" w:cs="Times New Roman"/>
          <w:sz w:val="28"/>
          <w:szCs w:val="28"/>
          <w:lang w:val="ru-RU"/>
        </w:rPr>
        <w:t>ики Корея, Сингапура и Польши</w:t>
      </w:r>
      <w:r w:rsidR="00390488" w:rsidRPr="0084714E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84714E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proofErr w:type="gramStart"/>
      <w:r w:rsidRPr="0084714E">
        <w:rPr>
          <w:rFonts w:ascii="Times New Roman" w:hAnsi="Times New Roman" w:cs="Times New Roman"/>
          <w:sz w:val="28"/>
          <w:szCs w:val="28"/>
          <w:lang w:val="ru-RU"/>
        </w:rPr>
        <w:t>оценить</w:t>
      </w:r>
      <w:proofErr w:type="gramEnd"/>
      <w:r w:rsidRPr="0084714E">
        <w:rPr>
          <w:rFonts w:ascii="Times New Roman" w:hAnsi="Times New Roman" w:cs="Times New Roman"/>
          <w:sz w:val="28"/>
          <w:szCs w:val="28"/>
          <w:lang w:val="ru-RU"/>
        </w:rPr>
        <w:t xml:space="preserve"> как каждая из этих экономик </w:t>
      </w:r>
      <w:r w:rsidR="00B04F0A" w:rsidRPr="00B04F0A">
        <w:rPr>
          <w:rFonts w:ascii="Times New Roman" w:hAnsi="Times New Roman" w:cs="Times New Roman"/>
          <w:sz w:val="28"/>
          <w:szCs w:val="28"/>
          <w:lang w:val="ru-RU"/>
        </w:rPr>
        <w:t>реагировала на экзогенный шок 2020 года и геополитический кризис 2022 года</w:t>
      </w:r>
      <w:r w:rsidR="00B04F0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4714E"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4) </w:t>
      </w:r>
      <w:r w:rsidRPr="0084714E">
        <w:rPr>
          <w:rFonts w:ascii="Times New Roman" w:hAnsi="Times New Roman" w:cs="Times New Roman"/>
          <w:sz w:val="28"/>
          <w:szCs w:val="28"/>
          <w:lang w:val="ru-RU"/>
        </w:rPr>
        <w:t xml:space="preserve">Построить эконометрическую модель на основе панельных данных, которая позволит оценить связь между показателями </w:t>
      </w:r>
      <w:proofErr w:type="spellStart"/>
      <w:r w:rsidRPr="0084714E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84714E">
        <w:rPr>
          <w:rFonts w:ascii="Times New Roman" w:hAnsi="Times New Roman" w:cs="Times New Roman"/>
          <w:sz w:val="28"/>
          <w:szCs w:val="28"/>
          <w:lang w:val="ru-RU"/>
        </w:rPr>
        <w:t xml:space="preserve"> и индикаторами устойчивости национальных экономик, и интерпретировать полученные результаты.</w:t>
      </w:r>
      <w:r w:rsidR="00CA034D"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714E"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5) </w:t>
      </w:r>
      <w:r w:rsidRPr="0084714E">
        <w:rPr>
          <w:rFonts w:ascii="Times New Roman" w:hAnsi="Times New Roman" w:cs="Times New Roman"/>
          <w:sz w:val="28"/>
          <w:szCs w:val="28"/>
          <w:lang w:val="ru-RU"/>
        </w:rPr>
        <w:t>Оценить текущее состояние цифровой трансформации экономики Узбекистана в рамках С</w:t>
      </w:r>
      <w:r w:rsidR="00390488" w:rsidRPr="0084714E">
        <w:rPr>
          <w:rFonts w:ascii="Times New Roman" w:hAnsi="Times New Roman" w:cs="Times New Roman"/>
          <w:sz w:val="28"/>
          <w:szCs w:val="28"/>
          <w:lang w:val="ru-RU"/>
        </w:rPr>
        <w:t>тратегии «Цифровой Узбекистан - </w:t>
      </w:r>
      <w:r w:rsidRPr="0084714E">
        <w:rPr>
          <w:rFonts w:ascii="Times New Roman" w:hAnsi="Times New Roman" w:cs="Times New Roman"/>
          <w:sz w:val="28"/>
          <w:szCs w:val="28"/>
          <w:lang w:val="ru-RU"/>
        </w:rPr>
        <w:t>2030» и определить, какие элементы международного опыта здесь реально применимы.</w:t>
      </w:r>
      <w:r w:rsidR="00CA034D"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714E"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6) </w:t>
      </w:r>
      <w:r w:rsidRPr="0084714E">
        <w:rPr>
          <w:rFonts w:ascii="Times New Roman" w:hAnsi="Times New Roman" w:cs="Times New Roman"/>
          <w:sz w:val="28"/>
          <w:szCs w:val="28"/>
          <w:lang w:val="ru-RU"/>
        </w:rPr>
        <w:t>Разработат</w:t>
      </w:r>
      <w:r w:rsidR="00390488" w:rsidRPr="0084714E">
        <w:rPr>
          <w:rFonts w:ascii="Times New Roman" w:hAnsi="Times New Roman" w:cs="Times New Roman"/>
          <w:sz w:val="28"/>
          <w:szCs w:val="28"/>
          <w:lang w:val="ru-RU"/>
        </w:rPr>
        <w:t>ь практические рекомендаций</w:t>
      </w:r>
      <w:r w:rsidRPr="0084714E">
        <w:rPr>
          <w:rFonts w:ascii="Times New Roman" w:hAnsi="Times New Roman" w:cs="Times New Roman"/>
          <w:sz w:val="28"/>
          <w:szCs w:val="28"/>
          <w:lang w:val="ru-RU"/>
        </w:rPr>
        <w:t xml:space="preserve"> по укреплению цифровой инфраструктуры как фактора антикризисной устойчивости национальной экономики Республики Узбекистан.</w:t>
      </w:r>
    </w:p>
    <w:p w14:paraId="785A721D" w14:textId="44CAF40B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результаты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работе систематизированы каналы, через которые цифровые технологии могут 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влиять на устойчивость националь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 экономик в период глобальных кризисов. В качестве ключевых выделены пять направлений: непрерывность государственн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ых функций, фискальная трансмис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ия, адаптация частного сектора, сдвиг структуры спроса в пользу цифровых услуг, а также устойчивость информационно-коммуникационного сектора. Отдельно проведён сравнительный анализ моделей цифровой трансформации Эстонии, Республики К</w:t>
      </w:r>
      <w:r w:rsidR="00D241C2">
        <w:rPr>
          <w:rFonts w:ascii="Times New Roman" w:hAnsi="Times New Roman" w:cs="Times New Roman"/>
          <w:sz w:val="28"/>
          <w:szCs w:val="28"/>
          <w:lang w:val="ru-RU"/>
        </w:rPr>
        <w:t>орея, Сингапура и Польши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 с уче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том институциональных особенностей каждой страны и того,</w:t>
      </w:r>
      <w:r w:rsidR="00B37AA0">
        <w:rPr>
          <w:rFonts w:ascii="Times New Roman" w:hAnsi="Times New Roman" w:cs="Times New Roman"/>
          <w:sz w:val="28"/>
          <w:szCs w:val="28"/>
          <w:lang w:val="ru-RU"/>
        </w:rPr>
        <w:t xml:space="preserve"> как они проходили кризисы 2020 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2022 годов. На основе панельных данных в среде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RStudio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построена эконометрическая модель, которая позвол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яет оценить связь между показат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лями цифровой зрелости и отдельными индикаторами макроэкономической устойчивости.</w:t>
      </w:r>
    </w:p>
    <w:p w14:paraId="40D8C8CF" w14:textId="77777777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Практическая значимость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>Эти результаты пригодятся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уточнении стратегических документов цифровой трансформации Республики Узбекистан, включая С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тратегию «Цифровой Узбекистан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2030», а также при подготовке мер по повышению устойчивости национальной экономики в кризисных условиях. Обобщённый международный опыт и сформулированные рекомендации адресованы прежде всего государственным органам в сфере цифрового развития, а также научным и 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образова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тельным органи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зациям работающим </w:t>
      </w:r>
      <w:proofErr w:type="gramStart"/>
      <w:r w:rsidR="00390488">
        <w:rPr>
          <w:rFonts w:ascii="Times New Roman" w:hAnsi="Times New Roman" w:cs="Times New Roman"/>
          <w:sz w:val="28"/>
          <w:szCs w:val="28"/>
          <w:lang w:val="ru-RU"/>
        </w:rPr>
        <w:t>на пересечений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вопросов международной экономики, цифровой трансформации и устойчивого развития.</w:t>
      </w:r>
    </w:p>
    <w:p w14:paraId="579C73DB" w14:textId="5B4C8298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Методология исследования.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Методологической основой рабо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ты выступает системный подход - </w:t>
      </w:r>
      <w:proofErr w:type="spellStart"/>
      <w:r w:rsidR="00390488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устойчивость ра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матриваются здесь 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как взаимосвязанные характерист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ки национальной экономики, а не как отдельные явления. В работе используются методы сравнительного анализа, корреляционно-регрессионного моделирования на панельных данных и графической визуализации. Эконометрический анализ выполнен в среде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RStudio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применением пакета 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plm</w:t>
      </w:r>
      <w:proofErr w:type="spellEnd"/>
      <w:r w:rsidR="0039048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Эмпирическую базу составляют данные ОЭСР, Международного валютного фонда, Всемирного банка, Европейской комиссии и ООН. В сравнительном анализе используются международные индексы цифровой зрелости, включая </w:t>
      </w:r>
      <w:r w:rsidRPr="000E5726">
        <w:rPr>
          <w:rFonts w:ascii="Times New Roman" w:hAnsi="Times New Roman" w:cs="Times New Roman"/>
          <w:sz w:val="28"/>
          <w:szCs w:val="28"/>
        </w:rPr>
        <w:t>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Government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Development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E5726">
        <w:rPr>
          <w:rFonts w:ascii="Times New Roman" w:hAnsi="Times New Roman" w:cs="Times New Roman"/>
          <w:sz w:val="28"/>
          <w:szCs w:val="28"/>
        </w:rPr>
        <w:t>Network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Readiness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E5726">
        <w:rPr>
          <w:rFonts w:ascii="Times New Roman" w:hAnsi="Times New Roman" w:cs="Times New Roman"/>
          <w:sz w:val="28"/>
          <w:szCs w:val="28"/>
        </w:rPr>
        <w:t>Digital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Economy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and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Society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В эконометрической модели основным индикатором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выступает доля интернет-пользователей в численности населения по базе </w:t>
      </w:r>
      <w:r w:rsidRPr="000E5726">
        <w:rPr>
          <w:rFonts w:ascii="Times New Roman" w:hAnsi="Times New Roman" w:cs="Times New Roman"/>
          <w:sz w:val="28"/>
          <w:szCs w:val="28"/>
        </w:rPr>
        <w:t>World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Development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Indicators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что обеспечивает сопоставимость данных по выборке из 49 стран за 2010-2024 годы. Также в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работе используются нормативно-правовые акты и стратегические документы Республики Узбекистан.</w:t>
      </w:r>
    </w:p>
    <w:p w14:paraId="28157D6A" w14:textId="77777777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Структура работы.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Выпускная квалификационная</w:t>
      </w:r>
      <w:r w:rsidR="00390488">
        <w:rPr>
          <w:rFonts w:ascii="Times New Roman" w:hAnsi="Times New Roman" w:cs="Times New Roman"/>
          <w:sz w:val="28"/>
          <w:szCs w:val="28"/>
          <w:lang w:val="ru-RU"/>
        </w:rPr>
        <w:t xml:space="preserve"> работа состоит из введения, тре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х глав, разделённых на девять параграфов, заключения, списка использованных источников и приложений.</w:t>
      </w:r>
    </w:p>
    <w:p w14:paraId="5B7911B7" w14:textId="104E1FFA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первой главе</w:t>
      </w:r>
      <w:r w:rsidR="00C719B9">
        <w:rPr>
          <w:rFonts w:ascii="Times New Roman" w:hAnsi="Times New Roman" w:cs="Times New Roman"/>
          <w:sz w:val="28"/>
          <w:szCs w:val="28"/>
          <w:lang w:val="ru-RU"/>
        </w:rPr>
        <w:t xml:space="preserve"> «Теоретические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основы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и устойчивости стран к глобальным кризисам» раскрываются сущность и основные направления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современной экономики, рассматриваются теоретические подходы к категории устойчивости национальных экономик к экзогенным шокам, а также систематизируются каналы воздействия цифровых технологий на макроэкономическую стабильность.</w:t>
      </w:r>
    </w:p>
    <w:p w14:paraId="4EA97AE3" w14:textId="0B951E1C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49A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 второй главе</w:t>
      </w:r>
      <w:r w:rsidRPr="00B749A9">
        <w:rPr>
          <w:rFonts w:ascii="Times New Roman" w:hAnsi="Times New Roman" w:cs="Times New Roman"/>
          <w:sz w:val="28"/>
          <w:szCs w:val="28"/>
          <w:lang w:val="ru-RU"/>
        </w:rPr>
        <w:t xml:space="preserve"> «Международный опыт </w:t>
      </w:r>
      <w:proofErr w:type="spellStart"/>
      <w:r w:rsidRPr="00B749A9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B749A9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и эконометрический анализ её влияния на устойчивость стран к глобальным кризисам»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проводится сравнительный анализ моделей цифровой трансформации Эстонии, Республики Корея, Сингапура и Польши, оценивается реакция этих экон</w:t>
      </w:r>
      <w:r w:rsidR="00B37AA0">
        <w:rPr>
          <w:rFonts w:ascii="Times New Roman" w:hAnsi="Times New Roman" w:cs="Times New Roman"/>
          <w:sz w:val="28"/>
          <w:szCs w:val="28"/>
          <w:lang w:val="ru-RU"/>
        </w:rPr>
        <w:t xml:space="preserve">омик на </w:t>
      </w:r>
      <w:r w:rsidR="00B04F0A" w:rsidRPr="00B04F0A">
        <w:rPr>
          <w:rFonts w:ascii="Times New Roman" w:hAnsi="Times New Roman" w:cs="Times New Roman"/>
          <w:sz w:val="28"/>
          <w:szCs w:val="28"/>
          <w:lang w:val="ru-RU"/>
        </w:rPr>
        <w:t>экзогенный шок (COVID-19) 2020 года и геополитический кризис 2022 года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а также выполняется эконометрический анализ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национальных экономик на основе панельных данных.</w:t>
      </w:r>
    </w:p>
    <w:p w14:paraId="56DC3566" w14:textId="213AE95F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В третьей главе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«Использование международного опыта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условиях Республики Узбекистан» рассматривается текущее состояние цифровой трансформации экономики Узбекистана в рамках С</w:t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>тратегии «Цифровой Узбекистан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2030», оцениваются возможности адаптации международног</w:t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>о опыта и формулируются практич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ские рекомендации по укреплению цифровой устойчивости национальной экономики.</w:t>
      </w:r>
    </w:p>
    <w:p w14:paraId="146D3A70" w14:textId="25C05250" w:rsidR="006C53E2" w:rsidRPr="009B65B2" w:rsidRDefault="00C02A16" w:rsidP="009B65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3F08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заключении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обобщаются основные результаты исследования, формулируются выводы и практические рекомендации.</w:t>
      </w:r>
    </w:p>
    <w:p w14:paraId="5A79EE66" w14:textId="6CF1BED0" w:rsidR="00C91D9E" w:rsidRPr="00C255BA" w:rsidRDefault="00C02A16" w:rsidP="004E7B3F">
      <w:pPr>
        <w:pStyle w:val="1"/>
        <w:spacing w:before="200" w:after="20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2" w:name="_Toc232790969"/>
      <w:r w:rsidRPr="00C91D9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ГЛА</w:t>
      </w:r>
      <w:r w:rsidR="004808B0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ВА I. ТЕОРЕТИЧЕСКИЕ</w:t>
      </w:r>
      <w:r w:rsidRPr="00C91D9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ОСНОВЫ ЦИФРОВИЗАЦИИ ЭКОНОМИКИ И УСТОЙЧИВОСТИ СТРАН К ГЛОБАЛЬНЫМ КРИЗИСАМ</w:t>
      </w:r>
      <w:bookmarkEnd w:id="2"/>
    </w:p>
    <w:p w14:paraId="12BBB41B" w14:textId="7C6B9525" w:rsidR="00C91D9E" w:rsidRPr="00C255BA" w:rsidRDefault="00324DD8" w:rsidP="00D06578">
      <w:pPr>
        <w:pStyle w:val="2"/>
        <w:spacing w:before="200" w:after="20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3" w:name="_Toc232790970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1.1</w:t>
      </w:r>
      <w:r w:rsidR="00C02A16" w:rsidRPr="00C91D9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Сущность, содержание и основные направления </w:t>
      </w:r>
      <w:proofErr w:type="spellStart"/>
      <w:r w:rsidR="00C02A16" w:rsidRPr="00C91D9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цифровизации</w:t>
      </w:r>
      <w:proofErr w:type="spellEnd"/>
      <w:r w:rsidR="00C02A16" w:rsidRPr="00C91D9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современной экономики</w:t>
      </w:r>
      <w:bookmarkEnd w:id="3"/>
    </w:p>
    <w:p w14:paraId="45F927EE" w14:textId="41487E03" w:rsidR="00C02A16" w:rsidRPr="00933D6F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Понятие «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экономики» в научной лите</w:t>
      </w:r>
      <w:r w:rsidR="0084714E">
        <w:rPr>
          <w:rFonts w:ascii="Times New Roman" w:hAnsi="Times New Roman" w:cs="Times New Roman"/>
          <w:sz w:val="28"/>
          <w:szCs w:val="28"/>
          <w:lang w:val="ru-RU"/>
        </w:rPr>
        <w:t>ратуре трактуется неоднозначно,</w:t>
      </w:r>
      <w:r>
        <w:rPr>
          <w:rFonts w:ascii="Times New Roman" w:hAnsi="Times New Roman" w:cs="Times New Roman"/>
          <w:sz w:val="28"/>
          <w:szCs w:val="28"/>
          <w:lang w:val="en-CA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этот процесс охватывает не только внедрение технологий, но и более глубокие изменения: в экономических связях, управлении и организации хозяйственной деятельности. В аналитических документах Организации экономического сотрудничества и развития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рассматривается одновременно как процесс распространения цифровых технологий и как структурный сдвиг, влияющий на производство, потребление и регулирование экономической активност</w:t>
      </w:r>
      <w:r w:rsidR="00D04290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2"/>
      </w:r>
      <w:r w:rsidRPr="00933D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этой работе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понимается как встраивание цифровых технологий и данных в производственные, обменные и распределительные процессы национальной экономики</w:t>
      </w:r>
      <w:r>
        <w:rPr>
          <w:rFonts w:ascii="Times New Roman" w:hAnsi="Times New Roman" w:cs="Times New Roman"/>
          <w:sz w:val="28"/>
          <w:szCs w:val="28"/>
          <w:lang w:val="en-CA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CA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 результате меняется её отраслевая структура, модели государственного управления и формы взаимодействия экономических агентов.</w:t>
      </w:r>
    </w:p>
    <w:p w14:paraId="027DB12D" w14:textId="37000340" w:rsidR="00C02A16" w:rsidRPr="00933D6F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Важно разграничивать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как широкий процесс и информационно-коммуникационный сектор как её технологическую основу. Согласно классификации ОЭСР, основанной на международном стандарте ISIC Rev.4, ИКТ-сектор включает производство компьютеров, электронных и оптических изделий, телекоммуникации, а также деятельность в области информационных технологий и информацио</w:t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>нных услуг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3"/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этом цифровая экономика не огран</w:t>
      </w:r>
      <w:r w:rsidR="0084714E">
        <w:rPr>
          <w:rFonts w:ascii="Times New Roman" w:hAnsi="Times New Roman" w:cs="Times New Roman"/>
          <w:sz w:val="28"/>
          <w:szCs w:val="28"/>
          <w:lang w:val="ru-RU"/>
        </w:rPr>
        <w:t>ичивается только ИКТ-сектором</w:t>
      </w:r>
      <w:r w:rsidR="00807BB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она охв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атывает и распространение цифро</w:t>
      </w:r>
      <w:r w:rsidR="00BF47E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ых технологий в тради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цион</w:t>
      </w:r>
      <w:r w:rsidR="00BF47EB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 xml:space="preserve">ые отрасли: 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промышленность торговлю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финансы и государственное управление. Именно через такое распространение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начинает влиять на более широкие пока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затели национальной экономики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ВВП на душу населения и производительность труда.</w:t>
      </w:r>
    </w:p>
    <w:p w14:paraId="2B02CB6A" w14:textId="61F7C479" w:rsidR="00C02A1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Эмпирические данные показы</w:t>
      </w:r>
      <w:r w:rsidR="00DC0760">
        <w:rPr>
          <w:rFonts w:ascii="Times New Roman" w:hAnsi="Times New Roman" w:cs="Times New Roman"/>
          <w:sz w:val="28"/>
          <w:szCs w:val="28"/>
          <w:lang w:val="ru-RU"/>
        </w:rPr>
        <w:t>вают</w:t>
      </w:r>
      <w:r w:rsidR="0084714E">
        <w:rPr>
          <w:rFonts w:ascii="Times New Roman" w:hAnsi="Times New Roman" w:cs="Times New Roman"/>
          <w:sz w:val="28"/>
          <w:szCs w:val="28"/>
          <w:lang w:val="ru-RU"/>
        </w:rPr>
        <w:t xml:space="preserve"> ИКТ 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сектор стабильно расте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 быстрее экономики в целом. По оценкам ОЭСР, основанным на 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nowcasting</w:t>
      </w:r>
      <w:proofErr w:type="spellEnd"/>
      <w:r w:rsidR="0008199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-модели, в течение 2013-2023 годов ИКТ-сектор стран ОЭСР рос примерно в три раза быстрее совокупной экономики</w:t>
      </w:r>
      <w:r w:rsidR="00277A7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C07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2023 году средний темп роста ИКТ-сектора достиг 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7,6%, причем в десяти странах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включая Великобрит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анию, Бельгию, Германию и США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этот показатель превысил 9%. Доля валовой добавленной стоимости, генерируемой ИКТ-сектором в странах ОЭСР, увеличилась с 3,9% в 2010 году до 5,4% в 2019 году, а 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к 2023 году достигла около 6,2%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4"/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Динамика доли ИКТ-сектора в валовой добавленной стоимости стран О</w:t>
      </w:r>
      <w:r w:rsidR="00F732A5">
        <w:rPr>
          <w:rFonts w:ascii="Times New Roman" w:hAnsi="Times New Roman" w:cs="Times New Roman"/>
          <w:sz w:val="28"/>
          <w:szCs w:val="28"/>
          <w:lang w:val="ru-RU"/>
        </w:rPr>
        <w:t>ЭСР представлена на рисунке 1.1</w:t>
      </w:r>
    </w:p>
    <w:p w14:paraId="3C2520BC" w14:textId="316AF527" w:rsidR="00435E2D" w:rsidRDefault="00435E2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4BB9E3" w14:textId="47273D87" w:rsidR="00435E2D" w:rsidRDefault="00435E2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70303F" w14:textId="35F7B050" w:rsidR="00435E2D" w:rsidRDefault="00435E2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33B537" w14:textId="2CBBFC1D" w:rsidR="00435E2D" w:rsidRDefault="00435E2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C3A533" w14:textId="77777777" w:rsidR="00435E2D" w:rsidRPr="00933D6F" w:rsidRDefault="00435E2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42609A" w14:textId="77777777" w:rsidR="00C02A16" w:rsidRPr="00A4607E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F86153" wp14:editId="60D484F5">
            <wp:extent cx="5223510" cy="3284220"/>
            <wp:effectExtent l="0" t="0" r="15240" b="1143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258CAF2" w14:textId="7713D0F5" w:rsidR="00324DD8" w:rsidRPr="00324DD8" w:rsidRDefault="00F732A5" w:rsidP="00324D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Рисунок 1.1</w:t>
      </w:r>
      <w:r w:rsidR="00324DD8" w:rsidRPr="00A4607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Динамика доли ИКТ-сектора в валовой добавленной стоимости стран ОЭСР, 2010-2023 гг., %</w:t>
      </w:r>
    </w:p>
    <w:p w14:paraId="7C375075" w14:textId="4DF2B00D" w:rsidR="00C02A16" w:rsidRPr="004359DD" w:rsidRDefault="00C02A16" w:rsidP="00A740D9">
      <w:pPr>
        <w:spacing w:after="200" w:line="360" w:lineRule="auto"/>
        <w:ind w:firstLine="709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Источник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: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составлено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автором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по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данным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>OECD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>Digital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>Economy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>Outlook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2024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и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>OECD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>STAN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>Industrial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>Analysis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A4607E">
        <w:rPr>
          <w:rFonts w:ascii="Times New Roman" w:hAnsi="Times New Roman" w:cs="Times New Roman"/>
          <w:i/>
          <w:iCs/>
          <w:sz w:val="24"/>
          <w:szCs w:val="24"/>
          <w:lang w:val="en-CA"/>
        </w:rPr>
        <w:t>Database</w:t>
      </w:r>
      <w:r w:rsidRPr="006C53E2">
        <w:rPr>
          <w:rFonts w:ascii="Times New Roman" w:hAnsi="Times New Roman" w:cs="Times New Roman"/>
          <w:i/>
          <w:iCs/>
          <w:sz w:val="24"/>
          <w:szCs w:val="24"/>
          <w:lang w:val="ru-RU"/>
        </w:rPr>
        <w:t>.</w:t>
      </w:r>
    </w:p>
    <w:p w14:paraId="711688BE" w14:textId="643483D1"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Измерить цифровую экономику в едином показателе достаточно сложно - она включает и самостоятельный ИКТ-сектор, и цифровые технологии в других отраслях. До формирования единого монетарного показателя цифровой экономики международные сравнения чаще опираются на промежуточные индикаторы: долю ИКТ-сектора в ВВП, уровень проникновения цифровых технологий среди населения и предприятий, а также композит</w:t>
      </w:r>
      <w:r w:rsidR="00081992">
        <w:rPr>
          <w:rFonts w:ascii="Times New Roman" w:hAnsi="Times New Roman" w:cs="Times New Roman"/>
          <w:sz w:val="28"/>
          <w:szCs w:val="28"/>
          <w:lang w:val="ru-RU"/>
        </w:rPr>
        <w:t>ные индексы цифровой зрелости - 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Economy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Society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E-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Government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Development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Readiness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Inde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x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5"/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Поэтому в сравнительном и эконометрическом анализе лучше использовать несколько взаимодополняющих индикаторов, а не один универсальный. Это позволяет точнее отразить разные стороны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и не упрощать исследуемый проце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5E1DB8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сверх меры.</w:t>
      </w:r>
    </w:p>
    <w:p w14:paraId="0888E520" w14:textId="333FC56D"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Содержание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можно раскрыть через несколько основных направлений, каждое из которых </w:t>
      </w:r>
      <w:r w:rsidR="005E1DB8" w:rsidRPr="000E5726">
        <w:rPr>
          <w:rFonts w:ascii="Times New Roman" w:hAnsi="Times New Roman" w:cs="Times New Roman"/>
          <w:sz w:val="28"/>
          <w:szCs w:val="28"/>
          <w:lang w:val="ru-RU"/>
        </w:rPr>
        <w:t>по-своему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влияет на развитие национальной экономики. На основе аналитических докуме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нтов ОЭСР и Европейской комиссий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этой работе выделяются пять таких направлений</w:t>
      </w:r>
      <w:r w:rsidR="00F732A5">
        <w:rPr>
          <w:rFonts w:ascii="Times New Roman" w:hAnsi="Times New Roman" w:cs="Times New Roman"/>
          <w:sz w:val="28"/>
          <w:szCs w:val="28"/>
          <w:lang w:val="ru-RU"/>
        </w:rPr>
        <w:t>, представленных на рисунке 1.2</w:t>
      </w:r>
    </w:p>
    <w:p w14:paraId="06CAB919" w14:textId="77777777" w:rsidR="00C02A16" w:rsidRPr="00A4607E" w:rsidRDefault="00EB0285" w:rsidP="00EB0285">
      <w:r>
        <w:rPr>
          <w:noProof/>
          <w14:ligatures w14:val="none"/>
        </w:rPr>
        <w:drawing>
          <wp:inline distT="0" distB="0" distL="0" distR="0" wp14:anchorId="2EDDA063" wp14:editId="075ED3C7">
            <wp:extent cx="6151397" cy="4285859"/>
            <wp:effectExtent l="0" t="0" r="190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397" cy="42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979A" w14:textId="77777777" w:rsidR="00C02A16" w:rsidRPr="00933D6F" w:rsidRDefault="00C02A16" w:rsidP="00C02A1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A4607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Рисунок 1.2 - Основные направления </w:t>
      </w:r>
      <w:proofErr w:type="spellStart"/>
      <w:r w:rsidRPr="00A4607E">
        <w:rPr>
          <w:rFonts w:ascii="Times New Roman" w:hAnsi="Times New Roman" w:cs="Times New Roman"/>
          <w:b/>
          <w:bCs/>
          <w:sz w:val="24"/>
          <w:szCs w:val="24"/>
          <w:lang w:val="ru-RU"/>
        </w:rPr>
        <w:t>цифровизации</w:t>
      </w:r>
      <w:proofErr w:type="spellEnd"/>
      <w:r w:rsidRPr="00A4607E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экономики</w:t>
      </w:r>
    </w:p>
    <w:p w14:paraId="3AEA9471" w14:textId="5BDA994B" w:rsidR="00C02A16" w:rsidRPr="00933D6F" w:rsidRDefault="00C02A16" w:rsidP="00A740D9">
      <w:pPr>
        <w:spacing w:after="200" w:line="360" w:lineRule="auto"/>
        <w:ind w:firstLine="709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Источник: составлено автором на основе OECD </w:t>
      </w:r>
      <w:proofErr w:type="spellStart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Digital</w:t>
      </w:r>
      <w:proofErr w:type="spellEnd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proofErr w:type="spellStart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Economy</w:t>
      </w:r>
      <w:proofErr w:type="spellEnd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proofErr w:type="spellStart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>Outlook</w:t>
      </w:r>
      <w:proofErr w:type="spellEnd"/>
      <w:r w:rsidRPr="00A4607E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2024 и аналитических материалов Европейской комиссии.</w:t>
      </w:r>
    </w:p>
    <w:p w14:paraId="544D7E34" w14:textId="28B11C9E" w:rsidR="00C02A16" w:rsidRPr="000E5726" w:rsidRDefault="00FB6BE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Первое направление </w:t>
      </w:r>
      <w:r w:rsidR="0084714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84714E"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развитие цифровой инфраструкт</w:t>
      </w:r>
      <w:r>
        <w:rPr>
          <w:rFonts w:ascii="Times New Roman" w:hAnsi="Times New Roman" w:cs="Times New Roman"/>
          <w:sz w:val="28"/>
          <w:szCs w:val="28"/>
          <w:lang w:val="ru-RU"/>
        </w:rPr>
        <w:t>уры. Речь иде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т о совокупности сетей фиксированной и мобильной связи, центров обработки данных, спутниковых систем, а также инфраструктуры цифровой идентиф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икации и обмена данными. </w:t>
      </w:r>
      <w:r w:rsidR="006E3BF2">
        <w:rPr>
          <w:rFonts w:ascii="Times New Roman" w:hAnsi="Times New Roman" w:cs="Times New Roman"/>
          <w:sz w:val="28"/>
          <w:szCs w:val="28"/>
          <w:lang w:val="ru-RU"/>
        </w:rPr>
        <w:t>Расшире</w:t>
      </w:r>
      <w:r w:rsidR="006E3BF2" w:rsidRPr="000E5726">
        <w:rPr>
          <w:rFonts w:ascii="Times New Roman" w:hAnsi="Times New Roman" w:cs="Times New Roman"/>
          <w:sz w:val="28"/>
          <w:szCs w:val="28"/>
          <w:lang w:val="ru-RU"/>
        </w:rPr>
        <w:t>ние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сетей 5G, развитие беспроводных технологий нового поколения и интеграция наземной и спутниковой связи формируют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физическую основу цифровой экономики, без которой невозможна реализация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других направлений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6"/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Такая инфраструктура создаёт </w:t>
      </w:r>
      <w:r w:rsidR="0084714E">
        <w:rPr>
          <w:rFonts w:ascii="Times New Roman" w:hAnsi="Times New Roman" w:cs="Times New Roman"/>
          <w:sz w:val="28"/>
          <w:szCs w:val="28"/>
          <w:lang w:val="ru-RU"/>
        </w:rPr>
        <w:t>мульт</w:t>
      </w:r>
      <w:r w:rsidR="006E3BF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4714E">
        <w:rPr>
          <w:rFonts w:ascii="Times New Roman" w:hAnsi="Times New Roman" w:cs="Times New Roman"/>
          <w:sz w:val="28"/>
          <w:szCs w:val="28"/>
          <w:lang w:val="ru-RU"/>
        </w:rPr>
        <w:t>пликативный эффект</w:t>
      </w:r>
      <w:r w:rsidR="004707F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она стимулирует электронную коммерцию, удалённую занятость и цифровые государственные сервисы.</w:t>
      </w:r>
    </w:p>
    <w:p w14:paraId="3BEF71D9" w14:textId="1C2D8CCC" w:rsidR="00C02A16" w:rsidRPr="00933D6F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Второе направление </w:t>
      </w:r>
      <w:r w:rsidR="009B65B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4714E">
        <w:rPr>
          <w:rFonts w:ascii="Times New Roman" w:hAnsi="Times New Roman" w:cs="Times New Roman"/>
          <w:sz w:val="28"/>
          <w:szCs w:val="28"/>
          <w:lang w:val="ru-RU"/>
        </w:rPr>
        <w:t xml:space="preserve"> это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распространение цифровых технологий среди предприятий. Речь идёт об использовании в бизнес-секторе облачных вычислений, интернета вещей, аналитики больши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 xml:space="preserve">х данных и искусственного </w:t>
      </w:r>
      <w:r w:rsidR="008F4271">
        <w:rPr>
          <w:rFonts w:ascii="Times New Roman" w:hAnsi="Times New Roman" w:cs="Times New Roman"/>
          <w:sz w:val="28"/>
          <w:szCs w:val="28"/>
          <w:lang w:val="ru-RU"/>
        </w:rPr>
        <w:t>интел</w:t>
      </w:r>
      <w:r w:rsidR="008F4271" w:rsidRPr="000E5726">
        <w:rPr>
          <w:rFonts w:ascii="Times New Roman" w:hAnsi="Times New Roman" w:cs="Times New Roman"/>
          <w:sz w:val="28"/>
          <w:szCs w:val="28"/>
          <w:lang w:val="ru-RU"/>
        </w:rPr>
        <w:t>лекта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 По данным ОЭСР за 2023 год, в среднем по странам ОЭСР облачными вычислениями пользов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 xml:space="preserve">ались 49% предприятий, </w:t>
      </w:r>
      <w:r w:rsidR="008360EE">
        <w:rPr>
          <w:rFonts w:ascii="Times New Roman" w:hAnsi="Times New Roman" w:cs="Times New Roman"/>
          <w:sz w:val="28"/>
          <w:szCs w:val="28"/>
          <w:lang w:val="ru-RU"/>
        </w:rPr>
        <w:t>технолог</w:t>
      </w:r>
      <w:r w:rsidR="008360EE" w:rsidRPr="000E5726">
        <w:rPr>
          <w:rFonts w:ascii="Times New Roman" w:hAnsi="Times New Roman" w:cs="Times New Roman"/>
          <w:sz w:val="28"/>
          <w:szCs w:val="28"/>
          <w:lang w:val="ru-RU"/>
        </w:rPr>
        <w:t>иями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интернета вещей - 2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7%, аналитикой больших данных 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14% по данным за 2022 год</w:t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, а искусственным интеллектом - 8%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7"/>
      </w:r>
      <w:r w:rsidR="00FB6BE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Цифры показывают очевидное: более доступные и уже освоенные технологии внедряются быстрее, тогда как сложные решения требуют серьёзной организационной, кадровой и технологической подготовки. Исследования ОЭСР также показывают, что облачные вы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числения распространяются приме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но в три раза быстрее аналитики больших данных: переход доли предприятий-пользователей с 5% до 50% занимает около 12 лет для облачных технологий и около 36 л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ет для аналитики больших данных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8"/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EF6D51" w14:textId="28E3CD7F" w:rsidR="00C02A16" w:rsidRPr="000E5726" w:rsidRDefault="009B65B2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Третье направление - </w:t>
      </w:r>
      <w:r w:rsidR="0084714E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цифровая трансформация государственного управления. Она включает развитие систем электронной идентификации, межведомственного обмена данными и цифровых услуг для граждан и бизнеса. Цифровое государство важ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но не только как часть технолог</w:t>
      </w:r>
      <w:r w:rsidR="00F2100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65F5C">
        <w:rPr>
          <w:rFonts w:ascii="Times New Roman" w:hAnsi="Times New Roman" w:cs="Times New Roman"/>
          <w:sz w:val="28"/>
          <w:szCs w:val="28"/>
          <w:lang w:val="ru-RU"/>
        </w:rPr>
        <w:t>ческого развития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кризисных условиях оно помогает сохранять выполнение ключевых государственных функций, что напрямую влияет на устойчивость экономики. По оценкам ОЭСР, готовность к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стала одним из ключевых факторов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адаптации государства и бизнеса в период пандемии COVID-19. Это подтверждается примерами Вьетнама, Казахстана и Швейцарии, где цифровые платформы использовались для онлайн-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госуслуг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, экстренной поддержки населения и быстрого предоста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вления государственных кредитов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9"/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41B44F" w14:textId="4FE38F36" w:rsidR="00C02A16" w:rsidRPr="000E5726" w:rsidRDefault="0084714E" w:rsidP="00D4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Четвёртое направление -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финансовой системы. Сюда входят электронные платежи, цифровой банкинг, финансовые технологии и цифровая идентификация. Для макроэкономической устойчивости цифровые финансы важны по двум причи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нам: они расширяют доступ к лик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идности и сн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ижают транзакционные </w:t>
      </w:r>
      <w:r>
        <w:rPr>
          <w:rFonts w:ascii="Times New Roman" w:hAnsi="Times New Roman" w:cs="Times New Roman"/>
          <w:sz w:val="28"/>
          <w:szCs w:val="28"/>
          <w:lang w:val="ru-RU"/>
        </w:rPr>
        <w:t>издержки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особенно когда физические каналы финансового обс</w:t>
      </w:r>
      <w:r w:rsidR="00A52AC3">
        <w:rPr>
          <w:rFonts w:ascii="Times New Roman" w:hAnsi="Times New Roman" w:cs="Times New Roman"/>
          <w:sz w:val="28"/>
          <w:szCs w:val="28"/>
          <w:lang w:val="ru-RU"/>
        </w:rPr>
        <w:t xml:space="preserve">луживания ограничены. </w:t>
      </w:r>
      <w:proofErr w:type="gramStart"/>
      <w:r w:rsidR="00A52AC3">
        <w:rPr>
          <w:rFonts w:ascii="Times New Roman" w:hAnsi="Times New Roman" w:cs="Times New Roman"/>
          <w:sz w:val="28"/>
          <w:szCs w:val="28"/>
          <w:lang w:val="ru-RU"/>
        </w:rPr>
        <w:t xml:space="preserve">Кроме 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того</w:t>
      </w:r>
      <w:proofErr w:type="gramEnd"/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цифровые платёжные системы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силивают фискальную трансмиссию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государственная поддержка доходит до конечных получателей быстрее и с меньши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ми административными затратами.</w:t>
      </w:r>
    </w:p>
    <w:p w14:paraId="02AF2C85" w14:textId="2B7F7D1D" w:rsidR="00C02A16" w:rsidRPr="000E5726" w:rsidRDefault="009B65B2" w:rsidP="00D4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Пятое направление -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84714E"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цифровая трансформация работы с данными. По мере тог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о как данные становятся самосто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тельным экономическим ресурсом, государства выстраивают правила их сбора, хранения, обмена и использования, а также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разрабатывают национальные стратегии управления данными. ОЭСР подчёркивает, что доступ к данным определяет возможности применения искусственного интеллекта и продвинут</w:t>
      </w:r>
      <w:r w:rsidR="00231DBD">
        <w:rPr>
          <w:rFonts w:ascii="Times New Roman" w:hAnsi="Times New Roman" w:cs="Times New Roman"/>
          <w:sz w:val="28"/>
          <w:szCs w:val="28"/>
          <w:lang w:val="ru-RU"/>
        </w:rPr>
        <w:t>ой аналитики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0"/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4B9A6C" w14:textId="1C396D21" w:rsidR="00C02A16" w:rsidRPr="000E5726" w:rsidRDefault="00C02A16" w:rsidP="00D4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Цифровая инфраструктура создаёт основу для внедрения технологий в бизнесе, цифровое государство снижает административные и транзакционные издержки, а цифровые финансы и работа с данными помогают экономике быстрее реагировать на внешние шоки. Именно такая взаимосвязь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рассматривать цифровую экономику не как набор отдельных технологий, а как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систему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которая влияет 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на развитие и устойчивость наци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нальной экономики в целом.</w:t>
      </w:r>
    </w:p>
    <w:p w14:paraId="106FEC3E" w14:textId="64EDC929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Влияние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экономический рост проявляется на разных уровнях. На макроуровне оно связано с ростом производительности труда, сокращением транзакционных издержек и расширением международной торговли услугами - всё это в итоге может отражаться на динамике ВВП на душу населения. Всемирный банк фиксирует положительную связь между уровнем проникновения цифровых технологий и темпами экономического роста, особенно в 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странах с переходной экономикой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1"/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микроуровне исследования предприятий показывают, что более высокий уровень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фирм связан с их способностью сохранять выпуск и занятость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 в условиях экономических шоков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2"/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позволяет связать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цию</w:t>
      </w:r>
      <w:proofErr w:type="spellEnd"/>
      <w:r w:rsidR="00D43AEC">
        <w:rPr>
          <w:rFonts w:ascii="Times New Roman" w:hAnsi="Times New Roman" w:cs="Times New Roman"/>
          <w:sz w:val="28"/>
          <w:szCs w:val="28"/>
          <w:lang w:val="ru-RU"/>
        </w:rPr>
        <w:t xml:space="preserve"> не только с экономическим р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стом, н</w:t>
      </w:r>
      <w:r w:rsidR="0084714E">
        <w:rPr>
          <w:rFonts w:ascii="Times New Roman" w:hAnsi="Times New Roman" w:cs="Times New Roman"/>
          <w:sz w:val="28"/>
          <w:szCs w:val="28"/>
          <w:lang w:val="ru-RU"/>
        </w:rPr>
        <w:t>о и с устойчивостью экономики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что подробнее рассматривается в следующем параграфе.</w:t>
      </w:r>
    </w:p>
    <w:p w14:paraId="30C6CA2F" w14:textId="621C491A" w:rsidR="00D43AEC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Несмотря на перечисленные тенденции,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сама по себе 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не гарантирует экономических пр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еи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муществ. Ее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зависит от качества институтов, эффективности государственного управления, уровня человеческого капитала и объёма сопутствующих инвестиций. Поэтому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стоит рассматривать не только как технологический процесс, но и как фактор который при определённых условиях может усиливать макроэкономическую устойчивость. Этот аспект подробнее раск</w:t>
      </w:r>
      <w:r w:rsidR="00D43AEC">
        <w:rPr>
          <w:rFonts w:ascii="Times New Roman" w:hAnsi="Times New Roman" w:cs="Times New Roman"/>
          <w:sz w:val="28"/>
          <w:szCs w:val="28"/>
          <w:lang w:val="ru-RU"/>
        </w:rPr>
        <w:t>рывается в следующем параграфе.</w:t>
      </w:r>
      <w:r w:rsidR="00DC07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54747BD" w14:textId="4596B3D8" w:rsidR="00D43AEC" w:rsidRPr="00C255BA" w:rsidRDefault="00324DD8" w:rsidP="00C314E5">
      <w:pPr>
        <w:pStyle w:val="2"/>
        <w:spacing w:before="200" w:after="20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4" w:name="_Toc232790971"/>
      <w:bookmarkStart w:id="5" w:name="_GoBack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1.2</w:t>
      </w:r>
      <w:r w:rsidR="00C02A16"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Теоретические подходы к категории устойчивости национальных экономик к экзогенным шокам и глобальным кризисам</w:t>
      </w:r>
      <w:bookmarkEnd w:id="4"/>
    </w:p>
    <w:p w14:paraId="2A97EF42" w14:textId="77777777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Категория «устойчивость» (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resilience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) применительно к национальной экономике стала активно использоватьс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я в последние два десятилетия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когда стало очевидно, что одних показателей макроэкономической стабильности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недо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статочно для оценки спосо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бности экономики выдерживать внешние шоки и восстанавливаться после них. В подходе ОЭСР экономическая устойчивость рассматривается как способность экономики снижать уязвимость, противо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стоять шокам и быстро возвращать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ся к траектории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 xml:space="preserve"> восстановления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3"/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1C28966" w14:textId="77777777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работах Л.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Г.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Кордины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Н.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Фарругия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Веллы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устойчивость рассматривается через различие между двумя категориями: уязвимостью и устойчивостью. Уязвимость отражает структурную подверженность экономики внешним шокам, тогда как устойчивость связана со способностью экономической политики смягчать последствия таких шоков или ускорять восстановлен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ие. В этом подходе уязвимость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более постоянная характеристика экономики, а устойчивость зависит от решений государства, качества институтов и поведения частных экономических агентов. На основе такого разграничения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предложил типологическую матрицу, в которой страны классифицируются по сочетанию уровня структурной уязвимости и способности экономики противостоять внешним шокам. Эта типология показывает, что даже страны с высокой уязвимостью могут достигать устойчивых результатов - при наличии эффективной экономической политики и развитых институтов. Эмпирическая проверка модели на выборке из 86 стран подтвердила положительную связь между ВВП на душу населения и уровнем устой</w:t>
      </w:r>
      <w:r w:rsidR="0084714E">
        <w:rPr>
          <w:rFonts w:ascii="Times New Roman" w:hAnsi="Times New Roman" w:cs="Times New Roman"/>
          <w:sz w:val="28"/>
          <w:szCs w:val="28"/>
          <w:lang w:val="ru-RU"/>
        </w:rPr>
        <w:t>чивости, а также отрицательную,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между ВВП и уровнем уязвимости. Композитный индекс экономической устойчивости, предложенный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соавторами, включает четыре ключевые компоненты: макроэкономическую стабильность, микроэкономическую рыночную эффективность, качество государственного у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правления и социальное развитие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4"/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Такой подход позволяет рассматривать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устойчивость не только как теоретическую категорию, но и как измеримый показатель пригодный для сравнительного 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и эконометрического анализа.</w:t>
      </w:r>
    </w:p>
    <w:p w14:paraId="3F1DE067" w14:textId="48DDDF96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Параллельно с подходом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исследованиях ОЭСР устойчивость рассматривается через три взаимосвязанные функции экономической политики: предотвращение накопления уязвимостей, ограничение глубины шока и ускорение восстановл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ения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5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работе А. Кальдера-Санчес, М.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Расмуссена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О.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Рёна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показано, что на устойчивость влияют разные направления макроэкономической и структурной политики - фискальная, денежно-кредитная, финансовая и трудовая. Ключевая идея здесь в том, что одни и те же меры могут одновременно снижать уязвимость экономики, смягчать последствия кризиса и ускорять восстановление. Но между этими задачами</w:t>
      </w:r>
      <w:r w:rsidR="00465F5C">
        <w:rPr>
          <w:rFonts w:ascii="Times New Roman" w:hAnsi="Times New Roman" w:cs="Times New Roman"/>
          <w:sz w:val="28"/>
          <w:szCs w:val="28"/>
          <w:lang w:val="ru-RU"/>
        </w:rPr>
        <w:t xml:space="preserve"> нередко возникают компромиссы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это требует более сбалансированного подхода к политике.</w:t>
      </w:r>
    </w:p>
    <w:p w14:paraId="78369ACB" w14:textId="77777777"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Согласно оценкам ОЭСР, меры экономической политики могут иметь неоднозначный эффект: например, фискальные резервы расширяют возможности стимулирования в период спада, тогда как жёсткое регулирование рынка труда может смягчать первоначальный удар по занятости, но замедлять последующее в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осстановление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6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Устойчивость экономики зависит поэтому не только от набора антикризисных инструментов, но и от того насколько политика учитывает возможные компромиссы между смягчением кризисного удара и скорост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ью последующего восстановления.</w:t>
      </w:r>
    </w:p>
    <w:p w14:paraId="61DD539B" w14:textId="77777777"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Эмпирическое направление теории устойчивости получило развитие в исследовании Кальдера-Санчес, де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Серра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Гори,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Хермансена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Рёна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там были рассмотрены серьёзные рецессии и финансовые кризисы в 100 странах за период 1970-2014 годов. В этой работе серьёзная рецессия определяется как существенное снижение ВВП на душу населения, превышающее медианный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уровень по выборке. Глобальный финансовый кризис 2008-2009 годов был определён как один из наиболее распространённых и дорогостоящих кризисных эпизодов, поскольку в ряде развитых экономик п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отери выпуска превысили 10% ВВП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7"/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F6B0F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2DD56E0" w14:textId="3DA199D4"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Важным </w:t>
      </w:r>
      <w:r w:rsidR="00BA52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результатом указанного исследования является вывод о том, что продолжительность рецессий зависит от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вовлечённости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банковского сектора: в странах </w:t>
      </w:r>
      <w:r w:rsidR="005C038D">
        <w:rPr>
          <w:rFonts w:ascii="Times New Roman" w:hAnsi="Times New Roman" w:cs="Times New Roman"/>
          <w:sz w:val="28"/>
          <w:szCs w:val="28"/>
          <w:lang w:val="ru-RU"/>
        </w:rPr>
        <w:t>ОЭСР, столкнувшихся с мировым финансовым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кризисом, средний интервал «пик - дно» составил около 12 кварталов, тогда как в ст</w:t>
      </w:r>
      <w:r w:rsidR="005C038D">
        <w:rPr>
          <w:rFonts w:ascii="Times New Roman" w:hAnsi="Times New Roman" w:cs="Times New Roman"/>
          <w:sz w:val="28"/>
          <w:szCs w:val="28"/>
          <w:lang w:val="ru-RU"/>
        </w:rPr>
        <w:t>ранах без мирового финансового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 кризиса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около 4 кварталов, а в отдельных стран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>ах вне ОЭСР</w:t>
      </w:r>
      <w:r w:rsidR="00BA5274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около 3 кварталов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8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>Разница трехкратная.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Ины</w:t>
      </w:r>
      <w:r w:rsidR="00BA5274">
        <w:rPr>
          <w:rFonts w:ascii="Times New Roman" w:hAnsi="Times New Roman" w:cs="Times New Roman"/>
          <w:sz w:val="28"/>
          <w:szCs w:val="28"/>
          <w:lang w:val="ru-RU"/>
        </w:rPr>
        <w:t>ми словами, финансовая составля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щая кризиса способна заметно у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длинять период восстановления</w:t>
      </w:r>
      <w:r w:rsidR="00BA5274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 это нужно учитывать при раз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работке антикризисной политики.</w:t>
      </w:r>
    </w:p>
    <w:p w14:paraId="005A82A1" w14:textId="77777777"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теории устойчивости важное место занимают индикаторы раннего предупреждения. Согласно методологии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Хермансена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Рёна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к наиболее информативным относятся рост частного кредитования, отклонения цен на жильё от долгосрочного тренда, дисбалансы текущего счёта и глобаль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ные показатели кредитного цикла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29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этого исследования такой подход важен тем, что показывает: устойчивость экономики можно оценивать через сист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>ему количественных показателей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которые затем используются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сравнитель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ном</w:t>
      </w:r>
      <w:proofErr w:type="gramEnd"/>
      <w:r w:rsidR="007F6B0F">
        <w:rPr>
          <w:rFonts w:ascii="Times New Roman" w:hAnsi="Times New Roman" w:cs="Times New Roman"/>
          <w:sz w:val="28"/>
          <w:szCs w:val="28"/>
          <w:lang w:val="ru-RU"/>
        </w:rPr>
        <w:t xml:space="preserve"> и эконометрическом анализе.</w:t>
      </w:r>
    </w:p>
    <w:p w14:paraId="2B521742" w14:textId="04AC09FC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Современное понимание экономической устойчивости постепенно расширяется за счёт включения цифровых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 техно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логических факторов. Если в </w:t>
      </w:r>
      <w:proofErr w:type="spellStart"/>
      <w:r w:rsidR="001E7D4B">
        <w:rPr>
          <w:rFonts w:ascii="Times New Roman" w:hAnsi="Times New Roman" w:cs="Times New Roman"/>
          <w:sz w:val="28"/>
          <w:szCs w:val="28"/>
          <w:lang w:val="ru-RU"/>
        </w:rPr>
        <w:t>кла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сическом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подходе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устойчивость объяснялась через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макр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оэкономические, институци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нальные и социальные переменные, то после пандемии COVID-19 всё большее значение стали получать показатели цифровой готовности. В докладе ОЭСР о сотрудничестве в области развития 2020 года цифровая готовность включается в число ключевых направлений устойчивости национальных экономик к глобальным шокам наряду с международными экономическими связями, системой здравоохранения, социальной защитой, финансовой систем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ой и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государственными финансами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0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показывает, что природа современны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х кризисов изменилась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пандемия 2020 года выявила значимость цифровой инфраструктуры как одного и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з инструментов смягчения шока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наряду с фиска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льными и финансовыми резервами.</w:t>
      </w:r>
    </w:p>
    <w:p w14:paraId="0753155E" w14:textId="707B6142" w:rsidR="007F6B0F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 учётом рассмотренных подходов устойчивость национальной экономики можно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понимать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многомерную категорию, объединяющую макроэкономическую стабильность, рыночную эффективность, качество государственного управления, социальное развитие и цифровую готовность. Она может быть выражена через систему композитных индексов и проверена с пом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ощью эконометрических моделей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что позволяет использовать эту категорию не только в теоретическом, но и в сравнительно-аналитическом смысле. При этом важно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учитывать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устойчивость зависит не только от структурных характеристик экономики, но и от качества проводимой политики. Поэтому в следующем параграфе рассматриваются конкретные каналы влияния цифровых технологий на устойчивость национальных экономик.</w:t>
      </w:r>
      <w:r w:rsidR="00F853EF" w:rsidRPr="006C53E2">
        <w:rPr>
          <w:lang w:val="ru-RU"/>
        </w:rPr>
        <w:t xml:space="preserve"> </w:t>
      </w:r>
      <w:r w:rsidR="00F853EF">
        <w:rPr>
          <w:rFonts w:ascii="Times New Roman" w:hAnsi="Times New Roman" w:cs="Times New Roman"/>
          <w:sz w:val="28"/>
          <w:szCs w:val="28"/>
          <w:lang w:val="ru-RU"/>
        </w:rPr>
        <w:t>12 кварталов против 4</w:t>
      </w:r>
      <w:r w:rsidR="005C038D">
        <w:rPr>
          <w:rFonts w:ascii="Times New Roman" w:hAnsi="Times New Roman" w:cs="Times New Roman"/>
          <w:sz w:val="28"/>
          <w:szCs w:val="28"/>
          <w:lang w:val="ru-RU"/>
        </w:rPr>
        <w:t xml:space="preserve"> вот реальная цена мирового финансового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 кризиса. Три лишних года восстановления.</w:t>
      </w:r>
      <w:r w:rsidR="00F853EF">
        <w:rPr>
          <w:rFonts w:ascii="Times New Roman" w:hAnsi="Times New Roman" w:cs="Times New Roman"/>
          <w:sz w:val="28"/>
          <w:szCs w:val="28"/>
          <w:lang w:val="ru-RU"/>
        </w:rPr>
        <w:t xml:space="preserve"> Это </w:t>
      </w:r>
      <w:proofErr w:type="gramStart"/>
      <w:r w:rsidR="00F853EF">
        <w:rPr>
          <w:rFonts w:ascii="Times New Roman" w:hAnsi="Times New Roman" w:cs="Times New Roman"/>
          <w:sz w:val="28"/>
          <w:szCs w:val="28"/>
          <w:lang w:val="ru-RU"/>
        </w:rPr>
        <w:t>не абстрактная статистика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 это</w:t>
      </w:r>
      <w:proofErr w:type="gramEnd"/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 потерянные рабочие места, замороженные инвестиции, снизившиеся доходы.</w:t>
      </w:r>
    </w:p>
    <w:p w14:paraId="19676AED" w14:textId="7EB5B149" w:rsidR="00C02A16" w:rsidRPr="00CA034D" w:rsidRDefault="00324DD8" w:rsidP="004E7B3F">
      <w:pPr>
        <w:pStyle w:val="2"/>
        <w:spacing w:before="200" w:after="20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6" w:name="_Toc232790972"/>
      <w:bookmarkEnd w:id="5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1.3</w:t>
      </w:r>
      <w:r w:rsidR="00C02A16"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Системные механизмы и каналы влияния цифровых технологий на макроэкономическую стабильность государств</w:t>
      </w:r>
      <w:bookmarkEnd w:id="6"/>
    </w:p>
    <w:p w14:paraId="2F7DCD48" w14:textId="77777777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Связь между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цифровизацией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устойчивостью национальных экономик, рассмотренная в предыдущих параграфах, требует более конкретного раскрытия через отдельные каналы воздействия. Для этого исследован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ия такая систематизация важна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она помогает объяснить каким образом цифровые технологии могут влиять на макроэкономическую устойчивость, а также обосновывает дальнейший выбор переменных для эконометрического анализа. В работе выделяются пять основных каналов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национальной экономики: непрерывность государственных функций, фискальная трансмиссия, адаптация частного сектора, диверсификация конечного спроса и устойчивость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информаци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оно-коммуникацион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ого</w:t>
      </w:r>
      <w:proofErr w:type="spellEnd"/>
      <w:r w:rsidR="007F6B0F">
        <w:rPr>
          <w:rFonts w:ascii="Times New Roman" w:hAnsi="Times New Roman" w:cs="Times New Roman"/>
          <w:sz w:val="28"/>
          <w:szCs w:val="28"/>
          <w:lang w:val="ru-RU"/>
        </w:rPr>
        <w:t xml:space="preserve"> сектора.</w:t>
      </w:r>
    </w:p>
    <w:p w14:paraId="08390C11" w14:textId="628CC31E" w:rsidR="00C02A16" w:rsidRPr="000E5726" w:rsidRDefault="001E7D4B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Первый канал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обеспечение непрерывности государственных функций в условиях внешних шоков. Цифровое государство, включающее электронную идентификацию, межведомственный обмен данными и онлайн-сервисы для граждан и бизнеса, помогает сохранять работу государственных институтов даже при ограничении физического взаимодействия. По оценкам ОЭСР, готовность к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стала одним из ключевых факторов а</w:t>
      </w:r>
      <w:r>
        <w:rPr>
          <w:rFonts w:ascii="Times New Roman" w:hAnsi="Times New Roman" w:cs="Times New Roman"/>
          <w:sz w:val="28"/>
          <w:szCs w:val="28"/>
          <w:lang w:val="ru-RU"/>
        </w:rPr>
        <w:t>даптации бизнеса и государствен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lang w:val="ru-RU"/>
        </w:rPr>
        <w:t>ого сектора в период пандемий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COVID-19. Этот канал подтверждается примерами Вьетнама, Швейцарии и Марокко, где цифровые платформы использовались для онлайн-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госуслуг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, быстрого предоставления кредитов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и адресной поддержки населения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1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90918A" w14:textId="77777777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Второй канал связан с повышением эффективности фискальной трансмиссии. Цифровые платёжные системы, инфраструктура цифровой идентификации и объединённые базы данных помогают быстрее и точнее направлять государственную поддержку конечным получателям. В докладе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ОЭСР 2020 года подчёркивается, что эффективная поддержка домохозяйств и фирм в условиях глобальных шоков требует продвинутого управления данными и объединения информации из налоговых, социальны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х и иных государственных систем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2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макроэкономической точки зрения этот канал уменьшает временные лаги и административные изде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ржки при распределении </w:t>
      </w:r>
      <w:proofErr w:type="gramStart"/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средств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благодаря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чему государственные расходы быстрее дают стабилизирующий эффект.</w:t>
      </w:r>
    </w:p>
    <w:p w14:paraId="382C18CD" w14:textId="22016927" w:rsidR="00C02A16" w:rsidRPr="000E5726" w:rsidRDefault="001E7D4B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Третий канал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адаптация частного сектора к шокам за счёт цифровых технологий. Эмпирические исследования на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микроданных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предприятий показывают, что фирмы с более высоким уровнем внедрения информационных технологий в период пандемии демонстрировали меньшее падение занятости и выручки по сравнению с м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енее </w:t>
      </w:r>
      <w:proofErr w:type="spellStart"/>
      <w:r w:rsidR="00E872C1">
        <w:rPr>
          <w:rFonts w:ascii="Times New Roman" w:hAnsi="Times New Roman" w:cs="Times New Roman"/>
          <w:sz w:val="28"/>
          <w:szCs w:val="28"/>
          <w:lang w:val="ru-RU"/>
        </w:rPr>
        <w:t>цифровизированными</w:t>
      </w:r>
      <w:proofErr w:type="spellEnd"/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фирмами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3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объясняется тем, что цифровые решения облегчают переход на уда</w:t>
      </w:r>
      <w:r>
        <w:rPr>
          <w:rFonts w:ascii="Times New Roman" w:hAnsi="Times New Roman" w:cs="Times New Roman"/>
          <w:sz w:val="28"/>
          <w:szCs w:val="28"/>
          <w:lang w:val="ru-RU"/>
        </w:rPr>
        <w:t>лённую работу, развитие электр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он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ной коммерции и более гибкую организацию производственных и логистических процессов. По оценкам ОЭСР, в 2023 году облачными вычислениями пользовались в среднем 49% предприятий стран ОЭСР, что создавало технологическую основу для быстрой адаптации б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изнеса к кризисным ограничениям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4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C036C2" w14:textId="48B6BDFF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Четвёртый канал связан с изменением структуры конечного спроса в пользу цифровых услуг и электронной коммерции. Во время пандемии COVID-19 ограничения физической мобильности ускорили переход потребителей к онлай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н-каналам торговли, связи и пол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чения услуг. Так, в 2020 году розничные онлайн-продажи в Европейском союзе и США заметно выросли, а спрос на широкополосную связь у отдельн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ых операторов увеличился до 60%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5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оценкам исследователей, пандемия продвинула долгосрочный тренд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потребительских рынков примерно на 2,5 года вперёд относи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тельно </w:t>
      </w:r>
      <w:proofErr w:type="spellStart"/>
      <w:r w:rsidR="00E872C1">
        <w:rPr>
          <w:rFonts w:ascii="Times New Roman" w:hAnsi="Times New Roman" w:cs="Times New Roman"/>
          <w:sz w:val="28"/>
          <w:szCs w:val="28"/>
          <w:lang w:val="ru-RU"/>
        </w:rPr>
        <w:t>допандемийной</w:t>
      </w:r>
      <w:proofErr w:type="spellEnd"/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траектории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6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точки зрения экономической устойчивости это означает, что цифровые каналы частично сохраняют потребление даже тогда, когда физические форматы торговли и услуг ограничены. Поэтому развитие электронной коммерции и онлайн-сервисов может смягчать последствия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шоков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связанных с ограничением мобильности.</w:t>
      </w:r>
    </w:p>
    <w:p w14:paraId="7F01727C" w14:textId="40128FE8" w:rsidR="00C02A16" w:rsidRPr="000E5726" w:rsidRDefault="001E7D4B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Пятый канал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устойчивость информационно-коммуникационного сектора как отдельного элемента национальной экономики. Согласно данным ОЭСР, в 2020 году средний темп роста ИКТ-сектора в странах ОЭСР составил 6,6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%, а к 2021 году эффект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пандемии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ного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шока в большинстве стран данного сектора у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же практически не прослеживался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7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показывает, что ИКТ-сектор в кризисных условиях оказыва</w:t>
      </w:r>
      <w:r>
        <w:rPr>
          <w:rFonts w:ascii="Times New Roman" w:hAnsi="Times New Roman" w:cs="Times New Roman"/>
          <w:sz w:val="28"/>
          <w:szCs w:val="28"/>
          <w:lang w:val="ru-RU"/>
        </w:rPr>
        <w:t>ется устойчивее многих традицио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ных отраслей. Его значение проявляется в двух аспектах: во-первых, более высокая доля ИКТ-сектора в экономике создаёт дополнительную опору для совокупного выпуска; во-вторых, этот сектор обеспечивает </w:t>
      </w:r>
      <w:proofErr w:type="gram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другие отрасли</w:t>
      </w:r>
      <w:proofErr w:type="gram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цифровыми решениями которые повышают их способнос</w:t>
      </w:r>
      <w:r w:rsidR="007F6B0F">
        <w:rPr>
          <w:rFonts w:ascii="Times New Roman" w:hAnsi="Times New Roman" w:cs="Times New Roman"/>
          <w:sz w:val="28"/>
          <w:szCs w:val="28"/>
          <w:lang w:val="ru-RU"/>
        </w:rPr>
        <w:t>ть к адаптации.</w:t>
      </w:r>
    </w:p>
    <w:p w14:paraId="75920038" w14:textId="77777777"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Исследования ОЭСР показывают, что среди ранних индикаторов серьёзных рецессий особое значение имеют показатели кредитного цикла, отклонения цен на жильё от долгосрочного тренда и ди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сбалансы счёта текущих операций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8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 xml:space="preserve">Для нашей </w:t>
      </w:r>
      <w:proofErr w:type="gramStart"/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>работы это</w:t>
      </w:r>
      <w:proofErr w:type="gramEnd"/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 xml:space="preserve"> важно</w:t>
      </w:r>
      <w:r w:rsidR="00050E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фискальной системы может повышать не только скорость антикризисного реагирования, но и качество раннего выявления макроэкономических дисбалансов - за счёт объединения и анализа данных в режиме близком к реальному времени.</w:t>
      </w:r>
    </w:p>
    <w:p w14:paraId="7D1F6A3D" w14:textId="3DE63BBB"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Вопрос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финансового сектора следует рассматривать двойственно: с одной стороны, она ускоряет фискальную и фи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нансовую трансмиссию, с другой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при слабом регулировании может усиливать ра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спространение финансовых рисков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39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Поэтому развитие цифровых финансов должно сочета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ться с надёжным </w:t>
      </w:r>
      <w:proofErr w:type="spellStart"/>
      <w:r w:rsidR="001E7D4B">
        <w:rPr>
          <w:rFonts w:ascii="Times New Roman" w:hAnsi="Times New Roman" w:cs="Times New Roman"/>
          <w:sz w:val="28"/>
          <w:szCs w:val="28"/>
          <w:lang w:val="ru-RU"/>
        </w:rPr>
        <w:t>макр</w:t>
      </w:r>
      <w:r w:rsidR="007C362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пруденциальным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регулированием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постоянным контролем устойчивости финансовой системы.</w:t>
      </w:r>
      <w:r w:rsidR="007F6B0F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93B96C7" w14:textId="77777777"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Системная связь между перечисленными каналами проявляется в том, что они усиливают друг друга. Развитая цифровая инфраструктура создаёт условия для непрерывности государственных функций и более эффективной фискальной трансмиссии;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государственного управления и финансовых механизмов повышает адаптивность частного сектора; а расширение цифровых услуг поддерживает развитие самого ИКТ-сектора.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Устойчивость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связанная с цифровыми технологиями формируется не как простая сумма отдельных эффектов, а как результат взаимодействия нескольких каналов. Именно поэтому страны с более высоким уровнем цифровой трансформации могут показывать более устойчивые траектории в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 условиях глобальных кризисов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что рассматривается во второй главе.</w:t>
      </w:r>
      <w:r w:rsidR="007F6B0F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E142A6F" w14:textId="1E63E5FE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 точки зрения эконометрического моделирования выделенные каналы позволяют обосновать выбор количественных индикаторов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устойчивости национальных экономик. Теоретически уровень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может отражаться через показатели цифровой инфраструктуры, электронного правительства, развития ИКТ-сектора и распространения цифровых технологий среди предприятий. Однако в этой работе, с учётом доступности сопоставимых данных по широкой выборке стран, основным индикатором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выбрана доля интернет-пользователей в численности населения. В качестве зависимой переменной используется натуральный логарифм ВВП на душу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населения. В модель также включаются валовое накопление основного капитала, инфляция, безработица, эксп</w:t>
      </w:r>
      <w:r w:rsidR="001E7D4B">
        <w:rPr>
          <w:rFonts w:ascii="Times New Roman" w:hAnsi="Times New Roman" w:cs="Times New Roman"/>
          <w:sz w:val="28"/>
          <w:szCs w:val="28"/>
          <w:lang w:val="ru-RU"/>
        </w:rPr>
        <w:t xml:space="preserve">орт высокотехнологичной </w:t>
      </w:r>
      <w:proofErr w:type="spellStart"/>
      <w:r w:rsidR="001E7D4B">
        <w:rPr>
          <w:rFonts w:ascii="Times New Roman" w:hAnsi="Times New Roman" w:cs="Times New Roman"/>
          <w:sz w:val="28"/>
          <w:szCs w:val="28"/>
          <w:lang w:val="ru-RU"/>
        </w:rPr>
        <w:t>продукц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кризисные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дамми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-переменные 2020 и 2022 годов, а также взаимодействия показателя интернет-проникновения с кризисными периода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ми. Такой подход связывает теор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тические положения первой главы с эконометрическим анализом второй.</w:t>
      </w:r>
    </w:p>
    <w:p w14:paraId="26ACAB82" w14:textId="797B0B39" w:rsidR="00C02A16" w:rsidRPr="000E5726" w:rsidRDefault="00C02A16" w:rsidP="007F6B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Цифровые технологии влияют на макроэкономическую устойчивость не через один универсальный механизм, а через систему взаимосвязанных каналов. Они охватывают государственное управление, фискальную трансмиссию, адаптацию частного сектора, структуру конечного спроса и устойчивость ИКТ-сектора. Совместное дейс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твие этих каналов дополняет кла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ческое понимание устойчивости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то, что представ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лено в работах 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gramStart"/>
      <w:r w:rsidR="004B3C97">
        <w:rPr>
          <w:rFonts w:ascii="Times New Roman" w:hAnsi="Times New Roman" w:cs="Times New Roman"/>
          <w:sz w:val="28"/>
          <w:szCs w:val="28"/>
          <w:lang w:val="ru-RU"/>
        </w:rPr>
        <w:t>ОЭСР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рассматривать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самостоятельный фактор повышения адаптивности национальных экономик. Эмпирическая проверка этой связи и сравнительный анализ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страновых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траекторий в условиях глобальных кризисов представлены во второй главе.</w:t>
      </w:r>
      <w:r w:rsidR="007F6B0F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93C6322" w14:textId="222A8E70" w:rsidR="00C02A16" w:rsidRPr="006C53E2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Выводы по первой главе. Первая глава дала несколько результатов которые определяют логику даль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нейшего анализа. 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>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 не просто технологический сдвиг: она меняет саму архитектуру экономической адаптации, влияя на то как государство функционирует в кризис, как бизнес перестраивается и как передаётся фискальная поддержка. Подходы ОЭСР, Всемирного банка, Европейской комиссии и исследователей экономической 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устойчивости сходятся в одном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устойчивость не возникает в момент шока, она либо уже есть в экономике, либо её нет. Пять каналов, систематизированных в этой главе - непрерывность государственных функций, эффективность фискальной трансмиссии, ад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аптация частного сектора, диверс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ификация конечного спро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са и устойчивость </w:t>
      </w:r>
      <w:proofErr w:type="gramStart"/>
      <w:r w:rsidR="004B3C97">
        <w:rPr>
          <w:rFonts w:ascii="Times New Roman" w:hAnsi="Times New Roman" w:cs="Times New Roman"/>
          <w:sz w:val="28"/>
          <w:szCs w:val="28"/>
          <w:lang w:val="ru-RU"/>
        </w:rPr>
        <w:t>ИКТ-сектора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это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 просто классификация. Каждый из них представляет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конкретный механизм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через который уровень цифровой зрелости страны либо смягчает удар кризиса, либо нет. </w:t>
      </w:r>
      <w:r w:rsidR="00F853EF"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Если посчитать ИКТ-сектор рос в </w:t>
      </w:r>
      <w:r w:rsidR="00F853EF" w:rsidRPr="006C53E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три раза быстрее экономики 10 лет </w:t>
      </w:r>
      <w:proofErr w:type="gramStart"/>
      <w:r w:rsidR="00F853EF"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подряд </w:t>
      </w:r>
      <w:r w:rsidR="00F853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53EF" w:rsidRPr="006C53E2">
        <w:rPr>
          <w:rFonts w:ascii="Times New Roman" w:hAnsi="Times New Roman" w:cs="Times New Roman"/>
          <w:sz w:val="28"/>
          <w:szCs w:val="28"/>
          <w:lang w:val="ru-RU"/>
        </w:rPr>
        <w:t>это</w:t>
      </w:r>
      <w:proofErr w:type="gramEnd"/>
      <w:r w:rsidR="00F853EF"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не тренд, это структурный сдвиг. Для Узбекистана с долей ИКТ всего 2,4% это означает что основной рост ещё впереди.</w:t>
      </w:r>
    </w:p>
    <w:p w14:paraId="2CB3DF14" w14:textId="77777777" w:rsidR="003E5E9F" w:rsidRPr="000E5726" w:rsidRDefault="003E5E9F" w:rsidP="003E5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B81BFEF" w14:textId="77777777" w:rsidR="00CA034D" w:rsidRDefault="00CA034D" w:rsidP="003E5E9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p w14:paraId="0BACFA1C" w14:textId="77777777" w:rsidR="00CA034D" w:rsidRDefault="00CA034D" w:rsidP="003E5E9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p w14:paraId="0603C630" w14:textId="77777777" w:rsidR="00CA034D" w:rsidRDefault="00CA034D" w:rsidP="003E5E9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p w14:paraId="59D6D3E3" w14:textId="77777777" w:rsidR="00CA034D" w:rsidRDefault="00CA034D" w:rsidP="003E5E9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p w14:paraId="218B8B00" w14:textId="77777777" w:rsidR="00CA034D" w:rsidRDefault="00CA034D" w:rsidP="003E5E9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p w14:paraId="0160492F" w14:textId="77777777" w:rsidR="00CA034D" w:rsidRDefault="00CA034D" w:rsidP="003E5E9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p w14:paraId="65E43CCE" w14:textId="77777777" w:rsidR="00CA034D" w:rsidRDefault="00CA034D" w:rsidP="003E5E9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p w14:paraId="7FFD9588" w14:textId="77777777" w:rsidR="00CA034D" w:rsidRDefault="00CA034D" w:rsidP="003E5E9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p w14:paraId="3E5E80E3" w14:textId="77777777" w:rsidR="00CA034D" w:rsidRDefault="00CA034D" w:rsidP="003E5E9F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p w14:paraId="4A834F51" w14:textId="66A56600" w:rsidR="00CA034D" w:rsidRDefault="00CA034D" w:rsidP="003E5E9F">
      <w:pPr>
        <w:pStyle w:val="1"/>
        <w:jc w:val="center"/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</w:pPr>
    </w:p>
    <w:p w14:paraId="7246EAFC" w14:textId="25B1AF59" w:rsidR="00435E2D" w:rsidRDefault="00435E2D" w:rsidP="00435E2D">
      <w:pPr>
        <w:rPr>
          <w:lang w:val="ru-RU"/>
        </w:rPr>
      </w:pPr>
    </w:p>
    <w:p w14:paraId="2CA0AF17" w14:textId="2B69E351" w:rsidR="00435E2D" w:rsidRDefault="00435E2D" w:rsidP="00435E2D">
      <w:pPr>
        <w:rPr>
          <w:lang w:val="ru-RU"/>
        </w:rPr>
      </w:pPr>
    </w:p>
    <w:p w14:paraId="18426BBA" w14:textId="77777777" w:rsidR="00435E2D" w:rsidRPr="00435E2D" w:rsidRDefault="00435E2D" w:rsidP="00435E2D">
      <w:pPr>
        <w:rPr>
          <w:lang w:val="ru-RU"/>
        </w:rPr>
      </w:pPr>
    </w:p>
    <w:p w14:paraId="2A86C1E0" w14:textId="77777777" w:rsidR="00C255BA" w:rsidRDefault="00C255BA" w:rsidP="00C255BA">
      <w:pPr>
        <w:rPr>
          <w:lang w:val="ru-RU"/>
        </w:rPr>
      </w:pPr>
    </w:p>
    <w:p w14:paraId="0EC873FD" w14:textId="77777777" w:rsidR="00C255BA" w:rsidRPr="00C255BA" w:rsidRDefault="00C255BA" w:rsidP="00C255BA">
      <w:pPr>
        <w:rPr>
          <w:lang w:val="ru-RU"/>
        </w:rPr>
      </w:pPr>
    </w:p>
    <w:p w14:paraId="3B165A92" w14:textId="77777777" w:rsidR="00CA034D" w:rsidRDefault="00CA034D" w:rsidP="00CA034D">
      <w:pPr>
        <w:pStyle w:val="1"/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</w:pPr>
    </w:p>
    <w:p w14:paraId="639D6C94" w14:textId="77777777" w:rsidR="00CA034D" w:rsidRPr="00CA034D" w:rsidRDefault="00CA034D" w:rsidP="00CA034D">
      <w:pPr>
        <w:rPr>
          <w:lang w:val="ru-RU"/>
        </w:rPr>
      </w:pPr>
    </w:p>
    <w:p w14:paraId="295B45EE" w14:textId="77777777" w:rsidR="00C02A16" w:rsidRPr="00CA034D" w:rsidRDefault="00C02A16" w:rsidP="004E7B3F">
      <w:pPr>
        <w:pStyle w:val="1"/>
        <w:spacing w:before="200" w:after="200"/>
        <w:ind w:firstLine="72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7" w:name="_Toc232790973"/>
      <w:r w:rsidRPr="001C0CCE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ГЛАВА II. МЕЖДУНАРОДНЫЙ ОПЫТ ЦИФРОВИЗАЦИИ ЭКОНОМИКИ И ЭКОНОМЕТРИЧЕСКИЙ АНАЛИЗ ЕЁ ВЛИЯНИЯ НА УСТОЙЧИВОСТЬ СТРАН К ГЛОБАЛЬНЫМ КРИЗИСАМ</w:t>
      </w:r>
      <w:bookmarkEnd w:id="7"/>
    </w:p>
    <w:p w14:paraId="2D967EF9" w14:textId="39818AF4" w:rsidR="00C02A16" w:rsidRPr="00CA034D" w:rsidRDefault="00324DD8" w:rsidP="004E7B3F">
      <w:pPr>
        <w:pStyle w:val="2"/>
        <w:spacing w:before="200" w:after="20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8" w:name="_Toc232790974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2.1</w:t>
      </w:r>
      <w:r w:rsidR="00C02A16"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Сравнительный анализ моделей цифровой трансформации стран-лидеров (на примере Эстонии, Республики Корея, Сингапура и Польши)</w:t>
      </w:r>
      <w:bookmarkEnd w:id="8"/>
    </w:p>
    <w:p w14:paraId="0191E330" w14:textId="0F097446" w:rsidR="003E5E9F" w:rsidRDefault="00C02A16" w:rsidP="004E7B3F">
      <w:pPr>
        <w:spacing w:before="200"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Теоретическая база, заложенная в первой главе, позволяет перейти к анализу международного опыта цифровой трансформации. В этом параграфе сравниваются четыре национальные модели с разными институциональными условиями и подходами 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к цифровому развитию: Эстония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модель малого постсоветского государства, сделавшего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частью национально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го развития; Республика Корея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модель развитой экономики с государственно-направляемой циф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ровой модернизацией; Сингапур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модель города-государства с высоким уровнем цифрово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й конкурентоспособности; Польша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модель догоняющей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переходной экономики интегрированной в Европейский союз. Выбор этих стран обусловлен их высокими позициями в международных индексах цифровой зрелости, наличием стратегических программ цифровой трансформации и доступностью сопоставимых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коли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честве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показателей для дальнейшего анализа. Сравнительные позиции четырёх стран в ключевых международных индексах цифровой зрел</w:t>
      </w:r>
      <w:r w:rsidR="00324DD8">
        <w:rPr>
          <w:rFonts w:ascii="Times New Roman" w:hAnsi="Times New Roman" w:cs="Times New Roman"/>
          <w:sz w:val="28"/>
          <w:szCs w:val="28"/>
          <w:lang w:val="ru-RU"/>
        </w:rPr>
        <w:t>ости представлены в таблице 2.1</w:t>
      </w:r>
      <w:r w:rsidR="00F732A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C55BEA" w14:textId="77777777" w:rsidR="00CA034D" w:rsidRDefault="00CA034D" w:rsidP="00F66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63F1AF" w14:textId="77777777" w:rsidR="00CA034D" w:rsidRDefault="00CA034D" w:rsidP="00F66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3B8511" w14:textId="77777777" w:rsidR="00CA034D" w:rsidRDefault="00CA034D" w:rsidP="00F66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6CA362" w14:textId="77777777" w:rsidR="00CA034D" w:rsidRDefault="00CA034D" w:rsidP="00F66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C4C803" w14:textId="77777777" w:rsidR="00CA034D" w:rsidRDefault="00CA034D" w:rsidP="00F66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39D3AA" w14:textId="77777777" w:rsidR="00CA034D" w:rsidRDefault="00CA034D" w:rsidP="00F66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79D98D" w14:textId="0CE1ECA6" w:rsidR="00CA034D" w:rsidRDefault="00CA034D" w:rsidP="00F66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405254" w14:textId="3C604A94" w:rsidR="00324DD8" w:rsidRDefault="00324DD8" w:rsidP="00F66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04DD01" w14:textId="3C36237A" w:rsidR="00324DD8" w:rsidRDefault="00324DD8" w:rsidP="00324DD8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Таблица 2.1</w:t>
      </w: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14:paraId="0955E563" w14:textId="3EBB9CAF" w:rsidR="00324DD8" w:rsidRPr="00324DD8" w:rsidRDefault="00324DD8" w:rsidP="00324DD8">
      <w:pPr>
        <w:spacing w:after="20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Позиции четырёх стран в международных индексах цифровой зрелости (2024)</w:t>
      </w:r>
    </w:p>
    <w:tbl>
      <w:tblPr>
        <w:tblW w:w="9785" w:type="dxa"/>
        <w:tblInd w:w="-10" w:type="dxa"/>
        <w:tblLook w:val="04A0" w:firstRow="1" w:lastRow="0" w:firstColumn="1" w:lastColumn="0" w:noHBand="0" w:noVBand="1"/>
      </w:tblPr>
      <w:tblGrid>
        <w:gridCol w:w="1287"/>
        <w:gridCol w:w="2130"/>
        <w:gridCol w:w="1356"/>
        <w:gridCol w:w="1024"/>
        <w:gridCol w:w="1003"/>
        <w:gridCol w:w="1000"/>
        <w:gridCol w:w="1075"/>
        <w:gridCol w:w="910"/>
      </w:tblGrid>
      <w:tr w:rsidR="00EF5F83" w:rsidRPr="00C4631A" w14:paraId="3037F8BA" w14:textId="77777777" w:rsidTr="00EF5F83">
        <w:trPr>
          <w:trHeight w:val="840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14:paraId="699BEA49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Страна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14:paraId="1D77DA4C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Модель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цифровизации</w:t>
            </w:r>
            <w:proofErr w:type="spellEnd"/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14:paraId="19FE5F0B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EGDI 2024</w:t>
            </w:r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br/>
              <w:t>(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значение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14:paraId="4E90DCC5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Место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EGDI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14:paraId="26725F1D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NRI 2024</w:t>
            </w:r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br/>
              <w:t>(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балл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14:paraId="0CB7A472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Место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NRI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E2761"/>
            <w:vAlign w:val="center"/>
            <w:hideMark/>
          </w:tcPr>
          <w:p w14:paraId="7C2C52C5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Место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IMD</w:t>
            </w:r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br/>
              <w:t>WDCR 2024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1E2761"/>
            <w:vAlign w:val="center"/>
            <w:hideMark/>
          </w:tcPr>
          <w:p w14:paraId="4B7059F5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OECD DGI</w:t>
            </w:r>
          </w:p>
        </w:tc>
      </w:tr>
      <w:tr w:rsidR="00EF5F83" w:rsidRPr="00C4631A" w14:paraId="0B9BE2A5" w14:textId="77777777" w:rsidTr="00EF5F83">
        <w:trPr>
          <w:trHeight w:val="288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DC08C" w14:textId="77777777" w:rsidR="00EF5F83" w:rsidRPr="0048225B" w:rsidRDefault="00EF5F83" w:rsidP="00EF5F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85FA5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185FA5"/>
                <w:sz w:val="24"/>
                <w:szCs w:val="24"/>
              </w:rPr>
              <w:t>Эстония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0B7EA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Малое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цифровое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государство</w:t>
            </w:r>
            <w:proofErr w:type="spellEnd"/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C6BFE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0,9727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7BCE6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6A449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67,85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97178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18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2C01D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24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11093B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Топ-10</w:t>
            </w:r>
          </w:p>
        </w:tc>
      </w:tr>
      <w:tr w:rsidR="00EF5F83" w:rsidRPr="00C4631A" w14:paraId="1B22A09B" w14:textId="77777777" w:rsidTr="00EF5F83">
        <w:trPr>
          <w:trHeight w:val="288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6528EFB" w14:textId="77777777" w:rsidR="00EF5F83" w:rsidRPr="0048225B" w:rsidRDefault="00EF5F83" w:rsidP="00EF5F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8102E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C8102E"/>
                <w:sz w:val="24"/>
                <w:szCs w:val="24"/>
              </w:rPr>
              <w:t>Респ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b/>
                <w:bCs/>
                <w:color w:val="C8102E"/>
                <w:sz w:val="24"/>
                <w:szCs w:val="24"/>
              </w:rPr>
              <w:t xml:space="preserve">. 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C8102E"/>
                <w:sz w:val="24"/>
                <w:szCs w:val="24"/>
              </w:rPr>
              <w:t>Корея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844387B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Developmental state (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крупная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C37A5EB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0,9679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DE4FD0B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24CC4C37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72,5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C949CD1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C50D8A9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16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4494CA53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№ 1 </w:t>
            </w:r>
            <w:r w:rsidRPr="0048225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</w:p>
        </w:tc>
      </w:tr>
      <w:tr w:rsidR="00EF5F83" w:rsidRPr="00C4631A" w14:paraId="2A13B770" w14:textId="77777777" w:rsidTr="00EF5F83">
        <w:trPr>
          <w:trHeight w:val="288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8149B" w14:textId="77777777" w:rsidR="00EF5F83" w:rsidRPr="0048225B" w:rsidRDefault="00EF5F83" w:rsidP="00EF5F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EF3340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EF3340"/>
                <w:sz w:val="24"/>
                <w:szCs w:val="24"/>
              </w:rPr>
              <w:t>Сингапур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B3DED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Глобальный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эталон</w:t>
            </w:r>
            <w:proofErr w:type="spellEnd"/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368BE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0,9691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60AFB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3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AFFD5F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79,4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81C93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2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CFEEE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№ 1 </w:t>
            </w:r>
            <w:r w:rsidRPr="0048225B">
              <w:rPr>
                <w:rFonts w:ascii="Segoe UI Symbol" w:eastAsia="Times New Roman" w:hAnsi="Segoe UI Symbol" w:cs="Segoe UI Symbol"/>
                <w:color w:val="000000"/>
                <w:sz w:val="24"/>
                <w:szCs w:val="24"/>
              </w:rPr>
              <w:t>✓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1CCDE5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Топ-5</w:t>
            </w:r>
          </w:p>
        </w:tc>
      </w:tr>
      <w:tr w:rsidR="00EF5F83" w:rsidRPr="00C4631A" w14:paraId="50AAC6EB" w14:textId="77777777" w:rsidTr="00EF5F83">
        <w:trPr>
          <w:trHeight w:val="300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1711715" w14:textId="77777777" w:rsidR="00EF5F83" w:rsidRPr="0048225B" w:rsidRDefault="00EF5F83" w:rsidP="00EF5F8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6D11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b/>
                <w:bCs/>
                <w:color w:val="3B6D11"/>
                <w:sz w:val="24"/>
                <w:szCs w:val="24"/>
              </w:rPr>
              <w:t>Польша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7A8F60D5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Догоняющая</w:t>
            </w:r>
            <w:proofErr w:type="spellEnd"/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(CEE)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6982D445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0,8677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5B1655DF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30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02E9410E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59,4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49715EEC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32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5F5F5"/>
            <w:vAlign w:val="center"/>
            <w:hideMark/>
          </w:tcPr>
          <w:p w14:paraId="1D535D5A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41–43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5F5F5"/>
            <w:vAlign w:val="center"/>
            <w:hideMark/>
          </w:tcPr>
          <w:p w14:paraId="22311978" w14:textId="77777777" w:rsidR="00EF5F83" w:rsidRPr="0048225B" w:rsidRDefault="00EF5F83" w:rsidP="00EF5F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822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—</w:t>
            </w:r>
          </w:p>
        </w:tc>
      </w:tr>
    </w:tbl>
    <w:p w14:paraId="2126781C" w14:textId="5C89A85D" w:rsidR="00435E2D" w:rsidRPr="00435E2D" w:rsidRDefault="00C02A16" w:rsidP="00C314E5">
      <w:pPr>
        <w:spacing w:before="200" w:after="200" w:line="360" w:lineRule="auto"/>
        <w:jc w:val="center"/>
        <w:rPr>
          <w:rFonts w:ascii="Times New Roman" w:hAnsi="Times New Roman" w:cs="Times New Roman"/>
          <w:i/>
          <w:sz w:val="24"/>
          <w:szCs w:val="24"/>
          <w:lang w:val="de-DE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Источники</w:t>
      </w:r>
      <w:r w:rsidRPr="006C53E2">
        <w:rPr>
          <w:rFonts w:ascii="Times New Roman" w:hAnsi="Times New Roman" w:cs="Times New Roman"/>
          <w:i/>
          <w:sz w:val="24"/>
          <w:szCs w:val="24"/>
          <w:lang w:val="de-DE"/>
        </w:rPr>
        <w:t xml:space="preserve">: UN DESA (EGDI 2024); </w:t>
      </w:r>
      <w:proofErr w:type="spellStart"/>
      <w:r w:rsidRPr="006C53E2">
        <w:rPr>
          <w:rFonts w:ascii="Times New Roman" w:hAnsi="Times New Roman" w:cs="Times New Roman"/>
          <w:i/>
          <w:sz w:val="24"/>
          <w:szCs w:val="24"/>
          <w:lang w:val="de-DE"/>
        </w:rPr>
        <w:t>Portulans</w:t>
      </w:r>
      <w:proofErr w:type="spellEnd"/>
      <w:r w:rsidRPr="006C53E2">
        <w:rPr>
          <w:rFonts w:ascii="Times New Roman" w:hAnsi="Times New Roman" w:cs="Times New Roman"/>
          <w:i/>
          <w:sz w:val="24"/>
          <w:szCs w:val="24"/>
          <w:lang w:val="de-DE"/>
        </w:rPr>
        <w:t xml:space="preserve"> Insti</w:t>
      </w:r>
      <w:r w:rsidR="004B1E76" w:rsidRPr="006C53E2">
        <w:rPr>
          <w:rFonts w:ascii="Times New Roman" w:hAnsi="Times New Roman" w:cs="Times New Roman"/>
          <w:i/>
          <w:sz w:val="24"/>
          <w:szCs w:val="24"/>
          <w:lang w:val="de-DE"/>
        </w:rPr>
        <w:t>tute (NRI 2024); IMD WDCR 2024.</w:t>
      </w:r>
    </w:p>
    <w:p w14:paraId="67C1976A" w14:textId="77777777"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Данные таблицы 2.1 показывают: все четыре страны занимают заметные позиции в международных рейтингах цифровой зрелости, но достигают этих результатов разными путями. Эстония опирается на модель компактного цифрового 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государства, Республика Корея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 государственно-направляемую ц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ифровую модернизацию, </w:t>
      </w:r>
      <w:proofErr w:type="gramStart"/>
      <w:r w:rsidR="004B3C97">
        <w:rPr>
          <w:rFonts w:ascii="Times New Roman" w:hAnsi="Times New Roman" w:cs="Times New Roman"/>
          <w:sz w:val="28"/>
          <w:szCs w:val="28"/>
          <w:lang w:val="ru-RU"/>
        </w:rPr>
        <w:t>Сингапур 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высокий уровень институциональной координации и цифровой ко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нкурентоспособности, а Польша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на постепенную догоняющую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 xml:space="preserve"> рамках европейской интеграции.</w:t>
      </w:r>
    </w:p>
    <w:p w14:paraId="08DAA01E" w14:textId="77777777" w:rsidR="00C02A16" w:rsidRPr="000E5726" w:rsidRDefault="004B3C97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Эстония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модель «</w:t>
      </w:r>
      <w:r>
        <w:rPr>
          <w:rFonts w:ascii="Times New Roman" w:hAnsi="Times New Roman" w:cs="Times New Roman"/>
          <w:sz w:val="28"/>
          <w:szCs w:val="28"/>
          <w:lang w:val="ru-RU"/>
        </w:rPr>
        <w:t>цифрового государства» малой пост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советской экономики. Цифровая трансформация Эстонии началась с программы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Tiger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Leap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Tiigrihüpe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), запущенной в 1996 году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направленной на компьютеризаций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школ, подключение их к интернету</w:t>
      </w:r>
      <w:r>
        <w:rPr>
          <w:rFonts w:ascii="Times New Roman" w:hAnsi="Times New Roman" w:cs="Times New Roman"/>
          <w:sz w:val="28"/>
          <w:szCs w:val="28"/>
          <w:lang w:val="ru-RU"/>
        </w:rPr>
        <w:t>, подготовку учителей и создания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учебн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ого контента на эстонском языке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0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2000 году все школы Эстонии были оснащены компьютерами, а к 2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001 году подключены к интернету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1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Благода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ря этому страна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сформировала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нюю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базу цифровой грамотности и подготовила общество к дальнейшему развитию электронного государства.</w:t>
      </w:r>
      <w:r w:rsidR="004B1E7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63D53DF" w14:textId="084BC5C1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Следующим ключевым шагом стало создание технологической основы эстонского цифрового государства. Центральное место за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няла платформа X-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 xml:space="preserve"> (X-</w:t>
      </w:r>
      <w:proofErr w:type="spellStart"/>
      <w:r w:rsidR="004B3C97">
        <w:rPr>
          <w:rFonts w:ascii="Times New Roman" w:hAnsi="Times New Roman" w:cs="Times New Roman"/>
          <w:sz w:val="28"/>
          <w:szCs w:val="28"/>
          <w:lang w:val="ru-RU"/>
        </w:rPr>
        <w:t>tee</w:t>
      </w:r>
      <w:proofErr w:type="spellEnd"/>
      <w:r w:rsidR="004B3C97">
        <w:rPr>
          <w:rFonts w:ascii="Times New Roman" w:hAnsi="Times New Roman" w:cs="Times New Roman"/>
          <w:sz w:val="28"/>
          <w:szCs w:val="28"/>
          <w:lang w:val="ru-RU"/>
        </w:rPr>
        <w:t>)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распределённая система обмена данными между государственными и частными информационными системами. Проект развернули в 2001 году на принципе децентрализации: данные хранятся в исходных реестрах и передаются по запросу через защищённые каналы с использованием цифрово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й подписи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2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настоящему времени X-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объединяет более 450 организаций, включая свыше 150 учреждений государственного сектора, обеспечивает работу около 1300 информационных систем и обрабатывает при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мерно 2,2 млрд транзакций в год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3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853EF">
        <w:rPr>
          <w:rFonts w:ascii="Times New Roman" w:hAnsi="Times New Roman" w:cs="Times New Roman"/>
          <w:sz w:val="28"/>
          <w:szCs w:val="28"/>
          <w:lang w:val="ru-RU"/>
        </w:rPr>
        <w:t xml:space="preserve">2,2 </w:t>
      </w:r>
      <w:proofErr w:type="gramStart"/>
      <w:r w:rsidR="00F853EF">
        <w:rPr>
          <w:rFonts w:ascii="Times New Roman" w:hAnsi="Times New Roman" w:cs="Times New Roman"/>
          <w:sz w:val="28"/>
          <w:szCs w:val="28"/>
          <w:lang w:val="ru-RU"/>
        </w:rPr>
        <w:t xml:space="preserve">миллиарда 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proofErr w:type="gramEnd"/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 страны с 1,3 миллиона людей. Это примерно 1700 транзакций на человека в год.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B3C97">
        <w:rPr>
          <w:rFonts w:ascii="Times New Roman" w:hAnsi="Times New Roman" w:cs="Times New Roman"/>
          <w:sz w:val="28"/>
          <w:szCs w:val="28"/>
          <w:lang w:val="ru-RU"/>
        </w:rPr>
        <w:t>Открытие исходного кода централь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 компонентов X-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под лицензией MIT усилило между</w:t>
      </w:r>
      <w:r w:rsidR="003B484D">
        <w:rPr>
          <w:rFonts w:ascii="Times New Roman" w:hAnsi="Times New Roman" w:cs="Times New Roman"/>
          <w:sz w:val="28"/>
          <w:szCs w:val="28"/>
          <w:lang w:val="ru-RU"/>
        </w:rPr>
        <w:t xml:space="preserve">народное значение этой </w:t>
      </w:r>
      <w:proofErr w:type="gramStart"/>
      <w:r w:rsidR="003B484D">
        <w:rPr>
          <w:rFonts w:ascii="Times New Roman" w:hAnsi="Times New Roman" w:cs="Times New Roman"/>
          <w:sz w:val="28"/>
          <w:szCs w:val="28"/>
          <w:lang w:val="ru-RU"/>
        </w:rPr>
        <w:t>модели ,например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в 2018 году были соединены системы обмена данными Эстонии и Финляндии.</w:t>
      </w:r>
    </w:p>
    <w:p w14:paraId="39C77BF6" w14:textId="77777777"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Продолжением этой модели стала прогр</w:t>
      </w:r>
      <w:r w:rsidR="00BA6504">
        <w:rPr>
          <w:rFonts w:ascii="Times New Roman" w:hAnsi="Times New Roman" w:cs="Times New Roman"/>
          <w:sz w:val="28"/>
          <w:szCs w:val="28"/>
          <w:lang w:val="ru-RU"/>
        </w:rPr>
        <w:t xml:space="preserve">амма электронного </w:t>
      </w:r>
      <w:proofErr w:type="spellStart"/>
      <w:r w:rsidR="00BA6504">
        <w:rPr>
          <w:rFonts w:ascii="Times New Roman" w:hAnsi="Times New Roman" w:cs="Times New Roman"/>
          <w:sz w:val="28"/>
          <w:szCs w:val="28"/>
          <w:lang w:val="ru-RU"/>
        </w:rPr>
        <w:t>резидентства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она позволила Эстонии использовать цифровую инфраструктуру не только внутри страны, но и за её пределами. Программа e-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Residency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запущенная в конце 2014 года, по состоянию на 2025 год охватывает более 128 тыс. человек из 185 стран; ими основано свыше 36 тыс. эстонских компаний, а совокупный прямой экономический эффект дл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я бюджета составил 342 млн евро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4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2024 году e-резиденты создали 4818 новых компаний, а налоговые поступления от п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рограммы достигли 66,8 млн евро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5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В Индексе развития электронных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правительства ООН EGDI 2024 года Эстония заняла 2-е место в м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ире со значением индекса 0,9727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6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итоге эстонская модель держится на четырёх опорах: циф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ровая грамотность,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межведомстве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цифровая идентификация и продвижение государственных решений на 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>международном уровне.</w:t>
      </w:r>
    </w:p>
    <w:p w14:paraId="34EB6010" w14:textId="77777777" w:rsidR="00C02A16" w:rsidRPr="000E5726" w:rsidRDefault="004007C3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Республика Корея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модель государственно-направляемой цифровой модернизации. Цифровая трансформация Республики Корея отличается сильной ролью государства, долгосрочным планированием и активным использованием фискальных стимулов для ускорения технологического развития. Одним из ключевых программных документов стал Корейский новый курс (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Korean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), объявленный 14 июля 2020 года. Общий объём инвестиций программы на 2020-2025 годы составил 160 трлн вон, или около 133 млрд долларов США, из которых 114,1 трлн вон финансировалось центральным правительством, что соо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тветствовало 5,9% ВВП 2020 года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7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была направлена на создание 1,9 млн рабочих мест и включала три блока: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Green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укрепление системы социаль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>ной защиты.</w:t>
      </w:r>
    </w:p>
    <w:p w14:paraId="44D11B88" w14:textId="77777777"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Центральным цифровым блоком стал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На его реализацию было выделено 58,2 трлн вон, из которых 44,8 трлн финансиро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вались из государственной казны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8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основе п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рограммы лежала концепция </w:t>
      </w:r>
      <w:proofErr w:type="gramStart"/>
      <w:r w:rsidR="004007C3">
        <w:rPr>
          <w:rFonts w:ascii="Times New Roman" w:hAnsi="Times New Roman" w:cs="Times New Roman"/>
          <w:sz w:val="28"/>
          <w:szCs w:val="28"/>
          <w:lang w:val="ru-RU"/>
        </w:rPr>
        <w:t>DNA  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proofErr w:type="gram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AI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которая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связывала развитие данных, сетевой инфраструктуры и искусственного интеллекта с модернизацией ключевых секторов экономики. В практическом плане программа включала создание отраслевых платформ больших данных, внедрение 5G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блокчейн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государственные услуги, оснащение 18 больниц технологиями 5G и интернета вещей, разработку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программного обеспечения для диагностики 12 заболеваний, а также подключение более 310 000 классов к высокоскор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остному беспроводному интернету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49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июле 2021 года был объявлен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Korean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2.0 - общий бюджет программы расш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>ирили примерно до 220 трлн вон.</w:t>
      </w:r>
    </w:p>
    <w:p w14:paraId="251A0274" w14:textId="77777777"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По данным Министерства науки и ИКТ Кореи, совокупный бюджет на развитие ведущих цифровых технологий в первый год реализации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 10,1 трлн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вон, или 8,7 млрд долларов США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0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Реализация программы также отразилась на международных позициях страны: в рейтинге цифровой конкурентоспособности IMD Республика Корея поднялась с 10-го места в 2019 году на 8-е в 2020 году, а в индексе готовности правительств к использованию искусствен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ного интеллекта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Oxford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Insights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26-го на 7-е место. Ещё в декабре 2019 года Корея приняла Национальную стратегию в области искусственного интеллекта, предусматривающую цель войти в тройку наиболее конкурентоспособных цифровых экономик мира к 2030 году и инвестиции в размере 1 трлн вон на развитие ИИ-п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олупроводников в течение 10 лет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1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EGDI 2024 Республика Корея занимает 4-е место со значением индекса 0,9679, а в OECD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Government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23 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1-е место среди стран ОЭСР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2"/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B484D">
        <w:rPr>
          <w:rFonts w:ascii="Times New Roman" w:hAnsi="Times New Roman" w:cs="Times New Roman"/>
          <w:sz w:val="28"/>
          <w:szCs w:val="28"/>
          <w:lang w:val="ru-RU"/>
        </w:rPr>
        <w:t xml:space="preserve"> В принципе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корейская модель отличается крупным масштабом государственных инвестиций и тесной связью цифровой трансформа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ции с антикризисной политикой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был запущен именно как ответ на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 xml:space="preserve"> последствия пандемии COVID-19.</w:t>
      </w:r>
    </w:p>
    <w:p w14:paraId="71DCF201" w14:textId="13D48EFA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Сингапур: модель города-государства как глобального эталона цифровой конкурентоспособности. Инициатива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Smart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Nation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была объявлена в 2014 году и стала основой сингапурской стратегии цифровой трансформации,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ориентир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ованной на внедрение информацио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о-коммуникационных технологий, цифровых платформ, сетей и больших данных в государ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ственное управление и экономику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3"/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реализации этой политики были созданы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специализированные институты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Smart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Nation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and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Government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Group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которые объединили стратегическое планирование и техническую реализацию цифровых сервисов. В 2023 году координация цифровой повестки была передана Министерству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цифрового развития и информаций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что показывает дальнейшее институциональное укрепление цифровой трансформации в стране.</w:t>
      </w:r>
    </w:p>
    <w:p w14:paraId="443D16B6" w14:textId="77777777"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Практические результаты сингапурской модели проявляются в устойчивом росте цифровой экономики и широком распространении цифровых сервисов. Её вклад в ВВП Сингапура увеличился с 13,3% в 2017 году до 17,7% в 2023 году при среднегодовом темпе роста 11,2%, что почти вдвое превышало темп роста 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экономики в целом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4"/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Около 99% домохозяйств подключены к интернету, а 99% государственных услуг доступны в цифровом формате. Ключевыми эл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ементами цифровой инфраструктур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являются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Singpass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единая система цифровой идентификации, платёжная система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PayNow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платформа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Virtual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Singapore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трёхмерный цифровой двойник городской среды, используемый для моделировани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я сценариев городского развития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5"/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период пандемии COVID-19 Сингапур оперативно развернул систему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TraceTogeth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er</w:t>
      </w:r>
      <w:proofErr w:type="spellEnd"/>
      <w:r w:rsidR="00990EE6">
        <w:rPr>
          <w:rFonts w:ascii="Times New Roman" w:hAnsi="Times New Roman" w:cs="Times New Roman"/>
          <w:sz w:val="28"/>
          <w:szCs w:val="28"/>
          <w:lang w:val="ru-RU"/>
        </w:rPr>
        <w:t xml:space="preserve"> для отслеживания контактов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это показало способность цифровой инфраструктуры быстро адаптироваться к кризисным условиям.</w:t>
      </w:r>
      <w:r w:rsidR="004B1E7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69D11D1" w14:textId="77777777"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Следующим этапом стала обновлённая стратегия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Smart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Nation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2.0. В октябре 2024 года премьер-министр Лоуренс Вонг представил концепцию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Smart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Nation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2.0, одним из ключевых элементов которой стало выделение 120 млн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сингапурских долларов на программу AI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Science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развития междисциплинарных исследований в области искусственного интеллекта.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6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Новая стратегия переносит акцент с создания базовой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цифровой инфраструктуры на практиче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ское использование технологий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прежде всего генератив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ного искусственного интеллекта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дальнейшего развития экономики и общества. В IMD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World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Competitiveness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Ranking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2024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Сингапур занимает 1-е место в мире, в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Network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Readiness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Index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2024 2-е место, а в EGDI 2024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3-е ме</w:t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сто со значением индекса 0,9691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7"/>
      </w:r>
      <w:r w:rsidR="00990E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Отличитель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ная черта сингапурской модели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сочетание стратегического государственного планирования, активного участия частного сектора и системной интеграции цифровых решений в городскую среду.</w:t>
      </w:r>
      <w:r w:rsidR="004B1E7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2C166A1" w14:textId="77777777" w:rsidR="00C02A16" w:rsidRPr="000E5726" w:rsidRDefault="004007C3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Польша 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proofErr w:type="gram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догоняющей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переходной экономики. Цифровая трансформация Польши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развивалась иначе чем 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Эстонии, Кореи или Сингапура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не как единая централизованная стратегия, а как постепенный процесс сближения с цифровыми стандартами Европейского союза. Важную роль здесь сыграли финансовые инструменты ЕС, развитие внутреннего ИКТ-сектора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модернизация государственных цифровых сервисов. Первым крупным программным документом стала программа «Цифровая Польша» на период 2014-2020 годов с бюджетом около 2,17 млрд евро, направленная на развитие широкополосной инфраструктуры и ци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фровых государственных сервисов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8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Её продолжением стала программа FERC на период 2021-2027 годов, реализуемая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 координацией Министерства цифровых дел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Це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нтра проектов «Цифровая Польша»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59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8AF0F3" w14:textId="5C7DBFEC"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Заметным результатом этой политики стало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развитие цифровых государствен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ых сервисов. Одним из ключевых элементов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польской цифровой трансформаций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стало мобильное приложение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mObywatel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запущенное в 2017 году. В 2020 году в приложение интегрировали электронные рецепты и мобильные водительские удостоверения. 14 июля 2023 года вступил в силу закон, уравнявший юридическую силу цифрового удостоверения личности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mDowód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приложении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el</w:t>
      </w:r>
      <w:proofErr w:type="spellEnd"/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2.0 с пластиковым документом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2025 году число пользователей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mObywatel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превысило 10 млн человек, то есть около трети населения страны; цифровое водительское удостоверение используют 5,5 млн граждан, цифровое свидетельство о регис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трации транспортного средства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5,7 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млн, а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ччерез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доступна более 40 государственных услуг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1"/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Параллельно Польша развивает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Prof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il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Zaufany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и платформу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ePUAP</w:t>
      </w:r>
      <w:proofErr w:type="spellEnd"/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 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ни обеспечивают доступ к государственным порталам, электронное подписание документов и вз</w:t>
      </w:r>
      <w:r w:rsidR="004B1E76">
        <w:rPr>
          <w:rFonts w:ascii="Times New Roman" w:hAnsi="Times New Roman" w:cs="Times New Roman"/>
          <w:sz w:val="28"/>
          <w:szCs w:val="28"/>
          <w:lang w:val="ru-RU"/>
        </w:rPr>
        <w:t>аимодействие с органами власти.</w:t>
      </w:r>
    </w:p>
    <w:p w14:paraId="7D4A7889" w14:textId="77777777" w:rsidR="00C02A16" w:rsidRPr="000E5726" w:rsidRDefault="00737AF8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7AF8">
        <w:rPr>
          <w:rFonts w:ascii="Times New Roman" w:hAnsi="Times New Roman" w:cs="Times New Roman"/>
          <w:sz w:val="28"/>
          <w:szCs w:val="28"/>
          <w:lang w:val="ru-RU"/>
        </w:rPr>
        <w:t>При этом польская модель показывает разрыв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между развитием государственных цифровых сервисов и уро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>внем цифровой зрелости население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бизнеса. По данным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Decade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Report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Европейской комиссии за 2024 год, 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базовыми цифровыми навыками </w:t>
      </w:r>
      <w:proofErr w:type="spellStart"/>
      <w:r w:rsidR="004007C3">
        <w:rPr>
          <w:rFonts w:ascii="Times New Roman" w:hAnsi="Times New Roman" w:cs="Times New Roman"/>
          <w:sz w:val="28"/>
          <w:szCs w:val="28"/>
          <w:lang w:val="ru-RU"/>
        </w:rPr>
        <w:t>обло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дают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44% населения Польши при среднем показателе по ЕС 56%; искусственный интеллект полностью внедрили 3,7% компаний при среднем уровне ЕС 8%, а аналитику данных используют 19,3% компа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ний при среднем уровне ЕС 33,2%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2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этом ИКТ-сектор страны растёт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достаточно быстро. Согласно OECD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Economy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Outlook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2024, среднегодовой темп роста ИКТ-сектора Польши за пер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иод 2013-2023 годов превысил 8%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3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Польша представляет собой модель «конвергенции с ограничениями»: цифровое государство и ИКТ-сектор развиваются, но проблемы цифровых навыков и внедрения технологий в частном секторе пока остаются. Именно поэтому польский опыт особенно интересен для </w:t>
      </w:r>
      <w:r w:rsidR="004007C3">
        <w:rPr>
          <w:rFonts w:ascii="Times New Roman" w:hAnsi="Times New Roman" w:cs="Times New Roman"/>
          <w:sz w:val="28"/>
          <w:szCs w:val="28"/>
          <w:lang w:val="ru-RU"/>
        </w:rPr>
        <w:t xml:space="preserve">стран с переходной экономикой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включая Узбекистан.</w:t>
      </w:r>
    </w:p>
    <w:p w14:paraId="2CFF23F2" w14:textId="77777777" w:rsidR="00C02A16" w:rsidRPr="000E5726" w:rsidRDefault="00C02A16" w:rsidP="004B1E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синтез четырёх моделей. Сравнение выбранных стран показывает, что во всех четырёх случаях цифровая трансформация опирается на институциональный центр координации: RIA в Эстонии, MSIT в Республике Корея,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/MDDI в Сингапуре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Ministerstwo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Cyfryzacji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Польше. Общей чертой является и использование цифровой идентификации как основы электронных государственных сервисов: e-ID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Mobile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-ID в Эстонии, национального цифрового идентификатора в Корее,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Singpass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Сингапуре,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mObywatel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Profil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Zaufany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Польше.</w:t>
      </w:r>
    </w:p>
    <w:p w14:paraId="5312BE46" w14:textId="5DEE3CCD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Различия между моделями связаны прежде всего с масштабом инвестиций, институциональной средой и балансом между ролью государства и частного сектора. Корейская модель выделяется самым крупным объёмом государственных вложений: в рамках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Korean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общее финансирование составило 160 трлн вон на 2020-2025 годы, что соответствовало 5,9% ВВП 2020 года. Эстонская модель, напротив,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цифровая идентификация могут стать основой цифрового государства даже при сравнительно ограниченных ресурсах. Сингапурская модель отличается высокой степенью интеграции цифровых решений в городскую среду и значительным вкладом цифровой экономики в ВВП: в 2023 го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ду этот показатель достиг 17,7%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4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Польская модель отражает особенности догоняющей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развитые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государственные сервисы сочетаются здесь с более низкой цифровой зрелостью населения и частного сектора.</w:t>
      </w:r>
      <w:r w:rsidR="004B1E7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>Эстония потратила на цифровую трансформацию десяти</w:t>
      </w:r>
      <w:r w:rsidR="00BC19B3">
        <w:rPr>
          <w:rFonts w:ascii="Times New Roman" w:hAnsi="Times New Roman" w:cs="Times New Roman"/>
          <w:sz w:val="28"/>
          <w:szCs w:val="28"/>
          <w:lang w:val="ru-RU"/>
        </w:rPr>
        <w:t xml:space="preserve">летия последовательной работы </w:t>
      </w:r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 xml:space="preserve">и получила -3% в 2020 против -6,1% по ЕС. </w:t>
      </w:r>
    </w:p>
    <w:p w14:paraId="111A6896" w14:textId="4E679D65" w:rsidR="004B1E76" w:rsidRPr="00CA034D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Четыре страны представляют разные модели ц</w:t>
      </w:r>
      <w:r w:rsidR="00802BBF">
        <w:rPr>
          <w:rFonts w:ascii="Times New Roman" w:hAnsi="Times New Roman" w:cs="Times New Roman"/>
          <w:sz w:val="28"/>
          <w:szCs w:val="28"/>
          <w:lang w:val="ru-RU"/>
        </w:rPr>
        <w:t>ифровой трансформации: Эстония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цифровое</w:t>
      </w:r>
      <w:r w:rsidR="004F305F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государство, Республика Корея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государственно-направляемую цифровую </w:t>
      </w:r>
      <w:r w:rsidR="004F305F">
        <w:rPr>
          <w:rFonts w:ascii="Times New Roman" w:hAnsi="Times New Roman" w:cs="Times New Roman"/>
          <w:sz w:val="28"/>
          <w:szCs w:val="28"/>
          <w:lang w:val="ru-RU"/>
        </w:rPr>
        <w:t xml:space="preserve">модернизацию, Сингапур </w:t>
      </w:r>
      <w:proofErr w:type="spellStart"/>
      <w:r w:rsidR="004F305F">
        <w:rPr>
          <w:rFonts w:ascii="Times New Roman" w:hAnsi="Times New Roman" w:cs="Times New Roman"/>
          <w:sz w:val="28"/>
          <w:szCs w:val="28"/>
          <w:lang w:val="ru-RU"/>
        </w:rPr>
        <w:t>высоко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нтегрированную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цифровую экономик</w:t>
      </w:r>
      <w:r w:rsidR="004F305F">
        <w:rPr>
          <w:rFonts w:ascii="Times New Roman" w:hAnsi="Times New Roman" w:cs="Times New Roman"/>
          <w:sz w:val="28"/>
          <w:szCs w:val="28"/>
          <w:lang w:val="ru-RU"/>
        </w:rPr>
        <w:t xml:space="preserve">у города-государства, а </w:t>
      </w:r>
      <w:proofErr w:type="gramStart"/>
      <w:r w:rsidR="004F305F">
        <w:rPr>
          <w:rFonts w:ascii="Times New Roman" w:hAnsi="Times New Roman" w:cs="Times New Roman"/>
          <w:sz w:val="28"/>
          <w:szCs w:val="28"/>
          <w:lang w:val="ru-RU"/>
        </w:rPr>
        <w:t>Польша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конвергенцию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определёнными ограничениями.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развивается не по ед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 xml:space="preserve">иной схеме, а через разные </w:t>
      </w:r>
      <w:proofErr w:type="spellStart"/>
      <w:r w:rsidR="00915457">
        <w:rPr>
          <w:rFonts w:ascii="Times New Roman" w:hAnsi="Times New Roman" w:cs="Times New Roman"/>
          <w:sz w:val="28"/>
          <w:szCs w:val="28"/>
          <w:lang w:val="ru-RU"/>
        </w:rPr>
        <w:t>инсте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туциональные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траектории. В следующем параграфе рассматривается как эти эко</w:t>
      </w:r>
      <w:r w:rsidR="00B04F0A">
        <w:rPr>
          <w:rFonts w:ascii="Times New Roman" w:hAnsi="Times New Roman" w:cs="Times New Roman"/>
          <w:sz w:val="28"/>
          <w:szCs w:val="28"/>
          <w:lang w:val="ru-RU"/>
        </w:rPr>
        <w:t xml:space="preserve">номики реагировали на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криз</w:t>
      </w:r>
      <w:r w:rsidR="00B37AA0">
        <w:rPr>
          <w:rFonts w:ascii="Times New Roman" w:hAnsi="Times New Roman" w:cs="Times New Roman"/>
          <w:sz w:val="28"/>
          <w:szCs w:val="28"/>
          <w:lang w:val="ru-RU"/>
        </w:rPr>
        <w:t xml:space="preserve">исы 2020 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2022 годов с учётом уровня цифровой зрелости.</w:t>
      </w:r>
    </w:p>
    <w:p w14:paraId="3D2AFE36" w14:textId="5F606D65" w:rsidR="00C02A16" w:rsidRPr="00CA034D" w:rsidRDefault="00324DD8" w:rsidP="004E7B3F">
      <w:pPr>
        <w:pStyle w:val="2"/>
        <w:spacing w:before="200" w:after="20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9" w:name="_Toc232790975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2.2</w:t>
      </w:r>
      <w:r w:rsidR="00C02A16"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 w:rsidR="00B37AA0" w:rsidRPr="00B37AA0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Реакция национальных экономик на экзогенный шок 2020 года и геополитический кризис 2022 года в контексте </w:t>
      </w:r>
      <w:proofErr w:type="spellStart"/>
      <w:r w:rsidR="00802BB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цифровизации</w:t>
      </w:r>
      <w:bookmarkEnd w:id="9"/>
      <w:proofErr w:type="spellEnd"/>
      <w:r w:rsidR="00802BB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</w:p>
    <w:p w14:paraId="35672E8A" w14:textId="77777777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согласования сравнительного анализа с эконометрической моделью параграфа 2.3 в работе выделяются два кризисных года. 2020-й рассматривается как период острой фазы пандемии COVID-19 и максимального падения ВВП, а 2022-й - как период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энергетического и инфляционного шока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связанного с геополитической эскалацией. При этом 2021 год трактуется как этап восстановления, а не как самостоятельный кризисный эпизод. В эконометрической модели эти кризисные годы отражены через бинарные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дамми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-переменные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Crisis_COVID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Crisis_Geo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- что позволяет отдельно оценить их влияние на зависимую переменную при контроле уровня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Такое разделение важно потому что пандемия COVID-19 выступила шоком неэкономического происхождения и ограничила физическую мобильность, тогда как кризис 2022 года проявился преимущественно через энергетический, ценовой и инфляционный каналы. Это позволяет оценить не только способность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цифровой инфраструктуры смягчать последствия кризисов, но и её пределы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там где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 находится вне прямого воздействия цифровых технологий.</w:t>
      </w:r>
    </w:p>
    <w:p w14:paraId="52714491" w14:textId="354C6EB3" w:rsidR="00C02A16" w:rsidRPr="000E5726" w:rsidRDefault="00C02A16" w:rsidP="00C3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Реакция Эстонии. В 2020 году экономика Эстонии показала сравнительно мягкое падение: снижение ВВП составило 3,0% против среднего п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оказат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ля по ЕС на уровне -6,1%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Уже в 2021 году экономика восс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тановилась с темпом роста 8,6%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один из на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иболее высоких показателей в ЕС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6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>Это объясняется прежде всего высокой цифровой зрелостью страны</w:t>
      </w:r>
      <w:r w:rsidR="00050E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 возможностями инфраструктуры X-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которая помогла сохранить непрерывность государственных функций при ограничении физического взаимодействия. В период пандемии 99% государственных услуг оставались доступны онлайн, а 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правительство просто запустило новые сервисы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упрощённые процедуры регистрации браков, рождений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обращений за пособиями через e-ID и X-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E603FBF" w14:textId="503F8FE9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Кризис 2022 года обнажил пределы эстонской модели. Отказ от российских энергоносителей и высокая чувствительность к региональным энергетическим рынкам обернулись падением ВВП на 1,3% и инф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ляцией, превысившей 19% по HICP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7"/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86375">
        <w:rPr>
          <w:rFonts w:ascii="Times New Roman" w:hAnsi="Times New Roman" w:cs="Times New Roman"/>
          <w:sz w:val="28"/>
          <w:szCs w:val="28"/>
          <w:lang w:val="ru-RU"/>
        </w:rPr>
        <w:t xml:space="preserve">Цена высокая.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Это подтверждает вывод первой главы: цифровая зрелость смягчает шоки мобильности и информационной асимметрии, но не закрывает структурную уязвимость к энергетическим и ценовым потрясениям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0622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План восстановления и устойчивости Эстонии, утверждённый в 2021 году, предусматривал 953,3 млн евр</w:t>
      </w:r>
      <w:r w:rsidR="00592F74">
        <w:rPr>
          <w:rFonts w:ascii="Times New Roman" w:hAnsi="Times New Roman" w:cs="Times New Roman"/>
          <w:sz w:val="28"/>
          <w:szCs w:val="28"/>
          <w:lang w:val="ru-RU"/>
        </w:rPr>
        <w:t>о, или около 3,4% ВВП 2019 года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21,5% ресурсов направлено на цифровую трансформацию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, 41,5% на климатические цели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8"/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Адаптация Эстонии была направ</w:t>
      </w:r>
      <w:r w:rsidR="00592F74">
        <w:rPr>
          <w:rFonts w:ascii="Times New Roman" w:hAnsi="Times New Roman" w:cs="Times New Roman"/>
          <w:sz w:val="28"/>
          <w:szCs w:val="28"/>
          <w:lang w:val="ru-RU"/>
        </w:rPr>
        <w:t>лена сразу на два блока рисков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цифровой и энергетико-климатический.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D7A70C2" w14:textId="3180B10A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Реакция Республики Корея. Среди рассматриваемых стран К</w:t>
      </w:r>
      <w:r w:rsidR="00D33B33">
        <w:rPr>
          <w:rFonts w:ascii="Times New Roman" w:hAnsi="Times New Roman" w:cs="Times New Roman"/>
          <w:sz w:val="28"/>
          <w:szCs w:val="28"/>
          <w:lang w:val="ru-RU"/>
        </w:rPr>
        <w:t>орея прошла 2020 год мягче всех,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ВВП снизился лишь на 0,7%, а докризисный уровень активности восстановился уже к маю 2021 года. В 202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1 году рост ВВП составил 4,6%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наибо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е высокий показатель за одиннадцать лет, обусловленный устойчивым внешним спросом на полупроводник</w:t>
      </w:r>
      <w:r w:rsidR="00915457">
        <w:rPr>
          <w:rFonts w:ascii="Times New Roman" w:hAnsi="Times New Roman" w:cs="Times New Roman"/>
          <w:sz w:val="28"/>
          <w:szCs w:val="28"/>
          <w:lang w:val="ru-RU"/>
        </w:rPr>
        <w:t>и и потребительскую электронику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69"/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Мягкость спада объясняется тремя факторами: эффективной системой цифрового отслеживания контактов, масштабным фискальным стимулированием в рамках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Korean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устойчивостью экспортных ИКТ-секторов на фоне роста глобальног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о спроса на цифровые технологии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D448B4E" w14:textId="05555E39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 2022 году Республика Корея сохранила положительный рост ВВП на уровне 2,7%, тогда как ряд европейских экономик силь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ощутил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C42E9">
        <w:rPr>
          <w:rFonts w:ascii="Times New Roman" w:hAnsi="Times New Roman" w:cs="Times New Roman"/>
          <w:sz w:val="28"/>
          <w:szCs w:val="28"/>
          <w:lang w:val="ru-RU"/>
        </w:rPr>
        <w:t xml:space="preserve"> последствия геополитического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кризиса. Инфляция достигла пика в 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июле 2022 года на уровне 6,3%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максимум с ноября 1998 года, однако этот показатель оставался ниже уровне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й большинства европейских стран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1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2023 году прогноз роста был снижен до 1,4%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замедление экспортного цикла полупроводников дал</w:t>
      </w:r>
      <w:r w:rsidR="00050ED2">
        <w:rPr>
          <w:rFonts w:ascii="Times New Roman" w:hAnsi="Times New Roman" w:cs="Times New Roman"/>
          <w:sz w:val="28"/>
          <w:szCs w:val="28"/>
          <w:lang w:val="ru-RU"/>
        </w:rPr>
        <w:t>о о себе знать. Здесь,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Digital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New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Deal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выступил не только инструментом краткосрочной стабилизации в период пандемии, но и механизмом укрепления долгосрочной конкурентоспособности экономики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2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Это подтверждается подъёмом Кореи в рейтинге цифр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овой конкурентосп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собности </w:t>
      </w:r>
      <w:proofErr w:type="gramStart"/>
      <w:r w:rsidR="007200F4">
        <w:rPr>
          <w:rFonts w:ascii="Times New Roman" w:hAnsi="Times New Roman" w:cs="Times New Roman"/>
          <w:sz w:val="28"/>
          <w:szCs w:val="28"/>
          <w:lang w:val="ru-RU"/>
        </w:rPr>
        <w:t>IMD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10-го места в 2019 году на 8-е в 2020-м.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9A11E74" w14:textId="77777777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Реакция Сингапура. В 2020 году экономика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 Сингапура сократилась на 3,9%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высокая зависимость от международной торговли, туризма и трансграничной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мобильности дала о себе знать. Однако уже в 2021 году ВВП вырос н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а 7,6%, а в 2022 году на 3,6%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3"/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Важную роль сыграла быстрая мобилизация цифровой инфраструктуры. В марте 2020 года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GovTech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за восемь недель разра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ботал и запустил (</w:t>
      </w:r>
      <w:proofErr w:type="spellStart"/>
      <w:r w:rsidR="007200F4">
        <w:rPr>
          <w:rFonts w:ascii="Times New Roman" w:hAnsi="Times New Roman" w:cs="Times New Roman"/>
          <w:sz w:val="28"/>
          <w:szCs w:val="28"/>
          <w:lang w:val="ru-RU"/>
        </w:rPr>
        <w:t>TraceTogether</w:t>
      </w:r>
      <w:proofErr w:type="spellEnd"/>
      <w:r w:rsidR="007200F4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первое в мире национальное приложение для отслеживания контактов; к началу 2022 года в нём было зарегистриров</w:t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ано более 6,2 млн пользователей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4"/>
      </w:r>
      <w:r w:rsidR="007200F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1A304B" w14:textId="013796A4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TraceTogether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позволило сократить время между выявлением случая заболевания и установлением близких контактов с четырёх д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ней до менее чем пол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тора суток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 Одновремен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 цифровые системы обеспечили быструю реализацию бюджетной поддержки. В 2020 году правительство Сингапура объявило четыре пакета фискального стимулирования общим объёмом более 20% ВВП 2019 года, включая субсидии на заработную плату до 75% от первых 4600 сингапурских долларов и д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енежные переводы домохозяйствам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6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86375">
        <w:rPr>
          <w:rFonts w:ascii="Times New Roman" w:hAnsi="Times New Roman" w:cs="Times New Roman"/>
          <w:sz w:val="28"/>
          <w:szCs w:val="28"/>
          <w:lang w:val="ru-RU"/>
        </w:rPr>
        <w:t xml:space="preserve"> Сингапур потратил много</w:t>
      </w:r>
      <w:r w:rsidR="00286375" w:rsidRPr="00286375">
        <w:rPr>
          <w:rFonts w:ascii="Times New Roman" w:hAnsi="Times New Roman" w:cs="Times New Roman"/>
          <w:sz w:val="28"/>
          <w:szCs w:val="28"/>
          <w:lang w:val="ru-RU"/>
        </w:rPr>
        <w:t xml:space="preserve"> и получил </w:t>
      </w:r>
      <w:proofErr w:type="gramStart"/>
      <w:r w:rsidR="00286375" w:rsidRPr="00286375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proofErr w:type="gramEnd"/>
      <w:r w:rsidR="00286375" w:rsidRPr="00286375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соответствующий масштабу.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Singpass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пл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атёжная инфраструктура позволили точнее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направлять поддержку, сокращая временные лаги фискальной трансмиссии. В 2022 году инфляция в Си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нгапуре достигла 6,1%, что потр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бовало нескольких раундов денежно-кредитного ужесточения со стороны Денежно-кредитного управления Сингапура.</w:t>
      </w:r>
    </w:p>
    <w:p w14:paraId="28BB7328" w14:textId="1A290000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Реакция Польши. В 2020 году эконом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ика Польши сократилась на 2,0%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один из наиболее мягких спадов в ЕС, значительно лучше среднего по союзу (-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6,1%).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7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2021 году рост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 ВВП составил 5,9%, а в 2022-м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4,9%</w:t>
      </w:r>
      <w:r w:rsidR="001C42E9">
        <w:rPr>
          <w:rFonts w:ascii="Times New Roman" w:hAnsi="Times New Roman" w:cs="Times New Roman"/>
          <w:sz w:val="28"/>
          <w:szCs w:val="28"/>
          <w:lang w:val="ru-RU"/>
        </w:rPr>
        <w:t>, несмотря на войну в Украине, геополитический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кризис и инфляцию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8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>За этой устойчивостью стоит сразу несколько причин</w:t>
      </w:r>
      <w:r w:rsidR="00050ED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крупным внутренним рынком, диверсифицированной структурой экономики, гибким обменным курсом злотого и антикризисным пакетом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Tarcza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Antykryzysowa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объёмом около 55 млрд долларов. Цифровой компонент тоже имел значение: расширение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mObywatel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интеграция электронных рецептов и цифровых водительских удостоверений в 2020 году помогли сохранить часть административных процедур в дистанционном формате.</w:t>
      </w:r>
    </w:p>
    <w:p w14:paraId="3A3D8B11" w14:textId="21A67131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Кризис 2022 года показал более высокую чувствительность Польши к энергетическому и инфляционному шоку. Зависимость от угольной энергетики 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одна из 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самых высоких среди стран МЭА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и доля ископаемого топлива на уровне 85% общего энергоснабжения в 2020 году создавали структурную уязвимость. </w:t>
      </w:r>
      <w:r w:rsidR="00286375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энергетики оказалась важнее уровня </w:t>
      </w:r>
      <w:proofErr w:type="spellStart"/>
      <w:r w:rsidR="00286375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286375">
        <w:rPr>
          <w:rFonts w:ascii="Times New Roman" w:hAnsi="Times New Roman" w:cs="Times New Roman"/>
          <w:sz w:val="28"/>
          <w:szCs w:val="28"/>
          <w:lang w:val="ru-RU"/>
        </w:rPr>
        <w:t xml:space="preserve">. Структура энергетики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Дополнительное давление добавили близость к зоне конфликта и значительный приток украинских беженцев. Инфляция достигла 18,4% в феврале 2023 года.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79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смягчения последствий правительство ввело Антиинфляционный щит: снижение НДС на электроэне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ргию с 23% до 5%, на отопление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23% до 8%, а также снижение НДС и акцизов на топливо; общая стоимос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ть мер составила около 2,1% ВВП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Сравнение польского и эстонского кейсов п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одтверждает одну и ту же логику,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цифровая зрелость смягчает шоки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мобильности и административных ограничений, но не закрывает структурную уязвимость к энергетическим и ценовым потрясениям.</w:t>
      </w:r>
    </w:p>
    <w:p w14:paraId="660CD43B" w14:textId="3B50882D" w:rsidR="00C02A1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синтез. Сопоставление траекторий четырёх экономик за 2020-2022 годы даёт несколько важных выводов. Во-первых, в период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пандемийного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шока 2020 года все четыре страны показали более мягкое падение ВВП чем средний показатель по ЕС: в Республике Корея снижение сос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тавило 0,7%, в Польше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- 2,0%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, в Эстонии - 3,0%, в Сингапуре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3,9%, тогда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 как средний спад по ЕС достиг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6,1%. Это говорит 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том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высокий уровень цифровой зрелости может повышать устойчивость экономик к шокам связанным с ограничением физической мобильно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>сти и админ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стративных процессов. Во-вторых, в 2021 году все четыре страны показали быстрое восстановление: наиболее высокие темпы роста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 у Эстонии -8,6% и Сингапура 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7,6%, тогда как Польша выросл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а на 5,9%, а Республика Корея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 4,6%.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1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Такая динамика показывает что цифровая инфраструктура могла поддержать восстановление деловой активности, </w:t>
      </w:r>
      <w:r w:rsidR="007638E3">
        <w:rPr>
          <w:rFonts w:ascii="Times New Roman" w:hAnsi="Times New Roman" w:cs="Times New Roman"/>
          <w:sz w:val="28"/>
          <w:szCs w:val="28"/>
          <w:lang w:val="ru-RU"/>
        </w:rPr>
        <w:t xml:space="preserve">государственных сервисов и </w:t>
      </w:r>
      <w:proofErr w:type="spellStart"/>
      <w:r w:rsidR="007638E3">
        <w:rPr>
          <w:rFonts w:ascii="Times New Roman" w:hAnsi="Times New Roman" w:cs="Times New Roman"/>
          <w:sz w:val="28"/>
          <w:szCs w:val="28"/>
          <w:lang w:val="ru-RU"/>
        </w:rPr>
        <w:t>потри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бительского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спроса. Динамика реального ВВП четырёх стран в сопоставлении со средним показателем по ЕС за 2019-2022 го</w:t>
      </w:r>
      <w:r w:rsidR="00E23D01">
        <w:rPr>
          <w:rFonts w:ascii="Times New Roman" w:hAnsi="Times New Roman" w:cs="Times New Roman"/>
          <w:sz w:val="28"/>
          <w:szCs w:val="28"/>
          <w:lang w:val="ru-RU"/>
        </w:rPr>
        <w:t>ды представлена на рисунке 2.1.</w:t>
      </w:r>
    </w:p>
    <w:p w14:paraId="1536B919" w14:textId="77777777" w:rsidR="00EF5F83" w:rsidRPr="00C255BA" w:rsidRDefault="00EF5F83" w:rsidP="00C255B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EF3CA7" wp14:editId="03F6B7D3">
            <wp:extent cx="6152515" cy="3635375"/>
            <wp:effectExtent l="0" t="0" r="635" b="3175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F67A981" w14:textId="77777777" w:rsidR="00EF5F83" w:rsidRPr="003E5E9F" w:rsidRDefault="00C02A16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Рисунок 2.1 Динамика реального валового внутреннего продукта в Эстонии, Республике Корея, Сингапуре и Польше в сопоставлении со средним показателем по Европейскому союзу, 2019-2022 гг., %</w:t>
      </w:r>
    </w:p>
    <w:p w14:paraId="76DEA741" w14:textId="77777777" w:rsidR="00EF5F83" w:rsidRPr="00CA034D" w:rsidRDefault="00C02A16" w:rsidP="00A740D9">
      <w:pPr>
        <w:spacing w:after="20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по данным IMF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World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Economic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Outlook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(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April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2024),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Eurostat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56C3704F" w14:textId="447A9FD1" w:rsidR="00C02A16" w:rsidRDefault="001C42E9" w:rsidP="00CA03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В-третьих, геополитический кризис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2022 года обнажил пределы цифровой зрелости. Она могла поддерживать государственные сервисы, б</w:t>
      </w:r>
      <w:r w:rsidR="00627AAF">
        <w:rPr>
          <w:rFonts w:ascii="Times New Roman" w:hAnsi="Times New Roman" w:cs="Times New Roman"/>
          <w:sz w:val="28"/>
          <w:szCs w:val="28"/>
          <w:lang w:val="ru-RU"/>
        </w:rPr>
        <w:t xml:space="preserve">изнес-процессы и </w:t>
      </w:r>
      <w:proofErr w:type="gramStart"/>
      <w:r w:rsidR="00627AAF">
        <w:rPr>
          <w:rFonts w:ascii="Times New Roman" w:hAnsi="Times New Roman" w:cs="Times New Roman"/>
          <w:sz w:val="28"/>
          <w:szCs w:val="28"/>
          <w:lang w:val="ru-RU"/>
        </w:rPr>
        <w:t>коммуникации</w:t>
      </w:r>
      <w:proofErr w:type="gramEnd"/>
      <w:r w:rsidR="00627AAF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но не устраняла ценовые уязвимости связанные со структурой энергетики и внешними рынками. Поэтому Эстония и Польша, более зависимые от ископаемого топлива и региональны</w:t>
      </w:r>
      <w:r w:rsidR="001657DE">
        <w:rPr>
          <w:rFonts w:ascii="Times New Roman" w:hAnsi="Times New Roman" w:cs="Times New Roman"/>
          <w:sz w:val="28"/>
          <w:szCs w:val="28"/>
          <w:lang w:val="ru-RU"/>
        </w:rPr>
        <w:t>х энергетических рисков, столкн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лись с более высокой инфляцией чем Республика Корея</w:t>
      </w:r>
      <w:r w:rsidR="0022556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Сингапур. Сопоставление пиковых значений потребительской инфляции четырёх стран представлено на рисунке 2.2.</w:t>
      </w:r>
    </w:p>
    <w:p w14:paraId="22B85EBE" w14:textId="77777777" w:rsidR="00EF5F83" w:rsidRPr="004D6A0C" w:rsidRDefault="00EF5F83" w:rsidP="00EF5F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F6D55F" wp14:editId="5A646E6F">
            <wp:extent cx="6152515" cy="3999230"/>
            <wp:effectExtent l="0" t="0" r="635" b="127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Pr="004D6A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1762E9" w14:textId="77777777" w:rsidR="00EF5F83" w:rsidRPr="003E5E9F" w:rsidRDefault="00EF5F83" w:rsidP="00EF5F83">
      <w:pPr>
        <w:tabs>
          <w:tab w:val="left" w:pos="283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Рисунок 2.2 Пиковые значения потребительской инфляции в Эстонии, Польше, Республике Корея и Сингапуре в 2022 году, % </w:t>
      </w:r>
    </w:p>
    <w:p w14:paraId="1A3A4DDA" w14:textId="77777777" w:rsidR="00EF5F83" w:rsidRPr="006C53E2" w:rsidRDefault="00EF5F83" w:rsidP="00A740D9">
      <w:pPr>
        <w:tabs>
          <w:tab w:val="left" w:pos="2835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Источник</w:t>
      </w:r>
      <w:r w:rsidRPr="006C53E2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составлено</w:t>
      </w:r>
      <w:r w:rsidRPr="006C53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автором</w:t>
      </w:r>
      <w:r w:rsidRPr="006C53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по</w:t>
      </w:r>
      <w:r w:rsidRPr="006C53E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данным</w:t>
      </w:r>
      <w:r w:rsidRPr="006C53E2">
        <w:rPr>
          <w:rFonts w:ascii="Times New Roman" w:hAnsi="Times New Roman" w:cs="Times New Roman"/>
          <w:i/>
          <w:sz w:val="24"/>
          <w:szCs w:val="24"/>
        </w:rPr>
        <w:t xml:space="preserve"> Eurostat (HICP), Bank of Korea, M</w:t>
      </w:r>
      <w:r w:rsidR="00C255BA" w:rsidRPr="006C53E2">
        <w:rPr>
          <w:rFonts w:ascii="Times New Roman" w:hAnsi="Times New Roman" w:cs="Times New Roman"/>
          <w:i/>
          <w:sz w:val="24"/>
          <w:szCs w:val="24"/>
        </w:rPr>
        <w:t>onetary Authority of Singapore.</w:t>
      </w:r>
    </w:p>
    <w:p w14:paraId="49C9696E" w14:textId="0F988116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В-четвёрты</w:t>
      </w:r>
      <w:r w:rsidR="001657DE">
        <w:rPr>
          <w:rFonts w:ascii="Times New Roman" w:hAnsi="Times New Roman" w:cs="Times New Roman"/>
          <w:sz w:val="28"/>
          <w:szCs w:val="28"/>
          <w:lang w:val="ru-RU"/>
        </w:rPr>
        <w:t>х, во всех четырёх странах знач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тельную роль сыграли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фискальные меры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реализованные с опорой на цифровую инфраструктуру. Их масштаб различался - от 2,1% ВВП в Польше до более чем 20% ВВП в Сингапуре. Это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цифровая инфраструктура важна не только для развития электронного государства, но и для более быстрой передачи антикризисной под</w:t>
      </w:r>
      <w:r w:rsidR="001657DE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ержки населению и бизнесу.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EDE7481" w14:textId="1CF0BA9A" w:rsidR="00E23D01" w:rsidRPr="000E5726" w:rsidRDefault="00C02A16" w:rsidP="00C255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выявленных закономерностей нужно перейти от описательного сравнения стран к статистической оценке связи между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цифровизацией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показателями устойчивости национальных экономик. Поэтому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следующий параграф посвящён эконометрическому моделированию на панельных данных за 2010-2023 годы.</w:t>
      </w:r>
      <w:r w:rsidR="002863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7286702" w14:textId="23438BAD" w:rsidR="00C02A16" w:rsidRPr="00CA034D" w:rsidRDefault="00324DD8" w:rsidP="00220967">
      <w:pPr>
        <w:pStyle w:val="2"/>
        <w:spacing w:before="200" w:after="20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0" w:name="_Toc232790976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2.3</w:t>
      </w:r>
      <w:r w:rsidR="00C02A16"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Эконометрическая оценка влияния </w:t>
      </w:r>
      <w:proofErr w:type="spellStart"/>
      <w:r w:rsidR="00C02A16"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цифровизации</w:t>
      </w:r>
      <w:proofErr w:type="spellEnd"/>
      <w:r w:rsidR="00C02A16"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на устойчивость национальных экономик на основе панельных данных</w:t>
      </w:r>
      <w:bookmarkEnd w:id="10"/>
    </w:p>
    <w:p w14:paraId="74049203" w14:textId="77777777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анализ четырёх стран в параграфе 2.1 и оценка их реакции на кризисы 2020 и 2022 годов в параграфе 2.2 показали общую закономерность: экономики с более высоким уровнем цифровой зрелости проходили кризисные периоды мягче и быстрее возвращались к росту. </w:t>
      </w:r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>Здесь проверяем цифрами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эконометрической модели на панельных данных. Количественная проверка выдвинутых гипотез проведена на несбалансированной панели 49 стран за период 2010-2024 годов с использованием данных Всемирного банка (</w:t>
      </w:r>
      <w:r w:rsidRPr="000E5726">
        <w:rPr>
          <w:rFonts w:ascii="Times New Roman" w:hAnsi="Times New Roman" w:cs="Times New Roman"/>
          <w:sz w:val="28"/>
          <w:szCs w:val="28"/>
        </w:rPr>
        <w:t>World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Development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Indicators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2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E627892" w14:textId="689CEFCC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Исследование строится на двух гипотезах. Основная гипотеза (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₁)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предполагает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уровень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национальной экономики, выраженный через долю интернет-пользователей, положительно связан с ВВП на душу населения и может смягчать негативное влияние глоб</w:t>
      </w:r>
      <w:r w:rsidR="001657DE">
        <w:rPr>
          <w:rFonts w:ascii="Times New Roman" w:hAnsi="Times New Roman" w:cs="Times New Roman"/>
          <w:sz w:val="28"/>
          <w:szCs w:val="28"/>
          <w:lang w:val="ru-RU"/>
        </w:rPr>
        <w:t>альных кризисов. Вспомогательный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гипотеза (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₂) состоит в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том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сила и статистическая значимость этого эффе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кта различаются между тремя груп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ами стран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развитыми, переходными и развивающимися экономиками.</w:t>
      </w:r>
    </w:p>
    <w:p w14:paraId="52B86011" w14:textId="4040F6E2" w:rsidR="00C255BA" w:rsidRDefault="00C02A16" w:rsidP="00C255B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Выборка вк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лючает 49 стран, </w:t>
      </w:r>
      <w:proofErr w:type="spellStart"/>
      <w:r w:rsidR="0027301E">
        <w:rPr>
          <w:rFonts w:ascii="Times New Roman" w:hAnsi="Times New Roman" w:cs="Times New Roman"/>
          <w:sz w:val="28"/>
          <w:szCs w:val="28"/>
          <w:lang w:val="ru-RU"/>
        </w:rPr>
        <w:t>клас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ифицирова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B484D">
        <w:rPr>
          <w:rFonts w:ascii="Times New Roman" w:hAnsi="Times New Roman" w:cs="Times New Roman"/>
          <w:sz w:val="28"/>
          <w:szCs w:val="28"/>
          <w:lang w:val="ru-RU"/>
        </w:rPr>
        <w:t>на три группы по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критериями Всемирного банка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3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методологией ЮНКТАД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4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: 22 развитых экономики ОЭСР с высоким доходом (ВВП на душу свыше 25 тысяч долларов в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ценах 2015 года), 16 переходных экономик (постсоветские и постсоциалистические страны со средним доходом, включая Эстонию, Польшу, Казахстан и Турцию)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11 развивающихся экономик с низким и нижне-средним доходом (включая Узбекистан, Китай, Индию, Бразилию). После исключения наблюдений с пропущенными значениями итоговая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 панель содержит 707 наблюдении,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330 - по группе развитых стран, 233 - по переходным экономикам и 144 - по развивающимся.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64A3CBA" w14:textId="77777777" w:rsidR="00C255BA" w:rsidRPr="00B070E3" w:rsidRDefault="00C255BA" w:rsidP="00C255B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70E3">
        <w:rPr>
          <w:rFonts w:ascii="Times New Roman" w:hAnsi="Times New Roman" w:cs="Times New Roman"/>
          <w:sz w:val="28"/>
          <w:szCs w:val="28"/>
          <w:lang w:val="ru-RU"/>
        </w:rPr>
        <w:t>Общая спецификация модели имеет следующий вид:</w:t>
      </w:r>
    </w:p>
    <w:p w14:paraId="69086929" w14:textId="77777777" w:rsidR="00C255BA" w:rsidRPr="00F50F52" w:rsidRDefault="00C255BA" w:rsidP="00C255BA">
      <w:pPr>
        <w:pStyle w:val="isselectedend"/>
        <w:spacing w:line="360" w:lineRule="auto"/>
      </w:pPr>
      <m:oMathPara>
        <m:oMath>
          <m:r>
            <w:rPr>
              <w:rFonts w:ascii="Cambria Math" w:hAnsi="Cambria Math"/>
              <w:lang w:val="en-US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GDP_pc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Interne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GFC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it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Inflatio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it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Unemploymen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it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Hig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  <w:lang w:val="en-US"/>
            </w:rPr>
            <m:t>Tec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  <w:lang w:val="en-US"/>
            </w:rPr>
            <m:t>Expor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it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Crisis_COVID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Crisis_Geo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Interne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Crisis_COVID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ln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Interne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) ×</m:t>
          </m:r>
          <m:r>
            <w:rPr>
              <w:rFonts w:ascii="Cambria Math" w:hAnsi="Cambria Math"/>
              <w:lang w:val="en-US"/>
            </w:rPr>
            <m:t>Crisis</m:t>
          </m:r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  <w:lang w:val="en-US"/>
            </w:rPr>
            <m:t>Ge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) 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02B72F94" w14:textId="77777777" w:rsidR="00C02A16" w:rsidRPr="000E5726" w:rsidRDefault="00C255BA" w:rsidP="00C255B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6360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i</m:t>
        </m:r>
      </m:oMath>
      <w:r w:rsidRPr="002B6360">
        <w:rPr>
          <w:rFonts w:ascii="Times New Roman" w:hAnsi="Times New Roman" w:cs="Times New Roman"/>
          <w:sz w:val="28"/>
          <w:szCs w:val="28"/>
          <w:lang w:val="ru-RU"/>
        </w:rPr>
        <w:t xml:space="preserve"> обозначает страну,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t</m:t>
        </m:r>
      </m:oMath>
      <w:r w:rsidRPr="002B6360">
        <w:rPr>
          <w:rFonts w:ascii="Times New Roman" w:hAnsi="Times New Roman" w:cs="Times New Roman"/>
          <w:sz w:val="28"/>
          <w:szCs w:val="28"/>
          <w:lang w:val="ru-RU"/>
        </w:rPr>
        <w:t xml:space="preserve"> - год,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sub>
        </m:sSub>
      </m:oMath>
      <w:r w:rsidRPr="002B6360">
        <w:rPr>
          <w:rFonts w:ascii="Times New Roman" w:hAnsi="Times New Roman" w:cs="Times New Roman"/>
          <w:sz w:val="28"/>
          <w:szCs w:val="28"/>
          <w:lang w:val="ru-RU"/>
        </w:rPr>
        <w:t xml:space="preserve"> отражает индивидуальные страновые эффекты, 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it</m:t>
            </m:r>
          </m:sub>
        </m:sSub>
      </m:oMath>
      <w:r w:rsidRPr="002B6360">
        <w:rPr>
          <w:rFonts w:ascii="Times New Roman" w:hAnsi="Times New Roman" w:cs="Times New Roman"/>
          <w:sz w:val="28"/>
          <w:szCs w:val="28"/>
          <w:lang w:val="ru-RU"/>
        </w:rPr>
        <w:t xml:space="preserve"> - случайную ошибку модели. Наличие индивидуальных эффектов особенно важно, поскольку страны различаются по институциональной среде, историческим условиям, уровню развития, географическому положению и структуре экономики.</w:t>
      </w:r>
    </w:p>
    <w:p w14:paraId="48A8E089" w14:textId="24ABBBF2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Зависимая переменная 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натуральный логарифм ВВП на душу населения в постоянных ценах 2015 года (</w:t>
      </w:r>
      <w:r w:rsidRPr="000E5726">
        <w:rPr>
          <w:rFonts w:ascii="Times New Roman" w:hAnsi="Times New Roman" w:cs="Times New Roman"/>
          <w:sz w:val="28"/>
          <w:szCs w:val="28"/>
        </w:rPr>
        <w:t>NY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GDP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PCAP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KD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Основной регрессор 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это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логарифм доли интернет-пользователей (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USER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). Контрольные переменные включают ло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гарифм валового накопления </w:t>
      </w:r>
      <w:proofErr w:type="spellStart"/>
      <w:r w:rsidR="0027301E">
        <w:rPr>
          <w:rFonts w:ascii="Times New Roman" w:hAnsi="Times New Roman" w:cs="Times New Roman"/>
          <w:sz w:val="28"/>
          <w:szCs w:val="28"/>
          <w:lang w:val="ru-RU"/>
        </w:rPr>
        <w:t>осно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капитала (</w:t>
      </w:r>
      <w:r w:rsidRPr="000E5726">
        <w:rPr>
          <w:rFonts w:ascii="Times New Roman" w:hAnsi="Times New Roman" w:cs="Times New Roman"/>
          <w:sz w:val="28"/>
          <w:szCs w:val="28"/>
        </w:rPr>
        <w:t>NE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FTOT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), инфляцию (</w:t>
      </w:r>
      <w:r w:rsidRPr="000E5726">
        <w:rPr>
          <w:rFonts w:ascii="Times New Roman" w:hAnsi="Times New Roman" w:cs="Times New Roman"/>
          <w:sz w:val="28"/>
          <w:szCs w:val="28"/>
        </w:rPr>
        <w:t>FP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CPI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TOTL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), безработицу (</w:t>
      </w:r>
      <w:r w:rsidRPr="000E5726">
        <w:rPr>
          <w:rFonts w:ascii="Times New Roman" w:hAnsi="Times New Roman" w:cs="Times New Roman"/>
          <w:sz w:val="28"/>
          <w:szCs w:val="28"/>
        </w:rPr>
        <w:t>SL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UEM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TOTL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 и долю экспорта высокотехнологичных товаров (</w:t>
      </w:r>
      <w:r w:rsidRPr="000E5726">
        <w:rPr>
          <w:rFonts w:ascii="Times New Roman" w:hAnsi="Times New Roman" w:cs="Times New Roman"/>
          <w:sz w:val="28"/>
          <w:szCs w:val="28"/>
        </w:rPr>
        <w:t>TX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VAL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TECH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MF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</w:rPr>
        <w:t>ZS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Кризисные периоды идентифицированы через две раздельные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дамми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-переменные: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(2020 год) и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(2022 год). Включение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0E5726">
        <w:rPr>
          <w:rFonts w:ascii="Times New Roman" w:hAnsi="Times New Roman" w:cs="Times New Roman"/>
          <w:sz w:val="28"/>
          <w:szCs w:val="28"/>
        </w:rPr>
        <w:lastRenderedPageBreak/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воляет тестировать гипотезу о </w:t>
      </w:r>
      <w:proofErr w:type="spellStart"/>
      <w:r w:rsidR="0027301E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ференциальном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антикризисном эффекте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Спецификация модели оценивается отдельно для каждой из трёх групп стран.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D212A9C" w14:textId="53169985" w:rsidR="00324DD8" w:rsidRDefault="00C02A16" w:rsidP="00324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Описательная статистика по группам стран представлена в таблице 2.2 и показывает заметные различия по основным переменным модели. Средний логарифм ВВП на душу населения составляет 10,694 в группе развитых стран, 9,153 в пере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ходных и 8,480 в развивающихся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соответствует примерно 44 000, 9 400 и 4 800 долларов соответственно. Средний уровень интернет-проникновения равен 86,8%, 72,4% и 55,6%, а средняя инфляция в развивающихся экономиках (4,76%) заметно выше чем в развитых странах (2,06%). Распределение переменных на рисунке 2.3 в виде диаграмм раз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маха также подтверждает различие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между группами и обосновывает необходимость раздельного эконометрического анализа.</w:t>
      </w:r>
    </w:p>
    <w:p w14:paraId="250C77AF" w14:textId="77777777" w:rsidR="00324DD8" w:rsidRDefault="00324DD8" w:rsidP="00324D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C52657" w14:textId="77777777" w:rsidR="00324DD8" w:rsidRDefault="00324DD8" w:rsidP="00324DD8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Таблица 2.2</w:t>
      </w:r>
    </w:p>
    <w:p w14:paraId="489EEF64" w14:textId="562E2EC5" w:rsidR="00324DD8" w:rsidRPr="00324DD8" w:rsidRDefault="00324DD8" w:rsidP="00324D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Описательная статистика основных переменных модели по группам стран</w:t>
      </w:r>
    </w:p>
    <w:p w14:paraId="44B96550" w14:textId="77777777" w:rsidR="00EF5F83" w:rsidRPr="000E5726" w:rsidRDefault="00EF5F83" w:rsidP="00DC07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ED78C1" wp14:editId="1C9364CC">
            <wp:extent cx="5492443" cy="31470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4190" cy="319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61B4" w14:textId="77777777" w:rsidR="00C02A16" w:rsidRPr="003E5E9F" w:rsidRDefault="00C02A16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данных Всемирного банка и результатов обработки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="00E23D01"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08BD0C43" w14:textId="77777777" w:rsidR="00EF5F83" w:rsidRPr="00EF5F83" w:rsidRDefault="00EF5F83" w:rsidP="00DC0760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16983B" wp14:editId="4BDAD843">
            <wp:extent cx="5897230" cy="3519805"/>
            <wp:effectExtent l="0" t="0" r="889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970"/>
                    <a:stretch/>
                  </pic:blipFill>
                  <pic:spPr bwMode="auto">
                    <a:xfrm>
                      <a:off x="0" y="0"/>
                      <a:ext cx="5934884" cy="3542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C1FF5" w14:textId="77777777" w:rsidR="00EF5F83" w:rsidRPr="003E5E9F" w:rsidRDefault="0027301E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Рисунок 2.3 - </w:t>
      </w:r>
      <w:r w:rsidR="00C02A16" w:rsidRPr="003E5E9F">
        <w:rPr>
          <w:rFonts w:ascii="Times New Roman" w:hAnsi="Times New Roman" w:cs="Times New Roman"/>
          <w:b/>
          <w:sz w:val="24"/>
          <w:szCs w:val="24"/>
        </w:rPr>
        <w:t>Boxplot</w:t>
      </w:r>
      <w:r w:rsidR="00C02A16" w:rsidRPr="003E5E9F">
        <w:rPr>
          <w:rFonts w:ascii="Times New Roman" w:hAnsi="Times New Roman" w:cs="Times New Roman"/>
          <w:b/>
          <w:sz w:val="24"/>
          <w:szCs w:val="24"/>
          <w:lang w:val="ru-RU"/>
        </w:rPr>
        <w:t>-распределение переменных эконометрической модели по группам стран</w:t>
      </w:r>
    </w:p>
    <w:p w14:paraId="35B2EDFE" w14:textId="77777777" w:rsidR="003E5E9F" w:rsidRPr="003E5E9F" w:rsidRDefault="00C02A16" w:rsidP="00A740D9">
      <w:pPr>
        <w:spacing w:after="20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2C610A02" w14:textId="6B55FC1E" w:rsidR="00C02A1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Необходимость раздельной оценки по группам стран подтверждается тестом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оу</w:t>
      </w:r>
      <w:proofErr w:type="spellEnd"/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 на структурную однородность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результаты представлены в таблице 2.3. Значение </w:t>
      </w:r>
      <w:r w:rsidRPr="000E5726">
        <w:rPr>
          <w:rFonts w:ascii="Times New Roman" w:hAnsi="Times New Roman" w:cs="Times New Roman"/>
          <w:sz w:val="28"/>
          <w:szCs w:val="28"/>
        </w:rPr>
        <w:t>F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-статистики составило 5,3377 (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₁ = 18;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₂ = 631;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1,151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), что позволяет отвергнуть нулев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ую гипотезу об одинаковости </w:t>
      </w:r>
      <w:proofErr w:type="spellStart"/>
      <w:r w:rsidR="0027301E">
        <w:rPr>
          <w:rFonts w:ascii="Times New Roman" w:hAnsi="Times New Roman" w:cs="Times New Roman"/>
          <w:sz w:val="28"/>
          <w:szCs w:val="28"/>
          <w:lang w:val="ru-RU"/>
        </w:rPr>
        <w:t>коэ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фициентов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между тремя группами стран на уровне значимости менее 0,001. Иными словами, оценка единой модели по всей выборке дала бы смещён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ную интерпретацию резул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 xml:space="preserve">татов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параметры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экономический рост реально различаются между развитыми, переходными и развивающимися экономиками.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>Различия статистически значимы.</w:t>
      </w:r>
    </w:p>
    <w:p w14:paraId="21C9B550" w14:textId="77777777" w:rsidR="00CA034D" w:rsidRDefault="00CA034D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23D7595" w14:textId="14063A5E" w:rsidR="00CA034D" w:rsidRDefault="00CA034D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F9E9DC" w14:textId="2BEC5C92" w:rsidR="00324DD8" w:rsidRDefault="00324DD8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BD9F80" w14:textId="7E6391DC" w:rsidR="00324DD8" w:rsidRDefault="00324DD8" w:rsidP="00324DD8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Таблица 2.3</w:t>
      </w:r>
    </w:p>
    <w:p w14:paraId="25A81F9D" w14:textId="6B616DC9" w:rsidR="00324DD8" w:rsidRPr="00324DD8" w:rsidRDefault="00324DD8" w:rsidP="00324D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Результаты теста </w:t>
      </w:r>
      <w:proofErr w:type="spellStart"/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Чоу</w:t>
      </w:r>
      <w:proofErr w:type="spellEnd"/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на структурную однородность между группами стран</w:t>
      </w:r>
    </w:p>
    <w:p w14:paraId="1AD4C5D3" w14:textId="77777777" w:rsidR="00EF5F83" w:rsidRPr="000E5726" w:rsidRDefault="00EF5F83" w:rsidP="00DC0760">
      <w:pPr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A77176" wp14:editId="23B87DA8">
            <wp:extent cx="5554980" cy="716915"/>
            <wp:effectExtent l="0" t="0" r="762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9832"/>
                    <a:stretch/>
                  </pic:blipFill>
                  <pic:spPr bwMode="auto">
                    <a:xfrm>
                      <a:off x="0" y="0"/>
                      <a:ext cx="5554980" cy="71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B2E3F" w14:textId="77777777" w:rsidR="003E5E9F" w:rsidRPr="003E5E9F" w:rsidRDefault="00C02A16" w:rsidP="00A740D9">
      <w:pPr>
        <w:spacing w:after="20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4959F470" w14:textId="4BBE39AE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Выбор между моделями с фиксированными (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 и случайными (</w:t>
      </w:r>
      <w:r w:rsidRPr="000E5726">
        <w:rPr>
          <w:rFonts w:ascii="Times New Roman" w:hAnsi="Times New Roman" w:cs="Times New Roman"/>
          <w:sz w:val="28"/>
          <w:szCs w:val="28"/>
        </w:rPr>
        <w:t>RE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 эффектами был сделан на основе теста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Хаусмана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дополнительной теоретической аргументации. Формальный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Хаусмана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группы развитых стран (</w:t>
      </w:r>
      <w:r w:rsidRPr="000E5726">
        <w:rPr>
          <w:rFonts w:ascii="Times New Roman" w:hAnsi="Times New Roman" w:cs="Times New Roman"/>
          <w:sz w:val="28"/>
          <w:szCs w:val="28"/>
        </w:rPr>
        <w:t>χ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4,576;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0,87) и переходных экономик (</w:t>
      </w:r>
      <w:r w:rsidRPr="000E5726">
        <w:rPr>
          <w:rFonts w:ascii="Times New Roman" w:hAnsi="Times New Roman" w:cs="Times New Roman"/>
          <w:sz w:val="28"/>
          <w:szCs w:val="28"/>
        </w:rPr>
        <w:t>χ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1,363;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0,998) указывает на допустимость </w:t>
      </w:r>
      <w:r w:rsidRPr="000E5726">
        <w:rPr>
          <w:rFonts w:ascii="Times New Roman" w:hAnsi="Times New Roman" w:cs="Times New Roman"/>
          <w:sz w:val="28"/>
          <w:szCs w:val="28"/>
        </w:rPr>
        <w:t>RE</w:t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-модели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5"/>
      </w:r>
      <w:r w:rsidR="0027301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группе развивающихся экономик </w:t>
      </w:r>
      <w:r w:rsidRPr="000E5726">
        <w:rPr>
          <w:rFonts w:ascii="Times New Roman" w:hAnsi="Times New Roman" w:cs="Times New Roman"/>
          <w:sz w:val="28"/>
          <w:szCs w:val="28"/>
        </w:rPr>
        <w:t>RE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-модель не была идентифициро</w:t>
      </w:r>
      <w:r w:rsidR="007322BE">
        <w:rPr>
          <w:rFonts w:ascii="Times New Roman" w:hAnsi="Times New Roman" w:cs="Times New Roman"/>
          <w:sz w:val="28"/>
          <w:szCs w:val="28"/>
          <w:lang w:val="ru-RU"/>
        </w:rPr>
        <w:t>вана из-за сингулярной матрицы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связано с небольшим размером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подвыборки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: 144 наблюдения на 11 стран при 9 переменных. Тем не менее во всех трёх группах используется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-модель. Во-первых, это обеспечивает сопоставимость результатов между группами. Во-вт</w:t>
      </w:r>
      <w:r w:rsidR="007322BE">
        <w:rPr>
          <w:rFonts w:ascii="Times New Roman" w:hAnsi="Times New Roman" w:cs="Times New Roman"/>
          <w:sz w:val="28"/>
          <w:szCs w:val="28"/>
          <w:lang w:val="ru-RU"/>
        </w:rPr>
        <w:t xml:space="preserve">орых, </w:t>
      </w:r>
      <w:proofErr w:type="spellStart"/>
      <w:r w:rsidR="007322BE">
        <w:rPr>
          <w:rFonts w:ascii="Times New Roman" w:hAnsi="Times New Roman" w:cs="Times New Roman"/>
          <w:sz w:val="28"/>
          <w:szCs w:val="28"/>
          <w:lang w:val="ru-RU"/>
        </w:rPr>
        <w:t>страновая</w:t>
      </w:r>
      <w:proofErr w:type="spellEnd"/>
      <w:r w:rsidR="007322BE">
        <w:rPr>
          <w:rFonts w:ascii="Times New Roman" w:hAnsi="Times New Roman" w:cs="Times New Roman"/>
          <w:sz w:val="28"/>
          <w:szCs w:val="28"/>
          <w:lang w:val="ru-RU"/>
        </w:rPr>
        <w:t xml:space="preserve"> гетерогенность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качество институтов, географическое положение, ис</w:t>
      </w:r>
      <w:r w:rsidR="007322BE">
        <w:rPr>
          <w:rFonts w:ascii="Times New Roman" w:hAnsi="Times New Roman" w:cs="Times New Roman"/>
          <w:sz w:val="28"/>
          <w:szCs w:val="28"/>
          <w:lang w:val="ru-RU"/>
        </w:rPr>
        <w:t>торическая тра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7322BE">
        <w:rPr>
          <w:rFonts w:ascii="Times New Roman" w:hAnsi="Times New Roman" w:cs="Times New Roman"/>
          <w:sz w:val="28"/>
          <w:szCs w:val="28"/>
          <w:lang w:val="ru-RU"/>
        </w:rPr>
        <w:t>ктория развития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высокой вероятностью коррелирует с уровнем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что делает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состоятельным, а </w:t>
      </w:r>
      <w:r w:rsidRPr="000E5726">
        <w:rPr>
          <w:rFonts w:ascii="Times New Roman" w:hAnsi="Times New Roman" w:cs="Times New Roman"/>
          <w:sz w:val="28"/>
          <w:szCs w:val="28"/>
        </w:rPr>
        <w:t>RE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несостоятельным. В-третьих, диагностика остатков показала чувствительность</w:t>
      </w:r>
      <w:r w:rsidR="007322BE">
        <w:rPr>
          <w:rFonts w:ascii="Times New Roman" w:hAnsi="Times New Roman" w:cs="Times New Roman"/>
          <w:sz w:val="28"/>
          <w:szCs w:val="28"/>
          <w:lang w:val="ru-RU"/>
        </w:rPr>
        <w:t xml:space="preserve"> теста </w:t>
      </w:r>
      <w:proofErr w:type="spellStart"/>
      <w:r w:rsidR="007322BE">
        <w:rPr>
          <w:rFonts w:ascii="Times New Roman" w:hAnsi="Times New Roman" w:cs="Times New Roman"/>
          <w:sz w:val="28"/>
          <w:szCs w:val="28"/>
          <w:lang w:val="ru-RU"/>
        </w:rPr>
        <w:t>Хаусмана</w:t>
      </w:r>
      <w:proofErr w:type="spellEnd"/>
      <w:r w:rsidR="007322BE">
        <w:rPr>
          <w:rFonts w:ascii="Times New Roman" w:hAnsi="Times New Roman" w:cs="Times New Roman"/>
          <w:sz w:val="28"/>
          <w:szCs w:val="28"/>
          <w:lang w:val="ru-RU"/>
        </w:rPr>
        <w:t xml:space="preserve"> к </w:t>
      </w:r>
      <w:proofErr w:type="spellStart"/>
      <w:r w:rsidR="007322BE">
        <w:rPr>
          <w:rFonts w:ascii="Times New Roman" w:hAnsi="Times New Roman" w:cs="Times New Roman"/>
          <w:sz w:val="28"/>
          <w:szCs w:val="28"/>
          <w:lang w:val="ru-RU"/>
        </w:rPr>
        <w:t>гетероскедасте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что может завышать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value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. В-четвёртых, в панельных исследованиях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межстрановых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различий 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модель с фиксированными эффектами является более надёжным выбором.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B034674" w14:textId="1B730A48"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Диагностика остатков проводилась отдельно для каждой группы стран.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Бройша-Пагана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выявил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гетероскедастичность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группах развитых экономик (</w:t>
      </w:r>
      <w:r w:rsidRPr="000E5726">
        <w:rPr>
          <w:rFonts w:ascii="Times New Roman" w:hAnsi="Times New Roman" w:cs="Times New Roman"/>
          <w:sz w:val="28"/>
          <w:szCs w:val="28"/>
        </w:rPr>
        <w:t>BP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87,210;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5,9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 и переходных экономик (</w:t>
      </w:r>
      <w:r w:rsidRPr="000E5726">
        <w:rPr>
          <w:rFonts w:ascii="Times New Roman" w:hAnsi="Times New Roman" w:cs="Times New Roman"/>
          <w:sz w:val="28"/>
          <w:szCs w:val="28"/>
        </w:rPr>
        <w:t>BP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38,888;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1,21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), тогда как в группе развивающихся стран гомоскедастичность не отвергается (</w:t>
      </w:r>
      <w:r w:rsidRPr="000E5726">
        <w:rPr>
          <w:rFonts w:ascii="Times New Roman" w:hAnsi="Times New Roman" w:cs="Times New Roman"/>
          <w:sz w:val="28"/>
          <w:szCs w:val="28"/>
        </w:rPr>
        <w:t>BP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= 11,790;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0,225).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Вулдриджа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показал наличие серийной автокорреляции во всех трёх группах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2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¹⁶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Выявленная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гетероскедастичность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автокорреляция обосновывают применение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кластеризованных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странам стандартных ошибок </w:t>
      </w:r>
      <w:r w:rsidRPr="000E5726">
        <w:rPr>
          <w:rFonts w:ascii="Times New Roman" w:hAnsi="Times New Roman" w:cs="Times New Roman"/>
          <w:sz w:val="28"/>
          <w:szCs w:val="28"/>
        </w:rPr>
        <w:t>HC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>1 во всех спецификациях модели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6"/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Итоговые результаты оценки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-моделей представлены в таблице 2.4.</w:t>
      </w:r>
    </w:p>
    <w:p w14:paraId="275E2268" w14:textId="2B179526" w:rsidR="00324DD8" w:rsidRDefault="00324DD8" w:rsidP="00324DD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Таблица 2.4</w:t>
      </w:r>
    </w:p>
    <w:p w14:paraId="7F86CA18" w14:textId="15372050" w:rsidR="00324DD8" w:rsidRDefault="00324DD8" w:rsidP="00324DD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Результаты оценки </w:t>
      </w:r>
      <w:r w:rsidRPr="003E5E9F">
        <w:rPr>
          <w:rFonts w:ascii="Times New Roman" w:hAnsi="Times New Roman" w:cs="Times New Roman"/>
          <w:b/>
          <w:sz w:val="24"/>
          <w:szCs w:val="24"/>
        </w:rPr>
        <w:t>FE</w:t>
      </w: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-моделей по группам стран</w:t>
      </w:r>
    </w:p>
    <w:p w14:paraId="49EB2DFB" w14:textId="7D10E545" w:rsidR="00EF5F83" w:rsidRPr="00324DD8" w:rsidRDefault="00EF5F83" w:rsidP="00324DD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95BF0" wp14:editId="54C69146">
            <wp:extent cx="6151794" cy="526542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263" b="-739"/>
                    <a:stretch/>
                  </pic:blipFill>
                  <pic:spPr bwMode="auto">
                    <a:xfrm>
                      <a:off x="0" y="0"/>
                      <a:ext cx="6158470" cy="5271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FC408" w14:textId="77777777" w:rsidR="00C02A16" w:rsidRPr="003E5E9F" w:rsidRDefault="00C02A16" w:rsidP="00EF5F83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35205C8B" w14:textId="77777777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Результаты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-модели для группы развитых стран (22 страны, 330 наблюдений)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показывают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влияет как на общий уровень экономического роста, так и на реакцию экономики в кризисные периоды.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0,2117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 xml:space="preserve"> = 0,050)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 указывает на положительную эластичность: рост интернет-проникновения на 1% связан с увеличением ВВП на душу населения примерно на 0,21% при прочих равных условиях.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равен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-1,7942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0,002), что отражает значительное отрицательное воздействие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пандемийного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шока. При этом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положителен и статистически значим: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0,3940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 xml:space="preserve"> = 0,003) 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 говорит о смягчающей роли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период пандемии.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Аналогично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, interaction term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log_internet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Crisis_Geo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также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значим</w:t>
      </w:r>
      <w:proofErr w:type="spellEnd"/>
      <w:r w:rsidRPr="000E5726">
        <w:rPr>
          <w:rFonts w:ascii="Times New Roman" w:hAnsi="Times New Roman" w:cs="Times New Roman"/>
          <w:sz w:val="28"/>
          <w:szCs w:val="28"/>
        </w:rPr>
        <w:t xml:space="preserve">: β = 0,3943 (p = 0,020).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 развитых странах более высокий уровень интернет-проникновения был связан с меньшим негативным эффектом кризисов 2020 и 2022 годов.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58B2114" w14:textId="77777777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группы переходных экономик (16 стран, 233 наблюдения) основной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оказался наиболее выраженным: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0,3085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Рост интернет-проникновения на 1% связан с увеличением ВВП на душу населения примерно на 0,31% при прочих равных условиях. Однако кризисные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статистически незначимы: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0,1105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0,661),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-0,1252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0,456).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Иными словами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переходных экономиках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выступает скорее устойчивым фактором роста чем подтверждённым антикризисным буфером. Отрицательный знак коэффициента при геополитическом кризисе может быт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 xml:space="preserve">ь связан со спецификой </w:t>
      </w:r>
      <w:proofErr w:type="gramStart"/>
      <w:r w:rsidR="008453F5">
        <w:rPr>
          <w:rFonts w:ascii="Times New Roman" w:hAnsi="Times New Roman" w:cs="Times New Roman"/>
          <w:sz w:val="28"/>
          <w:szCs w:val="28"/>
          <w:lang w:val="ru-RU"/>
        </w:rPr>
        <w:t>выборки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она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включает страны непосредственно затронутые шоком 2022 года, когда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 могла компенсировать структурные потери от разрыва торговых и энергетических цепочек.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580DB47" w14:textId="7F02F584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группы развивающихся экономик включающей Узбекистан (11 стран, 144 наблюдения), основной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также положителен и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статистически значим: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0,1978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Рост интернет-проникновения на 1% связан с увеличением ВВП на душу населения примерно на 0,20% при прочих равных условиях. При этом кризисные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 xml:space="preserve"> незначимы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0,0184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0,697),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0,0457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0,641). Такой результат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при текущем уровне цифровой зрелости развивающихся экономик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уже поддерживает рост, но антикризисного эффекта пока не даёт.</w:t>
      </w:r>
      <w:r w:rsidR="00BF44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Узбекистана это означает конкретное: расширение цифрового доступа само по себе работает на рост, но для смягчения внешних шоков нужен более высокий 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>уровень цифровой инфраструктуры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институциональной интеграции и реального использования технологий в бизнесе. Дополнительно стоит учитывать огра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>ничение статистической мощности,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144 наблюдения на 11 стран при 9 переменных снижают вероятность выявления слабых эффектов.</w:t>
      </w:r>
    </w:p>
    <w:p w14:paraId="2B68F28F" w14:textId="000DCD32" w:rsidR="00C02A1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Визуальное сопоставление интернет-проникновения и ВВП на душу населения в кризисные г</w:t>
      </w:r>
      <w:r w:rsidR="00F732A5">
        <w:rPr>
          <w:rFonts w:ascii="Times New Roman" w:hAnsi="Times New Roman" w:cs="Times New Roman"/>
          <w:sz w:val="28"/>
          <w:szCs w:val="28"/>
          <w:lang w:val="ru-RU"/>
        </w:rPr>
        <w:t>оды представлено на рисунке 2.4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Рисунок дополняет результаты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-моделей: развитые экономики находятся в зоне высоких значений обоих показателей, тогда как переходные и развивающиеся страны демонстрируют более неоднородную траекторию.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42E2187" w14:textId="77777777" w:rsidR="00EF5F83" w:rsidRPr="000E5726" w:rsidRDefault="00EF5F83" w:rsidP="00DC07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3BFF0B" wp14:editId="47B44D05">
            <wp:extent cx="6151880" cy="3448329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344"/>
                    <a:stretch/>
                  </pic:blipFill>
                  <pic:spPr bwMode="auto">
                    <a:xfrm>
                      <a:off x="0" y="0"/>
                      <a:ext cx="6151880" cy="3448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9201F" w14:textId="77777777" w:rsidR="00EF5F83" w:rsidRPr="003E5E9F" w:rsidRDefault="00C02A16" w:rsidP="00EF5F83">
      <w:pPr>
        <w:tabs>
          <w:tab w:val="left" w:pos="283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Рисунок 2.4 - Взаимосвязь между уровнем интернет-проникновения и ВВП на душу населения в кризисные годы по группам стран</w:t>
      </w:r>
    </w:p>
    <w:p w14:paraId="46E20447" w14:textId="77777777" w:rsidR="00C02A16" w:rsidRPr="003E5E9F" w:rsidRDefault="00C02A16" w:rsidP="00A740D9">
      <w:pPr>
        <w:tabs>
          <w:tab w:val="left" w:pos="2835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proofErr w:type="spellStart"/>
      <w:r w:rsidRPr="003E5E9F">
        <w:rPr>
          <w:rFonts w:ascii="Times New Roman" w:hAnsi="Times New Roman" w:cs="Times New Roman"/>
          <w:i/>
          <w:sz w:val="24"/>
          <w:szCs w:val="24"/>
        </w:rPr>
        <w:t>RStudio</w:t>
      </w:r>
      <w:proofErr w:type="spellEnd"/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67CAE86A" w14:textId="3A2D30E3"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Полученные коэффициенты позволяют построить условные прогнозные сценарии и сравнить потенциальный эф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 xml:space="preserve">фект дальнейшего роста </w:t>
      </w:r>
      <w:proofErr w:type="spellStart"/>
      <w:r w:rsidR="008453F5">
        <w:rPr>
          <w:rFonts w:ascii="Times New Roman" w:hAnsi="Times New Roman" w:cs="Times New Roman"/>
          <w:sz w:val="28"/>
          <w:szCs w:val="28"/>
          <w:lang w:val="ru-RU"/>
        </w:rPr>
        <w:t>интернет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проникновения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между группами стран. Эти расчёты не являются полноценны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 xml:space="preserve">м макроэкономическим </w:t>
      </w:r>
      <w:proofErr w:type="gramStart"/>
      <w:r w:rsidR="008453F5">
        <w:rPr>
          <w:rFonts w:ascii="Times New Roman" w:hAnsi="Times New Roman" w:cs="Times New Roman"/>
          <w:sz w:val="28"/>
          <w:szCs w:val="28"/>
          <w:lang w:val="ru-RU"/>
        </w:rPr>
        <w:t>прогнозом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они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основаны на предположении </w:t>
      </w:r>
      <w:r w:rsidRPr="000E5726">
        <w:rPr>
          <w:rFonts w:ascii="Times New Roman" w:hAnsi="Times New Roman" w:cs="Times New Roman"/>
          <w:sz w:val="28"/>
          <w:szCs w:val="28"/>
        </w:rPr>
        <w:t>ceteris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paribus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показывают лишь относительный вклад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динамику ВВП на душу населения. Сводные прогнозные значения по трём группам стран на 2025-2030 годы представлены в таблице 2.5. Детальная интерпретация сценария для Узбекистана рассматривается в §3.3.</w:t>
      </w:r>
    </w:p>
    <w:p w14:paraId="72B94250" w14:textId="082227E3" w:rsidR="00324DD8" w:rsidRDefault="00324DD8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60EA49" w14:textId="50031C44" w:rsidR="00324DD8" w:rsidRDefault="00324DD8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604F92" w14:textId="29F980F5" w:rsidR="00324DD8" w:rsidRDefault="00324DD8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D4F69E" w14:textId="5C9A04B9" w:rsidR="00324DD8" w:rsidRDefault="00324DD8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B40939" w14:textId="476E67FC" w:rsidR="00324DD8" w:rsidRDefault="00324DD8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1F442E" w14:textId="5CEA29D2" w:rsidR="00324DD8" w:rsidRDefault="00324DD8" w:rsidP="00324DD8">
      <w:pPr>
        <w:tabs>
          <w:tab w:val="left" w:pos="2977"/>
        </w:tabs>
        <w:spacing w:after="0" w:line="360" w:lineRule="auto"/>
        <w:ind w:firstLine="709"/>
        <w:jc w:val="right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Таблица 2.5</w:t>
      </w:r>
    </w:p>
    <w:p w14:paraId="7197F833" w14:textId="448096A0" w:rsidR="00324DD8" w:rsidRPr="00324DD8" w:rsidRDefault="00324DD8" w:rsidP="00324DD8">
      <w:pPr>
        <w:tabs>
          <w:tab w:val="left" w:pos="2977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Прогноз ВВП на душу населения по группам стран на 2025-2030 годы (</w:t>
      </w:r>
      <w:r w:rsidRPr="003E5E9F">
        <w:rPr>
          <w:rFonts w:ascii="Times New Roman" w:hAnsi="Times New Roman" w:cs="Times New Roman"/>
          <w:b/>
          <w:sz w:val="24"/>
          <w:szCs w:val="24"/>
        </w:rPr>
        <w:t>FE</w:t>
      </w: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-модели)</w:t>
      </w:r>
    </w:p>
    <w:p w14:paraId="6E43156E" w14:textId="77777777" w:rsidR="00C91D9E" w:rsidRPr="000E5726" w:rsidRDefault="00C91D9E" w:rsidP="00F66A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FB94C0" wp14:editId="50868515">
            <wp:extent cx="6012180" cy="4410075"/>
            <wp:effectExtent l="0" t="0" r="762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958"/>
                    <a:stretch/>
                  </pic:blipFill>
                  <pic:spPr bwMode="auto">
                    <a:xfrm>
                      <a:off x="0" y="0"/>
                      <a:ext cx="6012180" cy="441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5FAFA" w14:textId="77777777" w:rsidR="00C02A16" w:rsidRPr="003E5E9F" w:rsidRDefault="00C02A16" w:rsidP="00A740D9">
      <w:pPr>
        <w:tabs>
          <w:tab w:val="left" w:pos="2977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0A3A0750" w14:textId="2C24D560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Проведённый эконометрический анализ на несбалансированной панели 49 стран за 2010-2024 годы (707 наблюдений) даёт несколько выводов. Основная гипотеза (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₁) подтверждается: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положителен и статистичес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>ки значим во всех трёх группах 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0,212 для развитых,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0,309 для переходных и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0,198 для развивающихся экономик. Вспомогательная гипотеза (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₂) также подтверждается -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отвергает однородность коэффициентов между группами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), а антикризисные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значимы только для развитых стран: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0,020). </w:t>
      </w:r>
      <w:r w:rsidR="0028637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Число не </w:t>
      </w:r>
      <w:proofErr w:type="gramStart"/>
      <w:r w:rsidR="00286375">
        <w:rPr>
          <w:rFonts w:ascii="Times New Roman" w:hAnsi="Times New Roman" w:cs="Times New Roman"/>
          <w:sz w:val="28"/>
          <w:szCs w:val="28"/>
          <w:lang w:val="ru-RU"/>
        </w:rPr>
        <w:t>большое</w:t>
      </w:r>
      <w:proofErr w:type="gramEnd"/>
      <w:r w:rsidR="00286375">
        <w:rPr>
          <w:rFonts w:ascii="Times New Roman" w:hAnsi="Times New Roman" w:cs="Times New Roman"/>
          <w:sz w:val="28"/>
          <w:szCs w:val="28"/>
          <w:lang w:val="ru-RU"/>
        </w:rPr>
        <w:t xml:space="preserve"> но статистически значимое, и это важно.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Для переходных и развивающихся экономик такие эффекты статистически не подтверждаются. В развивающихся странах включая Узбекистан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пока выступает прежде всего фактором роста, но не выполняет функцию макроэкономического стабилизатора. Полученны</w:t>
      </w:r>
      <w:r w:rsidR="008453F5">
        <w:rPr>
          <w:rFonts w:ascii="Times New Roman" w:hAnsi="Times New Roman" w:cs="Times New Roman"/>
          <w:sz w:val="28"/>
          <w:szCs w:val="28"/>
          <w:lang w:val="ru-RU"/>
        </w:rPr>
        <w:t>е результаты создают количестве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ую основу для практических рекомендаций, рассматриваемых в параграфах 3.2 и 3.3.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F374E45" w14:textId="1C662222" w:rsidR="00C02A16" w:rsidRPr="000E5726" w:rsidRDefault="00C02A16" w:rsidP="003E5E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Выводы по второй главе. Анализ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показал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</w:t>
      </w:r>
      <w:r w:rsidR="009450A1">
        <w:rPr>
          <w:rFonts w:ascii="Times New Roman" w:hAnsi="Times New Roman" w:cs="Times New Roman"/>
          <w:sz w:val="28"/>
          <w:szCs w:val="28"/>
          <w:lang w:val="ru-RU"/>
        </w:rPr>
        <w:t>ация</w:t>
      </w:r>
      <w:proofErr w:type="spellEnd"/>
      <w:r w:rsidR="009450A1">
        <w:rPr>
          <w:rFonts w:ascii="Times New Roman" w:hAnsi="Times New Roman" w:cs="Times New Roman"/>
          <w:sz w:val="28"/>
          <w:szCs w:val="28"/>
          <w:lang w:val="ru-RU"/>
        </w:rPr>
        <w:t xml:space="preserve"> повышает устойчивость национальных экономик, однако ее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эффект зависит от типа кризиса и уровня цифровой зрелости.</w:t>
      </w:r>
      <w:r w:rsidR="000622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2020 году Эстония, Республика Корея, Сингапур и Польша показали более мягкое падение ВВП по </w:t>
      </w:r>
      <w:r w:rsidR="009450A1">
        <w:rPr>
          <w:rFonts w:ascii="Times New Roman" w:hAnsi="Times New Roman" w:cs="Times New Roman"/>
          <w:sz w:val="28"/>
          <w:szCs w:val="28"/>
          <w:lang w:val="ru-RU"/>
        </w:rPr>
        <w:t>сравнению со средним по ЕС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связано с развитием цифрового государства, онлайн-сервисов и механизмов адресной поддержки. Кризис 2022 го</w:t>
      </w:r>
      <w:r w:rsidR="009450A1">
        <w:rPr>
          <w:rFonts w:ascii="Times New Roman" w:hAnsi="Times New Roman" w:cs="Times New Roman"/>
          <w:sz w:val="28"/>
          <w:szCs w:val="28"/>
          <w:lang w:val="ru-RU"/>
        </w:rPr>
        <w:t xml:space="preserve">да показал пределы </w:t>
      </w:r>
      <w:proofErr w:type="spellStart"/>
      <w:r w:rsidR="009450A1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энергетические и геополитические шоки не компенсируются цифровыми технологиями даже при высокой цифровой зрелости. Эконометрика на панели 49</w:t>
      </w:r>
      <w:r w:rsidR="009450A1">
        <w:rPr>
          <w:rFonts w:ascii="Times New Roman" w:hAnsi="Times New Roman" w:cs="Times New Roman"/>
          <w:sz w:val="28"/>
          <w:szCs w:val="28"/>
          <w:lang w:val="ru-RU"/>
        </w:rPr>
        <w:t xml:space="preserve"> стран подтвердила положительн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9450A1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связь между интернет-проникновением и ВВП на душу населения: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0,2117 для развитых экономик,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0,3085 для переходных и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0,1978 для развивающихся.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подтвердил структурные различия между группами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1,151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Антикризисный буферный эффект выявлен только у развитых стран: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0,3940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0,3943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0,020).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выступает фактором роста во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 всех группах, но функцию </w:t>
      </w:r>
      <w:proofErr w:type="spellStart"/>
      <w:r w:rsidR="00F647F9">
        <w:rPr>
          <w:rFonts w:ascii="Times New Roman" w:hAnsi="Times New Roman" w:cs="Times New Roman"/>
          <w:sz w:val="28"/>
          <w:szCs w:val="28"/>
          <w:lang w:val="ru-RU"/>
        </w:rPr>
        <w:t>макроо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кономического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стабилизатора начинает выполнять только при высоком уровне цифровой зрелости. Для Узбекистана вывод конкретный: расширение интернет-проникновения усиливает рост, но для антикризисного эффекта нужна более глубокая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и частного сектора.</w:t>
      </w:r>
      <w:r w:rsidR="00BC19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>β=0,394 для развитых стран против незначи</w:t>
      </w:r>
      <w:r w:rsidR="00BC19B3">
        <w:rPr>
          <w:rFonts w:ascii="Times New Roman" w:hAnsi="Times New Roman" w:cs="Times New Roman"/>
          <w:sz w:val="28"/>
          <w:szCs w:val="28"/>
          <w:lang w:val="ru-RU"/>
        </w:rPr>
        <w:t>мого эффекта для развивающихся</w:t>
      </w:r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 xml:space="preserve"> это и есть главный количественный результат работы. </w:t>
      </w:r>
      <w:proofErr w:type="spellStart"/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 xml:space="preserve"> работает как стабилизатор только после определённого порога зрелости. Узбек</w:t>
      </w:r>
      <w:r w:rsidR="00BC19B3">
        <w:rPr>
          <w:rFonts w:ascii="Times New Roman" w:hAnsi="Times New Roman" w:cs="Times New Roman"/>
          <w:sz w:val="28"/>
          <w:szCs w:val="28"/>
          <w:lang w:val="ru-RU"/>
        </w:rPr>
        <w:t xml:space="preserve">истан этот порог ещё не </w:t>
      </w:r>
      <w:proofErr w:type="gramStart"/>
      <w:r w:rsidR="00BC19B3">
        <w:rPr>
          <w:rFonts w:ascii="Times New Roman" w:hAnsi="Times New Roman" w:cs="Times New Roman"/>
          <w:sz w:val="28"/>
          <w:szCs w:val="28"/>
          <w:lang w:val="ru-RU"/>
        </w:rPr>
        <w:t>прошёл</w:t>
      </w:r>
      <w:proofErr w:type="gramEnd"/>
      <w:r w:rsidR="00BC19B3" w:rsidRPr="00BC19B3">
        <w:rPr>
          <w:rFonts w:ascii="Times New Roman" w:hAnsi="Times New Roman" w:cs="Times New Roman"/>
          <w:sz w:val="28"/>
          <w:szCs w:val="28"/>
          <w:lang w:val="ru-RU"/>
        </w:rPr>
        <w:t xml:space="preserve"> но он близко.</w:t>
      </w:r>
    </w:p>
    <w:p w14:paraId="37C28E79" w14:textId="77777777" w:rsidR="00C02A16" w:rsidRPr="00CA034D" w:rsidRDefault="00C02A16" w:rsidP="004E7B3F">
      <w:pPr>
        <w:pStyle w:val="1"/>
        <w:spacing w:before="200" w:after="20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1" w:name="_Toc232790977"/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 xml:space="preserve">ГЛАВА </w:t>
      </w:r>
      <w:r w:rsidRPr="003E5E9F">
        <w:rPr>
          <w:rFonts w:ascii="Times New Roman" w:hAnsi="Times New Roman" w:cs="Times New Roman"/>
          <w:b/>
          <w:color w:val="auto"/>
          <w:sz w:val="28"/>
          <w:szCs w:val="28"/>
        </w:rPr>
        <w:t>III</w:t>
      </w:r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. ИСПОЛЬЗОВАНИЕ МЕЖДУНАРОДНОГО ОПЫТА ЦИФРОВИЗАЦИИ В УСЛОВИЯХ РЕСПУБЛИКИ УЗБЕКИСТАН</w:t>
      </w:r>
      <w:bookmarkEnd w:id="11"/>
    </w:p>
    <w:p w14:paraId="3DE096E4" w14:textId="2F9773CC" w:rsidR="00C02A16" w:rsidRPr="006C53E2" w:rsidRDefault="00F732A5" w:rsidP="004E7B3F">
      <w:pPr>
        <w:pStyle w:val="2"/>
        <w:spacing w:before="200" w:after="20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2" w:name="_Toc232790978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3.1</w:t>
      </w:r>
      <w:r w:rsidR="00C02A16"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Современное состояние цифровой трансформации экономики </w:t>
      </w:r>
      <w:r w:rsidR="00CA034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Узбекистана в рамках Стратегии </w:t>
      </w:r>
      <w:r w:rsidR="00CA034D" w:rsidRPr="006C53E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“</w:t>
      </w:r>
      <w:r w:rsidR="00CA034D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Цифровой Узбекистан</w:t>
      </w:r>
      <w:r w:rsidR="00CA034D" w:rsidRPr="006C53E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-</w:t>
      </w:r>
      <w:r w:rsidR="00C02A16"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2030</w:t>
      </w:r>
      <w:r w:rsidR="00CA034D" w:rsidRPr="006C53E2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”</w:t>
      </w:r>
      <w:bookmarkEnd w:id="12"/>
    </w:p>
    <w:p w14:paraId="6C0987FC" w14:textId="77777777" w:rsidR="00C02A16" w:rsidRPr="000E5726" w:rsidRDefault="00C02A16" w:rsidP="00220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анализ международного опыта из второй главы и модель пяти каналов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из первой главы позволяют перейти к оценке текущего состояния цифровой трансформации Республики Узбе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кистан. Задача этого </w:t>
      </w:r>
      <w:proofErr w:type="gramStart"/>
      <w:r w:rsidR="00F647F9">
        <w:rPr>
          <w:rFonts w:ascii="Times New Roman" w:hAnsi="Times New Roman" w:cs="Times New Roman"/>
          <w:sz w:val="28"/>
          <w:szCs w:val="28"/>
          <w:lang w:val="ru-RU"/>
        </w:rPr>
        <w:t>параграфа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просто описать государственные программы, а охарактеризовать стартовую позицию национальной экономики по тем индикаторам которые использовались при анализе Эстонии, Республики Корея, Сингапура и Польши. Это обеспечивает методологическую сопоставимость и позволяет оценить возможности адаптации международного опыта к условиям Узбекистана.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4B2C29C" w14:textId="77777777" w:rsidR="00C02A16" w:rsidRPr="000E5726" w:rsidRDefault="00F647F9" w:rsidP="00220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Стратегия «Цифровой Узбекистан -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2030», утверждённая Указом Президента Республики Узбекистан № УП-6079 от 5 октября 2020 года, определяет основные ориентиры цифровой транс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формации национальной экономики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её 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мках в 2023-2024 годах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реализово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вались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программы «Цифровое правительство» и «Цифровой регион», включавшие 300 приоритетных проектов, из них 112 - в сфере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государственного управления, 51 - в сект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орах реальной экономики и 137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в области реги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ональной цифровой трансформации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8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Стратегия также устанавливае</w:t>
      </w:r>
      <w:r>
        <w:rPr>
          <w:rFonts w:ascii="Times New Roman" w:hAnsi="Times New Roman" w:cs="Times New Roman"/>
          <w:sz w:val="28"/>
          <w:szCs w:val="28"/>
          <w:lang w:val="ru-RU"/>
        </w:rPr>
        <w:t>т ряд количественных ориентиров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увеличение доли цифровой экономики в ВВП не менее чем в 2,5 раза к 2026 году, расширение экспорта про</w:t>
      </w:r>
      <w:r>
        <w:rPr>
          <w:rFonts w:ascii="Times New Roman" w:hAnsi="Times New Roman" w:cs="Times New Roman"/>
          <w:sz w:val="28"/>
          <w:szCs w:val="28"/>
          <w:lang w:val="ru-RU"/>
        </w:rPr>
        <w:t>граммного обеспечения в 10 раз 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до 500 млн долларов США, а также вхождение Узбекистана в число 30 ведущих стран мира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 </w:t>
      </w:r>
      <w:r w:rsidR="00C02A16" w:rsidRPr="000E5726">
        <w:rPr>
          <w:rFonts w:ascii="Times New Roman" w:hAnsi="Times New Roman" w:cs="Times New Roman"/>
          <w:sz w:val="28"/>
          <w:szCs w:val="28"/>
        </w:rPr>
        <w:t>EGDI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к 2030 году</w:t>
      </w:r>
      <w:r w:rsidR="00C02A16"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89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Эти ориентиры позволяют оценить насколько фактическая динамика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соответствует заявленным целям.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8E0C273" w14:textId="59FCA1DC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Оценка международного позиционирования Узбекистана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страна заметно продвинулась по ряду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 композитных индексов рассмотре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ных во второй главе. По данным </w:t>
      </w:r>
      <w:r w:rsidRPr="000E5726">
        <w:rPr>
          <w:rFonts w:ascii="Times New Roman" w:hAnsi="Times New Roman" w:cs="Times New Roman"/>
          <w:sz w:val="28"/>
          <w:szCs w:val="28"/>
        </w:rPr>
        <w:t>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Government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Survey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ООН за 2024 год, Узбекистан занял 63-е место среди 193 стран со значением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0,7999, поднявшись с 69-й позиции в 2022 году, когда 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значение инде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кса составляло 0,7265, и впервые вошёл в группу стран с «о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чень высоким» уровнем развития 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э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лектронного правительства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0"/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Тем самым целевой показатель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≥ 0,75, установленный Стратегией на 2025 год, был достигнут раньше срока. Одновременно Узбекистан поднялся на 37 позиций в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GovTech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Maturity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Всемирного банка и впервые вошёл в высшую категорию «</w:t>
      </w:r>
      <w:r w:rsidRPr="000E5726">
        <w:rPr>
          <w:rFonts w:ascii="Times New Roman" w:hAnsi="Times New Roman" w:cs="Times New Roman"/>
          <w:sz w:val="28"/>
          <w:szCs w:val="28"/>
        </w:rPr>
        <w:t>A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1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Индексе готовности к </w:t>
      </w:r>
      <w:proofErr w:type="spellStart"/>
      <w:r w:rsidR="00F647F9">
        <w:rPr>
          <w:rFonts w:ascii="Times New Roman" w:hAnsi="Times New Roman" w:cs="Times New Roman"/>
          <w:sz w:val="28"/>
          <w:szCs w:val="28"/>
          <w:lang w:val="ru-RU"/>
        </w:rPr>
        <w:t>искусствен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ому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интеллекту </w:t>
      </w:r>
      <w:r w:rsidRPr="000E5726">
        <w:rPr>
          <w:rFonts w:ascii="Times New Roman" w:hAnsi="Times New Roman" w:cs="Times New Roman"/>
          <w:sz w:val="28"/>
          <w:szCs w:val="28"/>
        </w:rPr>
        <w:t>Oxford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Insights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страна улучшила позиции: с 87-го места в 2023 году до 70-го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в 2024 году и 62-го в 2025 году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2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 xml:space="preserve"> При этом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разрыв с цифровыми лидерами сохраняется: по сравнению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 Эстонией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занявшей 2-е место в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2024, отставание Узбекистана составляет 0,1728 пункта индекса и 61 позицию рейтинга.</w:t>
      </w:r>
    </w:p>
    <w:p w14:paraId="01907F36" w14:textId="77A16153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Сост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ояние цифровой инфраструктуры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базовое условие для реализации пяти кана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лов влияния </w:t>
      </w:r>
      <w:proofErr w:type="spellStart"/>
      <w:r w:rsidR="00F647F9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 на уст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йчивость экономики. В Узбекистане наблюдается расширение сетевой связности, однако по отдельным качественным 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параметрам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прежде всего скорости передачи данных и развитию фиксированного широкополосно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го доступа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сохраняется отставание. К началу 2023 года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протяжённость волоконно-оптических линий связи в Узбекистане превысила 227 тыс. км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3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⁸⁸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2024 году покрытие сетями 4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достигло 97% населения, тогда как покрытие сетями 5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составило лишь 18%.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4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данным Международного союза эле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ктросвязи, уровень проникновение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интернета в Узбекистане в 2023 году достиг 89% населе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ния против 83,9% годом ранее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этом структу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ра доступа остаётся пр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еи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муществ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нно мобильной: подписка на активную мобильную широкополосную связь составила 107%, тогда как фиксированная 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широкополосная подписка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30,3%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6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Согласно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Speedtest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Global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Index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к началу 2025 года медианная скорость загрузки в фиксированной сети достигла 79 Мбит/с, увеличившись на 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 xml:space="preserve">43% за год, а в мобильной сети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38 Мбит/с, увеличившись на 53%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7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целом Узбекистан уже сформировал базовую цифровую инфраструктуру, но следующий этап требует повы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шения качества связи, расширение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5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-покрытия и развития фиксированного широкополосного доступа.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F6CEE65" w14:textId="294AD750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Оценка ИКТ-сектора важна для анализа пятого канала - устойчивости самого сектора как отдельного компонента национальной экономики. В случае Узбекистана этот сектор растёт быстро, хотя его доля в структуре экономики пока остаётся сравнительно небольшой. По данным Агентства государственной статистики Республики Узбекистан, в 2024 году ВВП страны в текущих ценах составил 1 454,6 трлн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сумов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или 114,96 млрд долларов США, увеличивши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сь на 6,5% в реальном выражений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этом доля услуг информации и связи в валовой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доба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вленной стоимости достигла 2,4%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8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Внутри сектора основная часть добавленной стоимост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и приходится на телекоммуникаци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нные услуги, компьютерное п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рограммирование и консультацион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ые услуги, тогда как хостинг, обработка данных и разработка программного обеспечения занимают меньшую долю. Темп р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оста сектора информаций1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связи в 2024 году составил 24,7% в реальном выражении, что значительно превысило общий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темп роста ВВП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99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позволяет рассматриват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ь ИКТ-сектор как один из наибол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е динамичных э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лементов экономики. При этом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сравнение со странами ОЭСР, где доля ВДС ИКТ-сектора в 2023 году в среднем составила 6,2%, показывает: Узбекистан пока находи</w:t>
      </w:r>
      <w:r w:rsidR="00F647F9">
        <w:rPr>
          <w:rFonts w:ascii="Times New Roman" w:hAnsi="Times New Roman" w:cs="Times New Roman"/>
          <w:sz w:val="28"/>
          <w:szCs w:val="28"/>
          <w:lang w:val="ru-RU"/>
        </w:rPr>
        <w:t>тся на раннем этапе формирование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цифровой экономики - высокие темпы роста сектора ещё не перешли в сопоставимую долю в ВДС.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1025FE0" w14:textId="77777777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Развитие 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Узбекистана отражает формирование институциональной </w:t>
      </w:r>
      <w:r w:rsidR="00C74BEF">
        <w:rPr>
          <w:rFonts w:ascii="Times New Roman" w:hAnsi="Times New Roman" w:cs="Times New Roman"/>
          <w:sz w:val="28"/>
          <w:szCs w:val="28"/>
          <w:lang w:val="ru-RU"/>
        </w:rPr>
        <w:t>базы для экспортно-</w:t>
      </w:r>
      <w:proofErr w:type="spellStart"/>
      <w:r w:rsidR="00C74BEF">
        <w:rPr>
          <w:rFonts w:ascii="Times New Roman" w:hAnsi="Times New Roman" w:cs="Times New Roman"/>
          <w:sz w:val="28"/>
          <w:szCs w:val="28"/>
          <w:lang w:val="ru-RU"/>
        </w:rPr>
        <w:t>ориентирован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ого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ИКТ-сектора. Созданный в 2019 году, к концу 2024 года 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объединял более 2 500 компаний-резиде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нтов и около 11 тыс. работников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Экспорт ИКТ-услуг увеличился с 50 млн долларов США в 2015 году до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344 млн долларов США в 2023 год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1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Оценки за 2024 год различаются в зависимости от источника и методологии учёта: в одних источниках указывается 620 млн долларов США, в </w:t>
      </w:r>
      <w:r w:rsidR="00C74BEF">
        <w:rPr>
          <w:rFonts w:ascii="Times New Roman" w:hAnsi="Times New Roman" w:cs="Times New Roman"/>
          <w:sz w:val="28"/>
          <w:szCs w:val="28"/>
          <w:lang w:val="ru-RU"/>
        </w:rPr>
        <w:t xml:space="preserve">других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1,15 млрд долларов США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2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Поэтому важнее учитывать не отдельную оценку</w:t>
      </w:r>
      <w:r w:rsidR="00C74BEF">
        <w:rPr>
          <w:rFonts w:ascii="Times New Roman" w:hAnsi="Times New Roman" w:cs="Times New Roman"/>
          <w:sz w:val="28"/>
          <w:szCs w:val="28"/>
          <w:lang w:val="ru-RU"/>
        </w:rPr>
        <w:t xml:space="preserve">, а общую динамику: экспорт ИКТ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услуг показывает устойчивый рост что подтверждает усиление роли 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институционального центра цифровой экономики Узбекистана.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324E8C8" w14:textId="3732D2A8" w:rsidR="00C02A16" w:rsidRPr="000E5726" w:rsidRDefault="00C02A16" w:rsidP="00220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Ц</w:t>
      </w:r>
      <w:r w:rsidR="00C74BEF">
        <w:rPr>
          <w:rFonts w:ascii="Times New Roman" w:hAnsi="Times New Roman" w:cs="Times New Roman"/>
          <w:sz w:val="28"/>
          <w:szCs w:val="28"/>
          <w:lang w:val="ru-RU"/>
        </w:rPr>
        <w:t>ифровизация</w:t>
      </w:r>
      <w:proofErr w:type="spellEnd"/>
      <w:r w:rsidR="00C74BEF">
        <w:rPr>
          <w:rFonts w:ascii="Times New Roman" w:hAnsi="Times New Roman" w:cs="Times New Roman"/>
          <w:sz w:val="28"/>
          <w:szCs w:val="28"/>
          <w:lang w:val="ru-RU"/>
        </w:rPr>
        <w:t xml:space="preserve"> финансовой системы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одно из наиболее быстро развивающихся направлений цифровой трансформации Узбекистана. Она создаёт основу для канала фискальной трансмиссии. По данным отчёта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Mastercard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0E5726">
        <w:rPr>
          <w:rFonts w:ascii="Times New Roman" w:hAnsi="Times New Roman" w:cs="Times New Roman"/>
          <w:sz w:val="28"/>
          <w:szCs w:val="28"/>
        </w:rPr>
        <w:t>Fintech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Market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Uzbekistan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» за 2023 год, число пользователей удалённых банковских услуг увеличилось с примерно 8 млн человек в 2018 год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у до 30 млн человек в 2022 году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3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2020-2022 годах объём транзакций через системы </w:t>
      </w:r>
      <w:r w:rsidRPr="000E5726">
        <w:rPr>
          <w:rFonts w:ascii="Times New Roman" w:hAnsi="Times New Roman" w:cs="Times New Roman"/>
          <w:sz w:val="28"/>
          <w:szCs w:val="28"/>
        </w:rPr>
        <w:t>QR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-онлайн рос в среднем на 119% в год, а совокупная стоимость операци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й увеличилась примерно в 15 раз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4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началу 2024 года в обращении находилось более 5,6 млн держателей платёжных карт, число клиентов интернет-банкинга превысило 900 тыс., а на 100 тыс. населения приходилось 28,3 банкомата и 552,5 </w:t>
      </w:r>
      <w:r w:rsidRPr="000E5726">
        <w:rPr>
          <w:rFonts w:ascii="Times New Roman" w:hAnsi="Times New Roman" w:cs="Times New Roman"/>
          <w:sz w:val="28"/>
          <w:szCs w:val="28"/>
        </w:rPr>
        <w:t>POS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-терминала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5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 Совокупный объём транзакции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через межбанковскую систему в 2024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году превысил 7 279 трлн </w:t>
      </w:r>
      <w:proofErr w:type="spellStart"/>
      <w:r w:rsidR="00302040">
        <w:rPr>
          <w:rFonts w:ascii="Times New Roman" w:hAnsi="Times New Roman" w:cs="Times New Roman"/>
          <w:sz w:val="28"/>
          <w:szCs w:val="28"/>
          <w:lang w:val="ru-RU"/>
        </w:rPr>
        <w:t>сумов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6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Эти данные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показывают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цифровые финансы в Узбекистане уже формируют инфраструктурную базу для более быстрой передачи государственных выплат, поддержк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и бизнеса и антикризисных мер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что во второй главе рассматривалось на примере Сингапура и Республики Корея.</w:t>
      </w:r>
    </w:p>
    <w:p w14:paraId="7A031F06" w14:textId="271289D7" w:rsidR="00E23D01" w:rsidRPr="00CA034D" w:rsidRDefault="00C02A16" w:rsidP="00220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Систематизация рассмотренных показателей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цифровая трансформация Узбекистана развивается неравномерно. С одной стороны, страна заметно продвинулась в развитии цифрового государства, базовой инфр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аструктуры и цифровых финансов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это подтверждается международными индексами и ростом использования онлайн-сервисов.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 другой стороны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сох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раняется отставание по доле ИКТ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сектора в валовой добавленной стоимости и по распространению продвинутых цифровых технологий среди предприятий.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В этом смысле Узбекистан близок к польской модели «конвергенции с ограничениями» из §2.1: при активном развитии государст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венных цифровых сервисов сохран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ется разрыв в цифровой зрелости частного сектора. Возможности сокращения этой асимметрии на основе адаптации международного опыта рассматриваются в следующем параграфе.</w:t>
      </w:r>
      <w:r w:rsidR="00D6223A" w:rsidRPr="006C53E2">
        <w:rPr>
          <w:lang w:val="ru-RU"/>
        </w:rPr>
        <w:t xml:space="preserve"> 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63-е место из 193 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звучит скромно. Но ещё в 2022 году это было 69-е место. За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 два года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шесть позиций вверх. При таком темпе к 2030 году цель войти в топ-30 выглядит реалистично.</w:t>
      </w:r>
    </w:p>
    <w:p w14:paraId="64CA33F2" w14:textId="33755008" w:rsidR="00C02A16" w:rsidRPr="00CA034D" w:rsidRDefault="00C02A16" w:rsidP="004E7B3F">
      <w:pPr>
        <w:pStyle w:val="2"/>
        <w:spacing w:before="200" w:after="20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3" w:name="_Toc232790979"/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</w:t>
      </w:r>
      <w:r w:rsidR="00F732A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.2</w:t>
      </w:r>
      <w:r w:rsidRPr="003E5E9F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Адаптация международного опыта цифровой трансформации к условиям Республики Узбекистан</w:t>
      </w:r>
      <w:bookmarkEnd w:id="13"/>
    </w:p>
    <w:p w14:paraId="3C37B40A" w14:textId="77777777" w:rsidR="00C02A16" w:rsidRPr="000E5726" w:rsidRDefault="00C02A16" w:rsidP="00220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Результаты эконометрического анализа из параграфа 2.3 и сравнительный анализ четырёх стран-лидеров позволяют перейти к оценке того, какой международный опыт может быть адаптирован к условиям Узбекистана. В этом параграфе адаптация понимается не как прямое копирование отдельных инструментов, а как выборочное использование институциональных решений с учётом стартовых условий национальной экономики рассмотренных в параграфе 3.1.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002B767" w14:textId="77777777" w:rsidR="00C02A16" w:rsidRPr="000E5726" w:rsidRDefault="00C02A16" w:rsidP="00220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Отправной точкой является результат из §2.3: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E5726">
        <w:rPr>
          <w:rFonts w:ascii="Times New Roman" w:hAnsi="Times New Roman" w:cs="Times New Roman"/>
          <w:sz w:val="28"/>
          <w:szCs w:val="28"/>
        </w:rPr>
        <w:t>F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5,34;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 подтвердил статистически значимые различия между развитыми, переходными и развивающимися экономиками. Узбекистан, согласно классификации Всемирного банка </w:t>
      </w:r>
      <w:r w:rsidRPr="000E5726">
        <w:rPr>
          <w:rFonts w:ascii="Times New Roman" w:hAnsi="Times New Roman" w:cs="Times New Roman"/>
          <w:sz w:val="28"/>
          <w:szCs w:val="28"/>
        </w:rPr>
        <w:t>lower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middle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income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7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методологии ЮНКТАД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8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относится к группе развивающихся экономик, включающей 11 стран и 144 наблюдения. В этой группе коэффициент при основном регрессоре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составил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0,198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 - это показывает положительную связь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между интернет-проникновением и ВВП на душу населения: рост доли интернет-пользователей на 1% ассоциируется с увеличением ВВП на душу населения примерно на 0,20%.</w:t>
      </w:r>
    </w:p>
    <w:p w14:paraId="4342C71B" w14:textId="77777777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Однако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группе развивающихся экономик оказались статистически незначимыми: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0,0184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0,697),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0,0457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0,641). Это означает что при текущем уровне цифровой зрелости Узбекистана цифровые технологии поддерживают рост в обычных условиях, но пока не дают устойчивого буферного эффекта при внешних шоках. </w:t>
      </w:r>
      <w:r w:rsidR="00050ED2" w:rsidRPr="00050ED2">
        <w:rPr>
          <w:rFonts w:ascii="Times New Roman" w:hAnsi="Times New Roman" w:cs="Times New Roman"/>
          <w:sz w:val="28"/>
          <w:szCs w:val="28"/>
          <w:lang w:val="ru-RU"/>
        </w:rPr>
        <w:t>Узбекистану поэтому нужно не только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расширении цифрового доступа, но и в превращении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полноценный инструмент антикризисной устойчивости.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3DD24BB" w14:textId="0D3EC890"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развитых экономиках (22 страны, 330 наблюдений) антикризисный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оказался статистически значимым. </w:t>
      </w:r>
      <w:r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6C53E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6C53E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COVID</w:t>
      </w:r>
      <w:r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составил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= 0,394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= 0,003), а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6C53E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0E5726">
        <w:rPr>
          <w:rFonts w:ascii="Times New Roman" w:hAnsi="Times New Roman" w:cs="Times New Roman"/>
          <w:sz w:val="28"/>
          <w:szCs w:val="28"/>
        </w:rPr>
        <w:t>Crisis</w:t>
      </w:r>
      <w:r w:rsidRPr="006C53E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= 0,394 (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6C53E2">
        <w:rPr>
          <w:rFonts w:ascii="Times New Roman" w:hAnsi="Times New Roman" w:cs="Times New Roman"/>
          <w:sz w:val="28"/>
          <w:szCs w:val="28"/>
          <w:lang w:val="ru-RU"/>
        </w:rPr>
        <w:t xml:space="preserve"> = 0,020).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 развитых странах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не только функцию фактора роста, но и роль макроэкономического стабилизатора в период внешних шоков. Для Узбекистана этот результат задаёт стратегический ориентир: нужно достичь такого уровня цифровой зрелости при котором цифровые технологии смогу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т смягчать не только транзакцио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ые ограничения, но и кризисные колебания экономической активности. Графическое сопоставление кризисных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группам стран представлено на рисунке 3.1.</w:t>
      </w:r>
    </w:p>
    <w:p w14:paraId="05D7168B" w14:textId="77777777" w:rsidR="00C91D9E" w:rsidRPr="000E5726" w:rsidRDefault="00C91D9E" w:rsidP="00DC07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AC4FDE" wp14:editId="1480DE4E">
            <wp:extent cx="6151880" cy="3290865"/>
            <wp:effectExtent l="0" t="0" r="127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0991"/>
                    <a:stretch/>
                  </pic:blipFill>
                  <pic:spPr bwMode="auto">
                    <a:xfrm>
                      <a:off x="0" y="0"/>
                      <a:ext cx="6151880" cy="329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888AC" w14:textId="77777777" w:rsidR="00C91D9E" w:rsidRPr="003E5E9F" w:rsidRDefault="00C02A16" w:rsidP="00C91D9E">
      <w:pPr>
        <w:tabs>
          <w:tab w:val="left" w:pos="2977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Рисунок 3.1 - Дифференциальная эластичность </w:t>
      </w:r>
      <w:proofErr w:type="spellStart"/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цифровизации</w:t>
      </w:r>
      <w:proofErr w:type="spellEnd"/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 кризисные периоды по группам стран</w:t>
      </w:r>
    </w:p>
    <w:p w14:paraId="3BEFEE79" w14:textId="77777777" w:rsidR="00C02A16" w:rsidRPr="003E5E9F" w:rsidRDefault="00C02A16" w:rsidP="00A740D9">
      <w:pPr>
        <w:tabs>
          <w:tab w:val="left" w:pos="2977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7E9C7670" w14:textId="77777777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моделей цифровой трансформации из §2.1 позволяет выделить элементы международного опыта полезные для Узбекистана. Эстонская модель межведомственной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представляет особый интерес, поскольку обеспечивает защищённый обмен данными между государственными органами и частным сектором, усиливая канал фискальной трансмиссии и с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нижая административные издержки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09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Дополнительным преимуществом является открытая архитектура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что снижает барьеры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технологического заимствования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378A8C3" w14:textId="77777777"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Вместе с тем прямое копирование эстонской модели невозможно из-за разницы в масштабе. Население Эстонии составляет около 1,3 млн человек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1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тогда как населени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Узбекистана превышает 36 мл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2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Поэтому для Узбекистана важен не буквальный перенос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а адаптация её ключевых принципов - межведомственной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защищённого обмена данными, открытой архитектуры и масштабируемости цифровой инфраструктуры. Более широкие различия между группами стран по уровню экономического р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азвития и интернет-проникновение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на рисунке 3.2.</w:t>
      </w:r>
    </w:p>
    <w:p w14:paraId="56EF2744" w14:textId="77777777" w:rsidR="00C91D9E" w:rsidRPr="000E5726" w:rsidRDefault="00C91D9E" w:rsidP="00DC07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DD03F8" wp14:editId="6FEE0C52">
            <wp:extent cx="6151880" cy="2895936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8554"/>
                    <a:stretch/>
                  </pic:blipFill>
                  <pic:spPr bwMode="auto">
                    <a:xfrm>
                      <a:off x="0" y="0"/>
                      <a:ext cx="6151880" cy="2895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24128" w14:textId="77777777" w:rsidR="00C91D9E" w:rsidRPr="003E5E9F" w:rsidRDefault="00C02A16" w:rsidP="00C91D9E">
      <w:pPr>
        <w:tabs>
          <w:tab w:val="left" w:pos="283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Рисунок 3.2 - Динамика </w:t>
      </w:r>
      <w:r w:rsidRPr="003E5E9F">
        <w:rPr>
          <w:rFonts w:ascii="Times New Roman" w:hAnsi="Times New Roman" w:cs="Times New Roman"/>
          <w:b/>
          <w:sz w:val="24"/>
          <w:szCs w:val="24"/>
        </w:rPr>
        <w:t>ln</w:t>
      </w: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proofErr w:type="spellStart"/>
      <w:r w:rsidRPr="003E5E9F">
        <w:rPr>
          <w:rFonts w:ascii="Times New Roman" w:hAnsi="Times New Roman" w:cs="Times New Roman"/>
          <w:b/>
          <w:sz w:val="24"/>
          <w:szCs w:val="24"/>
        </w:rPr>
        <w:t>GDPpc</w:t>
      </w:r>
      <w:proofErr w:type="spellEnd"/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 xml:space="preserve">) и </w:t>
      </w:r>
      <w:r w:rsidRPr="003E5E9F">
        <w:rPr>
          <w:rFonts w:ascii="Times New Roman" w:hAnsi="Times New Roman" w:cs="Times New Roman"/>
          <w:b/>
          <w:sz w:val="24"/>
          <w:szCs w:val="24"/>
        </w:rPr>
        <w:t>ln</w:t>
      </w:r>
      <w:r w:rsidRPr="003E5E9F">
        <w:rPr>
          <w:rFonts w:ascii="Times New Roman" w:hAnsi="Times New Roman" w:cs="Times New Roman"/>
          <w:b/>
          <w:sz w:val="24"/>
          <w:szCs w:val="24"/>
          <w:lang w:val="ru-RU"/>
        </w:rPr>
        <w:t>(интернет-проникновения) по группам стран за 2010-2024 годы</w:t>
      </w:r>
    </w:p>
    <w:p w14:paraId="4A4A731F" w14:textId="77777777" w:rsidR="00C02A16" w:rsidRPr="003E5E9F" w:rsidRDefault="00C02A16" w:rsidP="00C91D9E">
      <w:pPr>
        <w:tabs>
          <w:tab w:val="left" w:pos="2835"/>
        </w:tabs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3E5E9F">
        <w:rPr>
          <w:rFonts w:ascii="Times New Roman" w:hAnsi="Times New Roman" w:cs="Times New Roman"/>
          <w:i/>
          <w:sz w:val="24"/>
          <w:szCs w:val="24"/>
        </w:rPr>
        <w:t>R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3E5E9F">
        <w:rPr>
          <w:rFonts w:ascii="Times New Roman" w:hAnsi="Times New Roman" w:cs="Times New Roman"/>
          <w:i/>
          <w:sz w:val="24"/>
          <w:szCs w:val="24"/>
        </w:rPr>
        <w:t>Studio</w:t>
      </w:r>
      <w:r w:rsidRPr="003E5E9F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252F5311" w14:textId="77777777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Корейская модель масштабного государственного инвестирования 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релевантна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Узбекистана прежде всего с точки зр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ения институционального дизайна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3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Опыт Республики Корея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включение цифровых проектов в антикризисные бюджетные программы позволяет одноврем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енно поддерживать восстановления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и создавать основу для долгоср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очной устойчивости. Но,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прямое воспроизведение корейской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модели ограничено масштабом финансирования: объём средств на развитие ведущих цифровых технологий составил 10,1 трлн вон, или около 8,5 млрд долларов США. Поэто</w:t>
      </w:r>
      <w:r w:rsidR="00050ED2">
        <w:rPr>
          <w:rFonts w:ascii="Times New Roman" w:hAnsi="Times New Roman" w:cs="Times New Roman"/>
          <w:sz w:val="28"/>
          <w:szCs w:val="28"/>
          <w:lang w:val="ru-RU"/>
        </w:rPr>
        <w:t>му для Узбекистана лучше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заимствовать не м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асштаб расходов, а сам принцип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привязку программ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антикризисным бюджетным циклам.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3926EBF" w14:textId="049A8FE1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Польская модель имеет значение для Узбекистана в контексте преодоления асимметрии цифровой зрелости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4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выявленной в §3.1. Её ключевой урок в том что развитие цифрового государства должно сопровождаться целевыми мерами по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ции</w:t>
      </w:r>
      <w:proofErr w:type="spellEnd"/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 малого и среднего бизнеса 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иначе возникает разрыв между государственными сервисами и частным сектором. В условиях Узбекис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тана такую функцию могут выполн</w:t>
      </w:r>
      <w:r w:rsidR="00CA702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ть программы Азиатского банка развития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5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Европейского банка реконструкции и развития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6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Всемирного банка, уже участвующие в финансировании проектов цифровой инфраструктуры.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3AF585F" w14:textId="388E5765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Сингапурская модель наименее пригодна для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 прямого переноса в Узбекистан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Сингапур является городом-государством площадью 728 км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тогда как Узбекистан занимает 448 тыс. км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имеет выраженную региональную дисперсию. Вместе с тем отдельны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е элементы сингапурского опыта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прежде всего система цифровой идентификации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SingPass</w:t>
      </w:r>
      <w:proofErr w:type="spellEnd"/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7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механизмы адресной фискально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й помощи через цифровые каналы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могут быть адаптированы для крупных городов Узбекистана, включая Ташкент, Самарканд и Бухару.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8DE1D30" w14:textId="77777777" w:rsidR="00E23D01" w:rsidRPr="00CA034D" w:rsidRDefault="00C02A16" w:rsidP="00CA03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Синтез сравнительного и эконометрического анализа позволяет </w:t>
      </w:r>
      <w:r w:rsidR="003B484D" w:rsidRPr="003B484D">
        <w:rPr>
          <w:rFonts w:ascii="Times New Roman" w:hAnsi="Times New Roman" w:cs="Times New Roman"/>
          <w:sz w:val="28"/>
          <w:szCs w:val="28"/>
          <w:lang w:val="ru-RU"/>
        </w:rPr>
        <w:t>обозначить главное направление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для Узбекистана приоритетом должна стать не формальная максимизация композитных индексов цифровой зрелости, а развитие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инфраструктур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ы канала фискальной трансмиссии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национальной системы цифровой идентификации, интегрированных межведомственных баз 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данных и цифровых платежей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8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Именно этот канал, как показано в §2.2, обеспечил высокую скорость развёртывания антикризисных программ в Сингапуре и Республике Ко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рея в период пандемии 2020 года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19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X-</w:t>
      </w:r>
      <w:proofErr w:type="spellStart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Road</w:t>
      </w:r>
      <w:proofErr w:type="spellEnd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обрабатывает 2,2 млрд транза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>кций в год для 1,3 млн человек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это 1700 на человека. Если масштаб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>ировать на Узбекистан с 36 млн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потребуется система способная держать 61 млрд транзакций. 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Задача </w:t>
      </w:r>
      <w:proofErr w:type="gramStart"/>
      <w:r w:rsidR="00D6223A">
        <w:rPr>
          <w:rFonts w:ascii="Times New Roman" w:hAnsi="Times New Roman" w:cs="Times New Roman"/>
          <w:sz w:val="28"/>
          <w:szCs w:val="28"/>
          <w:lang w:val="ru-RU"/>
        </w:rPr>
        <w:t>амбициозная</w:t>
      </w:r>
      <w:proofErr w:type="gramEnd"/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 но решаемая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Эстония начинала с нуля в 2001 году.</w:t>
      </w:r>
    </w:p>
    <w:p w14:paraId="3C128AC3" w14:textId="4EE436F4" w:rsidR="00C02A16" w:rsidRPr="00CA034D" w:rsidRDefault="00F732A5" w:rsidP="00220967">
      <w:pPr>
        <w:pStyle w:val="2"/>
        <w:spacing w:before="200" w:after="20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4" w:name="_Toc232790980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3.3</w:t>
      </w:r>
      <w:r w:rsidR="00C02A16" w:rsidRPr="00EB028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 xml:space="preserve"> Практические рекомендации по укреплению цифровой устойчивости экономики Республики Узбекистан и оценка ожидаемого эффекта</w:t>
      </w:r>
      <w:bookmarkEnd w:id="14"/>
    </w:p>
    <w:p w14:paraId="2E6229E4" w14:textId="77777777" w:rsidR="00C02A16" w:rsidRPr="000E5726" w:rsidRDefault="00C02A16" w:rsidP="00E23D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Практические рекомендации этого параграфа опираются на три результата полученные в ходе исследования. Во-первых, в группе развивающихся экономик выявлена статистически значимая положительная связь между интернет-проникновением и ВВП на душу населения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0,198;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). Во-вторых, в этой же группе не подтверждён самостоятельный антикризисный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. В-третьих, такой эффект выявлен в группе развитых стран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0,003). Поэтому рекомендации имеют двухуровневую логику: первый уровень - усиление прямого эффекта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как фактора роста, </w:t>
      </w:r>
      <w:proofErr w:type="gramStart"/>
      <w:r w:rsidR="00F74968">
        <w:rPr>
          <w:rFonts w:ascii="Times New Roman" w:hAnsi="Times New Roman" w:cs="Times New Roman"/>
          <w:sz w:val="28"/>
          <w:szCs w:val="28"/>
          <w:lang w:val="ru-RU"/>
        </w:rPr>
        <w:t>второй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создание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институциональных условий для перехода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функции макроэкономического стабилизатора.</w:t>
      </w:r>
      <w:r w:rsidR="00E23D0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6EDDB82" w14:textId="04B95657"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Первая рекомендация - дальнейшее расширение интернет-проникновения как о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 xml:space="preserve">сновного показателя </w:t>
      </w:r>
      <w:proofErr w:type="spellStart"/>
      <w:r w:rsidR="00F74968">
        <w:rPr>
          <w:rFonts w:ascii="Times New Roman" w:hAnsi="Times New Roman" w:cs="Times New Roman"/>
          <w:sz w:val="28"/>
          <w:szCs w:val="28"/>
          <w:lang w:val="ru-RU"/>
        </w:rPr>
        <w:t>цифровизаций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использованного в модели. По данным Международного союза эле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ктросвязи, уровень проникновение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интернета в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Узбекистане в</w:t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 xml:space="preserve"> 2023 году достиг 89% населения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20"/>
      </w:r>
      <w:r w:rsidR="0030204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Прогнозный сценарий на основе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="00F74968">
        <w:rPr>
          <w:rFonts w:ascii="Times New Roman" w:hAnsi="Times New Roman" w:cs="Times New Roman"/>
          <w:sz w:val="28"/>
          <w:szCs w:val="28"/>
          <w:lang w:val="ru-RU"/>
        </w:rPr>
        <w:t>-модели для группы разв</w:t>
      </w:r>
      <w:r w:rsidR="00F4780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вающихся экономик показывает количественный эффект дальнейшего роста: при достижении уровня интернет-проникновения 90% прогнозный ВВП на душу населения составит примерно 3 653 доллара США в постоянных ценах 20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15 года, а при достижении 95%</w:t>
      </w:r>
      <w:r w:rsidR="00386D9A">
        <w:rPr>
          <w:rFonts w:ascii="Times New Roman" w:hAnsi="Times New Roman" w:cs="Times New Roman"/>
          <w:sz w:val="28"/>
          <w:szCs w:val="28"/>
        </w:rPr>
        <w:t>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около 3 693 долларов США. Соответствующий сценарий представлен на рисунке 3.3.</w:t>
      </w:r>
    </w:p>
    <w:p w14:paraId="6E0ACF3C" w14:textId="77777777" w:rsidR="00C91D9E" w:rsidRPr="000E5726" w:rsidRDefault="00C91D9E" w:rsidP="00DC07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5B8DB8" wp14:editId="45587CEC">
            <wp:extent cx="6151880" cy="3266103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1676"/>
                    <a:stretch/>
                  </pic:blipFill>
                  <pic:spPr bwMode="auto">
                    <a:xfrm>
                      <a:off x="0" y="0"/>
                      <a:ext cx="6151880" cy="3266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D15CD" w14:textId="77777777" w:rsidR="00C91D9E" w:rsidRPr="00EB0285" w:rsidRDefault="00386D9A" w:rsidP="00C91D9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0285">
        <w:rPr>
          <w:rFonts w:ascii="Times New Roman" w:hAnsi="Times New Roman" w:cs="Times New Roman"/>
          <w:b/>
          <w:sz w:val="24"/>
          <w:szCs w:val="24"/>
          <w:lang w:val="ru-RU"/>
        </w:rPr>
        <w:t>Рисунок</w:t>
      </w:r>
      <w:r w:rsidRPr="00EB0285">
        <w:rPr>
          <w:rFonts w:ascii="Times New Roman" w:hAnsi="Times New Roman" w:cs="Times New Roman"/>
          <w:b/>
          <w:sz w:val="24"/>
          <w:szCs w:val="24"/>
        </w:rPr>
        <w:t> </w:t>
      </w:r>
      <w:r w:rsidRPr="00EB0285">
        <w:rPr>
          <w:rFonts w:ascii="Times New Roman" w:hAnsi="Times New Roman" w:cs="Times New Roman"/>
          <w:b/>
          <w:sz w:val="24"/>
          <w:szCs w:val="24"/>
          <w:lang w:val="ru-RU"/>
        </w:rPr>
        <w:t>3.3</w:t>
      </w:r>
      <w:r w:rsidRPr="00EB0285">
        <w:rPr>
          <w:rFonts w:ascii="Times New Roman" w:hAnsi="Times New Roman" w:cs="Times New Roman"/>
          <w:b/>
          <w:sz w:val="24"/>
          <w:szCs w:val="24"/>
        </w:rPr>
        <w:t> </w:t>
      </w:r>
      <w:r w:rsidRPr="00EB0285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EB0285">
        <w:rPr>
          <w:rFonts w:ascii="Times New Roman" w:hAnsi="Times New Roman" w:cs="Times New Roman"/>
          <w:b/>
          <w:sz w:val="24"/>
          <w:szCs w:val="24"/>
        </w:rPr>
        <w:t> </w:t>
      </w:r>
      <w:r w:rsidR="00C02A16" w:rsidRPr="00EB0285">
        <w:rPr>
          <w:rFonts w:ascii="Times New Roman" w:hAnsi="Times New Roman" w:cs="Times New Roman"/>
          <w:b/>
          <w:sz w:val="24"/>
          <w:szCs w:val="24"/>
          <w:lang w:val="ru-RU"/>
        </w:rPr>
        <w:t>Прогнозный сценарий ВВП на душу населения для Узбекистана при росте интернет-проникновения</w:t>
      </w:r>
    </w:p>
    <w:p w14:paraId="03FA2D9F" w14:textId="77777777" w:rsidR="00EB0285" w:rsidRPr="00EB0285" w:rsidRDefault="00C02A16" w:rsidP="00A740D9">
      <w:pPr>
        <w:spacing w:after="20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EB0285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proofErr w:type="spellStart"/>
      <w:r w:rsidRPr="00EB0285">
        <w:rPr>
          <w:rFonts w:ascii="Times New Roman" w:hAnsi="Times New Roman" w:cs="Times New Roman"/>
          <w:i/>
          <w:sz w:val="24"/>
          <w:szCs w:val="24"/>
        </w:rPr>
        <w:t>RStudio</w:t>
      </w:r>
      <w:proofErr w:type="spellEnd"/>
      <w:r w:rsidRPr="00EB0285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2FB4DF90" w14:textId="5531ED71" w:rsidR="00C02A1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Сопоставление с базовым модельным уровнем 3 569 долларов при 80-процентном интернет-проникновении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дальнейшее расширение цифрового доступа может дать прирост порядка 84-124 долларов на душу населения. При численности населения свыше 36 млн человек это соответствует совокупному макроэкономическому эффекту примерно 3,0-4,5 м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лрд долларов 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lastRenderedPageBreak/>
        <w:t>США. При этом допо</w:t>
      </w:r>
      <w:r w:rsidR="00F4780B"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нительный эффект перехода от 90% к 95% интернет-проникновения составляет около 40 долларов США на душу населения, или примерно 1,4 млрд долларов США в масштабе экономики. Эти оценки условны и основ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аны </w:t>
      </w:r>
      <w:proofErr w:type="gramStart"/>
      <w:r w:rsidR="00386D9A">
        <w:rPr>
          <w:rFonts w:ascii="Times New Roman" w:hAnsi="Times New Roman" w:cs="Times New Roman"/>
          <w:sz w:val="28"/>
          <w:szCs w:val="28"/>
          <w:lang w:val="ru-RU"/>
        </w:rPr>
        <w:t>на предположений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ceteris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paribus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; более точная оценка доверительных интервалов для </w:t>
      </w:r>
      <w:r w:rsidRPr="000E5726">
        <w:rPr>
          <w:rFonts w:ascii="Times New Roman" w:hAnsi="Times New Roman" w:cs="Times New Roman"/>
          <w:sz w:val="28"/>
          <w:szCs w:val="28"/>
        </w:rPr>
        <w:t>FE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-прогнозов требует </w:t>
      </w:r>
      <w:r w:rsidRPr="000E5726">
        <w:rPr>
          <w:rFonts w:ascii="Times New Roman" w:hAnsi="Times New Roman" w:cs="Times New Roman"/>
          <w:sz w:val="28"/>
          <w:szCs w:val="28"/>
        </w:rPr>
        <w:t>bootstrap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-процедуры, что выходит за рамки этой работы. Детальные прогнозные значения по го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дам представлены в таблице 3.1.</w:t>
      </w:r>
    </w:p>
    <w:p w14:paraId="48F176FF" w14:textId="77777777" w:rsidR="00C91D9E" w:rsidRPr="000E5726" w:rsidRDefault="00C91D9E" w:rsidP="00DC07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BD4299" wp14:editId="6DB0D1C1">
            <wp:extent cx="6151880" cy="1689561"/>
            <wp:effectExtent l="0" t="0" r="127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4919"/>
                    <a:stretch/>
                  </pic:blipFill>
                  <pic:spPr bwMode="auto">
                    <a:xfrm>
                      <a:off x="0" y="0"/>
                      <a:ext cx="6151880" cy="1689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EECC0" w14:textId="77777777" w:rsidR="00C91D9E" w:rsidRPr="00EB0285" w:rsidRDefault="00386D9A" w:rsidP="00C91D9E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0285">
        <w:rPr>
          <w:rFonts w:ascii="Times New Roman" w:hAnsi="Times New Roman" w:cs="Times New Roman"/>
          <w:b/>
          <w:sz w:val="24"/>
          <w:szCs w:val="24"/>
          <w:lang w:val="ru-RU"/>
        </w:rPr>
        <w:t>Таблица 3.1 - </w:t>
      </w:r>
      <w:r w:rsidR="00C02A16" w:rsidRPr="00EB0285">
        <w:rPr>
          <w:rFonts w:ascii="Times New Roman" w:hAnsi="Times New Roman" w:cs="Times New Roman"/>
          <w:b/>
          <w:sz w:val="24"/>
          <w:szCs w:val="24"/>
          <w:lang w:val="ru-RU"/>
        </w:rPr>
        <w:t>Прогноз ВВП на душу населения для Узбекистана на 2025-2030 годы (</w:t>
      </w:r>
      <w:r w:rsidR="00C02A16" w:rsidRPr="00EB0285">
        <w:rPr>
          <w:rFonts w:ascii="Times New Roman" w:hAnsi="Times New Roman" w:cs="Times New Roman"/>
          <w:b/>
          <w:sz w:val="24"/>
          <w:szCs w:val="24"/>
        </w:rPr>
        <w:t>FE</w:t>
      </w:r>
      <w:r w:rsidR="00C02A16" w:rsidRPr="00EB0285">
        <w:rPr>
          <w:rFonts w:ascii="Times New Roman" w:hAnsi="Times New Roman" w:cs="Times New Roman"/>
          <w:b/>
          <w:sz w:val="24"/>
          <w:szCs w:val="24"/>
          <w:lang w:val="ru-RU"/>
        </w:rPr>
        <w:t xml:space="preserve">-модель, </w:t>
      </w:r>
      <w:r w:rsidR="00C02A16" w:rsidRPr="00EB0285">
        <w:rPr>
          <w:rFonts w:ascii="Times New Roman" w:hAnsi="Times New Roman" w:cs="Times New Roman"/>
          <w:b/>
          <w:sz w:val="24"/>
          <w:szCs w:val="24"/>
        </w:rPr>
        <w:t>ceteris</w:t>
      </w:r>
      <w:r w:rsidR="00C02A16" w:rsidRPr="00EB028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C02A16" w:rsidRPr="00EB0285">
        <w:rPr>
          <w:rFonts w:ascii="Times New Roman" w:hAnsi="Times New Roman" w:cs="Times New Roman"/>
          <w:b/>
          <w:sz w:val="24"/>
          <w:szCs w:val="24"/>
        </w:rPr>
        <w:t>paribus</w:t>
      </w:r>
      <w:r w:rsidR="00C02A16" w:rsidRPr="00EB0285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14:paraId="247D72F8" w14:textId="77777777" w:rsidR="00C02A16" w:rsidRPr="00EB0285" w:rsidRDefault="00C02A16" w:rsidP="00A740D9">
      <w:pPr>
        <w:spacing w:after="20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EB0285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EB0285">
        <w:rPr>
          <w:rFonts w:ascii="Times New Roman" w:hAnsi="Times New Roman" w:cs="Times New Roman"/>
          <w:i/>
          <w:sz w:val="24"/>
          <w:szCs w:val="24"/>
        </w:rPr>
        <w:t>R</w:t>
      </w:r>
      <w:r w:rsidRPr="00EB0285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EB0285">
        <w:rPr>
          <w:rFonts w:ascii="Times New Roman" w:hAnsi="Times New Roman" w:cs="Times New Roman"/>
          <w:i/>
          <w:sz w:val="24"/>
          <w:szCs w:val="24"/>
        </w:rPr>
        <w:t>Studio</w:t>
      </w:r>
      <w:r w:rsidR="00E872C1" w:rsidRPr="00EB0285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7BB05940" w14:textId="77777777" w:rsidR="00C02A16" w:rsidRDefault="00386D9A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Сравнение тре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х сценариев роста интернет-проникновения и связанной с ними динамик</w:t>
      </w:r>
      <w:r>
        <w:rPr>
          <w:rFonts w:ascii="Times New Roman" w:hAnsi="Times New Roman" w:cs="Times New Roman"/>
          <w:sz w:val="28"/>
          <w:szCs w:val="28"/>
          <w:lang w:val="ru-RU"/>
        </w:rPr>
        <w:t>и ВВП на душу население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на рисунке 3.4.</w:t>
      </w:r>
    </w:p>
    <w:p w14:paraId="375CDF31" w14:textId="77777777" w:rsidR="00C91D9E" w:rsidRPr="000E5726" w:rsidRDefault="00C91D9E" w:rsidP="00DC0760">
      <w:pPr>
        <w:spacing w:after="0" w:line="36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6A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BC1CA" wp14:editId="47F632C8">
            <wp:extent cx="6151880" cy="2732758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2709"/>
                    <a:stretch/>
                  </pic:blipFill>
                  <pic:spPr bwMode="auto">
                    <a:xfrm>
                      <a:off x="0" y="0"/>
                      <a:ext cx="6151880" cy="2732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B26DB" w14:textId="77777777" w:rsidR="00C91D9E" w:rsidRPr="00EB0285" w:rsidRDefault="00C02A16" w:rsidP="00C91D9E">
      <w:pPr>
        <w:tabs>
          <w:tab w:val="left" w:pos="2835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B0285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>Рисунок 3.4 - Прогноз ВВП на душу населения для Узбекистана по трём сценариям на 2025-2030 годы</w:t>
      </w:r>
    </w:p>
    <w:p w14:paraId="583E610B" w14:textId="77777777" w:rsidR="00C02A16" w:rsidRPr="00EB0285" w:rsidRDefault="00C02A16" w:rsidP="00A740D9">
      <w:pPr>
        <w:tabs>
          <w:tab w:val="left" w:pos="2835"/>
        </w:tabs>
        <w:spacing w:after="200" w:line="360" w:lineRule="auto"/>
        <w:ind w:firstLine="709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EB0285">
        <w:rPr>
          <w:rFonts w:ascii="Times New Roman" w:hAnsi="Times New Roman" w:cs="Times New Roman"/>
          <w:i/>
          <w:sz w:val="24"/>
          <w:szCs w:val="24"/>
          <w:lang w:val="ru-RU"/>
        </w:rPr>
        <w:t>Источник: составлено автором на основе результатов</w:t>
      </w:r>
      <w:r w:rsidR="00386D9A" w:rsidRPr="00EB0285">
        <w:rPr>
          <w:rFonts w:ascii="Times New Roman" w:hAnsi="Times New Roman" w:cs="Times New Roman"/>
          <w:i/>
          <w:sz w:val="24"/>
          <w:szCs w:val="24"/>
          <w:lang w:val="ru-RU"/>
        </w:rPr>
        <w:t xml:space="preserve"> эконометрического моделирование</w:t>
      </w:r>
      <w:r w:rsidRPr="00EB0285">
        <w:rPr>
          <w:rFonts w:ascii="Times New Roman" w:hAnsi="Times New Roman" w:cs="Times New Roman"/>
          <w:i/>
          <w:sz w:val="24"/>
          <w:szCs w:val="24"/>
          <w:lang w:val="ru-RU"/>
        </w:rPr>
        <w:t xml:space="preserve"> в </w:t>
      </w:r>
      <w:proofErr w:type="spellStart"/>
      <w:r w:rsidRPr="00EB0285">
        <w:rPr>
          <w:rFonts w:ascii="Times New Roman" w:hAnsi="Times New Roman" w:cs="Times New Roman"/>
          <w:i/>
          <w:sz w:val="24"/>
          <w:szCs w:val="24"/>
        </w:rPr>
        <w:t>RStudio</w:t>
      </w:r>
      <w:proofErr w:type="spellEnd"/>
      <w:r w:rsidR="00E872C1" w:rsidRPr="00EB0285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6C1DD9C2" w14:textId="780CE942"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Вторая реком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ендация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преодоление асимметрии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цифровой зрелости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выявленной в §3.1, то есть разрыва между развитием государственных цифровых сервисов и более ограниченной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цифровизацией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частного сектора. Эконометрический анализ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показал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в группе развивающихся экономик экспорт высокотехнологичных товаров пока не является статистически значимым фактором роста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hightech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-0,0013;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0,835), тогда как в группе развитых стран его вклад положителен и значим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hightech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0,0067;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0,027). Это указывает на то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предприятий в Узбекистане пока не достигла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уровня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котором она транслируется в структурную диверсификацию э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кспорта. В практическом плане р</w:t>
      </w:r>
      <w:r w:rsidR="00F4780B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комендуется расширение программ </w:t>
      </w:r>
      <w:r w:rsidRPr="000E5726">
        <w:rPr>
          <w:rFonts w:ascii="Times New Roman" w:hAnsi="Times New Roman" w:cs="Times New Roman"/>
          <w:sz w:val="28"/>
          <w:szCs w:val="28"/>
        </w:rPr>
        <w:t>IT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Park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Uzbekistan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21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направлении поддержки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традиционных отрас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лей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текстильной промышленности, агропромышл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енного комплекса, </w:t>
      </w:r>
      <w:proofErr w:type="spellStart"/>
      <w:r w:rsidR="00386D9A">
        <w:rPr>
          <w:rFonts w:ascii="Times New Roman" w:hAnsi="Times New Roman" w:cs="Times New Roman"/>
          <w:sz w:val="28"/>
          <w:szCs w:val="28"/>
          <w:lang w:val="ru-RU"/>
        </w:rPr>
        <w:t>горнодобычи</w:t>
      </w:r>
      <w:proofErr w:type="spellEnd"/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а не только экспорт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но-ориентирован</w:t>
      </w:r>
      <w:r w:rsidR="00F4780B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ого ИТ-сектора.</w:t>
      </w:r>
    </w:p>
    <w:p w14:paraId="5037C8F5" w14:textId="5D28F37B"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Третья рекомендация касается развития инфраструктуры канала фискальной трансмиссии. Как показал анализ параграфа 2.2, антикризисная скорость Сингапура и Республики Корея в 2020 году определялась не столько общим масштабом цифровой экономики, сколько 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наличием трёх базовых элементов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национальной системы цифровой идентификаци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и, интегрированных </w:t>
      </w:r>
      <w:proofErr w:type="spellStart"/>
      <w:r w:rsidR="00386D9A">
        <w:rPr>
          <w:rFonts w:ascii="Times New Roman" w:hAnsi="Times New Roman" w:cs="Times New Roman"/>
          <w:sz w:val="28"/>
          <w:szCs w:val="28"/>
          <w:lang w:val="ru-RU"/>
        </w:rPr>
        <w:t>межведомстве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ных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баз данных и инфраструктуры мгновенных цифровых платежей. В Узбекистане 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первый элемент уже формируется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система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; второй находится на ранней стадии; третий демонстрирует быстрый рост: объём </w:t>
      </w:r>
      <w:r w:rsidRPr="000E5726">
        <w:rPr>
          <w:rFonts w:ascii="Times New Roman" w:hAnsi="Times New Roman" w:cs="Times New Roman"/>
          <w:sz w:val="28"/>
          <w:szCs w:val="28"/>
        </w:rPr>
        <w:lastRenderedPageBreak/>
        <w:t>QR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-транзакций увеличивался 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на 119% в год в 2020-2022 годах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22"/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. Рекомендуется ускоренн</w:t>
      </w:r>
      <w:r w:rsidR="00F4780B">
        <w:rPr>
          <w:rFonts w:ascii="Times New Roman" w:hAnsi="Times New Roman" w:cs="Times New Roman"/>
          <w:sz w:val="28"/>
          <w:szCs w:val="28"/>
          <w:lang w:val="ru-RU"/>
        </w:rPr>
        <w:t>ое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завершение интеграции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межведомственными базами данных по модели эстонской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23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это создаст технологическую основу для адресного и быстрого развёртывания антикризисных прог</w:t>
      </w:r>
      <w:r w:rsidR="00E872C1">
        <w:rPr>
          <w:rFonts w:ascii="Times New Roman" w:hAnsi="Times New Roman" w:cs="Times New Roman"/>
          <w:sz w:val="28"/>
          <w:szCs w:val="28"/>
          <w:lang w:val="ru-RU"/>
        </w:rPr>
        <w:t>рамм при будущих внешних шоках.</w:t>
      </w:r>
    </w:p>
    <w:p w14:paraId="072544FC" w14:textId="4BD50A26" w:rsidR="00C02A16" w:rsidRPr="000E5726" w:rsidRDefault="00386D9A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Четвёртая рекомендация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учёт типа кризиса при проектировании цифровой устойчивости. Эконометрический анализ показал различие между двумя видами шоков: при пандемии </w:t>
      </w:r>
      <w:r w:rsidR="00C02A16" w:rsidRPr="000E5726">
        <w:rPr>
          <w:rFonts w:ascii="Times New Roman" w:hAnsi="Times New Roman" w:cs="Times New Roman"/>
          <w:sz w:val="28"/>
          <w:szCs w:val="28"/>
        </w:rPr>
        <w:t>COVID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-19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дала статистически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значимый буферный эффект в группе развитых стран (</w:t>
      </w:r>
      <w:r w:rsidR="00C02A16" w:rsidRPr="000E5726">
        <w:rPr>
          <w:rFonts w:ascii="Times New Roman" w:hAnsi="Times New Roman" w:cs="Times New Roman"/>
          <w:sz w:val="28"/>
          <w:szCs w:val="28"/>
        </w:rPr>
        <w:t>p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0,003), тогда как при геополитическом кризисе 2022 года её эффект оказался менее универсальным. Для группы переходных экономик коэффициент </w:t>
      </w:r>
      <w:r w:rsidR="00C02A16" w:rsidRPr="000E5726">
        <w:rPr>
          <w:rFonts w:ascii="Times New Roman" w:hAnsi="Times New Roman" w:cs="Times New Roman"/>
          <w:sz w:val="28"/>
          <w:szCs w:val="28"/>
        </w:rPr>
        <w:t>interaction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02A16" w:rsidRPr="000E5726">
        <w:rPr>
          <w:rFonts w:ascii="Times New Roman" w:hAnsi="Times New Roman" w:cs="Times New Roman"/>
          <w:sz w:val="28"/>
          <w:szCs w:val="28"/>
        </w:rPr>
        <w:t>term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геополитическом кризисе отрицателен, но статистически незначим (</w:t>
      </w:r>
      <w:r w:rsidR="00C02A16" w:rsidRPr="000E5726">
        <w:rPr>
          <w:rFonts w:ascii="Times New Roman" w:hAnsi="Times New Roman" w:cs="Times New Roman"/>
          <w:sz w:val="28"/>
          <w:szCs w:val="28"/>
        </w:rPr>
        <w:t>β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-0,1252; </w:t>
      </w:r>
      <w:r w:rsidR="00C02A16" w:rsidRPr="000E5726">
        <w:rPr>
          <w:rFonts w:ascii="Times New Roman" w:hAnsi="Times New Roman" w:cs="Times New Roman"/>
          <w:sz w:val="28"/>
          <w:szCs w:val="28"/>
        </w:rPr>
        <w:t>p</w:t>
      </w:r>
      <w:r w:rsidR="00C91D9E">
        <w:rPr>
          <w:rFonts w:ascii="Times New Roman" w:hAnsi="Times New Roman" w:cs="Times New Roman"/>
          <w:sz w:val="28"/>
          <w:szCs w:val="28"/>
          <w:lang w:val="ru-RU"/>
        </w:rPr>
        <w:t> = </w:t>
      </w:r>
      <w:r>
        <w:rPr>
          <w:rFonts w:ascii="Times New Roman" w:hAnsi="Times New Roman" w:cs="Times New Roman"/>
          <w:sz w:val="28"/>
          <w:szCs w:val="28"/>
          <w:lang w:val="ru-RU"/>
        </w:rPr>
        <w:t>0,456)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отражает ограниченную способность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компенсировать потери от разрыва торговых и энергетических цепочек. Для Узбекистана это означает что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стоит рассматривать </w:t>
      </w:r>
      <w:proofErr w:type="gram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прежде всего</w:t>
      </w:r>
      <w:proofErr w:type="gram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инструмент противодействия шокам мобильнос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ти и информационной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ас</w:t>
      </w:r>
      <w:r w:rsidR="00F4780B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иметрии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пандемиям, логистическим сбоям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административным ограничениям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но не как замену политике энергетической безопасности и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  <w:lang w:val="ru-RU"/>
        </w:rPr>
        <w:t>иверсификаций</w:t>
      </w:r>
      <w:proofErr w:type="spellEnd"/>
      <w:r w:rsidR="00E872C1">
        <w:rPr>
          <w:rFonts w:ascii="Times New Roman" w:hAnsi="Times New Roman" w:cs="Times New Roman"/>
          <w:sz w:val="28"/>
          <w:szCs w:val="28"/>
          <w:lang w:val="ru-RU"/>
        </w:rPr>
        <w:t xml:space="preserve"> внешней торговли.</w:t>
      </w:r>
    </w:p>
    <w:p w14:paraId="3BD43331" w14:textId="77777777"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Пятая рекомендация связана с ограничением статистической мощности модели для группы развивающихся экономик. В этой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подвыборке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использовались 144 наблюдения что снижает вероятность выявления слабых эффектов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кризисные периоды. Поэтому незначимость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 может </w:t>
      </w:r>
      <w:proofErr w:type="spellStart"/>
      <w:r w:rsidR="00386D9A">
        <w:rPr>
          <w:rFonts w:ascii="Times New Roman" w:hAnsi="Times New Roman" w:cs="Times New Roman"/>
          <w:sz w:val="28"/>
          <w:szCs w:val="28"/>
          <w:lang w:val="ru-RU"/>
        </w:rPr>
        <w:t>об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ясняться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не только отсутствием антикризисног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>о эффекта, но и ограниченным объе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мом данных. В связи с этим рекомендуется организация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систематического мониторинга показателей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экономической устойчивости Узбекистана в рамках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 Стратегии «Цифровой Узбекистан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2030»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24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периодической повторной оценкой эконометрической модели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 мере накопления данных. Включение Узбекистана в международные панельные базы по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повысит сопоставимость результатов и позволит 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>намного точно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отслеживать его сближение с группой переходных экономик, где основной эффект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рост выражен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 xml:space="preserve"> более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сильнее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0,309;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E872C1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6BCA8C1" w14:textId="78E61339" w:rsidR="00C02A16" w:rsidRPr="000E5726" w:rsidRDefault="00C02A16" w:rsidP="00E872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Обобщение 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 xml:space="preserve">тех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пяти рекомендаций позволяет определить последовательность приоритетов. На </w:t>
      </w:r>
      <w:r w:rsidR="00386D9A">
        <w:rPr>
          <w:rFonts w:ascii="Times New Roman" w:hAnsi="Times New Roman" w:cs="Times New Roman"/>
          <w:sz w:val="28"/>
          <w:szCs w:val="28"/>
          <w:lang w:val="ru-RU"/>
        </w:rPr>
        <w:t xml:space="preserve">первом этапе (2025-2027 </w:t>
      </w:r>
      <w:proofErr w:type="gramStart"/>
      <w:r w:rsidR="00386D9A">
        <w:rPr>
          <w:rFonts w:ascii="Times New Roman" w:hAnsi="Times New Roman" w:cs="Times New Roman"/>
          <w:sz w:val="28"/>
          <w:szCs w:val="28"/>
          <w:lang w:val="ru-RU"/>
        </w:rPr>
        <w:t>годы)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завершить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формирование инфрас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>труктуры фискальной трансмиссии,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интегрировать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 межведомственными базами данных, расширить инфраструктуру цифровых платежей и довести интернет-проникновение до 90%. На втором этапе (2027-2030 годы) основное внимание должно быть направлено на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частн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>ого сектора и сокращение разрывов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между государст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>венными онлайн-сервисами и цифр</w:t>
      </w:r>
      <w:r w:rsidR="00F4780B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вой зрелостью предприятий через целевые программы для малого и среднего бизнеса. На третьем эта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пе, после 2030 года, приоритет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достижение такого уровня цифровой зрелости при котором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сможет выполнять функцию макроэкономического стабилизатора аналогичную выявленной в группе развиты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 xml:space="preserve">х стран. Указанная </w:t>
      </w:r>
      <w:proofErr w:type="spellStart"/>
      <w:r w:rsidR="00114396">
        <w:rPr>
          <w:rFonts w:ascii="Times New Roman" w:hAnsi="Times New Roman" w:cs="Times New Roman"/>
          <w:sz w:val="28"/>
          <w:szCs w:val="28"/>
          <w:lang w:val="ru-RU"/>
        </w:rPr>
        <w:t>последовател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ность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согласуется с целевыми показателями Стратегии «Цифровой Узбекистан - 2030»</w:t>
      </w:r>
      <w:r w:rsidRPr="000E5726">
        <w:rPr>
          <w:rStyle w:val="a4"/>
          <w:rFonts w:ascii="Times New Roman" w:hAnsi="Times New Roman" w:cs="Times New Roman"/>
          <w:sz w:val="28"/>
          <w:szCs w:val="28"/>
        </w:rPr>
        <w:footnoteReference w:id="125"/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опирается на количественные результаты настоящего исследования.</w:t>
      </w:r>
      <w:r w:rsidR="00D6223A" w:rsidRPr="006C53E2">
        <w:rPr>
          <w:lang w:val="ru-RU"/>
        </w:rPr>
        <w:t xml:space="preserve"> 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Три этапа 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>025-2027, 2027-2030, после 2030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это не просто красивая схема. За каждым этапом стоит конкретный порог: 90% интернет-проникновения, </w:t>
      </w:r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работающий </w:t>
      </w:r>
      <w:proofErr w:type="spellStart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MyID</w:t>
      </w:r>
      <w:proofErr w:type="spellEnd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частного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 сектора. Пропустишь один </w:t>
      </w:r>
      <w:proofErr w:type="gramStart"/>
      <w:r w:rsidR="00D6223A">
        <w:rPr>
          <w:rFonts w:ascii="Times New Roman" w:hAnsi="Times New Roman" w:cs="Times New Roman"/>
          <w:sz w:val="28"/>
          <w:szCs w:val="28"/>
          <w:lang w:val="ru-RU"/>
        </w:rPr>
        <w:t>этап</w:t>
      </w:r>
      <w:proofErr w:type="gramEnd"/>
      <w:r w:rsidR="00D6223A" w:rsidRPr="00D6223A">
        <w:rPr>
          <w:rFonts w:ascii="Times New Roman" w:hAnsi="Times New Roman" w:cs="Times New Roman"/>
          <w:sz w:val="28"/>
          <w:szCs w:val="28"/>
          <w:lang w:val="ru-RU"/>
        </w:rPr>
        <w:t xml:space="preserve"> следующий не сработает.</w:t>
      </w:r>
    </w:p>
    <w:p w14:paraId="1EA2D8AB" w14:textId="77777777"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Выводы по третьей главе. Анализ цифровой трансформации Узбекистана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показал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страна достигла заметного прогресса в развитии электронного правительства и базовой цифровой инфраструктуры. В 2024 году Узбекистан занял 63-е место в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 значением 0,7999, уровень интернет-проникновения достиг 89%, а покрытие 4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 xml:space="preserve"> - 97%. 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>Для меня это неожиданно высокая цифр</w:t>
      </w:r>
      <w:r w:rsidR="00F853EF"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 xml:space="preserve">ещё пять лет назад картина была совершенно другой. Прогресс </w:t>
      </w:r>
      <w:proofErr w:type="spellStart"/>
      <w:proofErr w:type="gramStart"/>
      <w:r w:rsidR="00F853EF" w:rsidRPr="00F853EF">
        <w:rPr>
          <w:rFonts w:ascii="Times New Roman" w:hAnsi="Times New Roman" w:cs="Times New Roman"/>
          <w:sz w:val="28"/>
          <w:szCs w:val="28"/>
          <w:lang w:val="ru-RU"/>
        </w:rPr>
        <w:t>реальный.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При</w:t>
      </w:r>
      <w:proofErr w:type="spellEnd"/>
      <w:proofErr w:type="gramEnd"/>
      <w:r w:rsidR="00737AF8">
        <w:rPr>
          <w:rFonts w:ascii="Times New Roman" w:hAnsi="Times New Roman" w:cs="Times New Roman"/>
          <w:sz w:val="28"/>
          <w:szCs w:val="28"/>
          <w:lang w:val="ru-RU"/>
        </w:rPr>
        <w:t xml:space="preserve"> этом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сохран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яется структурная асимметрия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 активном развитии государственных цифровых сервисов доля услуг информации и св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язи в ВДС составляет лишь 2,4%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ниже среднего уровня стран ОЭСР. Сопоставление с результатами эконометрического анализа показывает что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Узбекистане уже выступает фактором роста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0,1978;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&lt; 0,001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), однако пока не достигла уровня при котором она выполняет функцию антикризисного стабилизатора. Для адаптации наиболее применимы: эстонская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как модель межведомственной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интероперабельности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корейская привязка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антикризисным программам, польская поддержка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МСБ и сингапурские решения в сфере цифровой идентификации. Рекомендаци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>и предполагают поэтапный подход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2025-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>2027 годах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развитие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>, межведомственной интеграции, цифровых платежей и доведение интернет-проникнов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ения до 90%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 xml:space="preserve"> в 2027-2030 годах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традиционных отраслей и час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>тного сектора</w:t>
      </w:r>
      <w:r w:rsidR="00114396">
        <w:rPr>
          <w:rFonts w:ascii="Times New Roman" w:hAnsi="Times New Roman" w:cs="Times New Roman"/>
          <w:sz w:val="28"/>
          <w:szCs w:val="28"/>
          <w:lang w:val="ru-RU"/>
        </w:rPr>
        <w:t xml:space="preserve"> после 2030 года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достижение уровня цифровой зрелости при котором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функцию не только фактора роста, но и макроэкономического стабилизатора.</w:t>
      </w:r>
      <w:r w:rsidR="00737AF8">
        <w:rPr>
          <w:rFonts w:ascii="Times New Roman" w:hAnsi="Times New Roman" w:cs="Times New Roman"/>
          <w:sz w:val="28"/>
          <w:szCs w:val="28"/>
          <w:lang w:val="ru-RU"/>
        </w:rPr>
        <w:t xml:space="preserve"> Задача конкретная.</w:t>
      </w:r>
    </w:p>
    <w:p w14:paraId="685EE8D1" w14:textId="77777777"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168BD2" w14:textId="77777777"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FEAE5D" w14:textId="77777777" w:rsidR="00D32DBB" w:rsidRDefault="00D32DBB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73ECAA" w14:textId="77777777" w:rsidR="00D32DBB" w:rsidRPr="000E5726" w:rsidRDefault="00D32DBB" w:rsidP="00CA034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4B2F85" w14:textId="77777777" w:rsidR="00C02A16" w:rsidRPr="00EB0285" w:rsidRDefault="00C02A16" w:rsidP="004E7B3F">
      <w:pPr>
        <w:pStyle w:val="1"/>
        <w:spacing w:before="200" w:after="20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15" w:name="_Toc232790981"/>
      <w:r w:rsidRPr="00EB0285"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lastRenderedPageBreak/>
        <w:t>ЗАКЛЮЧЕНИЕ</w:t>
      </w:r>
      <w:bookmarkEnd w:id="15"/>
    </w:p>
    <w:p w14:paraId="216ABB3D" w14:textId="77777777" w:rsidR="00C02A16" w:rsidRPr="000E5726" w:rsidRDefault="003B484D" w:rsidP="00561A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этой работе было изучено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теоретическое осмысление и эмпирическая проверка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связи между цифровой трансформацией национальных экономик и их устойчивостью к глобальным кризисным шокам. В работе рассматривался вопрос о </w:t>
      </w:r>
      <w:proofErr w:type="gram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том</w:t>
      </w:r>
      <w:proofErr w:type="gram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77F0">
        <w:rPr>
          <w:rFonts w:ascii="Times New Roman" w:hAnsi="Times New Roman" w:cs="Times New Roman"/>
          <w:sz w:val="28"/>
          <w:szCs w:val="28"/>
          <w:lang w:val="ru-RU"/>
        </w:rPr>
        <w:t xml:space="preserve">что 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является ли </w:t>
      </w:r>
      <w:proofErr w:type="spellStart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статистически значимым фактором экономической усто</w:t>
      </w:r>
      <w:r w:rsidR="006B77F0">
        <w:rPr>
          <w:rFonts w:ascii="Times New Roman" w:hAnsi="Times New Roman" w:cs="Times New Roman"/>
          <w:sz w:val="28"/>
          <w:szCs w:val="28"/>
          <w:lang w:val="ru-RU"/>
        </w:rPr>
        <w:t>йчивости и при каких условиях ее</w:t>
      </w:r>
      <w:r w:rsidR="00C02A16"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влияние проявляется наиболее заметно. Ответ был получен на основе сочетания теоретического анализа, сравнительного изучения международного опыта и эконометрического моделирования.</w:t>
      </w:r>
    </w:p>
    <w:p w14:paraId="169DD64C" w14:textId="77777777" w:rsidR="00C02A16" w:rsidRPr="000E5726" w:rsidRDefault="00C02A16" w:rsidP="00561AB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Теоретическая рамка первой главы опирается на подходы к экономической уязвимости и устойч</w:t>
      </w:r>
      <w:r w:rsidR="006B77F0">
        <w:rPr>
          <w:rFonts w:ascii="Times New Roman" w:hAnsi="Times New Roman" w:cs="Times New Roman"/>
          <w:sz w:val="28"/>
          <w:szCs w:val="28"/>
          <w:lang w:val="ru-RU"/>
        </w:rPr>
        <w:t xml:space="preserve">ивости из работ Л. </w:t>
      </w:r>
      <w:proofErr w:type="spellStart"/>
      <w:r w:rsidR="006B77F0">
        <w:rPr>
          <w:rFonts w:ascii="Times New Roman" w:hAnsi="Times New Roman" w:cs="Times New Roman"/>
          <w:sz w:val="28"/>
          <w:szCs w:val="28"/>
          <w:lang w:val="ru-RU"/>
        </w:rPr>
        <w:t>Бригульо</w:t>
      </w:r>
      <w:proofErr w:type="spellEnd"/>
      <w:r w:rsidR="006B77F0">
        <w:rPr>
          <w:rFonts w:ascii="Times New Roman" w:hAnsi="Times New Roman" w:cs="Times New Roman"/>
          <w:sz w:val="28"/>
          <w:szCs w:val="28"/>
          <w:lang w:val="ru-RU"/>
        </w:rPr>
        <w:t xml:space="preserve"> и со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авторов, аналитические материалы ОЭСР, а также трактовки цифровой экономики Всемирного банка и других международных организаций. В работе систематизирована пятиканальная модель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устойчивость национальных экономик: непрерывность государствен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ных функций, фискальная </w:t>
      </w:r>
      <w:proofErr w:type="spellStart"/>
      <w:r w:rsidR="00161822">
        <w:rPr>
          <w:rFonts w:ascii="Times New Roman" w:hAnsi="Times New Roman" w:cs="Times New Roman"/>
          <w:sz w:val="28"/>
          <w:szCs w:val="28"/>
          <w:lang w:val="ru-RU"/>
        </w:rPr>
        <w:t>трансми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сия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адаптация частного сектора, диверсификация конечного спроса и устойчивость информационно-коммуникационного сектора. Главный теоретический вывод первой главы в том что устойчивость экономики формируется не только в 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момент кризиса, а заранее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через качество институтов, уровень инфраструктурного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развития, 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цифровую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готовность и способность быстро адаптироваться к внешним шокам.</w:t>
      </w:r>
    </w:p>
    <w:p w14:paraId="4032F1DC" w14:textId="77777777" w:rsidR="00C02A16" w:rsidRPr="000E5726" w:rsidRDefault="00C02A16" w:rsidP="003020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Сравнительный анализ Эстонии, Республики Корея, Сингапура и Польши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показал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высокий уровень цифровой зрелости был связан с более мягкой реакцией экономик на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пандемийный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шок 2020 года. Цифровое государство, онлайн-сервисы, электронная идентификация, цифровые платежи и механизмы адресной поддержки позволили этим странам быстрее сохранять государственные функции, поддерживать бизнес и население, а также частично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компенсировать ограничения физической мобильности. Вместе с тем кризис 2022 года выявил пределы этого эффекта: энергетические, ценовые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геополитические шоки не могут быть полностью нейтрализованы цифровыми технологиями даже при высоком уровне цифровой инфраструктуры. Эстония и Польша, несмот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ря на развитые цифровые сервисы,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столкнулись с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высоким инфляционным давлением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связанным с энергетическими и внешнеторговыми факторами. Это подтвердило необходимость раздельного учёта кризисов 2020 и 2022 годов в эконометрической модели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="00161822">
        <w:rPr>
          <w:rFonts w:ascii="Times New Roman" w:hAnsi="Times New Roman" w:cs="Times New Roman"/>
          <w:sz w:val="28"/>
          <w:szCs w:val="28"/>
        </w:rPr>
        <w:t>RStudio</w:t>
      </w:r>
      <w:proofErr w:type="spellEnd"/>
      <w:r w:rsidR="00161822" w:rsidRPr="006C53E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754D00" w14:textId="348AD8AD" w:rsidR="00C02A16" w:rsidRPr="000E5726" w:rsidRDefault="00C02A16" w:rsidP="003020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Основной эмпирический результат работы получен в §2.3 на несбалансированной панели 49 стран за 2010-2024 годы (707 наблюдений). Тест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Чоу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E5726">
        <w:rPr>
          <w:rFonts w:ascii="Times New Roman" w:hAnsi="Times New Roman" w:cs="Times New Roman"/>
          <w:sz w:val="28"/>
          <w:szCs w:val="28"/>
        </w:rPr>
        <w:t>F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5,3377;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1,151 × 10⁻</w:t>
      </w:r>
      <w:r w:rsidRPr="000E5726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¹¹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) подтвердил структурную неоднородность выборки и обосновал раздельный анализ трёх групп стран. Основная гипотеза 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₁ подтверждена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коэффициент при </w:t>
      </w:r>
      <w:r w:rsidRPr="000E5726">
        <w:rPr>
          <w:rFonts w:ascii="Times New Roman" w:hAnsi="Times New Roman" w:cs="Times New Roman"/>
          <w:sz w:val="28"/>
          <w:szCs w:val="28"/>
        </w:rPr>
        <w:t>log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internet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положителен и статист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ически значим во всех группах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0,2117 для развитых экономик,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0,3085 для переходных и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0,1978 для развивающихся. Вспомогательная гипотеза </w:t>
      </w:r>
      <w:r w:rsidRPr="000E5726">
        <w:rPr>
          <w:rFonts w:ascii="Times New Roman" w:hAnsi="Times New Roman" w:cs="Times New Roman"/>
          <w:sz w:val="28"/>
          <w:szCs w:val="28"/>
        </w:rPr>
        <w:t>H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₂ также получила подтверждение: антикризисный буферный эффект, выраженный через </w:t>
      </w:r>
      <w:r w:rsidRPr="000E5726">
        <w:rPr>
          <w:rFonts w:ascii="Times New Roman" w:hAnsi="Times New Roman" w:cs="Times New Roman"/>
          <w:sz w:val="28"/>
          <w:szCs w:val="28"/>
        </w:rPr>
        <w:t>interaction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E5726">
        <w:rPr>
          <w:rFonts w:ascii="Times New Roman" w:hAnsi="Times New Roman" w:cs="Times New Roman"/>
          <w:sz w:val="28"/>
          <w:szCs w:val="28"/>
        </w:rPr>
        <w:t>terms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статистически выявлен только в группе развитых стран (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covid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0,003; </w:t>
      </w:r>
      <w:r w:rsidRPr="000E5726">
        <w:rPr>
          <w:rFonts w:ascii="Times New Roman" w:hAnsi="Times New Roman" w:cs="Times New Roman"/>
          <w:sz w:val="28"/>
          <w:szCs w:val="28"/>
        </w:rPr>
        <w:t>β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0E5726">
        <w:rPr>
          <w:rFonts w:ascii="Times New Roman" w:hAnsi="Times New Roman" w:cs="Times New Roman"/>
          <w:sz w:val="28"/>
          <w:szCs w:val="28"/>
        </w:rPr>
        <w:t>geo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0,394; </w:t>
      </w:r>
      <w:r w:rsidRPr="000E5726">
        <w:rPr>
          <w:rFonts w:ascii="Times New Roman" w:hAnsi="Times New Roman" w:cs="Times New Roman"/>
          <w:sz w:val="28"/>
          <w:szCs w:val="28"/>
        </w:rPr>
        <w:t>p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= 0,020). В переходных и развивающихся экономиках аналогичные эффекты статистически не подтверждаются. Связь между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цифровизацией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устойчивостью имеет пороговый характер: цифровые технологии становятся полноценным антикризисным стабилизатором только при достижении </w:t>
      </w:r>
      <w:r w:rsidR="00941B19" w:rsidRPr="00941B19">
        <w:rPr>
          <w:rFonts w:ascii="Times New Roman" w:hAnsi="Times New Roman" w:cs="Times New Roman"/>
          <w:sz w:val="28"/>
          <w:szCs w:val="28"/>
          <w:lang w:val="ru-RU"/>
        </w:rPr>
        <w:t>высокого уровня цифровой зрелости.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Применительно к Республике Узбекистан третья глава показала наличие асимметрии цифровой трансформации. С одной стороны, страна достигла заметного прогресса в развитии электронного правительства и базовой цифровой инфраструктуры в 2024 году Узбекистан занял 63-е место в </w:t>
      </w:r>
      <w:r w:rsidRPr="000E5726">
        <w:rPr>
          <w:rFonts w:ascii="Times New Roman" w:hAnsi="Times New Roman" w:cs="Times New Roman"/>
          <w:sz w:val="28"/>
          <w:szCs w:val="28"/>
        </w:rPr>
        <w:t>EGDI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 значением 0,7999, уровень интернет-проникновения достиг 89%, а покрытие 4</w:t>
      </w:r>
      <w:r w:rsidRPr="000E5726">
        <w:rPr>
          <w:rFonts w:ascii="Times New Roman" w:hAnsi="Times New Roman" w:cs="Times New Roman"/>
          <w:sz w:val="28"/>
          <w:szCs w:val="28"/>
        </w:rPr>
        <w:t>G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97% населения.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С другой стороны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сохраняется от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ставание по глубине </w:t>
      </w:r>
      <w:proofErr w:type="spellStart"/>
      <w:r w:rsidR="00161822">
        <w:rPr>
          <w:rFonts w:ascii="Times New Roman" w:hAnsi="Times New Roman" w:cs="Times New Roman"/>
          <w:sz w:val="28"/>
          <w:szCs w:val="28"/>
          <w:lang w:val="ru-RU"/>
        </w:rPr>
        <w:t>цифровизаци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частного сектора: доля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услуг информации и связи в ВДС составляет 2,4%, что ниже среднего уровня стран ОЭСР. Эконометрические результаты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показывают</w:t>
      </w:r>
      <w:proofErr w:type="gramEnd"/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что при текущем уровне развитий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в Узбекистане уже поддерживает экономический рост: рост интернет-проникновения на 1% связан с увеличением ВВП на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душу население примерно на 0,2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% при прочих равных условиях. Однако антикризисная буферная функция для группы развивающихся экономик включая Узбекистан, пока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что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статистически не идентифицируется. Прогнозный сценарий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показывает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что дополнительный переход от 90% к 95% интернет-проникновения может быть связан с эффектом около 40 долларов США на душу населения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(ВВП на душу </w:t>
      </w:r>
      <w:proofErr w:type="spellStart"/>
      <w:r w:rsidR="00161822">
        <w:rPr>
          <w:rFonts w:ascii="Times New Roman" w:hAnsi="Times New Roman" w:cs="Times New Roman"/>
          <w:sz w:val="28"/>
          <w:szCs w:val="28"/>
          <w:lang w:val="ru-RU"/>
        </w:rPr>
        <w:t>насления</w:t>
      </w:r>
      <w:proofErr w:type="spellEnd"/>
      <w:r w:rsidR="0016182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, или примерно 1,4 млрд долларов США в масштабе экономики.</w:t>
      </w:r>
    </w:p>
    <w:p w14:paraId="1817EF2A" w14:textId="5413A4B9" w:rsidR="00C02A16" w:rsidRPr="000E572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t>Сформулированные практические рекомендации образуют поэтапную программу цифрового развития с горизонтом до 2030 года и после. На первом этап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е в 2025-2027 годах приоритет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развитие инфр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аструктуры фискальной </w:t>
      </w:r>
      <w:proofErr w:type="spellStart"/>
      <w:r w:rsidR="00161822">
        <w:rPr>
          <w:rFonts w:ascii="Times New Roman" w:hAnsi="Times New Roman" w:cs="Times New Roman"/>
          <w:sz w:val="28"/>
          <w:szCs w:val="28"/>
          <w:lang w:val="ru-RU"/>
        </w:rPr>
        <w:t>трансмисси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E5726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межведомственной интеграции, цифровых платежей и расширения интернет-проникновения. На втором этапе в 2027-2030 годах ключевая 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задача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преодоление асимметрии цифровой зрелости через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цифровизацию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традиционных отраслей, малого и среднего бизнеса, а также расширение использования цифровых технологий в частном секторе. После 2030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года стратегический ориентир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достижение уровня цифровой зрелости при котором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цифровизация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сможет выполнять не только функцию фактора роста, но и функцию макроэкономического стабилизатора. Адаптация международного опыта 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при этом должна быть выборочной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эстонская </w:t>
      </w:r>
      <w:r w:rsidRPr="000E5726">
        <w:rPr>
          <w:rFonts w:ascii="Times New Roman" w:hAnsi="Times New Roman" w:cs="Times New Roman"/>
          <w:sz w:val="28"/>
          <w:szCs w:val="28"/>
        </w:rPr>
        <w:t>X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E5726">
        <w:rPr>
          <w:rFonts w:ascii="Times New Roman" w:hAnsi="Times New Roman" w:cs="Times New Roman"/>
          <w:sz w:val="28"/>
          <w:szCs w:val="28"/>
        </w:rPr>
        <w:t>Road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ори</w:t>
      </w:r>
      <w:r w:rsidR="00F4780B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нтир для межведомственной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интероперабе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льности</w:t>
      </w:r>
      <w:proofErr w:type="spellEnd"/>
      <w:r w:rsidR="00161822">
        <w:rPr>
          <w:rFonts w:ascii="Times New Roman" w:hAnsi="Times New Roman" w:cs="Times New Roman"/>
          <w:sz w:val="28"/>
          <w:szCs w:val="28"/>
          <w:lang w:val="ru-RU"/>
        </w:rPr>
        <w:t>, опыт Республики Корея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пример привязки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к антикризисным программам, польская модель - основа для поддержки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МСБ, а отдельные элементы сингапурской 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>системы цифровой идентификации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ориентир для развития единого доступа к государственным и финансовым сервисам</w:t>
      </w:r>
      <w:r w:rsidR="00F4780B">
        <w:rPr>
          <w:rFonts w:ascii="Times New Roman" w:hAnsi="Times New Roman" w:cs="Times New Roman"/>
          <w:sz w:val="28"/>
          <w:szCs w:val="28"/>
          <w:lang w:val="ru-RU"/>
        </w:rPr>
        <w:t xml:space="preserve"> эт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ого уровня цифровой зрелости.</w:t>
      </w:r>
    </w:p>
    <w:p w14:paraId="693EE2F7" w14:textId="04F34B52" w:rsidR="00C02A16" w:rsidRDefault="00C02A16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E572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Научная новизна исследования состоит в трёх аспектах. Во-первых, в работе систематизирована пятиканальная модель влияния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на экономическую устойчивость, связывающая конкретные направления цифрового развития с механизмами реакции экономики на внешние шоки. Во-вторых, на основе панельного анализа 49 стран эмпирически показан пороговый характер антикризисного буферного эффекта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: положительная связь с ростом наблюдается во всех группах, но стабилизирующий эффект статистически выявляется только в развитых экономиках. В-третьих, для Республики Узбекистан предложены </w:t>
      </w:r>
      <w:proofErr w:type="gram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прогнозные сценарии</w:t>
      </w:r>
      <w:proofErr w:type="gram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позволяющие связать целевые ориентиры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 Стратегии «Цифровой Узбекистан - 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2030» с количественными эконометрическими оценками. Вместе с тем исследование имеет ряд ограничений: использование одного основного индикатора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, упрощённая идентификация кризисных периодов и ограниченный размер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подвыборки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развивающихся экономик. Эти ограничения определяют напра</w:t>
      </w:r>
      <w:r w:rsidR="00161822">
        <w:rPr>
          <w:rFonts w:ascii="Times New Roman" w:hAnsi="Times New Roman" w:cs="Times New Roman"/>
          <w:sz w:val="28"/>
          <w:szCs w:val="28"/>
          <w:lang w:val="ru-RU"/>
        </w:rPr>
        <w:t xml:space="preserve">вления дальнейших исследований 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расширение набора цифровых индикаторов, применение методов </w:t>
      </w:r>
      <w:r w:rsidRPr="000E5726">
        <w:rPr>
          <w:rFonts w:ascii="Times New Roman" w:hAnsi="Times New Roman" w:cs="Times New Roman"/>
          <w:sz w:val="28"/>
          <w:szCs w:val="28"/>
        </w:rPr>
        <w:t>IV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E5726">
        <w:rPr>
          <w:rFonts w:ascii="Times New Roman" w:hAnsi="Times New Roman" w:cs="Times New Roman"/>
          <w:sz w:val="28"/>
          <w:szCs w:val="28"/>
        </w:rPr>
        <w:t>GMM</w:t>
      </w:r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и проведение отраслевого анализа </w:t>
      </w:r>
      <w:proofErr w:type="spellStart"/>
      <w:r w:rsidRPr="000E5726">
        <w:rPr>
          <w:rFonts w:ascii="Times New Roman" w:hAnsi="Times New Roman" w:cs="Times New Roman"/>
          <w:sz w:val="28"/>
          <w:szCs w:val="28"/>
          <w:lang w:val="ru-RU"/>
        </w:rPr>
        <w:t>цифровизации</w:t>
      </w:r>
      <w:proofErr w:type="spellEnd"/>
      <w:r w:rsidRPr="000E5726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Узбекистана.</w:t>
      </w:r>
      <w:r w:rsidR="00D622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C960D3A" w14:textId="77777777" w:rsidR="00CA034D" w:rsidRDefault="00CA034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862857" w14:textId="77777777" w:rsidR="00CA034D" w:rsidRDefault="00CA034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C642E9" w14:textId="77777777" w:rsidR="00CA034D" w:rsidRDefault="00CA034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01AC0C" w14:textId="77777777" w:rsidR="00CA034D" w:rsidRDefault="00CA034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324C88" w14:textId="472B751E" w:rsidR="00CA034D" w:rsidRDefault="00CA034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38E2BA" w14:textId="465EE9D0" w:rsidR="00435E2D" w:rsidRDefault="00435E2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3CAE26" w14:textId="2CF1BCA0" w:rsidR="00435E2D" w:rsidRDefault="00435E2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DE1147" w14:textId="7249B1BF" w:rsidR="00435E2D" w:rsidRDefault="00435E2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34EE3E" w14:textId="59A46BC1" w:rsidR="00435E2D" w:rsidRDefault="00435E2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C6C3E7" w14:textId="77777777" w:rsidR="00435E2D" w:rsidRDefault="00435E2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AEE721" w14:textId="77777777" w:rsidR="00CA034D" w:rsidRPr="000E5726" w:rsidRDefault="00CA034D" w:rsidP="00C02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E5C224" w14:textId="77777777" w:rsidR="00D32DBB" w:rsidRPr="00CA034D" w:rsidRDefault="00D32DBB" w:rsidP="00CA034D">
      <w:pPr>
        <w:pStyle w:val="1"/>
        <w:spacing w:line="360" w:lineRule="auto"/>
        <w:ind w:left="2245" w:hanging="260"/>
        <w:rPr>
          <w:rFonts w:ascii="Times New Roman" w:hAnsi="Times New Roman" w:cs="Times New Roman"/>
          <w:b/>
          <w:color w:val="1B1B1B"/>
          <w:spacing w:val="-2"/>
          <w:sz w:val="28"/>
          <w:szCs w:val="28"/>
        </w:rPr>
      </w:pPr>
      <w:bookmarkStart w:id="16" w:name="_Toc231767561"/>
      <w:bookmarkStart w:id="17" w:name="_Toc232790982"/>
      <w:r w:rsidRPr="00AB6598">
        <w:rPr>
          <w:rFonts w:ascii="Times New Roman" w:hAnsi="Times New Roman" w:cs="Times New Roman"/>
          <w:b/>
          <w:color w:val="1B1B1B"/>
          <w:spacing w:val="-2"/>
          <w:sz w:val="28"/>
          <w:szCs w:val="28"/>
        </w:rPr>
        <w:lastRenderedPageBreak/>
        <w:t>СПИСОК</w:t>
      </w:r>
      <w:r w:rsidRPr="00AB6598">
        <w:rPr>
          <w:rFonts w:ascii="Times New Roman" w:hAnsi="Times New Roman" w:cs="Times New Roman"/>
          <w:b/>
          <w:color w:val="1B1B1B"/>
          <w:spacing w:val="-4"/>
          <w:sz w:val="28"/>
          <w:szCs w:val="28"/>
        </w:rPr>
        <w:t xml:space="preserve"> </w:t>
      </w:r>
      <w:r w:rsidRPr="00AB6598">
        <w:rPr>
          <w:rFonts w:ascii="Times New Roman" w:hAnsi="Times New Roman" w:cs="Times New Roman"/>
          <w:b/>
          <w:color w:val="1B1B1B"/>
          <w:spacing w:val="-2"/>
          <w:sz w:val="28"/>
          <w:szCs w:val="28"/>
        </w:rPr>
        <w:t>ИСПОЛЬЗОВАННОЙ</w:t>
      </w:r>
      <w:r w:rsidRPr="00AB6598">
        <w:rPr>
          <w:rFonts w:ascii="Times New Roman" w:hAnsi="Times New Roman" w:cs="Times New Roman"/>
          <w:b/>
          <w:color w:val="1B1B1B"/>
          <w:spacing w:val="-4"/>
          <w:sz w:val="28"/>
          <w:szCs w:val="28"/>
        </w:rPr>
        <w:t xml:space="preserve"> </w:t>
      </w:r>
      <w:r w:rsidRPr="00AB6598">
        <w:rPr>
          <w:rFonts w:ascii="Times New Roman" w:hAnsi="Times New Roman" w:cs="Times New Roman"/>
          <w:b/>
          <w:color w:val="1B1B1B"/>
          <w:spacing w:val="-2"/>
          <w:sz w:val="28"/>
          <w:szCs w:val="28"/>
        </w:rPr>
        <w:t>ЛИТЕРАТУРЫ</w:t>
      </w:r>
      <w:bookmarkEnd w:id="16"/>
      <w:bookmarkEnd w:id="17"/>
    </w:p>
    <w:p w14:paraId="3155C129" w14:textId="77777777" w:rsidR="00D32DBB" w:rsidRPr="0015125F" w:rsidRDefault="00D32DBB" w:rsidP="0058285B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pacing w:val="-4"/>
          <w:sz w:val="28"/>
          <w:szCs w:val="28"/>
        </w:rPr>
      </w:pP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Нормативно-правовые</w:t>
      </w:r>
      <w:proofErr w:type="spellEnd"/>
      <w:r w:rsidRPr="0015125F">
        <w:rPr>
          <w:rFonts w:ascii="Times New Roman" w:hAnsi="Times New Roman" w:cs="Times New Roman"/>
          <w:b/>
          <w:spacing w:val="5"/>
          <w:sz w:val="28"/>
          <w:szCs w:val="28"/>
        </w:rPr>
        <w:t xml:space="preserve"> </w:t>
      </w:r>
      <w:proofErr w:type="spellStart"/>
      <w:r w:rsidRPr="0015125F">
        <w:rPr>
          <w:rFonts w:ascii="Times New Roman" w:hAnsi="Times New Roman" w:cs="Times New Roman"/>
          <w:b/>
          <w:spacing w:val="-4"/>
          <w:sz w:val="28"/>
          <w:szCs w:val="28"/>
        </w:rPr>
        <w:t>акты</w:t>
      </w:r>
      <w:proofErr w:type="spellEnd"/>
    </w:p>
    <w:p w14:paraId="7514D289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European Commission. Operational </w:t>
      </w:r>
      <w:proofErr w:type="spellStart"/>
      <w:r w:rsidRPr="00EC28F9">
        <w:rPr>
          <w:rFonts w:ascii="Times New Roman" w:eastAsia="Times New Roman" w:hAnsi="Times New Roman" w:cs="Times New Roman"/>
          <w:sz w:val="28"/>
          <w:szCs w:val="28"/>
        </w:rPr>
        <w:t>Programme</w:t>
      </w:r>
      <w:proofErr w:type="spellEnd"/>
      <w:r w:rsidRPr="00EC28F9">
        <w:rPr>
          <w:rFonts w:ascii="Times New Roman" w:eastAsia="Times New Roman" w:hAnsi="Times New Roman" w:cs="Times New Roman"/>
          <w:sz w:val="28"/>
          <w:szCs w:val="28"/>
        </w:rPr>
        <w:t xml:space="preserve"> Digital Poland 2014-2020 (POPC). - Brussels: European Commission, 2014-2020.</w:t>
      </w:r>
    </w:p>
    <w:p w14:paraId="3ADDC708" w14:textId="77777777" w:rsidR="0058285B" w:rsidRPr="00EC28F9" w:rsidRDefault="0058285B" w:rsidP="00240FD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28F9">
        <w:rPr>
          <w:rFonts w:ascii="Times New Roman" w:eastAsia="Times New Roman" w:hAnsi="Times New Roman" w:cs="Times New Roman"/>
          <w:sz w:val="28"/>
          <w:szCs w:val="28"/>
        </w:rPr>
        <w:t>Government of the Republic of Korea. Korean New Deal: National Strategy for a Great Transformation. - Seoul: Government of the Republic of Korea, 2020.</w:t>
      </w:r>
    </w:p>
    <w:p w14:paraId="69296215" w14:textId="77777777" w:rsidR="0058285B" w:rsidRPr="006C53E2" w:rsidRDefault="0058285B" w:rsidP="00240FD9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53E2">
        <w:rPr>
          <w:rFonts w:ascii="Times New Roman" w:eastAsia="Times New Roman" w:hAnsi="Times New Roman" w:cs="Times New Roman"/>
          <w:sz w:val="28"/>
          <w:szCs w:val="28"/>
          <w:lang w:val="ru-RU"/>
        </w:rPr>
        <w:t>Указ Президента Республики Узбекистан от 5 октября 2020 г. № УП-6079 «Об утверждении Стратегии “Цифровой Узбекистан - 2030” и мерах по её эффективной реализации». - Национальная база данных законодательства Республики Узбекистан, 2020.</w:t>
      </w:r>
    </w:p>
    <w:p w14:paraId="58B35E24" w14:textId="77777777" w:rsidR="00D32DBB" w:rsidRPr="0015125F" w:rsidRDefault="00D32DBB" w:rsidP="0058285B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Научная</w:t>
      </w:r>
      <w:proofErr w:type="spellEnd"/>
      <w:r w:rsidRPr="0015125F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15125F">
        <w:rPr>
          <w:rFonts w:ascii="Times New Roman" w:hAnsi="Times New Roman" w:cs="Times New Roman"/>
          <w:b/>
          <w:sz w:val="28"/>
          <w:szCs w:val="28"/>
        </w:rPr>
        <w:t>и</w:t>
      </w:r>
      <w:r w:rsidRPr="0015125F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учебная</w:t>
      </w:r>
      <w:proofErr w:type="spellEnd"/>
      <w:r w:rsidRPr="0015125F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proofErr w:type="spellStart"/>
      <w:r w:rsidRPr="0015125F">
        <w:rPr>
          <w:rFonts w:ascii="Times New Roman" w:hAnsi="Times New Roman" w:cs="Times New Roman"/>
          <w:b/>
          <w:spacing w:val="-2"/>
          <w:sz w:val="28"/>
          <w:szCs w:val="28"/>
        </w:rPr>
        <w:t>литература</w:t>
      </w:r>
      <w:proofErr w:type="spellEnd"/>
    </w:p>
    <w:p w14:paraId="32AF41A5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Abdukadirova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N. A. Statistical Analysis of the Dynamics of Non-Cash Payments in Uzbekistan Over the Past Five Years // Journal of Applied Science and Social Science. 2026. Vol. 16, No. 5. P. 320-323.</w:t>
      </w:r>
    </w:p>
    <w:p w14:paraId="08763714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Briguglio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L.,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Cordina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G.,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Farrugia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N., Vella S. Economic Vulnerability and Resilience: Concepts and Measurements // Oxford Development Studies. 2009. Vol. 37, No. 3. P. 229-247.</w:t>
      </w:r>
    </w:p>
    <w:p w14:paraId="3A2BAF77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Caldera Sánchez A., de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Serres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A., Gori F.,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Hermansen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M.,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Röhn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O. Strengthening Economic Resilience: Insights from the Post-1970 Record of Severe Recessions and Financial Crises // OECD Economic Policy Papers. Paris: OECD Publishing, 2017. No. 20.</w:t>
      </w:r>
    </w:p>
    <w:p w14:paraId="38F740B9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Caldera Sánchez A., Gori F. Can Reforms Promoting Growth Increase Financial Fragility? An Empirical Assessment // OECD Economics Department Working Papers. 2016. No. 1340.</w:t>
      </w:r>
    </w:p>
    <w:p w14:paraId="007AC08B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Caldera Sánchez A., Rasmussen M.,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Röhn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O. Economic Resilience: What Role for Policies? // OECD Economics Department Working Papers. 2015. No. 1251.</w:t>
      </w:r>
    </w:p>
    <w:p w14:paraId="003944FB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lastRenderedPageBreak/>
        <w:t>Czernich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N.,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Falck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O.,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Kretschmer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T.,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Woessmann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L. Broadband Infrastructure and Economic Growth // The Economic Journal. 2011. Vol. 121, No. 552. P. 505-532.</w:t>
      </w:r>
    </w:p>
    <w:p w14:paraId="3017F24E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Hermansen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M.,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Röhn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O. Economic Resilience: The Usefulness of Early Warning Indicators in OECD Countries // OECD Economics Department Working Papers. 2015. No. 1250. P. 1-27.</w:t>
      </w:r>
    </w:p>
    <w:p w14:paraId="21B76441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Komilova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M., Nader M.,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Ajayi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R. Evolution of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in Central Asian Countries and Implications for the Region’s Economy //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FinTech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>. 2025. Vol. 4, No. 4. Article 69.</w:t>
      </w:r>
    </w:p>
    <w:p w14:paraId="138DCB63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Lee J.-H., Woo J. Discourse of the Post-COVID 19 New Deal in South Korea // Sustainability. 2021. Vol. 13, No. 15. Article 8493.</w:t>
      </w:r>
    </w:p>
    <w:p w14:paraId="41C04A2A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Oikonomou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M.,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Pierri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N.,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Timmer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Y. IT Shields: Technology Adoption and Economic Resilience during the COVID-19 Pandemic //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Labour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Economics. 2023. Vol. 81. Article 102330.</w:t>
      </w:r>
    </w:p>
    <w:p w14:paraId="08EA05C0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Wooldridge J. M. Econometric Analysis of Cross Section and Panel Data. 2nd ed. Cambridge, MA: MIT Press, 2010. 1096 p.</w:t>
      </w:r>
    </w:p>
    <w:p w14:paraId="14EB5E16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Yip H. </w:t>
      </w:r>
      <w:proofErr w:type="gramStart"/>
      <w:r w:rsidRPr="00EC28F9">
        <w:rPr>
          <w:rFonts w:ascii="Times New Roman" w:hAnsi="Times New Roman" w:cs="Times New Roman"/>
          <w:sz w:val="28"/>
          <w:szCs w:val="28"/>
        </w:rPr>
        <w:t>et al.</w:t>
      </w:r>
      <w:proofErr w:type="gramEnd"/>
      <w:r w:rsidRPr="00EC28F9">
        <w:rPr>
          <w:rFonts w:ascii="Times New Roman" w:hAnsi="Times New Roman" w:cs="Times New Roman"/>
          <w:sz w:val="28"/>
          <w:szCs w:val="28"/>
        </w:rPr>
        <w:t xml:space="preserve"> Digital Government to Counter the Effects of COVID-19: The Case of Singapore // ERIA Research Project Report. 2022.</w:t>
      </w:r>
    </w:p>
    <w:p w14:paraId="1C057313" w14:textId="77777777" w:rsidR="00D32DBB" w:rsidRPr="0015125F" w:rsidRDefault="00D32DBB" w:rsidP="0058285B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Статистические</w:t>
      </w:r>
      <w:proofErr w:type="spellEnd"/>
      <w:r w:rsidRPr="0015125F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15125F">
        <w:rPr>
          <w:rFonts w:ascii="Times New Roman" w:hAnsi="Times New Roman" w:cs="Times New Roman"/>
          <w:b/>
          <w:sz w:val="28"/>
          <w:szCs w:val="28"/>
        </w:rPr>
        <w:t>и</w:t>
      </w:r>
      <w:r w:rsidRPr="0015125F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аналитические</w:t>
      </w:r>
      <w:proofErr w:type="spellEnd"/>
      <w:r w:rsidRPr="0015125F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proofErr w:type="spellStart"/>
      <w:r w:rsidRPr="0015125F">
        <w:rPr>
          <w:rFonts w:ascii="Times New Roman" w:hAnsi="Times New Roman" w:cs="Times New Roman"/>
          <w:b/>
          <w:spacing w:val="-2"/>
          <w:sz w:val="28"/>
          <w:szCs w:val="28"/>
        </w:rPr>
        <w:t>материалы</w:t>
      </w:r>
      <w:proofErr w:type="spellEnd"/>
    </w:p>
    <w:p w14:paraId="6C837215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Asian Development Bank. Uzbekistan: Country Partnership Strategy 2019-2023. Manila: ADB, 2019.</w:t>
      </w:r>
    </w:p>
    <w:p w14:paraId="09BC9348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European Bank for Reconstruction and Development. Uzbekistan Country Strategy 2018-2023. London: EBRD, 2018.</w:t>
      </w:r>
    </w:p>
    <w:p w14:paraId="226AEA2E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European Parliament Research Service. Estonia’s National Recovery and Resilience Plan: Latest State of Play // EPRS Briefing. Brussels: European Parliament, 2023.</w:t>
      </w:r>
    </w:p>
    <w:p w14:paraId="7AA6A2F3" w14:textId="77777777" w:rsidR="0058285B" w:rsidRPr="006C53E2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EC28F9">
        <w:rPr>
          <w:rFonts w:ascii="Times New Roman" w:hAnsi="Times New Roman" w:cs="Times New Roman"/>
          <w:sz w:val="28"/>
          <w:szCs w:val="28"/>
        </w:rPr>
        <w:lastRenderedPageBreak/>
        <w:t xml:space="preserve">Eurostat. Cloud Computing </w:t>
      </w:r>
      <w:r w:rsidRPr="00D41B10">
        <w:rPr>
          <w:rFonts w:ascii="Times New Roman" w:hAnsi="Times New Roman" w:cs="Times New Roman"/>
          <w:sz w:val="28"/>
          <w:szCs w:val="28"/>
        </w:rPr>
        <w:t xml:space="preserve">- Statistics on the Use by Enterprises. </w:t>
      </w:r>
      <w:r w:rsidRPr="006C53E2">
        <w:rPr>
          <w:rFonts w:ascii="Times New Roman" w:hAnsi="Times New Roman" w:cs="Times New Roman"/>
          <w:sz w:val="28"/>
          <w:szCs w:val="28"/>
          <w:lang w:val="de-DE"/>
        </w:rPr>
        <w:t xml:space="preserve">Luxembourg: </w:t>
      </w:r>
      <w:proofErr w:type="spellStart"/>
      <w:r w:rsidRPr="006C53E2">
        <w:rPr>
          <w:rFonts w:ascii="Times New Roman" w:hAnsi="Times New Roman" w:cs="Times New Roman"/>
          <w:sz w:val="28"/>
          <w:szCs w:val="28"/>
          <w:lang w:val="de-DE"/>
        </w:rPr>
        <w:t>Eurostat</w:t>
      </w:r>
      <w:proofErr w:type="spellEnd"/>
      <w:r w:rsidRPr="006C53E2">
        <w:rPr>
          <w:rFonts w:ascii="Times New Roman" w:hAnsi="Times New Roman" w:cs="Times New Roman"/>
          <w:sz w:val="28"/>
          <w:szCs w:val="28"/>
          <w:lang w:val="de-DE"/>
        </w:rPr>
        <w:t xml:space="preserve">, 2023. URL: </w:t>
      </w:r>
      <w:hyperlink r:id="rId23" w:history="1">
        <w:r w:rsidRPr="006C53E2">
          <w:rPr>
            <w:rStyle w:val="a5"/>
            <w:rFonts w:ascii="Times New Roman" w:hAnsi="Times New Roman" w:cs="Times New Roman"/>
            <w:sz w:val="28"/>
            <w:szCs w:val="28"/>
            <w:lang w:val="de-DE"/>
          </w:rPr>
          <w:t>https://ec.europa.eu/eurostat/statistics-explained/index.php?title=Main_Page</w:t>
        </w:r>
      </w:hyperlink>
      <w:r w:rsidRPr="006C53E2">
        <w:rPr>
          <w:rFonts w:ascii="Times New Roman" w:hAnsi="Times New Roman" w:cs="Times New Roman"/>
          <w:sz w:val="28"/>
          <w:szCs w:val="28"/>
          <w:lang w:val="de-DE"/>
        </w:rPr>
        <w:t xml:space="preserve"> (2026).</w:t>
      </w:r>
    </w:p>
    <w:p w14:paraId="65C645FA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Eurostat. Real GDP Growth Rate - Volume. Annual Data 2019-2022. Luxembourg: Eurostat, 2024. URL: </w:t>
      </w:r>
      <w:hyperlink r:id="rId24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https://ec.europa.eu/eurostat/databrowser/view/tec00115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027771D9" w14:textId="77777777" w:rsidR="0058285B" w:rsidRPr="006C53E2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de-DE"/>
        </w:rPr>
      </w:pPr>
      <w:r w:rsidRPr="00EC28F9">
        <w:rPr>
          <w:rFonts w:ascii="Times New Roman" w:hAnsi="Times New Roman" w:cs="Times New Roman"/>
          <w:sz w:val="28"/>
          <w:szCs w:val="28"/>
        </w:rPr>
        <w:t>Friedrich-Ebert-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Stiftung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. What to Do About Inflation? </w:t>
      </w:r>
      <w:proofErr w:type="spellStart"/>
      <w:r w:rsidRPr="006C53E2">
        <w:rPr>
          <w:rFonts w:ascii="Times New Roman" w:hAnsi="Times New Roman" w:cs="Times New Roman"/>
          <w:sz w:val="28"/>
          <w:szCs w:val="28"/>
          <w:lang w:val="de-DE"/>
        </w:rPr>
        <w:t>Poland</w:t>
      </w:r>
      <w:proofErr w:type="spellEnd"/>
      <w:r w:rsidRPr="006C53E2">
        <w:rPr>
          <w:rFonts w:ascii="Times New Roman" w:hAnsi="Times New Roman" w:cs="Times New Roman"/>
          <w:sz w:val="28"/>
          <w:szCs w:val="28"/>
          <w:lang w:val="de-DE"/>
        </w:rPr>
        <w:t>. Bonn: Friedrich-Ebert-Stiftung, 2022.</w:t>
      </w:r>
    </w:p>
    <w:p w14:paraId="3B574622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Infocomm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Media Development Authority (IMDA). Singapore Digital Economy Report 2024. Singapore: IMDA, 2024.</w:t>
      </w:r>
    </w:p>
    <w:p w14:paraId="1E2A57F4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International Energy Agency. Korean New Deal: Digital New Deal, Green New Deal and Stronger Safety Net. Paris: IEA, 2021.</w:t>
      </w:r>
    </w:p>
    <w:p w14:paraId="597CEEB3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International Energy Agency. Poland 2022 - Energy Policy Review. Paris: IEA, 2022.</w:t>
      </w:r>
    </w:p>
    <w:p w14:paraId="28DE38AC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International Institute for Management Development (IMD). World Digital Competitiveness Ran</w:t>
      </w:r>
      <w:r>
        <w:rPr>
          <w:rFonts w:ascii="Times New Roman" w:hAnsi="Times New Roman" w:cs="Times New Roman"/>
          <w:sz w:val="28"/>
          <w:szCs w:val="28"/>
        </w:rPr>
        <w:t>king 2024. Lausanne: IMD, 2024.</w:t>
      </w:r>
      <w:r w:rsidRPr="00EC28F9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25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https://www.imd.org/centers/wcc/world-competitiveness-center/rankings/world-digital-competitiveness-ranking/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7030EAAF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International Monetary Fund. World Economic Outlook Database, April 2024. Washington, D.C.: IMF, 2024. URL: </w:t>
      </w:r>
      <w:hyperlink r:id="rId26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https://www.imf.org/en/Publications/WEO/weo-database/2024/April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1FA8315D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International Telecommunication Union (ITU). ICT Indicators Database. Geneva: ITU, 2024. URL: </w:t>
      </w:r>
      <w:hyperlink r:id="rId27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https://datahub.itu.int/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127A84F2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IT Park Uzbekistan. Annual Report 2024. Tashkent: IT Park Uzbekistan, 2024. URL: </w:t>
      </w:r>
      <w:hyperlink r:id="rId28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https://it-park.uz/en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014AE852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KEIA. The Korean New Deal // The Peninsula. July 2021. URL: </w:t>
      </w:r>
      <w:hyperlink r:id="rId29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https://keia.org/the-peninsula/the-korean-new-deal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31BF524E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lastRenderedPageBreak/>
        <w:t>Mastercard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. Fintech Market Uzbekistan. December 2023, cited in: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FintechNews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Switzerland. Fintech on the Rise in Uzbekistan: A Short Overview. January 2024. URL: </w:t>
      </w:r>
      <w:hyperlink r:id="rId30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https://fintechnews.ch/fintech/fintech-on-the-rise-in-uzbekistan-a-short-overview/69023/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13C53CE0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Ministry of Finance of Singapore. Ministerial Statement on Overview of Government’s Strategy to Emerge Stronger from the COVID-19 Pandemic. Singapore: Ministry of Finance, 2020.</w:t>
      </w:r>
    </w:p>
    <w:p w14:paraId="10BD27BF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OECD. Development Co-operation Report 2020: Learning from Crises, Building Resilience. Paris: OECD Publishing, 2020.</w:t>
      </w:r>
    </w:p>
    <w:p w14:paraId="43AA755C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OECD. OECD Digital Economy Outlook 2024. Vol. 1: Embracing the Technology Frontier. Paris: OECD Publishing, 2024.</w:t>
      </w:r>
    </w:p>
    <w:p w14:paraId="7D6517A2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OECD. OECD Structural Analysis (STAN) Database: Value Added by Activity (ISIC Rev.4). Paris: OECD, 2024.</w:t>
      </w:r>
    </w:p>
    <w:p w14:paraId="2A4895D8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Oxford Insights. Government AI Readiness Index 2023, 2024, 2025. URL: </w:t>
      </w:r>
      <w:hyperlink r:id="rId31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https://oxfordinsights.com/ai-readiness/ai-readiness-index/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3DA939D7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Portulans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Institute. Network Readiness Index 2024. Washington, D.C.: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Portulans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Institute, 2024. URL: </w:t>
      </w:r>
      <w:hyperlink r:id="rId32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https://networkreadinessindex.org/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201CB3B1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S&amp;P Global Market Intelligence. Singapore Economy Continues on Road to Recovery. July 2022. URL: </w:t>
      </w:r>
      <w:hyperlink r:id="rId33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https://www.spglobal.com/marketintelligence/en/mi/research-analysis/singapore-economy-continues-on-road-to-recovery-july22.html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082644D4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Statistics Agency under the President of the Republic of Uzbekistan, cited in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UzDaily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. Uzbekistan’s GDP amounted to US$114.96 billion in 2024. February 2025. URL: </w:t>
      </w:r>
      <w:hyperlink r:id="rId34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https://www.uzdaily.uz/en/uzbekistans-gdp-amounted-to-us11496-billion-in-2024/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3F2B1CFB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Statistics Agency under the President of the Republic of Uzbekistan. Demographic Situation in Uzbekistan, 2024. Tashkent: Statistics Agency, 2024. URL: </w:t>
      </w:r>
      <w:hyperlink r:id="rId35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https://stat.uz/en/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7403AA36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lastRenderedPageBreak/>
        <w:t xml:space="preserve">U.S. International Trade Administration. Poland - Digital Economy // Country Commercial Guides. Washington, D.C.: International Trade Administration, 2026. URL: </w:t>
      </w:r>
      <w:hyperlink r:id="rId36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https://www.trade.gov/country-commercial-guides/poland-digital-economy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4BA5E270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UNCTAD. Digital Economy Report 2021: Cross-border Data Flows and Development. New York: United Nations, 2021.</w:t>
      </w:r>
    </w:p>
    <w:p w14:paraId="35ECB03D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UNCTAD. World Investment Report 2023: Investing in Sustainable Energy for All. Geneva: United Nations, 2023.</w:t>
      </w:r>
    </w:p>
    <w:p w14:paraId="5431EDEC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United Nations Department of Economic and Social Affairs (UN DESA). UN E-Government Survey 2024: Accelerating Digital Transformation for Sustainable Development. New York: United Nations, 2024.</w:t>
      </w:r>
    </w:p>
    <w:p w14:paraId="1A8167CE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World Bank. Polish Economy Returns to Growth Amidst Pandemic-Related Setbacks. Washington, D.C.: World Bank, 31.03.2021. URL: </w:t>
      </w:r>
      <w:hyperlink r:id="rId37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https://www.worldbank.org/en/news/press-release/2021/03/31/polish-economy-returns-to-growth-amidst-pandemic-related-setbacks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717800FB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World Bank. World Bank Country and Lending Groups: Country Classification. URL: </w:t>
      </w:r>
      <w:hyperlink r:id="rId38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https://datahelpdesk.worldbank.org/knowledgebase/articles/906519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23CA9166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World Bank. World Development Indicators (WDI). Washington, D.C.: World Bank, 2024. URL: </w:t>
      </w:r>
      <w:hyperlink r:id="rId39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https://databank.worldbank.org/source/world-development-indicators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2D38C568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World Bank. World Development Report 2016: Digital Dividends. Washington, D.C.: World Bank, 2016.</w:t>
      </w:r>
    </w:p>
    <w:p w14:paraId="3B8B0F41" w14:textId="77777777" w:rsidR="00D32DBB" w:rsidRPr="0015125F" w:rsidRDefault="00D32DBB" w:rsidP="0058285B">
      <w:pPr>
        <w:pStyle w:val="a3"/>
        <w:numPr>
          <w:ilvl w:val="0"/>
          <w:numId w:val="3"/>
        </w:numPr>
        <w:spacing w:before="200" w:after="20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Электронные</w:t>
      </w:r>
      <w:proofErr w:type="spellEnd"/>
      <w:r w:rsidRPr="0015125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ресурсы</w:t>
      </w:r>
      <w:proofErr w:type="spellEnd"/>
    </w:p>
    <w:p w14:paraId="28953E49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AIN.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mObywatel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2.0: Digital ID Became Equal to Plastic Document in Poland. 14.07.2023. URL: </w:t>
      </w:r>
      <w:hyperlink r:id="rId40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https://en.ain.ua/2023/07/14/poland-digital-ids-equal-traditional-documents/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00833803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lastRenderedPageBreak/>
        <w:t>Biometric Update. Poland Campaigns to Boost the Use of Its Digital ID P</w:t>
      </w:r>
      <w:r>
        <w:rPr>
          <w:rFonts w:ascii="Times New Roman" w:hAnsi="Times New Roman" w:cs="Times New Roman"/>
          <w:sz w:val="28"/>
          <w:szCs w:val="28"/>
        </w:rPr>
        <w:t xml:space="preserve">latform </w:t>
      </w:r>
      <w:proofErr w:type="spellStart"/>
      <w:r>
        <w:rPr>
          <w:rFonts w:ascii="Times New Roman" w:hAnsi="Times New Roman" w:cs="Times New Roman"/>
          <w:sz w:val="28"/>
          <w:szCs w:val="28"/>
        </w:rPr>
        <w:t>mObywatel</w:t>
      </w:r>
      <w:proofErr w:type="spellEnd"/>
      <w:r>
        <w:rPr>
          <w:rFonts w:ascii="Times New Roman" w:hAnsi="Times New Roman" w:cs="Times New Roman"/>
          <w:sz w:val="28"/>
          <w:szCs w:val="28"/>
        </w:rPr>
        <w:t>. August 2025.</w:t>
      </w:r>
      <w:r w:rsidRPr="00EC28F9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41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https://www.biometricupdate.com/202508/poland-campaigns-to-boost-the-use-of-its-digital-id-platform-mobywatel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45087520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Digital Watch Observator</w:t>
      </w:r>
      <w:r>
        <w:rPr>
          <w:rFonts w:ascii="Times New Roman" w:hAnsi="Times New Roman" w:cs="Times New Roman"/>
          <w:sz w:val="28"/>
          <w:szCs w:val="28"/>
        </w:rPr>
        <w:t>y. Uzbekistan: Country Profile.</w:t>
      </w:r>
      <w:r w:rsidRPr="00EC28F9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42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https://dig.watch/countries/uzbekistan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708222A4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Education Estonia. How It All Began? From Tiger Leap to Digital Society. 2023. URL: </w:t>
      </w:r>
      <w:hyperlink r:id="rId43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https://www.educationestonia.org/tiger-leap/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4B77E6F6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e-Estoni</w:t>
      </w:r>
      <w:r>
        <w:rPr>
          <w:rFonts w:ascii="Times New Roman" w:hAnsi="Times New Roman" w:cs="Times New Roman"/>
          <w:sz w:val="28"/>
          <w:szCs w:val="28"/>
        </w:rPr>
        <w:t>a. X-Road: Data Exchange Layer.</w:t>
      </w:r>
      <w:r w:rsidRPr="00EC28F9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44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https://e-estonia.com/solutions/interoperability-services/x-road/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51E44F19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Estonian World. Estonia’s Tiger Leap: The Schools Project That Wired a Nation for the Digital Age. 21.02.2026. URL: </w:t>
      </w:r>
      <w:hyperlink r:id="rId45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https://estonianworld.com/technology/estonias-tiger-leap-the-schools-project-that-wired-a-nation-for-the-digital-age/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3EBB42DB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European Commission. Digital Connectivity in Poland // Shaping</w:t>
      </w:r>
      <w:r>
        <w:rPr>
          <w:rFonts w:ascii="Times New Roman" w:hAnsi="Times New Roman" w:cs="Times New Roman"/>
          <w:sz w:val="28"/>
          <w:szCs w:val="28"/>
        </w:rPr>
        <w:t xml:space="preserve"> Europe’s Digital Future. 2026.</w:t>
      </w:r>
      <w:r w:rsidRPr="00EC28F9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46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https://digital-strategy.ec.europa.eu/en/policies/digital-connectivity-poland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31009E0E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Freedom House. Freedo</w:t>
      </w:r>
      <w:r>
        <w:rPr>
          <w:rFonts w:ascii="Times New Roman" w:hAnsi="Times New Roman" w:cs="Times New Roman"/>
          <w:sz w:val="28"/>
          <w:szCs w:val="28"/>
        </w:rPr>
        <w:t>m on the Net 2024 - Uzbekistan.</w:t>
      </w:r>
      <w:r w:rsidRPr="00EC28F9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47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https://freedomhouse.org/country/uzbekistan/freedom-net/2024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7FBC5866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GovTech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Singapore.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SingPass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: National Digital Identity. URL: </w:t>
      </w:r>
      <w:hyperlink r:id="rId48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https://www.singpass.gov.sg/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77982EAC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GovTech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Singapore. Smart Nation 2.0: Initiatives in Singapore. 2024. URL: </w:t>
      </w:r>
      <w:hyperlink r:id="rId49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https://www.tech.gov.sg/technews/our-enhanced-smart-nation-vision-paving-the-way-for-a-new-digital-era/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244372CC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Invest in Estonia. e-Residency Brings Record Revenue in First Half of 2025. August 2025. URL: </w:t>
      </w:r>
      <w:hyperlink r:id="rId50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https://investinestonia.com/e-residency-brings-record-revenue-in-first-half-of-2025/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4A97CEC1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lastRenderedPageBreak/>
        <w:t xml:space="preserve">Ministry of Digital Technologies of the Republic of Uzbekistan.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MyID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: National Digital Identification System. URL: </w:t>
      </w:r>
      <w:hyperlink r:id="rId51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https://myid.uz/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3CE3A95D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Ookla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C28F9">
        <w:rPr>
          <w:rFonts w:ascii="Times New Roman" w:hAnsi="Times New Roman" w:cs="Times New Roman"/>
          <w:sz w:val="28"/>
          <w:szCs w:val="28"/>
        </w:rPr>
        <w:t>Speedtest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Global In</w:t>
      </w:r>
      <w:r>
        <w:rPr>
          <w:rFonts w:ascii="Times New Roman" w:hAnsi="Times New Roman" w:cs="Times New Roman"/>
          <w:sz w:val="28"/>
          <w:szCs w:val="28"/>
        </w:rPr>
        <w:t>dex - Uzbekistan. January 2025.</w:t>
      </w:r>
      <w:r w:rsidRPr="00EC28F9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52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https://www.speedtest.net/global-index/uzbekistan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04E53A2B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OpenGov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Asia. Singapore: Milestones and Momentum of</w:t>
      </w:r>
      <w:r>
        <w:rPr>
          <w:rFonts w:ascii="Times New Roman" w:hAnsi="Times New Roman" w:cs="Times New Roman"/>
          <w:sz w:val="28"/>
          <w:szCs w:val="28"/>
        </w:rPr>
        <w:t xml:space="preserve"> a Smart Nation. December 2025.</w:t>
      </w:r>
      <w:r w:rsidRPr="00EC28F9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53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https://opengovasia.com/singapore-milestones-and-momentum-of-a-smart-nation/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68F52DE1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Stangarone</w:t>
      </w:r>
      <w:proofErr w:type="spellEnd"/>
      <w:r w:rsidRPr="00EC28F9">
        <w:rPr>
          <w:rFonts w:ascii="Times New Roman" w:hAnsi="Times New Roman" w:cs="Times New Roman"/>
          <w:sz w:val="28"/>
          <w:szCs w:val="28"/>
        </w:rPr>
        <w:t xml:space="preserve"> T. South Korea’s Strong Economic Performance Faces Post-Pandemic Challenges </w:t>
      </w:r>
      <w:r>
        <w:rPr>
          <w:rFonts w:ascii="Times New Roman" w:hAnsi="Times New Roman" w:cs="Times New Roman"/>
          <w:sz w:val="28"/>
          <w:szCs w:val="28"/>
        </w:rPr>
        <w:t>// East Asia Forum. 04.02.2022.</w:t>
      </w:r>
      <w:r w:rsidRPr="00EC28F9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54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https://eastasiaforum.org/2022/02/04/south-koreas-strong-economic-performance-faces-post-pandemic-challenges/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20EDFBAA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sz w:val="28"/>
          <w:szCs w:val="28"/>
        </w:rPr>
        <w:t>TAdv</w:t>
      </w:r>
      <w:r>
        <w:rPr>
          <w:rFonts w:ascii="Times New Roman" w:hAnsi="Times New Roman" w:cs="Times New Roman"/>
          <w:sz w:val="28"/>
          <w:szCs w:val="28"/>
        </w:rPr>
        <w:t>iser</w:t>
      </w:r>
      <w:proofErr w:type="spellEnd"/>
      <w:r>
        <w:rPr>
          <w:rFonts w:ascii="Times New Roman" w:hAnsi="Times New Roman" w:cs="Times New Roman"/>
          <w:sz w:val="28"/>
          <w:szCs w:val="28"/>
        </w:rPr>
        <w:t>. ICT Market of Uzbekistan.</w:t>
      </w:r>
      <w:r w:rsidRPr="00EC28F9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55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https://tadviser.com/index.php/Article:ICT_market_of_Uzbekistan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64DC63F3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The Baltic Times. New Milestone for e-Residency with Record Number of Companies Founded in 2024. January 2025. URL: </w:t>
      </w:r>
      <w:hyperlink r:id="rId56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https://www.baltictimes.com/new_milestone_for_e-residency_with_record_number_of_companies_founded_in_2024/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75F34E25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The Global Economy. Uzbekistan: Internet Use</w:t>
      </w:r>
      <w:r>
        <w:rPr>
          <w:rFonts w:ascii="Times New Roman" w:hAnsi="Times New Roman" w:cs="Times New Roman"/>
          <w:sz w:val="28"/>
          <w:szCs w:val="28"/>
        </w:rPr>
        <w:t>rs.</w:t>
      </w:r>
      <w:r w:rsidRPr="00EC28F9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57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https://www.theglobaleconomy.com/Uzbekistan/Internet_users/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1209DEBA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>Worlddata.info. Te</w:t>
      </w:r>
      <w:r>
        <w:rPr>
          <w:rFonts w:ascii="Times New Roman" w:hAnsi="Times New Roman" w:cs="Times New Roman"/>
          <w:sz w:val="28"/>
          <w:szCs w:val="28"/>
        </w:rPr>
        <w:t>lecommunications in Uzbekistan.</w:t>
      </w:r>
      <w:r w:rsidRPr="00EC28F9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58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https://www.worlddata.info/asia/uzbekistan/telecommunication.php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1FB22DA9" w14:textId="77777777" w:rsidR="0058285B" w:rsidRPr="00EC28F9" w:rsidRDefault="0058285B" w:rsidP="00240FD9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sz w:val="28"/>
          <w:szCs w:val="28"/>
        </w:rPr>
        <w:t xml:space="preserve">X-Road. Open-Source Software. URL: </w:t>
      </w:r>
      <w:hyperlink r:id="rId59" w:history="1">
        <w:r w:rsidRPr="00EC28F9">
          <w:rPr>
            <w:rStyle w:val="a5"/>
            <w:rFonts w:ascii="Times New Roman" w:hAnsi="Times New Roman" w:cs="Times New Roman"/>
            <w:sz w:val="28"/>
            <w:szCs w:val="28"/>
          </w:rPr>
          <w:t>https://x-road.global/xroad-open-source</w:t>
        </w:r>
      </w:hyperlink>
      <w:r w:rsidRPr="00EC28F9">
        <w:rPr>
          <w:rFonts w:ascii="Times New Roman" w:hAnsi="Times New Roman" w:cs="Times New Roman"/>
          <w:sz w:val="28"/>
          <w:szCs w:val="28"/>
        </w:rPr>
        <w:t xml:space="preserve"> (2026).</w:t>
      </w:r>
    </w:p>
    <w:p w14:paraId="44895951" w14:textId="77777777" w:rsidR="00D32DBB" w:rsidRPr="00257FDA" w:rsidRDefault="00D32DBB" w:rsidP="00D32D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434600D" w14:textId="77777777" w:rsidR="00D32DBB" w:rsidRPr="00257FDA" w:rsidRDefault="00D32DBB" w:rsidP="00D32DB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5EE24BE" w14:textId="2B409E7E" w:rsidR="00D32DBB" w:rsidRPr="00257FDA" w:rsidRDefault="00D32DBB" w:rsidP="00D32D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046D4E" w14:textId="77777777" w:rsidR="00D32DBB" w:rsidRDefault="00D32DBB" w:rsidP="00D32DB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31767562"/>
      <w:bookmarkStart w:id="19" w:name="_Toc232790983"/>
      <w:r w:rsidRPr="0015125F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ПРИЛОЖЕНИЯ</w:t>
      </w:r>
      <w:bookmarkEnd w:id="18"/>
      <w:bookmarkEnd w:id="19"/>
    </w:p>
    <w:p w14:paraId="30E232D6" w14:textId="77777777" w:rsidR="00D32DBB" w:rsidRPr="007C5847" w:rsidRDefault="00D32DBB" w:rsidP="00D32DBB"/>
    <w:p w14:paraId="70C50BFD" w14:textId="1E6182EE" w:rsidR="00D32DBB" w:rsidRDefault="00D32DBB" w:rsidP="00C255BA">
      <w:pPr>
        <w:rPr>
          <w:rFonts w:ascii="Times New Roman" w:hAnsi="Times New Roman" w:cs="Times New Roman"/>
          <w:b/>
          <w:spacing w:val="-10"/>
          <w:sz w:val="28"/>
          <w:szCs w:val="28"/>
        </w:rPr>
      </w:pPr>
      <w:proofErr w:type="spellStart"/>
      <w:r w:rsidRPr="0015125F">
        <w:rPr>
          <w:rFonts w:ascii="Times New Roman" w:hAnsi="Times New Roman" w:cs="Times New Roman"/>
          <w:b/>
          <w:sz w:val="28"/>
          <w:szCs w:val="28"/>
        </w:rPr>
        <w:t>Приложение</w:t>
      </w:r>
      <w:proofErr w:type="spellEnd"/>
      <w:r w:rsidRPr="0015125F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="00C255BA">
        <w:rPr>
          <w:rFonts w:ascii="Times New Roman" w:hAnsi="Times New Roman" w:cs="Times New Roman"/>
          <w:b/>
          <w:spacing w:val="-10"/>
          <w:sz w:val="28"/>
          <w:szCs w:val="28"/>
        </w:rPr>
        <w:t>А</w:t>
      </w:r>
    </w:p>
    <w:p w14:paraId="1DE8A414" w14:textId="4603A2F5" w:rsidR="00A740D9" w:rsidRDefault="00A740D9" w:rsidP="00A740D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Спецификация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эконометрической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модели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и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распределение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ВВП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на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душу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населения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по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группам</w:t>
      </w:r>
      <w:proofErr w:type="spellEnd"/>
      <w:r w:rsidRPr="00EC28F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C28F9">
        <w:rPr>
          <w:rFonts w:ascii="Times New Roman" w:hAnsi="Times New Roman" w:cs="Times New Roman"/>
          <w:b/>
          <w:sz w:val="28"/>
          <w:szCs w:val="28"/>
        </w:rPr>
        <w:t>стран</w:t>
      </w:r>
      <w:proofErr w:type="spellEnd"/>
    </w:p>
    <w:p w14:paraId="148F7470" w14:textId="77777777" w:rsidR="00240FD9" w:rsidRPr="00A740D9" w:rsidRDefault="00240FD9" w:rsidP="00A740D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69D75B" w14:textId="59249BEC" w:rsidR="00D32DBB" w:rsidRDefault="00D32DBB" w:rsidP="00D32DB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6F8AC" wp14:editId="657ECC67">
            <wp:extent cx="6152515" cy="2797810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t="9824"/>
                    <a:stretch/>
                  </pic:blipFill>
                  <pic:spPr bwMode="auto">
                    <a:xfrm>
                      <a:off x="0" y="0"/>
                      <a:ext cx="6152515" cy="2797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78E02" w14:textId="77777777" w:rsidR="00D32DBB" w:rsidRPr="006C53E2" w:rsidRDefault="00D32DBB" w:rsidP="00D32DB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C53E2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Рисунок А.1 - Распределение </w:t>
      </w:r>
      <w:proofErr w:type="gramStart"/>
      <w:r w:rsidRPr="00D32DBB">
        <w:rPr>
          <w:rFonts w:ascii="Times New Roman" w:hAnsi="Times New Roman" w:cs="Times New Roman"/>
          <w:b/>
          <w:sz w:val="24"/>
          <w:szCs w:val="24"/>
        </w:rPr>
        <w:t>ln</w:t>
      </w:r>
      <w:r w:rsidRPr="006C53E2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proofErr w:type="gramEnd"/>
      <w:r w:rsidRPr="006C53E2">
        <w:rPr>
          <w:rFonts w:ascii="Times New Roman" w:hAnsi="Times New Roman" w:cs="Times New Roman"/>
          <w:b/>
          <w:sz w:val="24"/>
          <w:szCs w:val="24"/>
          <w:lang w:val="ru-RU"/>
        </w:rPr>
        <w:t>ВВП на душу населения) по группам стран</w:t>
      </w:r>
    </w:p>
    <w:p w14:paraId="228FB54D" w14:textId="77777777" w:rsidR="00D32DBB" w:rsidRPr="006C53E2" w:rsidRDefault="00D32DBB" w:rsidP="00D32DBB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6C53E2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7C5847">
        <w:rPr>
          <w:rFonts w:ascii="Times New Roman" w:hAnsi="Times New Roman" w:cs="Times New Roman"/>
          <w:i/>
          <w:sz w:val="24"/>
          <w:szCs w:val="24"/>
        </w:rPr>
        <w:t>R</w:t>
      </w:r>
      <w:r w:rsidRPr="006C53E2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7C5847">
        <w:rPr>
          <w:rFonts w:ascii="Times New Roman" w:hAnsi="Times New Roman" w:cs="Times New Roman"/>
          <w:i/>
          <w:sz w:val="24"/>
          <w:szCs w:val="24"/>
        </w:rPr>
        <w:t>Studio</w:t>
      </w:r>
      <w:r w:rsidRPr="006C53E2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7E2B04E4" w14:textId="77777777" w:rsidR="00D32DBB" w:rsidRPr="006C53E2" w:rsidRDefault="00D32DBB" w:rsidP="00D32DB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3678854" w14:textId="77777777" w:rsidR="00C255BA" w:rsidRPr="006C53E2" w:rsidRDefault="00C255BA" w:rsidP="00D32DBB">
      <w:pPr>
        <w:rPr>
          <w:rFonts w:ascii="Times New Roman" w:hAnsi="Times New Roman" w:cs="Times New Roman"/>
          <w:b/>
          <w:spacing w:val="-10"/>
          <w:sz w:val="28"/>
          <w:szCs w:val="28"/>
          <w:lang w:val="ru-RU"/>
        </w:rPr>
      </w:pPr>
    </w:p>
    <w:p w14:paraId="45E5CEC4" w14:textId="77777777" w:rsidR="00C255BA" w:rsidRPr="006C53E2" w:rsidRDefault="00C255BA" w:rsidP="00D32DBB">
      <w:pPr>
        <w:rPr>
          <w:rFonts w:ascii="Times New Roman" w:hAnsi="Times New Roman" w:cs="Times New Roman"/>
          <w:b/>
          <w:spacing w:val="-10"/>
          <w:sz w:val="28"/>
          <w:szCs w:val="28"/>
          <w:lang w:val="ru-RU"/>
        </w:rPr>
      </w:pPr>
    </w:p>
    <w:p w14:paraId="1C39FD49" w14:textId="77777777" w:rsidR="00C255BA" w:rsidRPr="006C53E2" w:rsidRDefault="00C255BA" w:rsidP="00D32DBB">
      <w:pPr>
        <w:rPr>
          <w:rFonts w:ascii="Times New Roman" w:hAnsi="Times New Roman" w:cs="Times New Roman"/>
          <w:b/>
          <w:spacing w:val="-10"/>
          <w:sz w:val="28"/>
          <w:szCs w:val="28"/>
          <w:lang w:val="ru-RU"/>
        </w:rPr>
      </w:pPr>
    </w:p>
    <w:p w14:paraId="77B6A951" w14:textId="77777777" w:rsidR="00C255BA" w:rsidRPr="006C53E2" w:rsidRDefault="00C255BA" w:rsidP="00D32DBB">
      <w:pPr>
        <w:rPr>
          <w:rFonts w:ascii="Times New Roman" w:hAnsi="Times New Roman" w:cs="Times New Roman"/>
          <w:b/>
          <w:spacing w:val="-10"/>
          <w:sz w:val="28"/>
          <w:szCs w:val="28"/>
          <w:lang w:val="ru-RU"/>
        </w:rPr>
      </w:pPr>
    </w:p>
    <w:p w14:paraId="358A736D" w14:textId="77777777" w:rsidR="00C255BA" w:rsidRPr="006C53E2" w:rsidRDefault="00C255BA" w:rsidP="00D32DBB">
      <w:pPr>
        <w:rPr>
          <w:rFonts w:ascii="Times New Roman" w:hAnsi="Times New Roman" w:cs="Times New Roman"/>
          <w:b/>
          <w:spacing w:val="-10"/>
          <w:sz w:val="28"/>
          <w:szCs w:val="28"/>
          <w:lang w:val="ru-RU"/>
        </w:rPr>
      </w:pPr>
    </w:p>
    <w:p w14:paraId="1B7ADEC3" w14:textId="77777777" w:rsidR="00C255BA" w:rsidRPr="006C53E2" w:rsidRDefault="00C255BA" w:rsidP="00D32DBB">
      <w:pPr>
        <w:rPr>
          <w:rFonts w:ascii="Times New Roman" w:hAnsi="Times New Roman" w:cs="Times New Roman"/>
          <w:b/>
          <w:spacing w:val="-10"/>
          <w:sz w:val="28"/>
          <w:szCs w:val="28"/>
          <w:lang w:val="ru-RU"/>
        </w:rPr>
      </w:pPr>
    </w:p>
    <w:p w14:paraId="53C0A13A" w14:textId="77777777" w:rsidR="00C255BA" w:rsidRPr="006C53E2" w:rsidRDefault="00C255BA" w:rsidP="00D32DBB">
      <w:pPr>
        <w:rPr>
          <w:rFonts w:ascii="Times New Roman" w:hAnsi="Times New Roman" w:cs="Times New Roman"/>
          <w:b/>
          <w:spacing w:val="-10"/>
          <w:sz w:val="28"/>
          <w:szCs w:val="28"/>
          <w:lang w:val="ru-RU"/>
        </w:rPr>
      </w:pPr>
    </w:p>
    <w:p w14:paraId="6054B788" w14:textId="521169C9" w:rsidR="00C255BA" w:rsidRPr="006C53E2" w:rsidRDefault="00C255BA" w:rsidP="0058285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D11C442" w14:textId="77777777" w:rsidR="00C255BA" w:rsidRPr="006C53E2" w:rsidRDefault="00C255BA" w:rsidP="00C255BA">
      <w:pPr>
        <w:rPr>
          <w:rFonts w:ascii="Times New Roman" w:hAnsi="Times New Roman" w:cs="Times New Roman"/>
          <w:b/>
          <w:spacing w:val="-10"/>
          <w:sz w:val="28"/>
          <w:szCs w:val="28"/>
          <w:lang w:val="ru-RU"/>
        </w:rPr>
      </w:pPr>
      <w:r w:rsidRPr="006C53E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</w:t>
      </w:r>
      <w:r w:rsidRPr="006C53E2">
        <w:rPr>
          <w:rFonts w:ascii="Times New Roman" w:hAnsi="Times New Roman" w:cs="Times New Roman"/>
          <w:b/>
          <w:spacing w:val="-17"/>
          <w:sz w:val="28"/>
          <w:szCs w:val="28"/>
          <w:lang w:val="ru-RU"/>
        </w:rPr>
        <w:t xml:space="preserve"> </w:t>
      </w:r>
      <w:r w:rsidRPr="006C53E2">
        <w:rPr>
          <w:rFonts w:ascii="Times New Roman" w:hAnsi="Times New Roman" w:cs="Times New Roman"/>
          <w:b/>
          <w:spacing w:val="-10"/>
          <w:sz w:val="28"/>
          <w:szCs w:val="28"/>
          <w:lang w:val="ru-RU"/>
        </w:rPr>
        <w:t>Б</w:t>
      </w:r>
    </w:p>
    <w:p w14:paraId="1DA2E861" w14:textId="77777777" w:rsidR="00D32DBB" w:rsidRPr="006C53E2" w:rsidRDefault="00C255BA" w:rsidP="00C255B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C53E2">
        <w:rPr>
          <w:rFonts w:ascii="Times New Roman" w:hAnsi="Times New Roman" w:cs="Times New Roman"/>
          <w:b/>
          <w:sz w:val="28"/>
          <w:szCs w:val="28"/>
          <w:lang w:val="ru-RU"/>
        </w:rPr>
        <w:t>Дополнительные результаты эконометрического моделирования</w:t>
      </w:r>
    </w:p>
    <w:p w14:paraId="0DB980E5" w14:textId="77777777" w:rsidR="00D32DBB" w:rsidRDefault="00D32DBB" w:rsidP="00D32DBB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EC28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74772A" wp14:editId="54A02EFA">
            <wp:extent cx="3013075" cy="32689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t="7094"/>
                    <a:stretch/>
                  </pic:blipFill>
                  <pic:spPr bwMode="auto">
                    <a:xfrm>
                      <a:off x="0" y="0"/>
                      <a:ext cx="3093052" cy="33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C28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F4A391" wp14:editId="22682AC1">
            <wp:extent cx="2726690" cy="3276318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t="5594"/>
                    <a:stretch/>
                  </pic:blipFill>
                  <pic:spPr bwMode="auto">
                    <a:xfrm>
                      <a:off x="0" y="0"/>
                      <a:ext cx="2752297" cy="3307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298C0" w14:textId="77777777" w:rsidR="00D32DBB" w:rsidRDefault="00D32DBB" w:rsidP="00D32D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8198C6" wp14:editId="4BCEA1BF">
            <wp:extent cx="2852420" cy="3177540"/>
            <wp:effectExtent l="0" t="0" r="508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6404"/>
                    <a:stretch/>
                  </pic:blipFill>
                  <pic:spPr bwMode="auto">
                    <a:xfrm>
                      <a:off x="0" y="0"/>
                      <a:ext cx="2891580" cy="3221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AC322" w14:textId="77777777" w:rsidR="00D32DBB" w:rsidRPr="006C53E2" w:rsidRDefault="00D32DBB" w:rsidP="00D32DB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C53E2">
        <w:rPr>
          <w:rFonts w:ascii="Times New Roman" w:hAnsi="Times New Roman" w:cs="Times New Roman"/>
          <w:b/>
          <w:sz w:val="24"/>
          <w:szCs w:val="24"/>
          <w:lang w:val="ru-RU"/>
        </w:rPr>
        <w:t>Рисунок Б.1 - Корреляционные матрицы переменных эконометрической модели по группам стран</w:t>
      </w:r>
    </w:p>
    <w:p w14:paraId="591CD0D5" w14:textId="77777777" w:rsidR="00D32DBB" w:rsidRPr="006C53E2" w:rsidRDefault="00D32DBB" w:rsidP="00D32DBB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6C53E2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0A48DB">
        <w:rPr>
          <w:rFonts w:ascii="Times New Roman" w:hAnsi="Times New Roman" w:cs="Times New Roman"/>
          <w:i/>
          <w:sz w:val="24"/>
          <w:szCs w:val="24"/>
        </w:rPr>
        <w:t>R</w:t>
      </w:r>
      <w:r w:rsidRPr="006C53E2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0A48DB">
        <w:rPr>
          <w:rFonts w:ascii="Times New Roman" w:hAnsi="Times New Roman" w:cs="Times New Roman"/>
          <w:i/>
          <w:sz w:val="24"/>
          <w:szCs w:val="24"/>
        </w:rPr>
        <w:t>Studio</w:t>
      </w:r>
      <w:r w:rsidRPr="006C53E2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41846148" w14:textId="77777777" w:rsidR="00D32DBB" w:rsidRPr="006C53E2" w:rsidRDefault="00D32DBB" w:rsidP="00D32DBB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0E94E233" w14:textId="77777777" w:rsidR="00D32DBB" w:rsidRDefault="00D32DBB" w:rsidP="00C255BA">
      <w:pPr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 w:rsidRPr="00EC28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1FF09B" wp14:editId="515E4A71">
            <wp:extent cx="6152515" cy="286448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t="7845"/>
                    <a:stretch/>
                  </pic:blipFill>
                  <pic:spPr bwMode="auto">
                    <a:xfrm>
                      <a:off x="0" y="0"/>
                      <a:ext cx="6152515" cy="2864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6663E" w14:textId="77777777" w:rsidR="00D32DBB" w:rsidRPr="006C53E2" w:rsidRDefault="00D32DBB" w:rsidP="00D32DBB">
      <w:pPr>
        <w:spacing w:after="0" w:line="360" w:lineRule="auto"/>
        <w:ind w:left="1136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C53E2"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Рисунок Б.2 - Распределение остатков </w:t>
      </w:r>
      <w:r w:rsidRPr="00D32DBB">
        <w:rPr>
          <w:rFonts w:ascii="Times New Roman" w:hAnsi="Times New Roman" w:cs="Times New Roman"/>
          <w:b/>
          <w:sz w:val="24"/>
          <w:szCs w:val="24"/>
        </w:rPr>
        <w:t>FE</w:t>
      </w:r>
      <w:r w:rsidRPr="006C53E2">
        <w:rPr>
          <w:rFonts w:ascii="Times New Roman" w:hAnsi="Times New Roman" w:cs="Times New Roman"/>
          <w:b/>
          <w:sz w:val="24"/>
          <w:szCs w:val="24"/>
          <w:lang w:val="ru-RU"/>
        </w:rPr>
        <w:t>-моделей по группам стран</w:t>
      </w:r>
    </w:p>
    <w:p w14:paraId="707D1656" w14:textId="77777777" w:rsidR="00D32DBB" w:rsidRPr="006C53E2" w:rsidRDefault="00D32DBB" w:rsidP="00D32DBB">
      <w:pPr>
        <w:spacing w:after="0" w:line="360" w:lineRule="auto"/>
        <w:ind w:firstLine="720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 w:rsidRPr="006C53E2">
        <w:rPr>
          <w:rFonts w:ascii="Times New Roman" w:hAnsi="Times New Roman" w:cs="Times New Roman"/>
          <w:i/>
          <w:sz w:val="24"/>
          <w:szCs w:val="24"/>
          <w:lang w:val="ru-RU"/>
        </w:rPr>
        <w:t xml:space="preserve">Источник: составлено автором на основе результатов эконометрического моделирования в </w:t>
      </w:r>
      <w:r w:rsidRPr="000A48DB">
        <w:rPr>
          <w:rFonts w:ascii="Times New Roman" w:hAnsi="Times New Roman" w:cs="Times New Roman"/>
          <w:i/>
          <w:sz w:val="24"/>
          <w:szCs w:val="24"/>
        </w:rPr>
        <w:t>R</w:t>
      </w:r>
      <w:r w:rsidRPr="006C53E2">
        <w:rPr>
          <w:rFonts w:ascii="Times New Roman" w:hAnsi="Times New Roman" w:cs="Times New Roman"/>
          <w:i/>
          <w:sz w:val="24"/>
          <w:szCs w:val="24"/>
          <w:lang w:val="ru-RU"/>
        </w:rPr>
        <w:t xml:space="preserve"> </w:t>
      </w:r>
      <w:r w:rsidRPr="000A48DB">
        <w:rPr>
          <w:rFonts w:ascii="Times New Roman" w:hAnsi="Times New Roman" w:cs="Times New Roman"/>
          <w:i/>
          <w:sz w:val="24"/>
          <w:szCs w:val="24"/>
        </w:rPr>
        <w:t>Studio</w:t>
      </w:r>
      <w:r w:rsidRPr="006C53E2">
        <w:rPr>
          <w:rFonts w:ascii="Times New Roman" w:hAnsi="Times New Roman" w:cs="Times New Roman"/>
          <w:i/>
          <w:sz w:val="24"/>
          <w:szCs w:val="24"/>
          <w:lang w:val="ru-RU"/>
        </w:rPr>
        <w:t>.</w:t>
      </w:r>
    </w:p>
    <w:p w14:paraId="09CEDBD4" w14:textId="77777777"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D41953" w14:textId="77777777"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DC5FAA" w14:textId="77777777" w:rsidR="00C02A16" w:rsidRPr="000E5726" w:rsidRDefault="00C02A16" w:rsidP="00C02A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4EE6C8" w14:textId="77777777" w:rsidR="0093678C" w:rsidRPr="006C53E2" w:rsidRDefault="0093678C" w:rsidP="00C02A16">
      <w:pPr>
        <w:spacing w:line="360" w:lineRule="auto"/>
        <w:ind w:firstLine="709"/>
        <w:rPr>
          <w:lang w:val="ru-RU"/>
        </w:rPr>
      </w:pPr>
    </w:p>
    <w:sectPr w:rsidR="0093678C" w:rsidRPr="006C53E2" w:rsidSect="00CA034D">
      <w:footerReference w:type="default" r:id="rId65"/>
      <w:pgSz w:w="12240" w:h="15840"/>
      <w:pgMar w:top="1134" w:right="850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0CC115" w14:textId="77777777" w:rsidR="00460908" w:rsidRDefault="00460908" w:rsidP="00C02A16">
      <w:pPr>
        <w:spacing w:after="0" w:line="240" w:lineRule="auto"/>
      </w:pPr>
      <w:r>
        <w:separator/>
      </w:r>
    </w:p>
  </w:endnote>
  <w:endnote w:type="continuationSeparator" w:id="0">
    <w:p w14:paraId="384F3B8A" w14:textId="77777777" w:rsidR="00460908" w:rsidRDefault="00460908" w:rsidP="00C02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  <w:szCs w:val="28"/>
      </w:rPr>
      <w:id w:val="-1792662935"/>
      <w:docPartObj>
        <w:docPartGallery w:val="Page Numbers (Bottom of Page)"/>
        <w:docPartUnique/>
      </w:docPartObj>
    </w:sdtPr>
    <w:sdtContent>
      <w:p w14:paraId="25DD432B" w14:textId="3857583D" w:rsidR="00A52AC3" w:rsidRPr="007547C5" w:rsidRDefault="00A52AC3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547C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47C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47C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6672F" w:rsidRPr="0096672F">
          <w:rPr>
            <w:rFonts w:ascii="Times New Roman" w:hAnsi="Times New Roman" w:cs="Times New Roman"/>
            <w:noProof/>
            <w:sz w:val="28"/>
            <w:szCs w:val="28"/>
            <w:lang w:val="ru-RU"/>
          </w:rPr>
          <w:t>18</w:t>
        </w:r>
        <w:r w:rsidRPr="007547C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4668517" w14:textId="77777777" w:rsidR="00A52AC3" w:rsidRDefault="00A52AC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7C6212" w14:textId="77777777" w:rsidR="00460908" w:rsidRDefault="00460908" w:rsidP="00C02A16">
      <w:pPr>
        <w:spacing w:after="0" w:line="240" w:lineRule="auto"/>
      </w:pPr>
      <w:r>
        <w:separator/>
      </w:r>
    </w:p>
  </w:footnote>
  <w:footnote w:type="continuationSeparator" w:id="0">
    <w:p w14:paraId="424CC03F" w14:textId="77777777" w:rsidR="00460908" w:rsidRDefault="00460908" w:rsidP="00C02A16">
      <w:pPr>
        <w:spacing w:after="0" w:line="240" w:lineRule="auto"/>
      </w:pPr>
      <w:r>
        <w:continuationSeparator/>
      </w:r>
    </w:p>
  </w:footnote>
  <w:footnote w:id="1">
    <w:p w14:paraId="59EA9A46" w14:textId="06233143" w:rsidR="00A52AC3" w:rsidRPr="00C857F8" w:rsidRDefault="00A52AC3">
      <w:pPr>
        <w:pStyle w:val="a6"/>
        <w:rPr>
          <w:rFonts w:ascii="Times New Roman" w:hAnsi="Times New Roman" w:cs="Times New Roman"/>
          <w:lang w:val="ru-RU"/>
        </w:rPr>
      </w:pPr>
      <w:r>
        <w:rPr>
          <w:rStyle w:val="a4"/>
        </w:rPr>
        <w:footnoteRef/>
      </w:r>
      <w:r>
        <w:t xml:space="preserve"> </w:t>
      </w:r>
      <w:r w:rsidRPr="00C857F8">
        <w:rPr>
          <w:rFonts w:ascii="Times New Roman" w:hAnsi="Times New Roman" w:cs="Times New Roman"/>
        </w:rPr>
        <w:t>IMF. World Economic Outlook: Crisis and Recovery. — Washington, D.C.: International Monetary Fund, April 2009. URL: https://www.imf.org/en/Publications/WEO/Issues/2016/12/31/Crisis-and-Recovery</w:t>
      </w:r>
    </w:p>
  </w:footnote>
  <w:footnote w:id="2">
    <w:p w14:paraId="40114281" w14:textId="6B32D286" w:rsidR="00A52AC3" w:rsidRPr="00C857F8" w:rsidRDefault="00A52AC3">
      <w:pPr>
        <w:pStyle w:val="a6"/>
        <w:rPr>
          <w:rFonts w:ascii="Times New Roman" w:hAnsi="Times New Roman" w:cs="Times New Roman"/>
          <w:lang w:val="ru-RU"/>
        </w:rPr>
      </w:pPr>
      <w:r w:rsidRPr="00C857F8">
        <w:rPr>
          <w:rStyle w:val="a4"/>
          <w:rFonts w:ascii="Times New Roman" w:hAnsi="Times New Roman" w:cs="Times New Roman"/>
        </w:rPr>
        <w:footnoteRef/>
      </w:r>
      <w:r w:rsidRPr="00C857F8">
        <w:rPr>
          <w:rFonts w:ascii="Times New Roman" w:hAnsi="Times New Roman" w:cs="Times New Roman"/>
          <w:lang w:val="ru-RU"/>
        </w:rPr>
        <w:t xml:space="preserve"> </w:t>
      </w:r>
      <w:r w:rsidRPr="00C857F8">
        <w:rPr>
          <w:rFonts w:ascii="Times New Roman" w:hAnsi="Times New Roman" w:cs="Times New Roman"/>
        </w:rPr>
        <w:t xml:space="preserve">OECD. COVID-19 and Global Capital Flows // Tackling Coronavirus (COVID-19): Contributing to a Global Effort. Paris: OECD Publishing, 2020. 03 July. URL: </w:t>
      </w:r>
      <w:hyperlink r:id="rId1" w:history="1">
        <w:r w:rsidRPr="00C857F8">
          <w:rPr>
            <w:rStyle w:val="a5"/>
            <w:rFonts w:ascii="Times New Roman" w:hAnsi="Times New Roman" w:cs="Times New Roman"/>
          </w:rPr>
          <w:t>https://www.oecd.org/en/publications/covid-19-and-global-capital-flows_2dc69002-en.html</w:t>
        </w:r>
      </w:hyperlink>
    </w:p>
  </w:footnote>
  <w:footnote w:id="3">
    <w:p w14:paraId="6D659EA6" w14:textId="415320FB" w:rsidR="00A52AC3" w:rsidRPr="00C857F8" w:rsidRDefault="00A52AC3">
      <w:pPr>
        <w:pStyle w:val="a6"/>
        <w:rPr>
          <w:rFonts w:ascii="Times New Roman" w:hAnsi="Times New Roman" w:cs="Times New Roman"/>
          <w:lang w:val="ru-RU"/>
        </w:rPr>
      </w:pPr>
      <w:r w:rsidRPr="00C857F8">
        <w:rPr>
          <w:rStyle w:val="a4"/>
          <w:rFonts w:ascii="Times New Roman" w:hAnsi="Times New Roman" w:cs="Times New Roman"/>
        </w:rPr>
        <w:footnoteRef/>
      </w:r>
      <w:r w:rsidRPr="00C857F8">
        <w:rPr>
          <w:rFonts w:ascii="Times New Roman" w:hAnsi="Times New Roman" w:cs="Times New Roman"/>
        </w:rPr>
        <w:t xml:space="preserve"> World Bank. World Development Report 2022: Finance for an Equitable Recovery. — Washington, D.C.: World Bank, 2022. — URL: </w:t>
      </w:r>
      <w:hyperlink r:id="rId2" w:history="1">
        <w:r w:rsidRPr="00C857F8">
          <w:rPr>
            <w:rStyle w:val="a5"/>
            <w:rFonts w:ascii="Times New Roman" w:hAnsi="Times New Roman" w:cs="Times New Roman"/>
          </w:rPr>
          <w:t>https://www.worldbank.org/en/publication/wdr2022</w:t>
        </w:r>
      </w:hyperlink>
    </w:p>
  </w:footnote>
  <w:footnote w:id="4">
    <w:p w14:paraId="00CC50F6" w14:textId="50CE1D5B" w:rsidR="00A52AC3" w:rsidRPr="00C857F8" w:rsidRDefault="00A52AC3">
      <w:pPr>
        <w:pStyle w:val="a6"/>
        <w:rPr>
          <w:rFonts w:ascii="Times New Roman" w:hAnsi="Times New Roman" w:cs="Times New Roman"/>
          <w:lang w:val="ru-RU"/>
        </w:rPr>
      </w:pPr>
      <w:r w:rsidRPr="00C857F8">
        <w:rPr>
          <w:rStyle w:val="a4"/>
          <w:rFonts w:ascii="Times New Roman" w:hAnsi="Times New Roman" w:cs="Times New Roman"/>
        </w:rPr>
        <w:footnoteRef/>
      </w:r>
      <w:r w:rsidRPr="00C857F8">
        <w:rPr>
          <w:rFonts w:ascii="Times New Roman" w:hAnsi="Times New Roman" w:cs="Times New Roman"/>
          <w:lang w:val="ru-RU"/>
        </w:rPr>
        <w:t xml:space="preserve"> </w:t>
      </w:r>
      <w:r w:rsidRPr="00C857F8">
        <w:rPr>
          <w:rFonts w:ascii="Times New Roman" w:hAnsi="Times New Roman" w:cs="Times New Roman"/>
        </w:rPr>
        <w:t xml:space="preserve">European Commission. The EU in 2022: General Report on the Activities of the European Union. — Luxembourg: Publications Office of the European Union, 2023. — Reference number </w:t>
      </w:r>
      <w:proofErr w:type="gramStart"/>
      <w:r w:rsidRPr="00C857F8">
        <w:rPr>
          <w:rFonts w:ascii="Times New Roman" w:hAnsi="Times New Roman" w:cs="Times New Roman"/>
        </w:rPr>
        <w:t>C(</w:t>
      </w:r>
      <w:proofErr w:type="gramEnd"/>
      <w:r w:rsidRPr="00C857F8">
        <w:rPr>
          <w:rFonts w:ascii="Times New Roman" w:hAnsi="Times New Roman" w:cs="Times New Roman"/>
        </w:rPr>
        <w:t xml:space="preserve">2023) 1112/3. — URL: </w:t>
      </w:r>
      <w:hyperlink r:id="rId3" w:history="1">
        <w:r w:rsidRPr="00C857F8">
          <w:rPr>
            <w:rStyle w:val="a5"/>
            <w:rFonts w:ascii="Times New Roman" w:hAnsi="Times New Roman" w:cs="Times New Roman"/>
          </w:rPr>
          <w:t>https://op.europa.eu/en/publication-detail/-/publication/d73b364e-c180-11ed-8912-01aa75ed71a1/language-en</w:t>
        </w:r>
      </w:hyperlink>
    </w:p>
  </w:footnote>
  <w:footnote w:id="5">
    <w:p w14:paraId="2B59DDFB" w14:textId="0A0B269F" w:rsidR="00A52AC3" w:rsidRPr="00C857F8" w:rsidRDefault="00A52AC3">
      <w:pPr>
        <w:pStyle w:val="a6"/>
        <w:rPr>
          <w:rFonts w:ascii="Times New Roman" w:hAnsi="Times New Roman" w:cs="Times New Roman"/>
          <w:lang w:val="ru-RU"/>
        </w:rPr>
      </w:pPr>
      <w:r w:rsidRPr="00C857F8">
        <w:rPr>
          <w:rStyle w:val="a4"/>
          <w:rFonts w:ascii="Times New Roman" w:hAnsi="Times New Roman" w:cs="Times New Roman"/>
        </w:rPr>
        <w:footnoteRef/>
      </w:r>
      <w:r w:rsidRPr="00C857F8">
        <w:rPr>
          <w:rFonts w:ascii="Times New Roman" w:hAnsi="Times New Roman" w:cs="Times New Roman"/>
        </w:rPr>
        <w:t xml:space="preserve"> United Nations Global Crisis Response Group. Global Impact of war in Ukraine on food, energy and finance systems. Brief No. 1. — New York: United Nations, 13 April 2022. — </w:t>
      </w:r>
      <w:hyperlink r:id="rId4" w:history="1">
        <w:r w:rsidRPr="00C857F8">
          <w:rPr>
            <w:rStyle w:val="a5"/>
            <w:rFonts w:ascii="Times New Roman" w:hAnsi="Times New Roman" w:cs="Times New Roman"/>
          </w:rPr>
          <w:t>URL: https://unsdg.un.org/resources/global-impact-war-ukraine-food-energy-and-finance-systems-brief-no1</w:t>
        </w:r>
      </w:hyperlink>
    </w:p>
  </w:footnote>
  <w:footnote w:id="6">
    <w:p w14:paraId="6D81C86B" w14:textId="59B45716" w:rsidR="00A52AC3" w:rsidRPr="00C857F8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C857F8">
        <w:rPr>
          <w:rStyle w:val="a4"/>
          <w:rFonts w:ascii="Times New Roman" w:hAnsi="Times New Roman" w:cs="Times New Roman"/>
        </w:rPr>
        <w:footnoteRef/>
      </w:r>
      <w:r w:rsidRPr="00C857F8">
        <w:rPr>
          <w:rFonts w:ascii="Times New Roman" w:hAnsi="Times New Roman" w:cs="Times New Roman"/>
          <w:lang w:val="ru-RU"/>
        </w:rPr>
        <w:t xml:space="preserve"> </w:t>
      </w:r>
      <w:r w:rsidRPr="00C857F8">
        <w:rPr>
          <w:rFonts w:ascii="Times New Roman" w:hAnsi="Times New Roman" w:cs="Times New Roman"/>
        </w:rPr>
        <w:t xml:space="preserve">Caldera Sánchez A. et al. Strengthening Economic Resilience: Insights from the Post-1970 Record of Severe Recessions and Financial Crises // OECD Economic Policy Papers. 2017. No. 20. P. 8. DOI: </w:t>
      </w:r>
      <w:hyperlink r:id="rId5" w:tgtFrame="_new" w:history="1">
        <w:r w:rsidRPr="00C857F8">
          <w:rPr>
            <w:rStyle w:val="a5"/>
            <w:rFonts w:ascii="Times New Roman" w:hAnsi="Times New Roman" w:cs="Times New Roman"/>
          </w:rPr>
          <w:t>https://doi.org/10.1787/6b748a4b-en</w:t>
        </w:r>
      </w:hyperlink>
      <w:r w:rsidRPr="00C857F8">
        <w:rPr>
          <w:rFonts w:ascii="Times New Roman" w:hAnsi="Times New Roman" w:cs="Times New Roman"/>
        </w:rPr>
        <w:t>.</w:t>
      </w:r>
      <w:r w:rsidRPr="00C857F8">
        <w:rPr>
          <w:rFonts w:ascii="Times New Roman" w:hAnsi="Times New Roman" w:cs="Times New Roman"/>
          <w:lang w:val="en-CA"/>
        </w:rPr>
        <w:t xml:space="preserve"> </w:t>
      </w:r>
    </w:p>
  </w:footnote>
  <w:footnote w:id="7">
    <w:p w14:paraId="26F2A264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Oikonomou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Pierri</w:t>
      </w:r>
      <w:proofErr w:type="spellEnd"/>
      <w:r w:rsidRPr="00081992">
        <w:rPr>
          <w:rFonts w:ascii="Times New Roman" w:hAnsi="Times New Roman" w:cs="Times New Roman"/>
        </w:rPr>
        <w:t xml:space="preserve"> N., </w:t>
      </w:r>
      <w:proofErr w:type="spellStart"/>
      <w:r w:rsidRPr="00081992">
        <w:rPr>
          <w:rFonts w:ascii="Times New Roman" w:hAnsi="Times New Roman" w:cs="Times New Roman"/>
        </w:rPr>
        <w:t>Timmer</w:t>
      </w:r>
      <w:proofErr w:type="spellEnd"/>
      <w:r w:rsidRPr="00081992">
        <w:rPr>
          <w:rFonts w:ascii="Times New Roman" w:hAnsi="Times New Roman" w:cs="Times New Roman"/>
        </w:rPr>
        <w:t xml:space="preserve"> Y. IT Shields: Technology Adoption and Economic Resilience during the COVID-19 Pandemic // </w:t>
      </w:r>
      <w:proofErr w:type="spellStart"/>
      <w:r w:rsidRPr="00081992">
        <w:rPr>
          <w:rFonts w:ascii="Times New Roman" w:hAnsi="Times New Roman" w:cs="Times New Roman"/>
        </w:rPr>
        <w:t>Labour</w:t>
      </w:r>
      <w:proofErr w:type="spellEnd"/>
      <w:r w:rsidRPr="00081992">
        <w:rPr>
          <w:rFonts w:ascii="Times New Roman" w:hAnsi="Times New Roman" w:cs="Times New Roman"/>
        </w:rPr>
        <w:t xml:space="preserve"> Economics. </w:t>
      </w:r>
      <w:r w:rsidRPr="00081992">
        <w:rPr>
          <w:rFonts w:ascii="Times New Roman" w:hAnsi="Times New Roman" w:cs="Times New Roman"/>
          <w:lang w:val="ru-RU"/>
        </w:rPr>
        <w:t xml:space="preserve">2023. </w:t>
      </w:r>
      <w:r w:rsidRPr="00081992">
        <w:rPr>
          <w:rFonts w:ascii="Times New Roman" w:hAnsi="Times New Roman" w:cs="Times New Roman"/>
        </w:rPr>
        <w:t>Vol</w:t>
      </w:r>
      <w:r w:rsidRPr="00081992">
        <w:rPr>
          <w:rFonts w:ascii="Times New Roman" w:hAnsi="Times New Roman" w:cs="Times New Roman"/>
          <w:lang w:val="ru-RU"/>
        </w:rPr>
        <w:t xml:space="preserve">. 81. </w:t>
      </w:r>
      <w:r w:rsidRPr="00081992">
        <w:rPr>
          <w:rFonts w:ascii="Times New Roman" w:hAnsi="Times New Roman" w:cs="Times New Roman"/>
        </w:rPr>
        <w:t>Article</w:t>
      </w:r>
      <w:r w:rsidRPr="00081992">
        <w:rPr>
          <w:rFonts w:ascii="Times New Roman" w:hAnsi="Times New Roman" w:cs="Times New Roman"/>
          <w:lang w:val="ru-RU"/>
        </w:rPr>
        <w:t xml:space="preserve"> 102330. </w:t>
      </w:r>
      <w:r w:rsidRPr="00081992">
        <w:rPr>
          <w:rFonts w:ascii="Times New Roman" w:hAnsi="Times New Roman" w:cs="Times New Roman"/>
        </w:rPr>
        <w:t>DOI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6" w:tgtFrame="_new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doi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r w:rsidRPr="00081992">
          <w:rPr>
            <w:rStyle w:val="a5"/>
            <w:rFonts w:ascii="Times New Roman" w:hAnsi="Times New Roman" w:cs="Times New Roman"/>
          </w:rPr>
          <w:t>org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/10.1016/</w:t>
        </w:r>
        <w:r w:rsidRPr="00081992">
          <w:rPr>
            <w:rStyle w:val="a5"/>
            <w:rFonts w:ascii="Times New Roman" w:hAnsi="Times New Roman" w:cs="Times New Roman"/>
          </w:rPr>
          <w:t>j</w:t>
        </w:r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labeco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.2023.102330</w:t>
        </w:r>
      </w:hyperlink>
      <w:r w:rsidRPr="00081992">
        <w:rPr>
          <w:rFonts w:ascii="Times New Roman" w:hAnsi="Times New Roman" w:cs="Times New Roman"/>
          <w:lang w:val="ru-RU"/>
        </w:rPr>
        <w:t>.</w:t>
      </w:r>
    </w:p>
  </w:footnote>
  <w:footnote w:id="8">
    <w:p w14:paraId="454C90FF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от 5 октября 2020 г. № УП-6079 «Об утверждении Стратегии “Цифровой Узбекистан - 2030” и мерах по её эффективной реализации». Национальная база данных законодательства Республики Узбекистан, 2020. </w:t>
      </w:r>
      <w:r w:rsidRPr="00081992">
        <w:rPr>
          <w:rFonts w:ascii="Times New Roman" w:hAnsi="Times New Roman" w:cs="Times New Roman"/>
        </w:rPr>
        <w:t>URL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7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lex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uz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ru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r w:rsidRPr="00081992">
          <w:rPr>
            <w:rStyle w:val="a5"/>
            <w:rFonts w:ascii="Times New Roman" w:hAnsi="Times New Roman" w:cs="Times New Roman"/>
          </w:rPr>
          <w:t>docs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/5031048</w:t>
        </w:r>
      </w:hyperlink>
    </w:p>
  </w:footnote>
  <w:footnote w:id="9">
    <w:p w14:paraId="25636918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Briguglio</w:t>
      </w:r>
      <w:proofErr w:type="spellEnd"/>
      <w:r w:rsidRPr="00081992">
        <w:rPr>
          <w:rFonts w:ascii="Times New Roman" w:hAnsi="Times New Roman" w:cs="Times New Roman"/>
        </w:rPr>
        <w:t xml:space="preserve"> L., </w:t>
      </w:r>
      <w:proofErr w:type="spellStart"/>
      <w:r w:rsidRPr="00081992">
        <w:rPr>
          <w:rFonts w:ascii="Times New Roman" w:hAnsi="Times New Roman" w:cs="Times New Roman"/>
        </w:rPr>
        <w:t>Cordina</w:t>
      </w:r>
      <w:proofErr w:type="spellEnd"/>
      <w:r w:rsidRPr="00081992">
        <w:rPr>
          <w:rFonts w:ascii="Times New Roman" w:hAnsi="Times New Roman" w:cs="Times New Roman"/>
        </w:rPr>
        <w:t xml:space="preserve"> G., </w:t>
      </w:r>
      <w:proofErr w:type="spellStart"/>
      <w:r w:rsidRPr="00081992">
        <w:rPr>
          <w:rFonts w:ascii="Times New Roman" w:hAnsi="Times New Roman" w:cs="Times New Roman"/>
        </w:rPr>
        <w:t>Farrugia</w:t>
      </w:r>
      <w:proofErr w:type="spellEnd"/>
      <w:r w:rsidRPr="00081992">
        <w:rPr>
          <w:rFonts w:ascii="Times New Roman" w:hAnsi="Times New Roman" w:cs="Times New Roman"/>
        </w:rPr>
        <w:t xml:space="preserve"> N., Vella S. Economic Vulnerability and Resilience: Concepts and Measurements // Oxford Development Studies. 2009. Vol. 37, No. 3. P. 229-247. DOI: </w:t>
      </w:r>
      <w:hyperlink r:id="rId8" w:tgtFrame="_new" w:history="1">
        <w:r w:rsidRPr="00081992">
          <w:rPr>
            <w:rStyle w:val="a5"/>
            <w:rFonts w:ascii="Times New Roman" w:hAnsi="Times New Roman" w:cs="Times New Roman"/>
          </w:rPr>
          <w:t>https://doi.org/10.1080/13600810903089893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0">
    <w:p w14:paraId="71C38B1E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United Nations Department of Economic and Social Affairs (UN DESA). UN E-Government Survey 2024: Accelerating Digital Transformation for Sustainable Development. New York: United Nations, 2024. URL: </w:t>
      </w:r>
      <w:hyperlink r:id="rId9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https://publicadministration.un.org/egovkb/en-us/reports/un-e-government-survey-2024</w:t>
        </w:r>
      </w:hyperlink>
    </w:p>
  </w:footnote>
  <w:footnote w:id="11">
    <w:p w14:paraId="75BCF016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 Development Indicators </w:t>
      </w:r>
      <w:proofErr w:type="spellStart"/>
      <w:r w:rsidRPr="00081992">
        <w:rPr>
          <w:rFonts w:ascii="Times New Roman" w:hAnsi="Times New Roman" w:cs="Times New Roman"/>
        </w:rPr>
        <w:t>databaseWorld</w:t>
      </w:r>
      <w:proofErr w:type="spellEnd"/>
      <w:r w:rsidRPr="00081992">
        <w:rPr>
          <w:rFonts w:ascii="Times New Roman" w:hAnsi="Times New Roman" w:cs="Times New Roman"/>
        </w:rPr>
        <w:t xml:space="preserve"> Bank. World Development Indicators database. Washington, D.C.: World Bank, URL: </w:t>
      </w:r>
      <w:hyperlink r:id="rId10" w:history="1">
        <w:r w:rsidRPr="00081992">
          <w:rPr>
            <w:rStyle w:val="a5"/>
            <w:rFonts w:ascii="Times New Roman" w:hAnsi="Times New Roman" w:cs="Times New Roman"/>
          </w:rPr>
          <w:t>https://databank.worldbank.org/source/world-development-indicators</w:t>
        </w:r>
      </w:hyperlink>
    </w:p>
  </w:footnote>
  <w:footnote w:id="12">
    <w:p w14:paraId="6C53754C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2024. Vol. 1: Embracing the Technology Frontier. Paris: OECD Publishing, 2024. P. 17-18. DOI: </w:t>
      </w:r>
      <w:hyperlink r:id="rId11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3">
    <w:p w14:paraId="58C7E7CF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en-CA"/>
        </w:rPr>
        <w:t xml:space="preserve"> </w:t>
      </w:r>
      <w:r w:rsidRPr="00081992">
        <w:rPr>
          <w:rFonts w:ascii="Times New Roman" w:hAnsi="Times New Roman" w:cs="Times New Roman"/>
        </w:rPr>
        <w:t xml:space="preserve">OECD. OECD Structural Analysis (STAN) Database. Paris: OECD, 2024. URL: </w:t>
      </w:r>
      <w:hyperlink r:id="rId12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https://doi.org/10.1787/data-00037-en</w:t>
        </w:r>
      </w:hyperlink>
      <w:r w:rsidRPr="00081992">
        <w:rPr>
          <w:rFonts w:ascii="Times New Roman" w:hAnsi="Times New Roman" w:cs="Times New Roman"/>
        </w:rPr>
        <w:t xml:space="preserve">. </w:t>
      </w:r>
      <w:r w:rsidRPr="00081992">
        <w:rPr>
          <w:rFonts w:ascii="Times New Roman" w:hAnsi="Times New Roman" w:cs="Times New Roman"/>
          <w:lang w:val="ru-RU"/>
        </w:rPr>
        <w:t xml:space="preserve">Классификация ИКТ-сектора приводится по </w:t>
      </w:r>
      <w:r w:rsidRPr="00081992">
        <w:rPr>
          <w:rFonts w:ascii="Times New Roman" w:hAnsi="Times New Roman" w:cs="Times New Roman"/>
        </w:rPr>
        <w:t>ISIC</w:t>
      </w:r>
      <w:r w:rsidRPr="00081992">
        <w:rPr>
          <w:rFonts w:ascii="Times New Roman" w:hAnsi="Times New Roman" w:cs="Times New Roman"/>
          <w:lang w:val="ru-RU"/>
        </w:rPr>
        <w:t xml:space="preserve"> </w:t>
      </w:r>
      <w:r w:rsidRPr="00081992">
        <w:rPr>
          <w:rFonts w:ascii="Times New Roman" w:hAnsi="Times New Roman" w:cs="Times New Roman"/>
        </w:rPr>
        <w:t>Rev</w:t>
      </w:r>
      <w:r w:rsidRPr="00081992">
        <w:rPr>
          <w:rFonts w:ascii="Times New Roman" w:hAnsi="Times New Roman" w:cs="Times New Roman"/>
          <w:lang w:val="ru-RU"/>
        </w:rPr>
        <w:t xml:space="preserve">.4, </w:t>
      </w:r>
      <w:r w:rsidRPr="00081992">
        <w:rPr>
          <w:rFonts w:ascii="Times New Roman" w:hAnsi="Times New Roman" w:cs="Times New Roman"/>
        </w:rPr>
        <w:t>divisions</w:t>
      </w:r>
      <w:r w:rsidRPr="00081992">
        <w:rPr>
          <w:rFonts w:ascii="Times New Roman" w:hAnsi="Times New Roman" w:cs="Times New Roman"/>
          <w:lang w:val="ru-RU"/>
        </w:rPr>
        <w:t xml:space="preserve"> </w:t>
      </w:r>
      <w:r w:rsidRPr="00081992">
        <w:rPr>
          <w:rFonts w:ascii="Times New Roman" w:hAnsi="Times New Roman" w:cs="Times New Roman"/>
        </w:rPr>
        <w:t>D</w:t>
      </w:r>
      <w:r w:rsidRPr="00081992">
        <w:rPr>
          <w:rFonts w:ascii="Times New Roman" w:hAnsi="Times New Roman" w:cs="Times New Roman"/>
          <w:lang w:val="ru-RU"/>
        </w:rPr>
        <w:t xml:space="preserve">26, </w:t>
      </w:r>
      <w:r w:rsidRPr="00081992">
        <w:rPr>
          <w:rFonts w:ascii="Times New Roman" w:hAnsi="Times New Roman" w:cs="Times New Roman"/>
        </w:rPr>
        <w:t>D</w:t>
      </w:r>
      <w:r w:rsidRPr="00081992">
        <w:rPr>
          <w:rFonts w:ascii="Times New Roman" w:hAnsi="Times New Roman" w:cs="Times New Roman"/>
          <w:lang w:val="ru-RU"/>
        </w:rPr>
        <w:t xml:space="preserve">61, </w:t>
      </w:r>
      <w:r w:rsidRPr="00081992">
        <w:rPr>
          <w:rFonts w:ascii="Times New Roman" w:hAnsi="Times New Roman" w:cs="Times New Roman"/>
        </w:rPr>
        <w:t>D</w:t>
      </w:r>
      <w:r w:rsidRPr="00081992">
        <w:rPr>
          <w:rFonts w:ascii="Times New Roman" w:hAnsi="Times New Roman" w:cs="Times New Roman"/>
          <w:lang w:val="ru-RU"/>
        </w:rPr>
        <w:t>62-63.</w:t>
      </w:r>
    </w:p>
  </w:footnote>
  <w:footnote w:id="14">
    <w:p w14:paraId="0814CC24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color w:val="0000FF"/>
          <w:u w:val="single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en-CA"/>
        </w:rPr>
        <w:t xml:space="preserve"> </w:t>
      </w:r>
      <w:r w:rsidRPr="00081992">
        <w:rPr>
          <w:rFonts w:ascii="Times New Roman" w:hAnsi="Times New Roman" w:cs="Times New Roman"/>
        </w:rPr>
        <w:t xml:space="preserve">OECD. OECD Digital Economy Outlook 2024. Vol. 1: Embracing the Technology Frontier. Paris: OECD Publishing, 2024. P. 22-24. DOI: </w:t>
      </w:r>
      <w:hyperlink r:id="rId13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5">
    <w:p w14:paraId="20E82FB0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2024; European Commission. DESI; UN DESA. E-Government Survey 2024; </w:t>
      </w:r>
      <w:proofErr w:type="spellStart"/>
      <w:r w:rsidRPr="00081992">
        <w:rPr>
          <w:rFonts w:ascii="Times New Roman" w:hAnsi="Times New Roman" w:cs="Times New Roman"/>
        </w:rPr>
        <w:t>Portulans</w:t>
      </w:r>
      <w:proofErr w:type="spellEnd"/>
      <w:r w:rsidRPr="00081992">
        <w:rPr>
          <w:rFonts w:ascii="Times New Roman" w:hAnsi="Times New Roman" w:cs="Times New Roman"/>
        </w:rPr>
        <w:t xml:space="preserve"> Institute. Network Readiness Index 2024.</w:t>
      </w:r>
    </w:p>
  </w:footnote>
  <w:footnote w:id="16">
    <w:p w14:paraId="067A25AB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color w:val="0000FF"/>
          <w:u w:val="single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2024. Vol. 1: Embracing the Technology Frontier. Paris: OECD Publishing, 2024. P. 22-24. DOI: </w:t>
      </w:r>
      <w:hyperlink r:id="rId14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7">
    <w:p w14:paraId="1703C37A" w14:textId="77777777" w:rsidR="00A52AC3" w:rsidRPr="006C53E2" w:rsidRDefault="00A52AC3" w:rsidP="00C02A16">
      <w:pPr>
        <w:pStyle w:val="a6"/>
        <w:rPr>
          <w:rFonts w:ascii="Times New Roman" w:hAnsi="Times New Roman" w:cs="Times New Roman"/>
          <w:lang w:val="de-DE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Eurostat. Cloud Computing - Statistics on the Use by Enterprises. </w:t>
      </w:r>
      <w:r w:rsidRPr="006C53E2">
        <w:rPr>
          <w:rFonts w:ascii="Times New Roman" w:hAnsi="Times New Roman" w:cs="Times New Roman"/>
          <w:lang w:val="de-DE"/>
        </w:rPr>
        <w:t xml:space="preserve">Luxembourg: </w:t>
      </w:r>
      <w:proofErr w:type="spellStart"/>
      <w:r w:rsidRPr="006C53E2">
        <w:rPr>
          <w:rFonts w:ascii="Times New Roman" w:hAnsi="Times New Roman" w:cs="Times New Roman"/>
          <w:lang w:val="de-DE"/>
        </w:rPr>
        <w:t>Eurostat</w:t>
      </w:r>
      <w:proofErr w:type="spellEnd"/>
      <w:r w:rsidRPr="006C53E2">
        <w:rPr>
          <w:rFonts w:ascii="Times New Roman" w:hAnsi="Times New Roman" w:cs="Times New Roman"/>
          <w:lang w:val="de-DE"/>
        </w:rPr>
        <w:t xml:space="preserve">, 2023. URL:  </w:t>
      </w:r>
      <w:hyperlink r:id="rId15" w:history="1">
        <w:r w:rsidRPr="006C53E2">
          <w:rPr>
            <w:rStyle w:val="a5"/>
            <w:lang w:val="de-DE"/>
          </w:rPr>
          <w:t>https://ec.europa.eu/eurostat/statistics-explained/index.php?title=Main_Page</w:t>
        </w:r>
      </w:hyperlink>
      <w:r w:rsidRPr="006C53E2">
        <w:rPr>
          <w:rFonts w:ascii="Times New Roman" w:hAnsi="Times New Roman" w:cs="Times New Roman"/>
          <w:lang w:val="de-DE"/>
        </w:rPr>
        <w:t>.</w:t>
      </w:r>
    </w:p>
  </w:footnote>
  <w:footnote w:id="18">
    <w:p w14:paraId="066ED533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2024. Vol. 1: Embracing the Technology Frontier. Paris: OECD Publishing, 2024. P. 22-24. DOI: </w:t>
      </w:r>
      <w:hyperlink r:id="rId16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  <w:lang w:val="en-CA"/>
        </w:rPr>
        <w:t>.</w:t>
      </w:r>
    </w:p>
  </w:footnote>
  <w:footnote w:id="19">
    <w:p w14:paraId="64F5A9A4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Development Co-operation Report 2020: Learning from Crises, Building Resilience. Paris: OECD Publishing, 2020. P. 36, 60. DOI: </w:t>
      </w:r>
      <w:hyperlink r:id="rId17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https://doi.org/10.1787/f6d42aa5-en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20">
    <w:p w14:paraId="3F79E78C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en-CA"/>
        </w:rPr>
        <w:t xml:space="preserve"> </w:t>
      </w:r>
      <w:r w:rsidRPr="00081992">
        <w:rPr>
          <w:rFonts w:ascii="Times New Roman" w:hAnsi="Times New Roman" w:cs="Times New Roman"/>
        </w:rPr>
        <w:t xml:space="preserve">OECD. OECD Digital Economy Outlook 2024. Vol. 1: Embracing the Technology Frontier. Paris: OECD Publishing, 2024. P. 89, 100. DOI: </w:t>
      </w:r>
      <w:hyperlink r:id="rId18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21">
    <w:p w14:paraId="42B4C013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 Bank. World Development Report 2016: Digital Dividends. Washington, D.C.: World Bank, 2016. DOI: </w:t>
      </w:r>
      <w:hyperlink r:id="rId19" w:tgtFrame="_new" w:history="1">
        <w:r w:rsidRPr="00081992">
          <w:rPr>
            <w:rStyle w:val="a5"/>
            <w:rFonts w:ascii="Times New Roman" w:hAnsi="Times New Roman" w:cs="Times New Roman"/>
          </w:rPr>
          <w:t>https://doi.org/10.1596/978-1-4648-0671-1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22">
    <w:p w14:paraId="2B39670E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Oikonomou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Pierri</w:t>
      </w:r>
      <w:proofErr w:type="spellEnd"/>
      <w:r w:rsidRPr="00081992">
        <w:rPr>
          <w:rFonts w:ascii="Times New Roman" w:hAnsi="Times New Roman" w:cs="Times New Roman"/>
        </w:rPr>
        <w:t xml:space="preserve"> N., </w:t>
      </w:r>
      <w:proofErr w:type="spellStart"/>
      <w:r w:rsidRPr="00081992">
        <w:rPr>
          <w:rFonts w:ascii="Times New Roman" w:hAnsi="Times New Roman" w:cs="Times New Roman"/>
        </w:rPr>
        <w:t>Timmer</w:t>
      </w:r>
      <w:proofErr w:type="spellEnd"/>
      <w:r w:rsidRPr="00081992">
        <w:rPr>
          <w:rFonts w:ascii="Times New Roman" w:hAnsi="Times New Roman" w:cs="Times New Roman"/>
        </w:rPr>
        <w:t xml:space="preserve"> Y. IT Shields: Technology Adoption and Economic Resilience during the COVID-19 Pandemic // </w:t>
      </w:r>
      <w:proofErr w:type="spellStart"/>
      <w:r w:rsidRPr="00081992">
        <w:rPr>
          <w:rFonts w:ascii="Times New Roman" w:hAnsi="Times New Roman" w:cs="Times New Roman"/>
        </w:rPr>
        <w:t>Labour</w:t>
      </w:r>
      <w:proofErr w:type="spellEnd"/>
      <w:r w:rsidRPr="00081992">
        <w:rPr>
          <w:rFonts w:ascii="Times New Roman" w:hAnsi="Times New Roman" w:cs="Times New Roman"/>
        </w:rPr>
        <w:t xml:space="preserve"> Economics. 2023. Vol. 81. Article 102330. DOI: </w:t>
      </w:r>
      <w:hyperlink r:id="rId20" w:tgtFrame="_new" w:history="1">
        <w:r w:rsidRPr="00081992">
          <w:rPr>
            <w:rStyle w:val="a5"/>
            <w:rFonts w:ascii="Times New Roman" w:hAnsi="Times New Roman" w:cs="Times New Roman"/>
          </w:rPr>
          <w:t>https://doi.org/10.1016/j.labeco.2023.102330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23">
    <w:p w14:paraId="543348DF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A., Rasmussen M., </w:t>
      </w:r>
      <w:proofErr w:type="spellStart"/>
      <w:r w:rsidRPr="00081992">
        <w:rPr>
          <w:rFonts w:ascii="Times New Roman" w:hAnsi="Times New Roman" w:cs="Times New Roman"/>
        </w:rPr>
        <w:t>Röhn</w:t>
      </w:r>
      <w:proofErr w:type="spellEnd"/>
      <w:r w:rsidRPr="00081992">
        <w:rPr>
          <w:rFonts w:ascii="Times New Roman" w:hAnsi="Times New Roman" w:cs="Times New Roman"/>
        </w:rPr>
        <w:t xml:space="preserve"> O. Economic Resilience: What Role for Policies? // OECD Economics Department Working Papers. 2015. No. 1251. P. 5. DOI: </w:t>
      </w:r>
      <w:hyperlink r:id="rId21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https://doi.org/10.1787/5jrxhgf61q5j-en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24">
    <w:p w14:paraId="4E7F631C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Briguglio</w:t>
      </w:r>
      <w:proofErr w:type="spellEnd"/>
      <w:r w:rsidRPr="00081992">
        <w:rPr>
          <w:rFonts w:ascii="Times New Roman" w:hAnsi="Times New Roman" w:cs="Times New Roman"/>
        </w:rPr>
        <w:t xml:space="preserve"> L., </w:t>
      </w:r>
      <w:proofErr w:type="spellStart"/>
      <w:r w:rsidRPr="00081992">
        <w:rPr>
          <w:rFonts w:ascii="Times New Roman" w:hAnsi="Times New Roman" w:cs="Times New Roman"/>
        </w:rPr>
        <w:t>Cordina</w:t>
      </w:r>
      <w:proofErr w:type="spellEnd"/>
      <w:r w:rsidRPr="00081992">
        <w:rPr>
          <w:rFonts w:ascii="Times New Roman" w:hAnsi="Times New Roman" w:cs="Times New Roman"/>
        </w:rPr>
        <w:t xml:space="preserve"> G., </w:t>
      </w:r>
      <w:proofErr w:type="spellStart"/>
      <w:r w:rsidRPr="00081992">
        <w:rPr>
          <w:rFonts w:ascii="Times New Roman" w:hAnsi="Times New Roman" w:cs="Times New Roman"/>
        </w:rPr>
        <w:t>Farrugia</w:t>
      </w:r>
      <w:proofErr w:type="spellEnd"/>
      <w:r w:rsidRPr="00081992">
        <w:rPr>
          <w:rFonts w:ascii="Times New Roman" w:hAnsi="Times New Roman" w:cs="Times New Roman"/>
        </w:rPr>
        <w:t xml:space="preserve"> N., Vella S. Economic Vulnerability and Resilience: Concepts and Measurements // UNU-WIDER Research Paper. 2008. No. 2008/55. P. 2-4, 11-14.</w:t>
      </w:r>
    </w:p>
  </w:footnote>
  <w:footnote w:id="25">
    <w:p w14:paraId="080A09AF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 et al. Economic Resilience: What Role for Policies? // OECD Economics Department Working Papers. 2015. No. 1251. P. 5-7. DOI: </w:t>
      </w:r>
      <w:hyperlink r:id="rId22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https://doi.org/10.1787/5jrxhgf61q5j-en</w:t>
        </w:r>
      </w:hyperlink>
    </w:p>
  </w:footnote>
  <w:footnote w:id="26">
    <w:p w14:paraId="04223041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A., Rasmussen M., </w:t>
      </w:r>
      <w:proofErr w:type="spellStart"/>
      <w:r w:rsidRPr="00081992">
        <w:rPr>
          <w:rFonts w:ascii="Times New Roman" w:hAnsi="Times New Roman" w:cs="Times New Roman"/>
        </w:rPr>
        <w:t>Röhn</w:t>
      </w:r>
      <w:proofErr w:type="spellEnd"/>
      <w:r w:rsidRPr="00081992">
        <w:rPr>
          <w:rFonts w:ascii="Times New Roman" w:hAnsi="Times New Roman" w:cs="Times New Roman"/>
        </w:rPr>
        <w:t xml:space="preserve"> O. Economic Resilience: What Role for Policies? // OECD Economics Department Working Papers. 2015. No. 1251. P. 6. DOI: </w:t>
      </w:r>
      <w:hyperlink r:id="rId23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https://doi.org/10.1787/5jrxhgf61q5j-en</w:t>
        </w:r>
      </w:hyperlink>
    </w:p>
  </w:footnote>
  <w:footnote w:id="27">
    <w:p w14:paraId="2EA1F180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 et al. Strengthening Economic Resilience // OECD Economic Policy Papers. No. 20. Paris: OECD Publishing, 2017. P. 7-8. DOI: </w:t>
      </w:r>
      <w:hyperlink r:id="rId24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https://doi.org/10.1787/6b748a4b-en</w:t>
        </w:r>
      </w:hyperlink>
    </w:p>
  </w:footnote>
  <w:footnote w:id="28">
    <w:p w14:paraId="15BA84B5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 et al. Strengthening Economic Resilience // OECD Economic Policy Papers. 2017. No. 20. P. 8. DOI: </w:t>
      </w:r>
      <w:hyperlink r:id="rId25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https://doi.org/10.1787/6b748a4b-en</w:t>
        </w:r>
      </w:hyperlink>
    </w:p>
  </w:footnote>
  <w:footnote w:id="29">
    <w:p w14:paraId="2F81D8FD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Hermansen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Röhn</w:t>
      </w:r>
      <w:proofErr w:type="spellEnd"/>
      <w:r w:rsidRPr="00081992">
        <w:rPr>
          <w:rFonts w:ascii="Times New Roman" w:hAnsi="Times New Roman" w:cs="Times New Roman"/>
        </w:rPr>
        <w:t xml:space="preserve"> O. Economic Resilience: The Usefulness of Early Warning Indicators in OECD Countries // OECD Economics Department Working Papers. 2015. No. 1250. P. 1-27. DOI: </w:t>
      </w:r>
      <w:hyperlink r:id="rId26" w:history="1">
        <w:r w:rsidRPr="00081992">
          <w:rPr>
            <w:rStyle w:val="a5"/>
            <w:rFonts w:ascii="Times New Roman" w:hAnsi="Times New Roman" w:cs="Times New Roman"/>
          </w:rPr>
          <w:t>https://doi.org/10.1787/5jrxhgfqx3mv-en</w:t>
        </w:r>
      </w:hyperlink>
    </w:p>
  </w:footnote>
  <w:footnote w:id="30">
    <w:p w14:paraId="236E3575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Development Co-operation Report 2020: Learning from Crises, Building Resilience. Paris: OECD Publishing, 2020. P. 35-37. DOI: </w:t>
      </w:r>
      <w:hyperlink r:id="rId27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https://doi.org/10.1787/f6d42aa5-en</w:t>
        </w:r>
      </w:hyperlink>
    </w:p>
  </w:footnote>
  <w:footnote w:id="31">
    <w:p w14:paraId="56059149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Development Co-operation Report 2020: Learning from Crises, Building Resilience. Paris: OECD Publishing, 2020. P. 57. DOI: </w:t>
      </w:r>
      <w:hyperlink r:id="rId28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https://doi.org/10.1787/f6d42aa5-en</w:t>
        </w:r>
      </w:hyperlink>
    </w:p>
  </w:footnote>
  <w:footnote w:id="32">
    <w:p w14:paraId="2EA377CF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Development Co-operation Report 2020. P. 57-59. DOI: </w:t>
      </w:r>
      <w:hyperlink r:id="rId29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https://doi.org/10.1787/f6d42aa5-en</w:t>
        </w:r>
      </w:hyperlink>
    </w:p>
  </w:footnote>
  <w:footnote w:id="33">
    <w:p w14:paraId="50381551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Oikonomou</w:t>
      </w:r>
      <w:proofErr w:type="spellEnd"/>
      <w:r w:rsidRPr="00081992">
        <w:rPr>
          <w:rFonts w:ascii="Times New Roman" w:hAnsi="Times New Roman" w:cs="Times New Roman"/>
        </w:rPr>
        <w:t xml:space="preserve"> M. et al. IT Shields // </w:t>
      </w:r>
      <w:proofErr w:type="spellStart"/>
      <w:r w:rsidRPr="00081992">
        <w:rPr>
          <w:rFonts w:ascii="Times New Roman" w:hAnsi="Times New Roman" w:cs="Times New Roman"/>
        </w:rPr>
        <w:t>Labour</w:t>
      </w:r>
      <w:proofErr w:type="spellEnd"/>
      <w:r w:rsidRPr="00081992">
        <w:rPr>
          <w:rFonts w:ascii="Times New Roman" w:hAnsi="Times New Roman" w:cs="Times New Roman"/>
        </w:rPr>
        <w:t xml:space="preserve"> Economics. 2023. Vol. 81. Article 102330. DOI: </w:t>
      </w:r>
      <w:hyperlink r:id="rId30" w:tgtFrame="_new" w:history="1">
        <w:r w:rsidRPr="00081992">
          <w:rPr>
            <w:rStyle w:val="a5"/>
            <w:rFonts w:ascii="Times New Roman" w:hAnsi="Times New Roman" w:cs="Times New Roman"/>
          </w:rPr>
          <w:t>https://doi.org/10.1016/j.labeco.2023.102330</w:t>
        </w:r>
      </w:hyperlink>
    </w:p>
  </w:footnote>
  <w:footnote w:id="34">
    <w:p w14:paraId="1296AB75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Digital Economy Outlook 2024. Vol. 1. P. 88. DOI: </w:t>
      </w:r>
      <w:hyperlink r:id="rId31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</w:p>
  </w:footnote>
  <w:footnote w:id="35">
    <w:p w14:paraId="393C519D" w14:textId="77777777" w:rsidR="00A52AC3" w:rsidRPr="006C53E2" w:rsidRDefault="00A52AC3" w:rsidP="00C02A16">
      <w:pPr>
        <w:pStyle w:val="a6"/>
        <w:rPr>
          <w:rFonts w:ascii="Times New Roman" w:hAnsi="Times New Roman" w:cs="Times New Roman"/>
          <w:lang w:val="de-DE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Eurostat. E-commerce statistics for individuals // Statistics Explained. </w:t>
      </w:r>
      <w:r w:rsidRPr="006C53E2">
        <w:rPr>
          <w:rFonts w:ascii="Times New Roman" w:hAnsi="Times New Roman" w:cs="Times New Roman"/>
          <w:lang w:val="de-DE"/>
        </w:rPr>
        <w:t xml:space="preserve">Luxembourg: </w:t>
      </w:r>
      <w:proofErr w:type="spellStart"/>
      <w:r w:rsidRPr="006C53E2">
        <w:rPr>
          <w:rFonts w:ascii="Times New Roman" w:hAnsi="Times New Roman" w:cs="Times New Roman"/>
          <w:lang w:val="de-DE"/>
        </w:rPr>
        <w:t>Eurostat</w:t>
      </w:r>
      <w:proofErr w:type="spellEnd"/>
      <w:r w:rsidRPr="006C53E2">
        <w:rPr>
          <w:rFonts w:ascii="Times New Roman" w:hAnsi="Times New Roman" w:cs="Times New Roman"/>
          <w:lang w:val="de-DE"/>
        </w:rPr>
        <w:t xml:space="preserve">, 2023. URL: </w:t>
      </w:r>
      <w:hyperlink r:id="rId32" w:tgtFrame="_new" w:history="1">
        <w:r w:rsidRPr="006C53E2">
          <w:rPr>
            <w:rStyle w:val="a5"/>
            <w:rFonts w:ascii="Times New Roman" w:hAnsi="Times New Roman" w:cs="Times New Roman"/>
            <w:lang w:val="de-DE"/>
          </w:rPr>
          <w:t>https://ec.europa.eu/eurostat/statistics-explained/index.php/E-commerce_statistics_for_individuals</w:t>
        </w:r>
      </w:hyperlink>
    </w:p>
  </w:footnote>
  <w:footnote w:id="36">
    <w:p w14:paraId="5A13D105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 Digital Economy Outlook 2024. Vol. 1. Paris: OECD Publishing, 2024. P. 92. DOI: </w:t>
      </w:r>
      <w:hyperlink r:id="rId33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</w:p>
  </w:footnote>
  <w:footnote w:id="37">
    <w:p w14:paraId="4546969D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UNCTAD. Digital Economy Report 2021. New York: United Nations, 2021. URL: </w:t>
      </w:r>
      <w:hyperlink r:id="rId34" w:tgtFrame="_new" w:history="1">
        <w:r w:rsidRPr="00081992">
          <w:rPr>
            <w:rStyle w:val="a5"/>
            <w:rFonts w:ascii="Times New Roman" w:hAnsi="Times New Roman" w:cs="Times New Roman"/>
          </w:rPr>
          <w:t>https://unctad.org/webflyer/digital-economy-report-2021</w:t>
        </w:r>
      </w:hyperlink>
    </w:p>
  </w:footnote>
  <w:footnote w:id="38">
    <w:p w14:paraId="400CF128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Hermansen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Röhn</w:t>
      </w:r>
      <w:proofErr w:type="spellEnd"/>
      <w:r w:rsidRPr="00081992">
        <w:rPr>
          <w:rFonts w:ascii="Times New Roman" w:hAnsi="Times New Roman" w:cs="Times New Roman"/>
        </w:rPr>
        <w:t xml:space="preserve"> O. Economic Resilience: The Usefulness of Early Warning Indicators in OECD Countries // OECD Economics Department Working Papers. 2015. No. 1250. P. 1-27. DOI: </w:t>
      </w:r>
      <w:hyperlink r:id="rId35" w:history="1">
        <w:r w:rsidRPr="00081992">
          <w:rPr>
            <w:rStyle w:val="a5"/>
            <w:rFonts w:ascii="Times New Roman" w:hAnsi="Times New Roman" w:cs="Times New Roman"/>
          </w:rPr>
          <w:t>https://doi.org/10.1787/5jrxhgfqx3mv-en</w:t>
        </w:r>
      </w:hyperlink>
    </w:p>
  </w:footnote>
  <w:footnote w:id="39">
    <w:p w14:paraId="4B8C697E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Caldera Sánchez A., Gori F. Can Reforms Promoting Growth Increase Financial Fragility? // OECD Economics Department Working Papers. 2016. No. 1340. DOI: </w:t>
      </w:r>
      <w:hyperlink r:id="rId36" w:history="1">
        <w:r w:rsidRPr="00081992">
          <w:rPr>
            <w:rStyle w:val="a5"/>
            <w:rFonts w:ascii="Times New Roman" w:hAnsi="Times New Roman" w:cs="Times New Roman"/>
          </w:rPr>
          <w:t>https://doi.org/10.1787/5jln0421ld25-en</w:t>
        </w:r>
      </w:hyperlink>
    </w:p>
  </w:footnote>
  <w:footnote w:id="40">
    <w:p w14:paraId="64B7D812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Education Estonia. How it all began? From Tiger Leap to digital society. 2023. URL: </w:t>
      </w:r>
      <w:hyperlink r:id="rId37" w:tgtFrame="_new" w:history="1">
        <w:r w:rsidRPr="00081992">
          <w:rPr>
            <w:rStyle w:val="a5"/>
            <w:rFonts w:ascii="Times New Roman" w:hAnsi="Times New Roman" w:cs="Times New Roman"/>
          </w:rPr>
          <w:t>https://www.educationestonia.org/tiger-leap/</w:t>
        </w:r>
      </w:hyperlink>
    </w:p>
  </w:footnote>
  <w:footnote w:id="41">
    <w:p w14:paraId="7BE90772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Tambur</w:t>
      </w:r>
      <w:proofErr w:type="spellEnd"/>
      <w:r w:rsidRPr="00081992">
        <w:rPr>
          <w:rFonts w:ascii="Times New Roman" w:hAnsi="Times New Roman" w:cs="Times New Roman"/>
        </w:rPr>
        <w:t xml:space="preserve"> S. Estonia’s Tiger Leap: The Schools Project That Wired a Nation for the Digital Age // Estonian World. 21.02.2026. URL: </w:t>
      </w:r>
      <w:hyperlink r:id="rId38" w:history="1">
        <w:r w:rsidRPr="00081992">
          <w:rPr>
            <w:rStyle w:val="a5"/>
            <w:rFonts w:ascii="Times New Roman" w:hAnsi="Times New Roman" w:cs="Times New Roman"/>
          </w:rPr>
          <w:t>https://estonianworld.com/technology/estonias-tiger-leap-the-schools-project-that-wired-a-nation-for-the-digital-age/</w:t>
        </w:r>
      </w:hyperlink>
    </w:p>
  </w:footnote>
  <w:footnote w:id="42">
    <w:p w14:paraId="35CFA99C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X-Road Global. X-Road History. URL: </w:t>
      </w:r>
      <w:hyperlink r:id="rId39" w:tgtFrame="_new" w:history="1">
        <w:r w:rsidRPr="00081992">
          <w:rPr>
            <w:rStyle w:val="a5"/>
            <w:rFonts w:ascii="Times New Roman" w:hAnsi="Times New Roman" w:cs="Times New Roman"/>
          </w:rPr>
          <w:t>https://x-road.global/xroad-history</w:t>
        </w:r>
      </w:hyperlink>
    </w:p>
  </w:footnote>
  <w:footnote w:id="43">
    <w:p w14:paraId="7AAA8F9F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Cybernetica</w:t>
      </w:r>
      <w:proofErr w:type="spellEnd"/>
      <w:r w:rsidRPr="00081992">
        <w:rPr>
          <w:rFonts w:ascii="Times New Roman" w:hAnsi="Times New Roman" w:cs="Times New Roman"/>
        </w:rPr>
        <w:t xml:space="preserve">. Estonian Interoperability Framework X-Road. 2021. URL: </w:t>
      </w:r>
      <w:hyperlink r:id="rId40" w:tgtFrame="_new" w:history="1">
        <w:r w:rsidRPr="00081992">
          <w:rPr>
            <w:rStyle w:val="a5"/>
            <w:rFonts w:ascii="Times New Roman" w:hAnsi="Times New Roman" w:cs="Times New Roman"/>
          </w:rPr>
          <w:t>https://cyber.ee/resources/case-studies/estonian-interoperability-framework-x-road/</w:t>
        </w:r>
      </w:hyperlink>
    </w:p>
  </w:footnote>
  <w:footnote w:id="44">
    <w:p w14:paraId="7C54D1AD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Invest in Estonia. E-Residency Brings Record Revenue in First Half of 2025. August 2025. URL: </w:t>
      </w:r>
      <w:hyperlink r:id="rId41" w:tgtFrame="_new" w:history="1">
        <w:r w:rsidRPr="00081992">
          <w:rPr>
            <w:rStyle w:val="a5"/>
            <w:rFonts w:ascii="Times New Roman" w:hAnsi="Times New Roman" w:cs="Times New Roman"/>
          </w:rPr>
          <w:t>https://investinestonia.com/e-residency-brings-record-revenue-in-first-half-of-2025/</w:t>
        </w:r>
      </w:hyperlink>
    </w:p>
  </w:footnote>
  <w:footnote w:id="45">
    <w:p w14:paraId="5CFCD10F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The Baltic Times. New Milestone for e-Residency with Record Number of Companies Founded in 2024. January 2025. URL: </w:t>
      </w:r>
      <w:hyperlink r:id="rId42" w:tgtFrame="_new" w:history="1">
        <w:r w:rsidRPr="00081992">
          <w:rPr>
            <w:rStyle w:val="a5"/>
            <w:rFonts w:ascii="Times New Roman" w:hAnsi="Times New Roman" w:cs="Times New Roman"/>
          </w:rPr>
          <w:t>https://www.baltictimes.com/new_milestone_for_e-residency_with_record_number_of_companies_founded_in_2024/</w:t>
        </w:r>
      </w:hyperlink>
    </w:p>
  </w:footnote>
  <w:footnote w:id="46">
    <w:p w14:paraId="69ED05FC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 DESA. UN E-Government Survey 2024. New York: United Nations, 2024. URL: </w:t>
      </w:r>
      <w:hyperlink r:id="rId43" w:tgtFrame="_new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</w:t>
        </w:r>
      </w:hyperlink>
    </w:p>
  </w:footnote>
  <w:footnote w:id="47">
    <w:p w14:paraId="450B9712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IEA. Korean New Deal - Digital New Deal, Green New Deal and Stronger Safety Net. 2021. URL: </w:t>
      </w:r>
      <w:hyperlink r:id="rId44" w:tgtFrame="_new" w:history="1">
        <w:r w:rsidRPr="00081992">
          <w:rPr>
            <w:rStyle w:val="a5"/>
            <w:rFonts w:ascii="Times New Roman" w:hAnsi="Times New Roman" w:cs="Times New Roman"/>
          </w:rPr>
          <w:t>https://www.iea.org/policies/11514-korean-new-deal-digital-new-deal-green-new-deal-and-stronger-safety-net</w:t>
        </w:r>
      </w:hyperlink>
    </w:p>
  </w:footnote>
  <w:footnote w:id="48">
    <w:p w14:paraId="68AF7769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Lee J.-H., Woo J. Discourse of the Post-COVID 19 New Deal in South Korea // Sustainability. 2021. Vol. 13, No. 15. Article 8493. DOI: </w:t>
      </w:r>
      <w:hyperlink r:id="rId45" w:tgtFrame="_new" w:history="1">
        <w:r w:rsidRPr="00081992">
          <w:rPr>
            <w:rStyle w:val="a5"/>
            <w:rFonts w:ascii="Times New Roman" w:hAnsi="Times New Roman" w:cs="Times New Roman"/>
          </w:rPr>
          <w:t>https://doi.org/10.3390/su13158493</w:t>
        </w:r>
      </w:hyperlink>
    </w:p>
  </w:footnote>
  <w:footnote w:id="49">
    <w:p w14:paraId="2E84EA3C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KEIA. The Korean New Deal // The Peninsula. July 2021. URL: </w:t>
      </w:r>
      <w:hyperlink r:id="rId46" w:tgtFrame="_new" w:history="1">
        <w:r w:rsidRPr="00081992">
          <w:rPr>
            <w:rStyle w:val="a5"/>
            <w:rFonts w:ascii="Times New Roman" w:hAnsi="Times New Roman" w:cs="Times New Roman"/>
          </w:rPr>
          <w:t>https://keia.org/the-peninsula/the-korean-new-deal/</w:t>
        </w:r>
      </w:hyperlink>
    </w:p>
  </w:footnote>
  <w:footnote w:id="50">
    <w:p w14:paraId="3C1AD9A3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MSIT Korea. Digital New Deal Secures Future Growth Engine. August 2021. URL: </w:t>
      </w:r>
      <w:hyperlink r:id="rId47" w:tgtFrame="_new" w:history="1">
        <w:r w:rsidRPr="00081992">
          <w:rPr>
            <w:rStyle w:val="a5"/>
            <w:rFonts w:ascii="Times New Roman" w:hAnsi="Times New Roman" w:cs="Times New Roman"/>
          </w:rPr>
          <w:t>https://www.prnewswire.com/news-releases/digital-new-deal-secures-future-growth-engine-301346790.html</w:t>
        </w:r>
      </w:hyperlink>
    </w:p>
  </w:footnote>
  <w:footnote w:id="51">
    <w:p w14:paraId="6D1C13E2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The Diplomat. South Korea’s Digital New Deal. June 2020. URL: </w:t>
      </w:r>
      <w:hyperlink r:id="rId48" w:tgtFrame="_new" w:history="1">
        <w:r w:rsidRPr="00081992">
          <w:rPr>
            <w:rStyle w:val="a5"/>
            <w:rFonts w:ascii="Times New Roman" w:hAnsi="Times New Roman" w:cs="Times New Roman"/>
          </w:rPr>
          <w:t>https://thediplomat.com/2020/06/south-koreas-digital-new-deal/</w:t>
        </w:r>
      </w:hyperlink>
    </w:p>
  </w:footnote>
  <w:footnote w:id="52">
    <w:p w14:paraId="6933C4DA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 DESA. Republic of Korea: Country Information. E-Government Development Index 2024. URL: </w:t>
      </w:r>
      <w:hyperlink r:id="rId49" w:tgtFrame="_new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https://publicadministration.un.org/egovkb/en-us/Data/Country-Information/id/138-Republic-of-Korea</w:t>
        </w:r>
      </w:hyperlink>
    </w:p>
  </w:footnote>
  <w:footnote w:id="53">
    <w:p w14:paraId="0213D3DD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GovInsider</w:t>
      </w:r>
      <w:proofErr w:type="spellEnd"/>
      <w:r w:rsidRPr="00081992">
        <w:rPr>
          <w:rFonts w:ascii="Times New Roman" w:hAnsi="Times New Roman" w:cs="Times New Roman"/>
        </w:rPr>
        <w:t xml:space="preserve">. Leaving </w:t>
      </w:r>
      <w:proofErr w:type="gramStart"/>
      <w:r w:rsidRPr="00081992">
        <w:rPr>
          <w:rFonts w:ascii="Times New Roman" w:hAnsi="Times New Roman" w:cs="Times New Roman"/>
        </w:rPr>
        <w:t>No</w:t>
      </w:r>
      <w:proofErr w:type="gramEnd"/>
      <w:r w:rsidRPr="00081992">
        <w:rPr>
          <w:rFonts w:ascii="Times New Roman" w:hAnsi="Times New Roman" w:cs="Times New Roman"/>
        </w:rPr>
        <w:t xml:space="preserve"> One Behind Will Determine Success of Smart Nation 2.0. 2024. URL: </w:t>
      </w:r>
      <w:hyperlink r:id="rId50" w:tgtFrame="_new" w:history="1">
        <w:r w:rsidRPr="00081992">
          <w:rPr>
            <w:rStyle w:val="a5"/>
            <w:rFonts w:ascii="Times New Roman" w:hAnsi="Times New Roman" w:cs="Times New Roman"/>
          </w:rPr>
          <w:t>https://govinsider.asia/intl-en/article/leaving-no-one-behind-will-determine-success-of-smart-nation-20</w:t>
        </w:r>
      </w:hyperlink>
    </w:p>
  </w:footnote>
  <w:footnote w:id="54">
    <w:p w14:paraId="4DB371A4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Southeast Asia Infrastructure. Digital Leap: Singapore’s Blueprint for Smart Nation 2.0. 2025. URL: </w:t>
      </w:r>
      <w:hyperlink r:id="rId51" w:tgtFrame="_new" w:history="1">
        <w:r w:rsidRPr="00081992">
          <w:rPr>
            <w:rStyle w:val="a5"/>
            <w:rFonts w:ascii="Times New Roman" w:hAnsi="Times New Roman" w:cs="Times New Roman"/>
          </w:rPr>
          <w:t>https://southeastasiainfra.com/digital-leap-singapores-blueprint-for-smart-nation-2-0/</w:t>
        </w:r>
      </w:hyperlink>
    </w:p>
  </w:footnote>
  <w:footnote w:id="55">
    <w:p w14:paraId="781B8ECC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GovTech</w:t>
      </w:r>
      <w:proofErr w:type="spellEnd"/>
      <w:r w:rsidRPr="00081992">
        <w:rPr>
          <w:rFonts w:ascii="Times New Roman" w:hAnsi="Times New Roman" w:cs="Times New Roman"/>
        </w:rPr>
        <w:t xml:space="preserve"> Singapore. Smart Nation 2.0: Initiatives in Singapore. 2024. URL: </w:t>
      </w:r>
      <w:hyperlink r:id="rId52" w:tgtFrame="_new" w:history="1">
        <w:r w:rsidRPr="00081992">
          <w:rPr>
            <w:rStyle w:val="a5"/>
            <w:rFonts w:ascii="Times New Roman" w:hAnsi="Times New Roman" w:cs="Times New Roman"/>
          </w:rPr>
          <w:t>https://www.tech.gov.sg/technews/our-enhanced-smart-nation-vision-paving-the-way-for-a-new-digital-era/</w:t>
        </w:r>
      </w:hyperlink>
    </w:p>
  </w:footnote>
  <w:footnote w:id="56">
    <w:p w14:paraId="5442205E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OpenGov</w:t>
      </w:r>
      <w:proofErr w:type="spellEnd"/>
      <w:r w:rsidRPr="00081992">
        <w:rPr>
          <w:rFonts w:ascii="Times New Roman" w:hAnsi="Times New Roman" w:cs="Times New Roman"/>
        </w:rPr>
        <w:t xml:space="preserve"> Asia. Singapore: Milestones and Momentum of a Smart Nation. December 2025. URL: </w:t>
      </w:r>
      <w:hyperlink r:id="rId53" w:tgtFrame="_new" w:history="1">
        <w:r w:rsidRPr="00081992">
          <w:rPr>
            <w:rStyle w:val="a5"/>
            <w:rFonts w:ascii="Times New Roman" w:hAnsi="Times New Roman" w:cs="Times New Roman"/>
          </w:rPr>
          <w:t>https://opengovasia.com/singapore-milestones-and-momentum-of-a-smart-nation/</w:t>
        </w:r>
      </w:hyperlink>
    </w:p>
  </w:footnote>
  <w:footnote w:id="57">
    <w:p w14:paraId="07E0A486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MD. World Digital Competitiveness Ranking 2024; </w:t>
      </w:r>
      <w:proofErr w:type="spellStart"/>
      <w:r w:rsidRPr="00081992">
        <w:rPr>
          <w:rFonts w:ascii="Times New Roman" w:hAnsi="Times New Roman" w:cs="Times New Roman"/>
        </w:rPr>
        <w:t>Portulans</w:t>
      </w:r>
      <w:proofErr w:type="spellEnd"/>
      <w:r w:rsidRPr="00081992">
        <w:rPr>
          <w:rFonts w:ascii="Times New Roman" w:hAnsi="Times New Roman" w:cs="Times New Roman"/>
        </w:rPr>
        <w:t xml:space="preserve"> Institute. Network Readiness Index 2024; UN DESA. Singapore: EGDI 2024. URL: </w:t>
      </w:r>
      <w:hyperlink r:id="rId54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https://publicadministration.un.org/egovkb/en-us/Data/Country-Information/id/156-Singapore</w:t>
        </w:r>
      </w:hyperlink>
    </w:p>
  </w:footnote>
  <w:footnote w:id="58">
    <w:p w14:paraId="50144B25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Przepióra</w:t>
      </w:r>
      <w:proofErr w:type="spellEnd"/>
      <w:r w:rsidRPr="00081992">
        <w:rPr>
          <w:rFonts w:ascii="Times New Roman" w:hAnsi="Times New Roman" w:cs="Times New Roman"/>
        </w:rPr>
        <w:t xml:space="preserve"> P. Digital State: How Poland Became a European Leader in </w:t>
      </w:r>
      <w:proofErr w:type="spellStart"/>
      <w:r w:rsidRPr="00081992">
        <w:rPr>
          <w:rFonts w:ascii="Times New Roman" w:hAnsi="Times New Roman" w:cs="Times New Roman"/>
        </w:rPr>
        <w:t>Digitalisation</w:t>
      </w:r>
      <w:proofErr w:type="spellEnd"/>
      <w:r w:rsidRPr="00081992">
        <w:rPr>
          <w:rFonts w:ascii="Times New Roman" w:hAnsi="Times New Roman" w:cs="Times New Roman"/>
        </w:rPr>
        <w:t xml:space="preserve"> // Warsaw Institute. 09.10.2025. URL: </w:t>
      </w:r>
      <w:hyperlink r:id="rId55" w:history="1">
        <w:r w:rsidRPr="00081992">
          <w:rPr>
            <w:rStyle w:val="a5"/>
            <w:rFonts w:ascii="Times New Roman" w:hAnsi="Times New Roman" w:cs="Times New Roman"/>
          </w:rPr>
          <w:t xml:space="preserve">Digital State: How Poland Became a European Leader in 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Digitalisation</w:t>
        </w:r>
        <w:proofErr w:type="spellEnd"/>
        <w:r w:rsidRPr="00081992">
          <w:rPr>
            <w:rStyle w:val="a5"/>
            <w:rFonts w:ascii="Times New Roman" w:hAnsi="Times New Roman" w:cs="Times New Roman"/>
          </w:rPr>
          <w:t xml:space="preserve"> | Warsaw Institute</w:t>
        </w:r>
      </w:hyperlink>
    </w:p>
  </w:footnote>
  <w:footnote w:id="59">
    <w:p w14:paraId="3593B990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European Commission. Digital Connectivity in Poland // Shaping Europe’s Digital Future. Last update: 04.02.2026. URL: </w:t>
      </w:r>
      <w:hyperlink r:id="rId56" w:history="1">
        <w:r w:rsidRPr="00081992">
          <w:rPr>
            <w:rStyle w:val="a5"/>
            <w:rFonts w:ascii="Times New Roman" w:hAnsi="Times New Roman" w:cs="Times New Roman"/>
          </w:rPr>
          <w:t>Digital connectivity in Poland | Shaping Europe’s digital future</w:t>
        </w:r>
      </w:hyperlink>
    </w:p>
  </w:footnote>
  <w:footnote w:id="60">
    <w:p w14:paraId="7F428B19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AIN. </w:t>
      </w:r>
      <w:proofErr w:type="spellStart"/>
      <w:r w:rsidRPr="00081992">
        <w:rPr>
          <w:rFonts w:ascii="Times New Roman" w:hAnsi="Times New Roman" w:cs="Times New Roman"/>
        </w:rPr>
        <w:t>mObywatel</w:t>
      </w:r>
      <w:proofErr w:type="spellEnd"/>
      <w:r w:rsidRPr="00081992">
        <w:rPr>
          <w:rFonts w:ascii="Times New Roman" w:hAnsi="Times New Roman" w:cs="Times New Roman"/>
        </w:rPr>
        <w:t xml:space="preserve"> 2.0: Digital ID Became Equal to Plastic Document in Poland. 14.07.2023. URL: </w:t>
      </w:r>
      <w:hyperlink r:id="rId57" w:tgtFrame="_new" w:history="1">
        <w:r w:rsidRPr="00081992">
          <w:rPr>
            <w:rStyle w:val="a5"/>
            <w:rFonts w:ascii="Times New Roman" w:hAnsi="Times New Roman" w:cs="Times New Roman"/>
          </w:rPr>
          <w:t>https://en.ain.ua/2023/07/14/poland-digital-ids-equal-traditional-documents/</w:t>
        </w:r>
      </w:hyperlink>
    </w:p>
  </w:footnote>
  <w:footnote w:id="61">
    <w:p w14:paraId="36DF2A5B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Biometric Update. Poland Campaigns to Boost the Use of Its Digital ID Platform </w:t>
      </w:r>
      <w:proofErr w:type="spellStart"/>
      <w:r w:rsidRPr="00081992">
        <w:rPr>
          <w:rFonts w:ascii="Times New Roman" w:hAnsi="Times New Roman" w:cs="Times New Roman"/>
        </w:rPr>
        <w:t>mObywatel</w:t>
      </w:r>
      <w:proofErr w:type="spellEnd"/>
      <w:r w:rsidRPr="00081992">
        <w:rPr>
          <w:rFonts w:ascii="Times New Roman" w:hAnsi="Times New Roman" w:cs="Times New Roman"/>
        </w:rPr>
        <w:t xml:space="preserve">. August 2025. URL: </w:t>
      </w:r>
      <w:hyperlink r:id="rId58" w:tgtFrame="_new" w:history="1">
        <w:r w:rsidRPr="00081992">
          <w:rPr>
            <w:rStyle w:val="a5"/>
            <w:rFonts w:ascii="Times New Roman" w:hAnsi="Times New Roman" w:cs="Times New Roman"/>
          </w:rPr>
          <w:t>https://www.biometricupdate.com/202508/poland-campaigns-to-boost-the-use-of-its-digital-id-platform-mobywatel</w:t>
        </w:r>
      </w:hyperlink>
    </w:p>
  </w:footnote>
  <w:footnote w:id="62">
    <w:p w14:paraId="2A68AAAB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U.S. International Trade Administration. Poland - Digital Economy // Country Commercial Guides. 2026. URL: </w:t>
      </w:r>
      <w:hyperlink r:id="rId59" w:tgtFrame="_new" w:history="1">
        <w:r w:rsidRPr="00081992">
          <w:rPr>
            <w:rStyle w:val="a5"/>
            <w:rFonts w:ascii="Times New Roman" w:hAnsi="Times New Roman" w:cs="Times New Roman"/>
          </w:rPr>
          <w:t>https://www.trade.gov/country-commercial-guides/poland-digital-economy</w:t>
        </w:r>
      </w:hyperlink>
    </w:p>
  </w:footnote>
  <w:footnote w:id="63">
    <w:p w14:paraId="0C683226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OECD Digital Economy Outlook 2024. Vol. 1. P. 24-25. DOI: </w:t>
      </w:r>
      <w:hyperlink r:id="rId60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https://doi.org/10.1787/a1689dc5-en</w:t>
        </w:r>
      </w:hyperlink>
    </w:p>
  </w:footnote>
  <w:footnote w:id="64">
    <w:p w14:paraId="14588EFC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IMDA. Singapore Digital Economy Report 2024. 2024. P. 8. URL: </w:t>
      </w:r>
      <w:hyperlink r:id="rId61" w:history="1">
        <w:r w:rsidRPr="00081992">
          <w:rPr>
            <w:rStyle w:val="a5"/>
            <w:rFonts w:ascii="Times New Roman" w:hAnsi="Times New Roman" w:cs="Times New Roman"/>
          </w:rPr>
          <w:t>singapore-digital-economy-report-2024.pdf</w:t>
        </w:r>
      </w:hyperlink>
    </w:p>
  </w:footnote>
  <w:footnote w:id="65">
    <w:p w14:paraId="24720F59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Eurostat. Real GDP Growth Rate - Volume: Estonia, Annual Data 2020-2022. URL: </w:t>
      </w:r>
      <w:hyperlink r:id="rId62" w:tgtFrame="_new" w:history="1">
        <w:r w:rsidRPr="00081992">
          <w:rPr>
            <w:rStyle w:val="a5"/>
            <w:rFonts w:ascii="Times New Roman" w:hAnsi="Times New Roman" w:cs="Times New Roman"/>
          </w:rPr>
          <w:t>https://ec.europa.eu/eurostat/databrowser/view/tec00115/</w:t>
        </w:r>
      </w:hyperlink>
    </w:p>
  </w:footnote>
  <w:footnote w:id="66">
    <w:p w14:paraId="46C38CD8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The CSR Universe. Estonia: A Fine Model of E-governance for the World. January 2025. URL: </w:t>
      </w:r>
      <w:hyperlink r:id="rId63" w:tgtFrame="_new" w:history="1">
        <w:r w:rsidRPr="00081992">
          <w:rPr>
            <w:rStyle w:val="a5"/>
            <w:rFonts w:ascii="Times New Roman" w:hAnsi="Times New Roman" w:cs="Times New Roman"/>
          </w:rPr>
          <w:t>https://thecsruniverse.com/articles/estonia-a-fine-model-of-e-governance-for-the-world</w:t>
        </w:r>
      </w:hyperlink>
    </w:p>
  </w:footnote>
  <w:footnote w:id="67">
    <w:p w14:paraId="56FF0732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IMF. World Economic Outlook Database, April 2024: Estonia - Real GDP Growth. Washington, DC: International Monetary Fund, 2024. URL: </w:t>
      </w:r>
      <w:hyperlink r:id="rId64" w:tgtFrame="_new" w:history="1">
        <w:r w:rsidRPr="00081992">
          <w:rPr>
            <w:rStyle w:val="a5"/>
            <w:rFonts w:ascii="Times New Roman" w:hAnsi="Times New Roman" w:cs="Times New Roman"/>
          </w:rPr>
          <w:t>https://www.imf.org/en/Publications/WEO/weo-database/2024/April</w:t>
        </w:r>
      </w:hyperlink>
    </w:p>
  </w:footnote>
  <w:footnote w:id="68">
    <w:p w14:paraId="10C3E302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European Parliament. Estonia’s National Recovery and Resilience Plan: Latest State of Play // EPRS Briefing. 2023. URL: </w:t>
      </w:r>
      <w:hyperlink r:id="rId65" w:tgtFrame="_new" w:history="1">
        <w:r w:rsidRPr="00081992">
          <w:rPr>
            <w:rStyle w:val="a5"/>
            <w:rFonts w:ascii="Times New Roman" w:hAnsi="Times New Roman" w:cs="Times New Roman"/>
          </w:rPr>
          <w:t>https://www.europarl.europa.eu/thinktank/en/document/EPRS_BRI(2022)698886</w:t>
        </w:r>
      </w:hyperlink>
    </w:p>
  </w:footnote>
  <w:footnote w:id="69">
    <w:p w14:paraId="45E86F09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Stangarone</w:t>
      </w:r>
      <w:proofErr w:type="spellEnd"/>
      <w:r w:rsidRPr="00081992">
        <w:rPr>
          <w:rFonts w:ascii="Times New Roman" w:hAnsi="Times New Roman" w:cs="Times New Roman"/>
        </w:rPr>
        <w:t xml:space="preserve"> T. South Korea’s Strong Economic Performance Faces Post-Pandemic Challenges // East Asia Forum. 04.02.2022. URL: </w:t>
      </w:r>
      <w:hyperlink r:id="rId66" w:tgtFrame="_new" w:history="1">
        <w:r w:rsidRPr="00081992">
          <w:rPr>
            <w:rStyle w:val="a5"/>
            <w:rFonts w:ascii="Times New Roman" w:hAnsi="Times New Roman" w:cs="Times New Roman"/>
          </w:rPr>
          <w:t>https://eastasiaforum.org/2022/02/04/south-koreas-strong-economic-performance-faces-post-pandemic-challenges/</w:t>
        </w:r>
      </w:hyperlink>
    </w:p>
  </w:footnote>
  <w:footnote w:id="70">
    <w:p w14:paraId="00F885AA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Korean Re. Bulletin No. 180: Economic Outlook 2021. URL: </w:t>
      </w:r>
      <w:hyperlink r:id="rId67" w:tgtFrame="_new" w:history="1">
        <w:r w:rsidRPr="00081992">
          <w:rPr>
            <w:rStyle w:val="a5"/>
            <w:rFonts w:ascii="Times New Roman" w:hAnsi="Times New Roman" w:cs="Times New Roman"/>
          </w:rPr>
          <w:t>http://eng.koreanre.co.kr/webzine/Bulletin_180/bull1.html</w:t>
        </w:r>
      </w:hyperlink>
    </w:p>
  </w:footnote>
  <w:footnote w:id="71">
    <w:p w14:paraId="592C729E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Bank of Korea. Consumer Price Index: July 2022. Seoul: Bank of Korea, 2022. URL: </w:t>
      </w:r>
      <w:hyperlink r:id="rId68" w:tgtFrame="_new" w:history="1">
        <w:r w:rsidRPr="00081992">
          <w:rPr>
            <w:rStyle w:val="a5"/>
            <w:rFonts w:ascii="Times New Roman" w:hAnsi="Times New Roman" w:cs="Times New Roman"/>
          </w:rPr>
          <w:t>https://www.bok.or.kr/eng/main/main.do</w:t>
        </w:r>
      </w:hyperlink>
    </w:p>
  </w:footnote>
  <w:footnote w:id="72">
    <w:p w14:paraId="19360985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Lee J.-H., Woo J. Discourse of the Post-COVID 19 New Deal in South Korea // Sustainability. 2021. Vol. 13, No. 15. Article 8493. DOI: </w:t>
      </w:r>
      <w:hyperlink r:id="rId69" w:tgtFrame="_new" w:history="1">
        <w:r w:rsidRPr="00081992">
          <w:rPr>
            <w:rStyle w:val="a5"/>
            <w:rFonts w:ascii="Times New Roman" w:hAnsi="Times New Roman" w:cs="Times New Roman"/>
          </w:rPr>
          <w:t>https://doi.org/10.3390/su13158493</w:t>
        </w:r>
      </w:hyperlink>
    </w:p>
  </w:footnote>
  <w:footnote w:id="73">
    <w:p w14:paraId="4917E465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S&amp;P Global Market Intelligence. Singapore Economy Continues on Road to Recovery. July 2022. URL: </w:t>
      </w:r>
      <w:hyperlink r:id="rId70" w:tgtFrame="_new" w:history="1">
        <w:r w:rsidRPr="00081992">
          <w:rPr>
            <w:rStyle w:val="a5"/>
            <w:rFonts w:ascii="Times New Roman" w:hAnsi="Times New Roman" w:cs="Times New Roman"/>
          </w:rPr>
          <w:t>https://www.spglobal.com/marketintelligence/en/mi/research-analysis/singapore-economy-continues-on-road-to-recovery-july22.html</w:t>
        </w:r>
      </w:hyperlink>
    </w:p>
  </w:footnote>
  <w:footnote w:id="74">
    <w:p w14:paraId="34A1CF8F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ip</w:t>
      </w:r>
      <w:proofErr w:type="spellEnd"/>
      <w:r w:rsidRPr="00081992">
        <w:rPr>
          <w:rFonts w:ascii="Times New Roman" w:hAnsi="Times New Roman" w:cs="Times New Roman"/>
        </w:rPr>
        <w:t xml:space="preserve"> H. </w:t>
      </w:r>
      <w:proofErr w:type="gramStart"/>
      <w:r w:rsidRPr="00081992">
        <w:rPr>
          <w:rFonts w:ascii="Times New Roman" w:hAnsi="Times New Roman" w:cs="Times New Roman"/>
        </w:rPr>
        <w:t>et al.</w:t>
      </w:r>
      <w:proofErr w:type="gramEnd"/>
      <w:r w:rsidRPr="00081992">
        <w:rPr>
          <w:rFonts w:ascii="Times New Roman" w:hAnsi="Times New Roman" w:cs="Times New Roman"/>
        </w:rPr>
        <w:t xml:space="preserve"> Digital Government to Counter the Effects of COVID-19: The Case of Singapore // ERIA Research Project Report. 2022. URL: </w:t>
      </w:r>
      <w:hyperlink r:id="rId71" w:tgtFrame="_new" w:history="1">
        <w:r w:rsidRPr="00081992">
          <w:rPr>
            <w:rStyle w:val="a5"/>
            <w:rFonts w:ascii="Times New Roman" w:hAnsi="Times New Roman" w:cs="Times New Roman"/>
          </w:rPr>
          <w:t>https://www.eria.org/uploads/04_Chapter-3-The-Case-of-Singapore.pdf</w:t>
        </w:r>
      </w:hyperlink>
    </w:p>
  </w:footnote>
  <w:footnote w:id="75">
    <w:p w14:paraId="3EA464C2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Smart Nation Singapore. </w:t>
      </w:r>
      <w:proofErr w:type="spellStart"/>
      <w:r w:rsidRPr="00081992">
        <w:rPr>
          <w:rFonts w:ascii="Times New Roman" w:hAnsi="Times New Roman" w:cs="Times New Roman"/>
        </w:rPr>
        <w:t>TraceTogether</w:t>
      </w:r>
      <w:proofErr w:type="spellEnd"/>
      <w:r w:rsidRPr="00081992">
        <w:rPr>
          <w:rFonts w:ascii="Times New Roman" w:hAnsi="Times New Roman" w:cs="Times New Roman"/>
        </w:rPr>
        <w:t xml:space="preserve"> reduced contact tracing time from 4 days to less than 1.5 days. 2021. </w:t>
      </w:r>
      <w:proofErr w:type="spellStart"/>
      <w:r w:rsidRPr="00081992">
        <w:rPr>
          <w:rFonts w:ascii="Times New Roman" w:hAnsi="Times New Roman" w:cs="Times New Roman"/>
        </w:rPr>
        <w:t>Цит</w:t>
      </w:r>
      <w:proofErr w:type="spellEnd"/>
      <w:r w:rsidRPr="00081992">
        <w:rPr>
          <w:rFonts w:ascii="Times New Roman" w:hAnsi="Times New Roman" w:cs="Times New Roman"/>
        </w:rPr>
        <w:t xml:space="preserve">. </w:t>
      </w:r>
      <w:proofErr w:type="spellStart"/>
      <w:r w:rsidRPr="00081992">
        <w:rPr>
          <w:rFonts w:ascii="Times New Roman" w:hAnsi="Times New Roman" w:cs="Times New Roman"/>
        </w:rPr>
        <w:t>по</w:t>
      </w:r>
      <w:proofErr w:type="spellEnd"/>
      <w:r w:rsidRPr="00081992">
        <w:rPr>
          <w:rFonts w:ascii="Times New Roman" w:hAnsi="Times New Roman" w:cs="Times New Roman"/>
        </w:rPr>
        <w:t xml:space="preserve">: Yip H. </w:t>
      </w:r>
      <w:proofErr w:type="gramStart"/>
      <w:r w:rsidRPr="00081992">
        <w:rPr>
          <w:rFonts w:ascii="Times New Roman" w:hAnsi="Times New Roman" w:cs="Times New Roman"/>
        </w:rPr>
        <w:t>et al.</w:t>
      </w:r>
      <w:proofErr w:type="gramEnd"/>
      <w:r w:rsidRPr="00081992">
        <w:rPr>
          <w:rFonts w:ascii="Times New Roman" w:hAnsi="Times New Roman" w:cs="Times New Roman"/>
        </w:rPr>
        <w:t xml:space="preserve"> Digital Government to Counter the Effects of COVID-19: The Case of Singapore // ERIA Research Project Report. 2022. URL: </w:t>
      </w:r>
      <w:hyperlink r:id="rId72" w:tgtFrame="_new" w:history="1">
        <w:r w:rsidRPr="00081992">
          <w:rPr>
            <w:rStyle w:val="a5"/>
            <w:rFonts w:ascii="Times New Roman" w:hAnsi="Times New Roman" w:cs="Times New Roman"/>
          </w:rPr>
          <w:t>https://www.eria.org/uploads/04_Chapter-3-The-Case-of-Singapore.pdf</w:t>
        </w:r>
      </w:hyperlink>
    </w:p>
  </w:footnote>
  <w:footnote w:id="76">
    <w:p w14:paraId="43BA4F14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Ministry of Finance of Singapore. Ministerial Statement on COVID-19 Strategy. 2020. URL: </w:t>
      </w:r>
      <w:hyperlink r:id="rId73" w:tgtFrame="_new" w:history="1">
        <w:r w:rsidRPr="00081992">
          <w:rPr>
            <w:rStyle w:val="a5"/>
            <w:rFonts w:ascii="Times New Roman" w:hAnsi="Times New Roman" w:cs="Times New Roman"/>
          </w:rPr>
          <w:t>https://www.mof.gov.sg/news-resources/newsroom/ministerial-statement-on-overview-of-government-s-strategy-to-emerge-stronger-from-the-covid-19-pandemic/</w:t>
        </w:r>
      </w:hyperlink>
    </w:p>
  </w:footnote>
  <w:footnote w:id="77">
    <w:p w14:paraId="5D787B9E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 Bank. Polish Economy Returns to Growth Amidst Pandemic-Related Setbacks. 31.03.2021. URL: </w:t>
      </w:r>
      <w:hyperlink r:id="rId74" w:tgtFrame="_new" w:history="1">
        <w:r w:rsidRPr="00081992">
          <w:rPr>
            <w:rStyle w:val="a5"/>
            <w:rFonts w:ascii="Times New Roman" w:hAnsi="Times New Roman" w:cs="Times New Roman"/>
          </w:rPr>
          <w:t>https://www.worldbank.org/en/news/press-release/2021/03/31/polish-economy-returns-to-growth-amidst-pandemic-related-setbacks</w:t>
        </w:r>
      </w:hyperlink>
    </w:p>
  </w:footnote>
  <w:footnote w:id="78">
    <w:p w14:paraId="722B55EE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U.S. Department of State. 2023 Investment Climate Statements: Poland. URL: </w:t>
      </w:r>
      <w:hyperlink r:id="rId75" w:tgtFrame="_new" w:history="1">
        <w:r w:rsidRPr="00081992">
          <w:rPr>
            <w:rStyle w:val="a5"/>
            <w:rFonts w:ascii="Times New Roman" w:hAnsi="Times New Roman" w:cs="Times New Roman"/>
          </w:rPr>
          <w:t>https://www.state.gov/reports/2023-investment-climate-statements/poland</w:t>
        </w:r>
      </w:hyperlink>
    </w:p>
  </w:footnote>
  <w:footnote w:id="79">
    <w:p w14:paraId="038C7D22" w14:textId="77777777" w:rsidR="00A52AC3" w:rsidRPr="006C53E2" w:rsidRDefault="00A52AC3" w:rsidP="00C02A16">
      <w:pPr>
        <w:pStyle w:val="a6"/>
        <w:rPr>
          <w:rFonts w:ascii="Times New Roman" w:hAnsi="Times New Roman" w:cs="Times New Roman"/>
          <w:lang w:val="de-DE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International Energy Agency. Poland 2022 - Energy Policy Review: Executive Summary. </w:t>
      </w:r>
      <w:r w:rsidRPr="006C53E2">
        <w:rPr>
          <w:rFonts w:ascii="Times New Roman" w:hAnsi="Times New Roman" w:cs="Times New Roman"/>
          <w:lang w:val="de-DE"/>
        </w:rPr>
        <w:t xml:space="preserve">URL: </w:t>
      </w:r>
      <w:hyperlink r:id="rId76" w:tgtFrame="_new" w:history="1">
        <w:r w:rsidRPr="006C53E2">
          <w:rPr>
            <w:rStyle w:val="a5"/>
            <w:rFonts w:ascii="Times New Roman" w:hAnsi="Times New Roman" w:cs="Times New Roman"/>
            <w:lang w:val="de-DE"/>
          </w:rPr>
          <w:t>https://www.iea.org/reports/poland-2022/executive-summary</w:t>
        </w:r>
      </w:hyperlink>
    </w:p>
  </w:footnote>
  <w:footnote w:id="80">
    <w:p w14:paraId="3FA92398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6C53E2">
        <w:rPr>
          <w:rFonts w:ascii="Times New Roman" w:hAnsi="Times New Roman" w:cs="Times New Roman"/>
          <w:lang w:val="de-DE"/>
        </w:rPr>
        <w:t xml:space="preserve"> Friedrich-Ebert-Stiftung. </w:t>
      </w:r>
      <w:r w:rsidRPr="00081992">
        <w:rPr>
          <w:rFonts w:ascii="Times New Roman" w:hAnsi="Times New Roman" w:cs="Times New Roman"/>
        </w:rPr>
        <w:t xml:space="preserve">What to Do About Inflation? Poland. 2022. URL: </w:t>
      </w:r>
      <w:hyperlink r:id="rId77" w:tgtFrame="_new" w:history="1">
        <w:r w:rsidRPr="00081992">
          <w:rPr>
            <w:rStyle w:val="a5"/>
            <w:rFonts w:ascii="Times New Roman" w:hAnsi="Times New Roman" w:cs="Times New Roman"/>
          </w:rPr>
          <w:t>https://www.fes.de/en/progressive-fiscal-policy/inflation/what-to-do-about-inflation/what-to-do-about-inflation-poland</w:t>
        </w:r>
      </w:hyperlink>
    </w:p>
  </w:footnote>
  <w:footnote w:id="81">
    <w:p w14:paraId="56C7586E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IMF. World Economic Outlook Database, April 2024. Washington, DC: International Monetary Fund, 2024; Eurostat. Real GDP Growth Rate - Volume. URL: </w:t>
      </w:r>
      <w:hyperlink r:id="rId78" w:tgtFrame="_new" w:history="1">
        <w:r w:rsidRPr="00081992">
          <w:rPr>
            <w:rStyle w:val="a5"/>
            <w:rFonts w:ascii="Times New Roman" w:hAnsi="Times New Roman" w:cs="Times New Roman"/>
          </w:rPr>
          <w:t>https://ec.europa.eu/eurostat/databrowser/view/tec00115/</w:t>
        </w:r>
      </w:hyperlink>
    </w:p>
  </w:footnote>
  <w:footnote w:id="82">
    <w:p w14:paraId="3898687A" w14:textId="77777777" w:rsidR="00A52AC3" w:rsidRPr="00081992" w:rsidRDefault="00A52AC3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World Bank. World Development Indicators (WDI). URL: </w:t>
      </w:r>
      <w:hyperlink r:id="rId79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https://databank.worldbank.org/source/world-development-indicators</w:t>
        </w:r>
      </w:hyperlink>
    </w:p>
  </w:footnote>
  <w:footnote w:id="83">
    <w:p w14:paraId="49ECD51B" w14:textId="77777777" w:rsidR="00A52AC3" w:rsidRPr="00081992" w:rsidRDefault="00A52AC3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World Bank. World Bank Country and Lending Groups. URL: </w:t>
      </w:r>
      <w:hyperlink r:id="rId80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https://datahelpdesk.worldbank.org/knowledgebase/articles/906519</w:t>
        </w:r>
      </w:hyperlink>
    </w:p>
  </w:footnote>
  <w:footnote w:id="84">
    <w:p w14:paraId="1DB83CE9" w14:textId="77777777" w:rsidR="00A52AC3" w:rsidRPr="00081992" w:rsidRDefault="00A52AC3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UNCTAD. World Investment Report 2023. Geneva: United Nations, 2023. URL: </w:t>
      </w:r>
      <w:hyperlink r:id="rId81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https://unctad.org/publication/world-investment-report-2023</w:t>
        </w:r>
      </w:hyperlink>
    </w:p>
  </w:footnote>
  <w:footnote w:id="85">
    <w:p w14:paraId="400570CA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Wooldridge J. M. Econometric Analysis of Cross Section and Panel Data. 2nd ed. MIT Press, 2010. P. 286-288.</w:t>
      </w:r>
    </w:p>
  </w:footnote>
  <w:footnote w:id="86">
    <w:p w14:paraId="2BC4CD6D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Czernich</w:t>
      </w:r>
      <w:proofErr w:type="spellEnd"/>
      <w:r w:rsidRPr="00081992">
        <w:rPr>
          <w:rFonts w:ascii="Times New Roman" w:hAnsi="Times New Roman" w:cs="Times New Roman"/>
        </w:rPr>
        <w:t xml:space="preserve"> N. </w:t>
      </w:r>
      <w:proofErr w:type="gramStart"/>
      <w:r w:rsidRPr="00081992">
        <w:rPr>
          <w:rFonts w:ascii="Times New Roman" w:hAnsi="Times New Roman" w:cs="Times New Roman"/>
        </w:rPr>
        <w:t>et al.</w:t>
      </w:r>
      <w:proofErr w:type="gramEnd"/>
      <w:r w:rsidRPr="00081992">
        <w:rPr>
          <w:rFonts w:ascii="Times New Roman" w:hAnsi="Times New Roman" w:cs="Times New Roman"/>
        </w:rPr>
        <w:t xml:space="preserve"> Broadband Infrastructure and Economic Growth // The Economic Journal. </w:t>
      </w:r>
      <w:r w:rsidRPr="006C53E2">
        <w:rPr>
          <w:rFonts w:ascii="Times New Roman" w:hAnsi="Times New Roman" w:cs="Times New Roman"/>
        </w:rPr>
        <w:t xml:space="preserve">2011. </w:t>
      </w:r>
      <w:r w:rsidRPr="00081992">
        <w:rPr>
          <w:rFonts w:ascii="Times New Roman" w:hAnsi="Times New Roman" w:cs="Times New Roman"/>
        </w:rPr>
        <w:t>Vol</w:t>
      </w:r>
      <w:r w:rsidRPr="00081992">
        <w:rPr>
          <w:rFonts w:ascii="Times New Roman" w:hAnsi="Times New Roman" w:cs="Times New Roman"/>
          <w:lang w:val="ru-RU"/>
        </w:rPr>
        <w:t xml:space="preserve">. 121, </w:t>
      </w:r>
      <w:r w:rsidRPr="00081992">
        <w:rPr>
          <w:rFonts w:ascii="Times New Roman" w:hAnsi="Times New Roman" w:cs="Times New Roman"/>
        </w:rPr>
        <w:t>No</w:t>
      </w:r>
      <w:r w:rsidRPr="00081992">
        <w:rPr>
          <w:rFonts w:ascii="Times New Roman" w:hAnsi="Times New Roman" w:cs="Times New Roman"/>
          <w:lang w:val="ru-RU"/>
        </w:rPr>
        <w:t xml:space="preserve">. 552. </w:t>
      </w:r>
      <w:r w:rsidRPr="00081992">
        <w:rPr>
          <w:rFonts w:ascii="Times New Roman" w:hAnsi="Times New Roman" w:cs="Times New Roman"/>
        </w:rPr>
        <w:t>P</w:t>
      </w:r>
      <w:r w:rsidRPr="00081992">
        <w:rPr>
          <w:rFonts w:ascii="Times New Roman" w:hAnsi="Times New Roman" w:cs="Times New Roman"/>
          <w:lang w:val="ru-RU"/>
        </w:rPr>
        <w:t xml:space="preserve">. 505-532. </w:t>
      </w:r>
      <w:r w:rsidRPr="00081992">
        <w:rPr>
          <w:rFonts w:ascii="Times New Roman" w:hAnsi="Times New Roman" w:cs="Times New Roman"/>
        </w:rPr>
        <w:t>DOI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82" w:tgtFrame="_new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doi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r w:rsidRPr="00081992">
          <w:rPr>
            <w:rStyle w:val="a5"/>
            <w:rFonts w:ascii="Times New Roman" w:hAnsi="Times New Roman" w:cs="Times New Roman"/>
          </w:rPr>
          <w:t>org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/10.1111/</w:t>
        </w:r>
        <w:r w:rsidRPr="00081992">
          <w:rPr>
            <w:rStyle w:val="a5"/>
            <w:rFonts w:ascii="Times New Roman" w:hAnsi="Times New Roman" w:cs="Times New Roman"/>
          </w:rPr>
          <w:t>j</w:t>
        </w:r>
        <w:r w:rsidRPr="00081992">
          <w:rPr>
            <w:rStyle w:val="a5"/>
            <w:rFonts w:ascii="Times New Roman" w:hAnsi="Times New Roman" w:cs="Times New Roman"/>
            <w:lang w:val="ru-RU"/>
          </w:rPr>
          <w:t>.1468-0297.2011.02420.</w:t>
        </w:r>
        <w:r w:rsidRPr="00081992">
          <w:rPr>
            <w:rStyle w:val="a5"/>
            <w:rFonts w:ascii="Times New Roman" w:hAnsi="Times New Roman" w:cs="Times New Roman"/>
          </w:rPr>
          <w:t>x</w:t>
        </w:r>
      </w:hyperlink>
    </w:p>
  </w:footnote>
  <w:footnote w:id="87">
    <w:p w14:paraId="3809927C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№ УП-6079 от 05.10.2020 «Об утверждении Стратегии “Цифровой Узбекистан - 2030”». </w:t>
      </w:r>
      <w:r w:rsidRPr="00081992">
        <w:rPr>
          <w:rFonts w:ascii="Times New Roman" w:hAnsi="Times New Roman" w:cs="Times New Roman"/>
        </w:rPr>
        <w:t xml:space="preserve">URL: </w:t>
      </w:r>
      <w:hyperlink r:id="rId83" w:history="1">
        <w:r w:rsidRPr="00081992">
          <w:rPr>
            <w:rStyle w:val="a5"/>
            <w:rFonts w:ascii="Times New Roman" w:hAnsi="Times New Roman" w:cs="Times New Roman"/>
          </w:rPr>
          <w:t>https://lex.uz/ru/docs/5031048</w:t>
        </w:r>
      </w:hyperlink>
    </w:p>
  </w:footnote>
  <w:footnote w:id="88">
    <w:p w14:paraId="62456840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Embassy of the Republic of Uzbekistan in Ukraine. Digital Transformation of Uzbekistan Promotes Regional Integration in Central Asia. URL: </w:t>
      </w:r>
      <w:hyperlink r:id="rId84" w:tgtFrame="_new" w:history="1">
        <w:r w:rsidRPr="00081992">
          <w:rPr>
            <w:rStyle w:val="a5"/>
            <w:rFonts w:ascii="Times New Roman" w:hAnsi="Times New Roman" w:cs="Times New Roman"/>
          </w:rPr>
          <w:t>https://www.uzbekistan.org.ua/en/news/7390-digital-transformation-of-uzbekistan-promotes-regional-integration-in-central-asia.html</w:t>
        </w:r>
      </w:hyperlink>
    </w:p>
  </w:footnote>
  <w:footnote w:id="89">
    <w:p w14:paraId="1BBD4AD9" w14:textId="2C5B3DF2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№ УП-6079 от 5 октября 2020 г. «Об утверждении Стратегии "Цифровой Узбекистан — 2030" и мерах по её эффективной реализации»; </w:t>
      </w:r>
      <w:r w:rsidRPr="00081992">
        <w:rPr>
          <w:rFonts w:ascii="Times New Roman" w:hAnsi="Times New Roman" w:cs="Times New Roman"/>
        </w:rPr>
        <w:t>Beyond</w:t>
      </w:r>
      <w:r w:rsidRPr="00081992">
        <w:rPr>
          <w:rFonts w:ascii="Times New Roman" w:hAnsi="Times New Roman" w:cs="Times New Roman"/>
          <w:lang w:val="ru-RU"/>
        </w:rPr>
        <w:t xml:space="preserve"> </w:t>
      </w:r>
      <w:r w:rsidRPr="00081992">
        <w:rPr>
          <w:rFonts w:ascii="Times New Roman" w:hAnsi="Times New Roman" w:cs="Times New Roman"/>
        </w:rPr>
        <w:t>Investments</w:t>
      </w:r>
      <w:r w:rsidRPr="00081992">
        <w:rPr>
          <w:rFonts w:ascii="Times New Roman" w:hAnsi="Times New Roman" w:cs="Times New Roman"/>
          <w:lang w:val="ru-RU"/>
        </w:rPr>
        <w:t xml:space="preserve"> </w:t>
      </w:r>
      <w:r w:rsidRPr="00081992">
        <w:rPr>
          <w:rFonts w:ascii="Times New Roman" w:hAnsi="Times New Roman" w:cs="Times New Roman"/>
        </w:rPr>
        <w:t>Group</w:t>
      </w:r>
      <w:r w:rsidRPr="00081992">
        <w:rPr>
          <w:rFonts w:ascii="Times New Roman" w:hAnsi="Times New Roman" w:cs="Times New Roman"/>
          <w:lang w:val="ru-RU"/>
        </w:rPr>
        <w:t xml:space="preserve">. </w:t>
      </w:r>
      <w:r w:rsidRPr="00081992">
        <w:rPr>
          <w:rFonts w:ascii="Times New Roman" w:hAnsi="Times New Roman" w:cs="Times New Roman"/>
        </w:rPr>
        <w:t>Industry &amp; ICT — The Investor Uzbekistan 2023. URL</w:t>
      </w:r>
      <w:hyperlink r:id="rId85" w:history="1">
        <w:r w:rsidRPr="00081992">
          <w:rPr>
            <w:rStyle w:val="a5"/>
            <w:rFonts w:ascii="Times New Roman" w:hAnsi="Times New Roman" w:cs="Times New Roman"/>
          </w:rPr>
          <w:t>: https://www.beyondinvestmentsgroup.com/uzbekistan2023-industryandict</w:t>
        </w:r>
      </w:hyperlink>
    </w:p>
  </w:footnote>
  <w:footnote w:id="90">
    <w:p w14:paraId="47ED3A60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 DESA. UN E-Government Survey 2024: Accelerating Digital Transformation for Sustainable Development. New York: United Nations, 2024. URL: </w:t>
      </w:r>
      <w:hyperlink r:id="rId86" w:tgtFrame="_new" w:history="1">
        <w:r w:rsidRPr="00081992">
          <w:rPr>
            <w:rStyle w:val="a5"/>
            <w:rFonts w:ascii="Times New Roman" w:hAnsi="Times New Roman" w:cs="Times New Roman"/>
          </w:rPr>
          <w:t>https://publicadministration.un.org/egovkb/en-us/Reports/UN-E-Government-Survey-2024</w:t>
        </w:r>
      </w:hyperlink>
    </w:p>
  </w:footnote>
  <w:footnote w:id="91">
    <w:p w14:paraId="72E56304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Digital Watch Observatory. Uzbekistan: Country Profile. URL: </w:t>
      </w:r>
      <w:hyperlink r:id="rId87" w:tgtFrame="_new" w:history="1">
        <w:r w:rsidRPr="00081992">
          <w:rPr>
            <w:rStyle w:val="a5"/>
            <w:rFonts w:ascii="Times New Roman" w:hAnsi="Times New Roman" w:cs="Times New Roman"/>
          </w:rPr>
          <w:t>https://dig.watch/countries/uzbekistan</w:t>
        </w:r>
      </w:hyperlink>
    </w:p>
  </w:footnote>
  <w:footnote w:id="92">
    <w:p w14:paraId="6514911A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Oxford Insights. Government AI Readiness Index 2023, 2024, 2025. URL: </w:t>
      </w:r>
      <w:hyperlink r:id="rId88" w:tgtFrame="_new" w:history="1">
        <w:r w:rsidRPr="00081992">
          <w:rPr>
            <w:rStyle w:val="a5"/>
            <w:rFonts w:ascii="Times New Roman" w:hAnsi="Times New Roman" w:cs="Times New Roman"/>
          </w:rPr>
          <w:t>https://oxfordinsights.com/ai-readiness/ai-readiness-index/</w:t>
        </w:r>
      </w:hyperlink>
    </w:p>
  </w:footnote>
  <w:footnote w:id="93">
    <w:p w14:paraId="610F8E00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Digital Watch Observatory. Uzbekistan: Country Profile. URL: </w:t>
      </w:r>
      <w:hyperlink r:id="rId89" w:tgtFrame="_new" w:history="1">
        <w:r w:rsidRPr="00081992">
          <w:rPr>
            <w:rStyle w:val="a5"/>
            <w:rFonts w:ascii="Times New Roman" w:hAnsi="Times New Roman" w:cs="Times New Roman"/>
          </w:rPr>
          <w:t>https://dig.watch/countries/uzbekistan</w:t>
        </w:r>
      </w:hyperlink>
    </w:p>
  </w:footnote>
  <w:footnote w:id="94">
    <w:p w14:paraId="2CC783FF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Worlddata.info. Telecommunications in Uzbekistan. URL: </w:t>
      </w:r>
      <w:hyperlink r:id="rId90" w:tgtFrame="_new" w:history="1">
        <w:r w:rsidRPr="00081992">
          <w:rPr>
            <w:rStyle w:val="a5"/>
            <w:rFonts w:ascii="Times New Roman" w:hAnsi="Times New Roman" w:cs="Times New Roman"/>
          </w:rPr>
          <w:t>https://www.worlddata.info/asia/uzbekistan/telecommunication.php</w:t>
        </w:r>
      </w:hyperlink>
    </w:p>
  </w:footnote>
  <w:footnote w:id="95">
    <w:p w14:paraId="7D1F99FC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The Global Economy. Uzbekistan: Internet Users. URL: </w:t>
      </w:r>
      <w:hyperlink r:id="rId91" w:tgtFrame="_new" w:history="1">
        <w:r w:rsidRPr="00081992">
          <w:rPr>
            <w:rStyle w:val="a5"/>
            <w:rFonts w:ascii="Times New Roman" w:hAnsi="Times New Roman" w:cs="Times New Roman"/>
          </w:rPr>
          <w:t>https://www.theglobaleconomy.com/Uzbekistan/Internet_users/</w:t>
        </w:r>
      </w:hyperlink>
    </w:p>
  </w:footnote>
  <w:footnote w:id="96">
    <w:p w14:paraId="40635C45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Freedom House. Freedom on the Net 2024 - Uzbekistan. URL: </w:t>
      </w:r>
      <w:hyperlink r:id="rId92" w:tgtFrame="_new" w:history="1">
        <w:r w:rsidRPr="00081992">
          <w:rPr>
            <w:rStyle w:val="a5"/>
            <w:rFonts w:ascii="Times New Roman" w:hAnsi="Times New Roman" w:cs="Times New Roman"/>
          </w:rPr>
          <w:t>https://freedomhouse.org/country/uzbekistan/freedom-net/2024</w:t>
        </w:r>
      </w:hyperlink>
    </w:p>
  </w:footnote>
  <w:footnote w:id="97">
    <w:p w14:paraId="3ED7A97E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Ookla</w:t>
      </w:r>
      <w:proofErr w:type="spellEnd"/>
      <w:r w:rsidRPr="00081992">
        <w:rPr>
          <w:rFonts w:ascii="Times New Roman" w:hAnsi="Times New Roman" w:cs="Times New Roman"/>
        </w:rPr>
        <w:t xml:space="preserve">. </w:t>
      </w:r>
      <w:proofErr w:type="spellStart"/>
      <w:r w:rsidRPr="00081992">
        <w:rPr>
          <w:rFonts w:ascii="Times New Roman" w:hAnsi="Times New Roman" w:cs="Times New Roman"/>
        </w:rPr>
        <w:t>Speedtest</w:t>
      </w:r>
      <w:proofErr w:type="spellEnd"/>
      <w:r w:rsidRPr="00081992">
        <w:rPr>
          <w:rFonts w:ascii="Times New Roman" w:hAnsi="Times New Roman" w:cs="Times New Roman"/>
        </w:rPr>
        <w:t xml:space="preserve"> Global Index - Uzbekistan, January 2025. URL: https://www.speedtest.net/global-index/uzbekistan</w:t>
      </w:r>
    </w:p>
  </w:footnote>
  <w:footnote w:id="98">
    <w:p w14:paraId="728E2C39" w14:textId="77777777" w:rsidR="00A52AC3" w:rsidRPr="00081992" w:rsidRDefault="00A52AC3" w:rsidP="00C02A16">
      <w:pPr>
        <w:pStyle w:val="a6"/>
        <w:rPr>
          <w:rFonts w:ascii="Times New Roman" w:hAnsi="Times New Roman" w:cs="Times New Roman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Statistics Agency under the President of the Republic of Uzbekistan, cited in </w:t>
      </w:r>
      <w:proofErr w:type="spellStart"/>
      <w:r w:rsidRPr="00081992">
        <w:rPr>
          <w:rFonts w:ascii="Times New Roman" w:hAnsi="Times New Roman" w:cs="Times New Roman"/>
        </w:rPr>
        <w:t>UzDaily</w:t>
      </w:r>
      <w:proofErr w:type="spellEnd"/>
      <w:r w:rsidRPr="00081992">
        <w:rPr>
          <w:rFonts w:ascii="Times New Roman" w:hAnsi="Times New Roman" w:cs="Times New Roman"/>
        </w:rPr>
        <w:t xml:space="preserve">. Uzbekistan’s GDP amounted to US$114.96 billion in 2024. February 2025. URL: </w:t>
      </w:r>
      <w:hyperlink r:id="rId93" w:tgtFrame="_new" w:history="1">
        <w:r w:rsidRPr="00081992">
          <w:rPr>
            <w:rStyle w:val="a5"/>
            <w:rFonts w:ascii="Times New Roman" w:hAnsi="Times New Roman" w:cs="Times New Roman"/>
          </w:rPr>
          <w:t>https://www.uzdaily.uz/en/uzbekistans-gdp-amounted-to-us11496-billion-in-2024/</w:t>
        </w:r>
      </w:hyperlink>
    </w:p>
  </w:footnote>
  <w:footnote w:id="99">
    <w:p w14:paraId="534384A9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Statistics Agency under the President of the Republic of Uzbekistan, cited in </w:t>
      </w:r>
      <w:proofErr w:type="spellStart"/>
      <w:r w:rsidRPr="00081992">
        <w:rPr>
          <w:rFonts w:ascii="Times New Roman" w:hAnsi="Times New Roman" w:cs="Times New Roman"/>
        </w:rPr>
        <w:t>UzDaily</w:t>
      </w:r>
      <w:proofErr w:type="spellEnd"/>
      <w:r w:rsidRPr="00081992">
        <w:rPr>
          <w:rFonts w:ascii="Times New Roman" w:hAnsi="Times New Roman" w:cs="Times New Roman"/>
        </w:rPr>
        <w:t>. Uzbekistan’s GDP amounted to US$114.96 billion in 2024. February 2025.</w:t>
      </w:r>
    </w:p>
  </w:footnote>
  <w:footnote w:id="100">
    <w:p w14:paraId="60452E45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Digital Watch Observatory. Uzbekistan: Country Profile. б. г. URL: </w:t>
      </w:r>
      <w:hyperlink r:id="rId94" w:tgtFrame="_new" w:history="1">
        <w:r w:rsidRPr="00081992">
          <w:rPr>
            <w:rStyle w:val="a5"/>
            <w:rFonts w:ascii="Times New Roman" w:hAnsi="Times New Roman" w:cs="Times New Roman"/>
          </w:rPr>
          <w:t>https://dig.watch/countries/uzbekistan</w:t>
        </w:r>
      </w:hyperlink>
      <w:r w:rsidRPr="00081992">
        <w:rPr>
          <w:rFonts w:ascii="Times New Roman" w:hAnsi="Times New Roman" w:cs="Times New Roman"/>
        </w:rPr>
        <w:t>; Beyond Investments Group. Industry &amp; ICT // The Investor Uzbekistan 2023.</w:t>
      </w:r>
    </w:p>
  </w:footnote>
  <w:footnote w:id="101">
    <w:p w14:paraId="590CF5F7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TAdviser</w:t>
      </w:r>
      <w:proofErr w:type="spellEnd"/>
      <w:r w:rsidRPr="00081992">
        <w:rPr>
          <w:rFonts w:ascii="Times New Roman" w:hAnsi="Times New Roman" w:cs="Times New Roman"/>
        </w:rPr>
        <w:t xml:space="preserve">. ICT Market of Uzbekistan. 2024. URL: </w:t>
      </w:r>
      <w:hyperlink r:id="rId95" w:tgtFrame="_new" w:history="1">
        <w:r w:rsidRPr="00081992">
          <w:rPr>
            <w:rStyle w:val="a5"/>
            <w:rFonts w:ascii="Times New Roman" w:hAnsi="Times New Roman" w:cs="Times New Roman"/>
          </w:rPr>
          <w:t>https://tadviser.com/index.php/Article:ICT_market_of_Uzbekistan</w:t>
        </w:r>
      </w:hyperlink>
      <w:r w:rsidRPr="00081992">
        <w:rPr>
          <w:rFonts w:ascii="Times New Roman" w:hAnsi="Times New Roman" w:cs="Times New Roman"/>
        </w:rPr>
        <w:t>; Ministry of Digital Technologies of the Republic of Uzbekistan. Annual Report on IT Services Exports.</w:t>
      </w:r>
    </w:p>
  </w:footnote>
  <w:footnote w:id="102">
    <w:p w14:paraId="6144E9F5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Samadkulov</w:t>
      </w:r>
      <w:proofErr w:type="spellEnd"/>
      <w:r w:rsidRPr="00081992">
        <w:rPr>
          <w:rFonts w:ascii="Times New Roman" w:hAnsi="Times New Roman" w:cs="Times New Roman"/>
        </w:rPr>
        <w:t xml:space="preserve"> M., </w:t>
      </w:r>
      <w:proofErr w:type="spellStart"/>
      <w:r w:rsidRPr="00081992">
        <w:rPr>
          <w:rFonts w:ascii="Times New Roman" w:hAnsi="Times New Roman" w:cs="Times New Roman"/>
        </w:rPr>
        <w:t>Allanazarov</w:t>
      </w:r>
      <w:proofErr w:type="spellEnd"/>
      <w:r w:rsidRPr="00081992">
        <w:rPr>
          <w:rFonts w:ascii="Times New Roman" w:hAnsi="Times New Roman" w:cs="Times New Roman"/>
        </w:rPr>
        <w:t xml:space="preserve"> R. Economy of the Services Sector: The Share of Tourism and IT Services in GDP. 2024. URL: </w:t>
      </w:r>
      <w:hyperlink r:id="rId96" w:tgtFrame="_new" w:history="1">
        <w:r w:rsidRPr="00081992">
          <w:rPr>
            <w:rStyle w:val="a5"/>
            <w:rFonts w:ascii="Times New Roman" w:hAnsi="Times New Roman" w:cs="Times New Roman"/>
          </w:rPr>
          <w:t>https://interspp.com/index.php/sft/article/download/1696/1293/2524</w:t>
        </w:r>
      </w:hyperlink>
      <w:r w:rsidRPr="00081992">
        <w:rPr>
          <w:rFonts w:ascii="Times New Roman" w:hAnsi="Times New Roman" w:cs="Times New Roman"/>
        </w:rPr>
        <w:t>.</w:t>
      </w:r>
    </w:p>
  </w:footnote>
  <w:footnote w:id="103">
    <w:p w14:paraId="2BD0450E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Mastercard</w:t>
      </w:r>
      <w:proofErr w:type="spellEnd"/>
      <w:r w:rsidRPr="00081992">
        <w:rPr>
          <w:rFonts w:ascii="Times New Roman" w:hAnsi="Times New Roman" w:cs="Times New Roman"/>
        </w:rPr>
        <w:t xml:space="preserve">. Fintech Market Uzbekistan. 2023, cited in: </w:t>
      </w:r>
      <w:proofErr w:type="spellStart"/>
      <w:r w:rsidRPr="00081992">
        <w:rPr>
          <w:rFonts w:ascii="Times New Roman" w:hAnsi="Times New Roman" w:cs="Times New Roman"/>
        </w:rPr>
        <w:t>FintechNews</w:t>
      </w:r>
      <w:proofErr w:type="spellEnd"/>
      <w:r w:rsidRPr="00081992">
        <w:rPr>
          <w:rFonts w:ascii="Times New Roman" w:hAnsi="Times New Roman" w:cs="Times New Roman"/>
        </w:rPr>
        <w:t xml:space="preserve"> Switzerland. Fintech on the Rise in Uzbekistan: A Short Overview. 2024. URL: </w:t>
      </w:r>
      <w:hyperlink r:id="rId97" w:tgtFrame="_new" w:history="1">
        <w:r w:rsidRPr="00081992">
          <w:rPr>
            <w:rStyle w:val="a5"/>
            <w:rFonts w:ascii="Times New Roman" w:hAnsi="Times New Roman" w:cs="Times New Roman"/>
          </w:rPr>
          <w:t>https://fintechnews.ch/fintech/fintech-on-the-rise-in-uzbekistan-a-short-overview/69023/</w:t>
        </w:r>
      </w:hyperlink>
    </w:p>
  </w:footnote>
  <w:footnote w:id="104">
    <w:p w14:paraId="6FF5F6E3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Mastercard</w:t>
      </w:r>
      <w:proofErr w:type="spellEnd"/>
      <w:r w:rsidRPr="00081992">
        <w:rPr>
          <w:rFonts w:ascii="Times New Roman" w:hAnsi="Times New Roman" w:cs="Times New Roman"/>
        </w:rPr>
        <w:t>. Fintech Market Uzbekistan. 2023</w:t>
      </w:r>
    </w:p>
  </w:footnote>
  <w:footnote w:id="105">
    <w:p w14:paraId="4A0D4346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Evolution of </w:t>
      </w:r>
      <w:proofErr w:type="spellStart"/>
      <w:r w:rsidRPr="00081992">
        <w:rPr>
          <w:rFonts w:ascii="Times New Roman" w:hAnsi="Times New Roman" w:cs="Times New Roman"/>
        </w:rPr>
        <w:t>FinTech</w:t>
      </w:r>
      <w:proofErr w:type="spellEnd"/>
      <w:r w:rsidRPr="00081992">
        <w:rPr>
          <w:rFonts w:ascii="Times New Roman" w:hAnsi="Times New Roman" w:cs="Times New Roman"/>
        </w:rPr>
        <w:t xml:space="preserve"> in Central Asian Countries and Implications for the Region’s Economy // </w:t>
      </w:r>
      <w:proofErr w:type="spellStart"/>
      <w:r w:rsidRPr="00081992">
        <w:rPr>
          <w:rFonts w:ascii="Times New Roman" w:hAnsi="Times New Roman" w:cs="Times New Roman"/>
        </w:rPr>
        <w:t>FinTech</w:t>
      </w:r>
      <w:proofErr w:type="spellEnd"/>
      <w:r w:rsidRPr="00081992">
        <w:rPr>
          <w:rFonts w:ascii="Times New Roman" w:hAnsi="Times New Roman" w:cs="Times New Roman"/>
        </w:rPr>
        <w:t xml:space="preserve">. 2025. Vol. 4, No. 4. URL: </w:t>
      </w:r>
      <w:hyperlink r:id="rId98" w:tgtFrame="_new" w:history="1">
        <w:r w:rsidRPr="00081992">
          <w:rPr>
            <w:rStyle w:val="a5"/>
            <w:rFonts w:ascii="Times New Roman" w:hAnsi="Times New Roman" w:cs="Times New Roman"/>
          </w:rPr>
          <w:t>https://www.mdpi.com/2674-1032/4/4/69</w:t>
        </w:r>
      </w:hyperlink>
    </w:p>
  </w:footnote>
  <w:footnote w:id="106">
    <w:p w14:paraId="79DAA1FA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Abdukadirova</w:t>
      </w:r>
      <w:proofErr w:type="spellEnd"/>
      <w:r w:rsidRPr="00081992">
        <w:rPr>
          <w:rFonts w:ascii="Times New Roman" w:hAnsi="Times New Roman" w:cs="Times New Roman"/>
        </w:rPr>
        <w:t xml:space="preserve"> N.A. Statistical Analysis of the Dynamics of Non-Cash Payments in Uzbekistan Over the Past Five Years // Journal of Applied Science and Social Science. 2026. Vol. 16, No. 5. P. 320–323. URL: </w:t>
      </w:r>
      <w:hyperlink r:id="rId99" w:tgtFrame="_new" w:history="1">
        <w:r w:rsidRPr="00081992">
          <w:rPr>
            <w:rStyle w:val="a5"/>
            <w:rFonts w:ascii="Times New Roman" w:hAnsi="Times New Roman" w:cs="Times New Roman"/>
          </w:rPr>
          <w:t>https://www.internationaljournal.co.in/index.php/jasass/article/view/4320</w:t>
        </w:r>
      </w:hyperlink>
    </w:p>
  </w:footnote>
  <w:footnote w:id="107">
    <w:p w14:paraId="5384F3F2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World Bank Country and Lending Groups: Country Classification. URL: </w:t>
      </w:r>
      <w:hyperlink r:id="rId100" w:tgtFrame="_new" w:history="1">
        <w:r w:rsidRPr="00081992">
          <w:rPr>
            <w:rStyle w:val="a5"/>
            <w:rFonts w:ascii="Times New Roman" w:hAnsi="Times New Roman" w:cs="Times New Roman"/>
          </w:rPr>
          <w:t>https://datahelpdesk.worldbank.org/knowledgebase/articles/906519-world-bank-country-and-lending-groups</w:t>
        </w:r>
      </w:hyperlink>
    </w:p>
  </w:footnote>
  <w:footnote w:id="108">
    <w:p w14:paraId="2E8F7C22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UNCTAD. World Investment Report 2023: Investing in Sustainable Energy for All. Geneva: United Nations, 2023. URL: </w:t>
      </w:r>
      <w:hyperlink r:id="rId101" w:tgtFrame="_new" w:history="1">
        <w:r w:rsidRPr="00081992">
          <w:rPr>
            <w:rStyle w:val="a5"/>
            <w:rFonts w:ascii="Times New Roman" w:hAnsi="Times New Roman" w:cs="Times New Roman"/>
          </w:rPr>
          <w:t>https://unctad.org/publication/world-investment-report-2023</w:t>
        </w:r>
      </w:hyperlink>
    </w:p>
  </w:footnote>
  <w:footnote w:id="109">
    <w:p w14:paraId="5199E96F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e-Estonia. X-Road: Data Exchange Layer. б. г. URL: </w:t>
      </w:r>
      <w:hyperlink r:id="rId102" w:tgtFrame="_new" w:history="1">
        <w:r w:rsidRPr="00081992">
          <w:rPr>
            <w:rStyle w:val="a5"/>
            <w:rFonts w:ascii="Times New Roman" w:hAnsi="Times New Roman" w:cs="Times New Roman"/>
          </w:rPr>
          <w:t>https://e-estonia.com/solutions/interoperability-services/x-road/</w:t>
        </w:r>
      </w:hyperlink>
    </w:p>
  </w:footnote>
  <w:footnote w:id="110">
    <w:p w14:paraId="189D334C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X-Road. Open-Source Software. б. г. URL: </w:t>
      </w:r>
      <w:hyperlink r:id="rId103" w:tgtFrame="_new" w:history="1">
        <w:r w:rsidRPr="00081992">
          <w:rPr>
            <w:rStyle w:val="a5"/>
            <w:rFonts w:ascii="Times New Roman" w:hAnsi="Times New Roman" w:cs="Times New Roman"/>
          </w:rPr>
          <w:t>https://x-road.global/xroad-open-source</w:t>
        </w:r>
      </w:hyperlink>
    </w:p>
  </w:footnote>
  <w:footnote w:id="111">
    <w:p w14:paraId="61C5BAA2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Statistics Estonia. Population of Estonia, 1 January 2024. 2024. URL: </w:t>
      </w:r>
      <w:hyperlink r:id="rId104" w:tgtFrame="_new" w:history="1">
        <w:r w:rsidRPr="00081992">
          <w:rPr>
            <w:rStyle w:val="a5"/>
            <w:rFonts w:ascii="Times New Roman" w:hAnsi="Times New Roman" w:cs="Times New Roman"/>
          </w:rPr>
          <w:t>https://www.stat.ee/en/find-statistics/statistics-theme/population</w:t>
        </w:r>
      </w:hyperlink>
    </w:p>
  </w:footnote>
  <w:footnote w:id="112">
    <w:p w14:paraId="7995B263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Statistics Agency under the President of the Republic of Uzbekistan. Demographic situation in Uzbekistan, 2024. 2024. URL: </w:t>
      </w:r>
      <w:hyperlink r:id="rId105" w:tgtFrame="_new" w:history="1">
        <w:r w:rsidRPr="00081992">
          <w:rPr>
            <w:rStyle w:val="a5"/>
            <w:rFonts w:ascii="Times New Roman" w:hAnsi="Times New Roman" w:cs="Times New Roman"/>
          </w:rPr>
          <w:t>https://stat.uz/en/</w:t>
        </w:r>
      </w:hyperlink>
    </w:p>
  </w:footnote>
  <w:footnote w:id="113">
    <w:p w14:paraId="7EE9827D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Government of the Republic of Korea. Korean New Deal: National Strategy for a Great Transformation. Seoul, 2020. P. 14–18. URL: </w:t>
      </w:r>
      <w:hyperlink r:id="rId106" w:tgtFrame="_new" w:history="1">
        <w:r w:rsidRPr="00081992">
          <w:rPr>
            <w:rStyle w:val="a5"/>
            <w:rFonts w:ascii="Times New Roman" w:hAnsi="Times New Roman" w:cs="Times New Roman"/>
          </w:rPr>
          <w:t>https://english.moef.go.kr/</w:t>
        </w:r>
      </w:hyperlink>
    </w:p>
  </w:footnote>
  <w:footnote w:id="114">
    <w:p w14:paraId="5F3FDF6F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European Commission. Operational </w:t>
      </w:r>
      <w:proofErr w:type="spellStart"/>
      <w:r w:rsidRPr="00081992">
        <w:rPr>
          <w:rFonts w:ascii="Times New Roman" w:hAnsi="Times New Roman" w:cs="Times New Roman"/>
        </w:rPr>
        <w:t>Programme</w:t>
      </w:r>
      <w:proofErr w:type="spellEnd"/>
      <w:r w:rsidRPr="00081992">
        <w:rPr>
          <w:rFonts w:ascii="Times New Roman" w:hAnsi="Times New Roman" w:cs="Times New Roman"/>
        </w:rPr>
        <w:t xml:space="preserve"> Digital Poland 2014–2020 (POPC). 2014–2020. URL: </w:t>
      </w:r>
      <w:hyperlink r:id="rId107" w:tgtFrame="_new" w:history="1">
        <w:r w:rsidRPr="00081992">
          <w:rPr>
            <w:rStyle w:val="a5"/>
            <w:rFonts w:ascii="Times New Roman" w:hAnsi="Times New Roman" w:cs="Times New Roman"/>
          </w:rPr>
          <w:t>https://ec.europa.eu/regional_policy/en/atlas/programmes/2014-2020/poland/2014pl16rfop002</w:t>
        </w:r>
      </w:hyperlink>
    </w:p>
  </w:footnote>
  <w:footnote w:id="115">
    <w:p w14:paraId="306B8010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Asian Development Bank. Uzbekistan: Country Partnership Strategy 2019–2023. Manila: ADB, 2019. URL: </w:t>
      </w:r>
      <w:hyperlink r:id="rId108" w:tgtFrame="_new" w:history="1">
        <w:r w:rsidRPr="00081992">
          <w:rPr>
            <w:rStyle w:val="a5"/>
            <w:rFonts w:ascii="Times New Roman" w:hAnsi="Times New Roman" w:cs="Times New Roman"/>
          </w:rPr>
          <w:t>https://www.adb.org/documents/uzbekistan-country-partnership-strategy-2019-2023</w:t>
        </w:r>
      </w:hyperlink>
    </w:p>
  </w:footnote>
  <w:footnote w:id="116">
    <w:p w14:paraId="271CBE61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EBRD. Uzbekistan Country Strategy 2018–2023. London: EBRD, 2018. URL: </w:t>
      </w:r>
      <w:hyperlink r:id="rId109" w:tgtFrame="_new" w:history="1">
        <w:r w:rsidRPr="00081992">
          <w:rPr>
            <w:rStyle w:val="a5"/>
            <w:rFonts w:ascii="Times New Roman" w:hAnsi="Times New Roman" w:cs="Times New Roman"/>
          </w:rPr>
          <w:t>https://www.ebrd.com/uzbekistan.html</w:t>
        </w:r>
      </w:hyperlink>
    </w:p>
  </w:footnote>
  <w:footnote w:id="117">
    <w:p w14:paraId="14C05D8B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GovTech</w:t>
      </w:r>
      <w:proofErr w:type="spellEnd"/>
      <w:r w:rsidRPr="00081992">
        <w:rPr>
          <w:rFonts w:ascii="Times New Roman" w:hAnsi="Times New Roman" w:cs="Times New Roman"/>
        </w:rPr>
        <w:t xml:space="preserve"> Singapore. </w:t>
      </w:r>
      <w:proofErr w:type="spellStart"/>
      <w:r w:rsidRPr="00081992">
        <w:rPr>
          <w:rFonts w:ascii="Times New Roman" w:hAnsi="Times New Roman" w:cs="Times New Roman"/>
        </w:rPr>
        <w:t>SingPass</w:t>
      </w:r>
      <w:proofErr w:type="spellEnd"/>
      <w:r w:rsidRPr="00081992">
        <w:rPr>
          <w:rFonts w:ascii="Times New Roman" w:hAnsi="Times New Roman" w:cs="Times New Roman"/>
        </w:rPr>
        <w:t xml:space="preserve">: National Digital Identity. б. г. URL: </w:t>
      </w:r>
      <w:hyperlink r:id="rId110" w:tgtFrame="_new" w:history="1">
        <w:r w:rsidRPr="00081992">
          <w:rPr>
            <w:rStyle w:val="a5"/>
            <w:rFonts w:ascii="Times New Roman" w:hAnsi="Times New Roman" w:cs="Times New Roman"/>
          </w:rPr>
          <w:t>https://www.singpass.gov.sg/</w:t>
        </w:r>
      </w:hyperlink>
      <w:r w:rsidRPr="00081992">
        <w:rPr>
          <w:rFonts w:ascii="Times New Roman" w:hAnsi="Times New Roman" w:cs="Times New Roman"/>
        </w:rPr>
        <w:t xml:space="preserve"> (</w:t>
      </w:r>
      <w:proofErr w:type="spellStart"/>
      <w:r w:rsidRPr="00081992">
        <w:rPr>
          <w:rFonts w:ascii="Times New Roman" w:hAnsi="Times New Roman" w:cs="Times New Roman"/>
        </w:rPr>
        <w:t>дата</w:t>
      </w:r>
      <w:proofErr w:type="spellEnd"/>
      <w:r w:rsidRPr="00081992">
        <w:rPr>
          <w:rFonts w:ascii="Times New Roman" w:hAnsi="Times New Roman" w:cs="Times New Roman"/>
        </w:rPr>
        <w:t xml:space="preserve"> </w:t>
      </w:r>
      <w:proofErr w:type="spellStart"/>
      <w:r w:rsidRPr="00081992">
        <w:rPr>
          <w:rFonts w:ascii="Times New Roman" w:hAnsi="Times New Roman" w:cs="Times New Roman"/>
        </w:rPr>
        <w:t>обращения</w:t>
      </w:r>
      <w:proofErr w:type="spellEnd"/>
      <w:r w:rsidRPr="00081992">
        <w:rPr>
          <w:rFonts w:ascii="Times New Roman" w:hAnsi="Times New Roman" w:cs="Times New Roman"/>
        </w:rPr>
        <w:t>: 10.05.2026).</w:t>
      </w:r>
    </w:p>
  </w:footnote>
  <w:footnote w:id="118">
    <w:p w14:paraId="32D149DB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Ministry of Digital Technologies of the Republic of Uzbekistan. </w:t>
      </w:r>
      <w:proofErr w:type="spellStart"/>
      <w:r w:rsidRPr="00081992">
        <w:rPr>
          <w:rFonts w:ascii="Times New Roman" w:hAnsi="Times New Roman" w:cs="Times New Roman"/>
        </w:rPr>
        <w:t>MyID</w:t>
      </w:r>
      <w:proofErr w:type="spellEnd"/>
      <w:r w:rsidRPr="00081992">
        <w:rPr>
          <w:rFonts w:ascii="Times New Roman" w:hAnsi="Times New Roman" w:cs="Times New Roman"/>
        </w:rPr>
        <w:t xml:space="preserve">: National Digital Identification System. б. г. URL: </w:t>
      </w:r>
      <w:hyperlink r:id="rId111" w:tgtFrame="_new" w:history="1">
        <w:r w:rsidRPr="00081992">
          <w:rPr>
            <w:rStyle w:val="a5"/>
            <w:rFonts w:ascii="Times New Roman" w:hAnsi="Times New Roman" w:cs="Times New Roman"/>
          </w:rPr>
          <w:t>https://myid.uz/</w:t>
        </w:r>
      </w:hyperlink>
    </w:p>
  </w:footnote>
  <w:footnote w:id="119">
    <w:p w14:paraId="220B1E6B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OECD. Strengthening Economic Resilience: Insights from the Post-1970 Record of Severe Recessions and Financial Crises // OECD Economic Policy Papers. 2017. No. 20. P. 8–12. DOI: </w:t>
      </w:r>
      <w:hyperlink r:id="rId112" w:tgtFrame="_new" w:history="1">
        <w:r w:rsidRPr="00081992">
          <w:rPr>
            <w:rStyle w:val="a5"/>
            <w:rFonts w:ascii="Times New Roman" w:hAnsi="Times New Roman" w:cs="Times New Roman"/>
          </w:rPr>
          <w:t>https://doi.org/10.1787/6b748a4b-en</w:t>
        </w:r>
      </w:hyperlink>
    </w:p>
  </w:footnote>
  <w:footnote w:id="120">
    <w:p w14:paraId="1F9AA9C4" w14:textId="77777777" w:rsidR="00A52AC3" w:rsidRPr="00081992" w:rsidRDefault="00A52AC3" w:rsidP="00C02A1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International Telecommunication Union (ITU). ICT Indicators Database: Individual internet usage, Uzbekistan. 2023. URL: </w:t>
      </w:r>
      <w:hyperlink r:id="rId113" w:tgtFrame="_new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https://datahub.itu.int/</w:t>
        </w:r>
      </w:hyperlink>
    </w:p>
  </w:footnote>
  <w:footnote w:id="121">
    <w:p w14:paraId="0B6F9534" w14:textId="77777777" w:rsidR="00A52AC3" w:rsidRPr="00081992" w:rsidRDefault="00A52AC3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r w:rsidRPr="00081992">
        <w:rPr>
          <w:rFonts w:ascii="Times New Roman" w:hAnsi="Times New Roman" w:cs="Times New Roman"/>
          <w:sz w:val="20"/>
          <w:szCs w:val="20"/>
        </w:rPr>
        <w:t xml:space="preserve">IT Park Uzbekistan. Annual Report 2024. 2024. URL: </w:t>
      </w:r>
      <w:hyperlink r:id="rId114" w:tgtFrame="_new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https://it-park.uz/en</w:t>
        </w:r>
      </w:hyperlink>
    </w:p>
  </w:footnote>
  <w:footnote w:id="122">
    <w:p w14:paraId="52BBACED" w14:textId="77777777" w:rsidR="00A52AC3" w:rsidRPr="00081992" w:rsidRDefault="00A52AC3" w:rsidP="00C02A16">
      <w:pPr>
        <w:rPr>
          <w:rFonts w:ascii="Times New Roman" w:hAnsi="Times New Roman" w:cs="Times New Roman"/>
          <w:sz w:val="20"/>
          <w:szCs w:val="20"/>
        </w:rPr>
      </w:pPr>
      <w:r w:rsidRPr="00081992">
        <w:rPr>
          <w:rStyle w:val="a4"/>
          <w:rFonts w:ascii="Times New Roman" w:hAnsi="Times New Roman" w:cs="Times New Roman"/>
          <w:sz w:val="20"/>
          <w:szCs w:val="20"/>
        </w:rPr>
        <w:footnoteRef/>
      </w:r>
      <w:proofErr w:type="spellStart"/>
      <w:r w:rsidRPr="00081992">
        <w:rPr>
          <w:rFonts w:ascii="Times New Roman" w:hAnsi="Times New Roman" w:cs="Times New Roman"/>
          <w:sz w:val="20"/>
          <w:szCs w:val="20"/>
        </w:rPr>
        <w:t>Mastercard</w:t>
      </w:r>
      <w:proofErr w:type="spellEnd"/>
      <w:r w:rsidRPr="00081992">
        <w:rPr>
          <w:rFonts w:ascii="Times New Roman" w:hAnsi="Times New Roman" w:cs="Times New Roman"/>
          <w:sz w:val="20"/>
          <w:szCs w:val="20"/>
        </w:rPr>
        <w:t xml:space="preserve">. Fintech Market Uzbekistan. 2023, cited in: </w:t>
      </w:r>
      <w:proofErr w:type="spellStart"/>
      <w:r w:rsidRPr="00081992">
        <w:rPr>
          <w:rFonts w:ascii="Times New Roman" w:hAnsi="Times New Roman" w:cs="Times New Roman"/>
          <w:sz w:val="20"/>
          <w:szCs w:val="20"/>
        </w:rPr>
        <w:t>FintechNews</w:t>
      </w:r>
      <w:proofErr w:type="spellEnd"/>
      <w:r w:rsidRPr="00081992">
        <w:rPr>
          <w:rFonts w:ascii="Times New Roman" w:hAnsi="Times New Roman" w:cs="Times New Roman"/>
          <w:sz w:val="20"/>
          <w:szCs w:val="20"/>
        </w:rPr>
        <w:t xml:space="preserve"> Switzerland. Fintech on the Rise in Uzbekistan: A Short Overview. 2024. URL: </w:t>
      </w:r>
      <w:hyperlink r:id="rId115" w:tgtFrame="_new" w:history="1">
        <w:r w:rsidRPr="00081992">
          <w:rPr>
            <w:rStyle w:val="a5"/>
            <w:rFonts w:ascii="Times New Roman" w:hAnsi="Times New Roman" w:cs="Times New Roman"/>
            <w:sz w:val="20"/>
            <w:szCs w:val="20"/>
          </w:rPr>
          <w:t>https://fintechnews.ch/fintech/fintech-on-the-rise-in-uzbekistan-a-short-overview/69023/</w:t>
        </w:r>
      </w:hyperlink>
    </w:p>
  </w:footnote>
  <w:footnote w:id="123">
    <w:p w14:paraId="04E5F36B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en-CA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</w:rPr>
        <w:t xml:space="preserve"> e-Estonia. X-Road: Data Exchange Layer. б. г. URL: </w:t>
      </w:r>
      <w:hyperlink r:id="rId116" w:tgtFrame="_new" w:history="1">
        <w:r w:rsidRPr="00081992">
          <w:rPr>
            <w:rStyle w:val="a5"/>
            <w:rFonts w:ascii="Times New Roman" w:hAnsi="Times New Roman" w:cs="Times New Roman"/>
          </w:rPr>
          <w:t>https://e-estonia.com/solutions/interoperability-services/x-road/</w:t>
        </w:r>
      </w:hyperlink>
    </w:p>
  </w:footnote>
  <w:footnote w:id="124">
    <w:p w14:paraId="04B7F1E4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№ УП-6079 от 5 октября 2020 г. «Об утверждении Стратегии “Цифровой Узбекистан - 2030” и мерах по её эффективной реализации». </w:t>
      </w:r>
      <w:r w:rsidRPr="00081992">
        <w:rPr>
          <w:rFonts w:ascii="Times New Roman" w:hAnsi="Times New Roman" w:cs="Times New Roman"/>
        </w:rPr>
        <w:t>URL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117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lex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uz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ru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r w:rsidRPr="00081992">
          <w:rPr>
            <w:rStyle w:val="a5"/>
            <w:rFonts w:ascii="Times New Roman" w:hAnsi="Times New Roman" w:cs="Times New Roman"/>
          </w:rPr>
          <w:t>docs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/5031048</w:t>
        </w:r>
      </w:hyperlink>
    </w:p>
  </w:footnote>
  <w:footnote w:id="125">
    <w:p w14:paraId="1FC77D24" w14:textId="77777777" w:rsidR="00A52AC3" w:rsidRPr="00081992" w:rsidRDefault="00A52AC3" w:rsidP="00C02A16">
      <w:pPr>
        <w:pStyle w:val="a6"/>
        <w:rPr>
          <w:rFonts w:ascii="Times New Roman" w:hAnsi="Times New Roman" w:cs="Times New Roman"/>
          <w:lang w:val="ru-RU"/>
        </w:rPr>
      </w:pPr>
      <w:r w:rsidRPr="00081992">
        <w:rPr>
          <w:rStyle w:val="a4"/>
          <w:rFonts w:ascii="Times New Roman" w:hAnsi="Times New Roman" w:cs="Times New Roman"/>
        </w:rPr>
        <w:footnoteRef/>
      </w:r>
      <w:r w:rsidRPr="00081992">
        <w:rPr>
          <w:rFonts w:ascii="Times New Roman" w:hAnsi="Times New Roman" w:cs="Times New Roman"/>
          <w:lang w:val="ru-RU"/>
        </w:rPr>
        <w:t xml:space="preserve"> Указ Президента Республики Узбекистан от 5 октября 2020 г. № УП-6079 «Об утверждении Стратегии “Цифровой Узбекистан - 2030” и мерах по её эффективной реализации». Национальная база данных законодательства Республики Узбекистан. 2020. </w:t>
      </w:r>
      <w:r w:rsidRPr="00081992">
        <w:rPr>
          <w:rFonts w:ascii="Times New Roman" w:hAnsi="Times New Roman" w:cs="Times New Roman"/>
        </w:rPr>
        <w:t>URL</w:t>
      </w:r>
      <w:r w:rsidRPr="00081992">
        <w:rPr>
          <w:rFonts w:ascii="Times New Roman" w:hAnsi="Times New Roman" w:cs="Times New Roman"/>
          <w:lang w:val="ru-RU"/>
        </w:rPr>
        <w:t xml:space="preserve">: </w:t>
      </w:r>
      <w:hyperlink r:id="rId118" w:history="1">
        <w:r w:rsidRPr="00081992">
          <w:rPr>
            <w:rStyle w:val="a5"/>
            <w:rFonts w:ascii="Times New Roman" w:hAnsi="Times New Roman" w:cs="Times New Roman"/>
          </w:rPr>
          <w:t>https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://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lex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.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uz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proofErr w:type="spellStart"/>
        <w:r w:rsidRPr="00081992">
          <w:rPr>
            <w:rStyle w:val="a5"/>
            <w:rFonts w:ascii="Times New Roman" w:hAnsi="Times New Roman" w:cs="Times New Roman"/>
          </w:rPr>
          <w:t>ru</w:t>
        </w:r>
        <w:proofErr w:type="spellEnd"/>
        <w:r w:rsidRPr="00081992">
          <w:rPr>
            <w:rStyle w:val="a5"/>
            <w:rFonts w:ascii="Times New Roman" w:hAnsi="Times New Roman" w:cs="Times New Roman"/>
            <w:lang w:val="ru-RU"/>
          </w:rPr>
          <w:t>/</w:t>
        </w:r>
        <w:r w:rsidRPr="00081992">
          <w:rPr>
            <w:rStyle w:val="a5"/>
            <w:rFonts w:ascii="Times New Roman" w:hAnsi="Times New Roman" w:cs="Times New Roman"/>
          </w:rPr>
          <w:t>docs</w:t>
        </w:r>
        <w:r w:rsidRPr="00081992">
          <w:rPr>
            <w:rStyle w:val="a5"/>
            <w:rFonts w:ascii="Times New Roman" w:hAnsi="Times New Roman" w:cs="Times New Roman"/>
            <w:lang w:val="ru-RU"/>
          </w:rPr>
          <w:t>/5031048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73732"/>
    <w:multiLevelType w:val="hybridMultilevel"/>
    <w:tmpl w:val="7C80C132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C3612"/>
    <w:multiLevelType w:val="hybridMultilevel"/>
    <w:tmpl w:val="5914DA0C"/>
    <w:lvl w:ilvl="0" w:tplc="A99685D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92CAB"/>
    <w:multiLevelType w:val="hybridMultilevel"/>
    <w:tmpl w:val="8EB64CEC"/>
    <w:lvl w:ilvl="0" w:tplc="A7DAEF9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851A3"/>
    <w:multiLevelType w:val="multilevel"/>
    <w:tmpl w:val="EBD4BD4E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F14816"/>
    <w:multiLevelType w:val="hybridMultilevel"/>
    <w:tmpl w:val="8F4E20E0"/>
    <w:lvl w:ilvl="0" w:tplc="5502A362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CF00D5"/>
    <w:multiLevelType w:val="hybridMultilevel"/>
    <w:tmpl w:val="F468ED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16B5967"/>
    <w:multiLevelType w:val="hybridMultilevel"/>
    <w:tmpl w:val="3A4CC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0677"/>
    <w:rsid w:val="00013C41"/>
    <w:rsid w:val="00034CC4"/>
    <w:rsid w:val="000500BB"/>
    <w:rsid w:val="00050ED2"/>
    <w:rsid w:val="0006224E"/>
    <w:rsid w:val="00081992"/>
    <w:rsid w:val="000C729B"/>
    <w:rsid w:val="000C7A25"/>
    <w:rsid w:val="00114396"/>
    <w:rsid w:val="00114EA1"/>
    <w:rsid w:val="0013730E"/>
    <w:rsid w:val="00161822"/>
    <w:rsid w:val="001657DE"/>
    <w:rsid w:val="001963D4"/>
    <w:rsid w:val="001C0CCE"/>
    <w:rsid w:val="001C42E9"/>
    <w:rsid w:val="001D4A97"/>
    <w:rsid w:val="001E56D8"/>
    <w:rsid w:val="001E7D4B"/>
    <w:rsid w:val="002165BF"/>
    <w:rsid w:val="00220967"/>
    <w:rsid w:val="0022556C"/>
    <w:rsid w:val="00231DBD"/>
    <w:rsid w:val="00240FD9"/>
    <w:rsid w:val="0027301E"/>
    <w:rsid w:val="00277A71"/>
    <w:rsid w:val="00286375"/>
    <w:rsid w:val="002B7277"/>
    <w:rsid w:val="00302040"/>
    <w:rsid w:val="00304FB2"/>
    <w:rsid w:val="00324DD8"/>
    <w:rsid w:val="00386D9A"/>
    <w:rsid w:val="003879C6"/>
    <w:rsid w:val="00390488"/>
    <w:rsid w:val="003912B5"/>
    <w:rsid w:val="003B484D"/>
    <w:rsid w:val="003E5E9F"/>
    <w:rsid w:val="004007C3"/>
    <w:rsid w:val="0042466A"/>
    <w:rsid w:val="00431A46"/>
    <w:rsid w:val="004359DD"/>
    <w:rsid w:val="00435E2D"/>
    <w:rsid w:val="0044426A"/>
    <w:rsid w:val="00460908"/>
    <w:rsid w:val="00465F5C"/>
    <w:rsid w:val="004707FD"/>
    <w:rsid w:val="004764CB"/>
    <w:rsid w:val="004808B0"/>
    <w:rsid w:val="004B1E76"/>
    <w:rsid w:val="004B3C97"/>
    <w:rsid w:val="004C03B2"/>
    <w:rsid w:val="004E7B3F"/>
    <w:rsid w:val="004F305F"/>
    <w:rsid w:val="00561AB8"/>
    <w:rsid w:val="0058285B"/>
    <w:rsid w:val="00592F74"/>
    <w:rsid w:val="005B2E8E"/>
    <w:rsid w:val="005C038D"/>
    <w:rsid w:val="005C5550"/>
    <w:rsid w:val="005E1DB8"/>
    <w:rsid w:val="006025CF"/>
    <w:rsid w:val="00615224"/>
    <w:rsid w:val="00625A4D"/>
    <w:rsid w:val="00627AAF"/>
    <w:rsid w:val="006B77F0"/>
    <w:rsid w:val="006C53E2"/>
    <w:rsid w:val="006E3BF2"/>
    <w:rsid w:val="006E5A5E"/>
    <w:rsid w:val="007200F4"/>
    <w:rsid w:val="007322BE"/>
    <w:rsid w:val="00737AF8"/>
    <w:rsid w:val="00750C20"/>
    <w:rsid w:val="00757A39"/>
    <w:rsid w:val="007638E3"/>
    <w:rsid w:val="007A5125"/>
    <w:rsid w:val="007C3628"/>
    <w:rsid w:val="007F0450"/>
    <w:rsid w:val="007F6B0F"/>
    <w:rsid w:val="00802BBF"/>
    <w:rsid w:val="00806399"/>
    <w:rsid w:val="00807BBC"/>
    <w:rsid w:val="0083244E"/>
    <w:rsid w:val="008360EE"/>
    <w:rsid w:val="008453F5"/>
    <w:rsid w:val="0084714E"/>
    <w:rsid w:val="00871B80"/>
    <w:rsid w:val="00874BC9"/>
    <w:rsid w:val="00885AF8"/>
    <w:rsid w:val="0088798F"/>
    <w:rsid w:val="00894C87"/>
    <w:rsid w:val="008C745D"/>
    <w:rsid w:val="008F4271"/>
    <w:rsid w:val="00915457"/>
    <w:rsid w:val="00921D7C"/>
    <w:rsid w:val="0093678C"/>
    <w:rsid w:val="00941B19"/>
    <w:rsid w:val="009450A1"/>
    <w:rsid w:val="0096672F"/>
    <w:rsid w:val="00990EE6"/>
    <w:rsid w:val="009B65B2"/>
    <w:rsid w:val="009C4BB1"/>
    <w:rsid w:val="009F154E"/>
    <w:rsid w:val="00A20D15"/>
    <w:rsid w:val="00A52AC3"/>
    <w:rsid w:val="00A60BF2"/>
    <w:rsid w:val="00A740D9"/>
    <w:rsid w:val="00AB1D1A"/>
    <w:rsid w:val="00AB7A0E"/>
    <w:rsid w:val="00AD37AD"/>
    <w:rsid w:val="00AE2DFB"/>
    <w:rsid w:val="00B04F0A"/>
    <w:rsid w:val="00B17E9D"/>
    <w:rsid w:val="00B21B57"/>
    <w:rsid w:val="00B37AA0"/>
    <w:rsid w:val="00B749A9"/>
    <w:rsid w:val="00BA5274"/>
    <w:rsid w:val="00BA6504"/>
    <w:rsid w:val="00BB1BAF"/>
    <w:rsid w:val="00BC0F25"/>
    <w:rsid w:val="00BC19B3"/>
    <w:rsid w:val="00BF44E5"/>
    <w:rsid w:val="00BF47EB"/>
    <w:rsid w:val="00C02A16"/>
    <w:rsid w:val="00C255BA"/>
    <w:rsid w:val="00C314E5"/>
    <w:rsid w:val="00C70677"/>
    <w:rsid w:val="00C719B9"/>
    <w:rsid w:val="00C74BEF"/>
    <w:rsid w:val="00C857F8"/>
    <w:rsid w:val="00C91D9E"/>
    <w:rsid w:val="00CA034D"/>
    <w:rsid w:val="00CA7021"/>
    <w:rsid w:val="00D04290"/>
    <w:rsid w:val="00D06578"/>
    <w:rsid w:val="00D241C2"/>
    <w:rsid w:val="00D32DBB"/>
    <w:rsid w:val="00D33B33"/>
    <w:rsid w:val="00D41B10"/>
    <w:rsid w:val="00D43AEC"/>
    <w:rsid w:val="00D6223A"/>
    <w:rsid w:val="00D90795"/>
    <w:rsid w:val="00DC0760"/>
    <w:rsid w:val="00E23D01"/>
    <w:rsid w:val="00E3244F"/>
    <w:rsid w:val="00E77DA9"/>
    <w:rsid w:val="00E80102"/>
    <w:rsid w:val="00E872C1"/>
    <w:rsid w:val="00EB0285"/>
    <w:rsid w:val="00EF5F83"/>
    <w:rsid w:val="00F030E7"/>
    <w:rsid w:val="00F21003"/>
    <w:rsid w:val="00F4780B"/>
    <w:rsid w:val="00F647F9"/>
    <w:rsid w:val="00F66A1D"/>
    <w:rsid w:val="00F732A5"/>
    <w:rsid w:val="00F74112"/>
    <w:rsid w:val="00F74968"/>
    <w:rsid w:val="00F853EF"/>
    <w:rsid w:val="00FB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34DC"/>
  <w15:chartTrackingRefBased/>
  <w15:docId w15:val="{3F5E550F-EB95-4A64-A445-D070FACA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2A16"/>
    <w:pPr>
      <w:spacing w:line="278" w:lineRule="auto"/>
    </w:pPr>
    <w:rPr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91D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1D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02A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02A16"/>
    <w:rPr>
      <w:rFonts w:eastAsiaTheme="majorEastAsia" w:cstheme="majorBidi"/>
      <w:color w:val="2E74B5" w:themeColor="accent1" w:themeShade="BF"/>
      <w:sz w:val="28"/>
      <w:szCs w:val="28"/>
      <w14:ligatures w14:val="standardContextual"/>
    </w:rPr>
  </w:style>
  <w:style w:type="paragraph" w:styleId="a3">
    <w:name w:val="List Paragraph"/>
    <w:basedOn w:val="a"/>
    <w:uiPriority w:val="34"/>
    <w:qFormat/>
    <w:rsid w:val="00C02A16"/>
    <w:pPr>
      <w:ind w:left="720"/>
      <w:contextualSpacing/>
    </w:pPr>
  </w:style>
  <w:style w:type="character" w:styleId="a4">
    <w:name w:val="footnote reference"/>
    <w:uiPriority w:val="99"/>
    <w:semiHidden/>
    <w:unhideWhenUsed/>
    <w:rsid w:val="00C02A16"/>
    <w:rPr>
      <w:vertAlign w:val="superscript"/>
    </w:rPr>
  </w:style>
  <w:style w:type="character" w:styleId="a5">
    <w:name w:val="Hyperlink"/>
    <w:basedOn w:val="a0"/>
    <w:uiPriority w:val="99"/>
    <w:unhideWhenUsed/>
    <w:rsid w:val="00C02A16"/>
    <w:rPr>
      <w:color w:val="0000FF"/>
      <w:u w:val="single"/>
    </w:rPr>
  </w:style>
  <w:style w:type="paragraph" w:styleId="a6">
    <w:name w:val="footnote text"/>
    <w:basedOn w:val="a"/>
    <w:link w:val="a7"/>
    <w:uiPriority w:val="99"/>
    <w:semiHidden/>
    <w:unhideWhenUsed/>
    <w:rsid w:val="00C02A16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C02A16"/>
    <w:rPr>
      <w:sz w:val="20"/>
      <w:szCs w:val="20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C02A1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02A16"/>
    <w:rPr>
      <w14:ligatures w14:val="standardContextual"/>
    </w:rPr>
  </w:style>
  <w:style w:type="character" w:styleId="aa">
    <w:name w:val="FollowedHyperlink"/>
    <w:basedOn w:val="a0"/>
    <w:uiPriority w:val="99"/>
    <w:semiHidden/>
    <w:unhideWhenUsed/>
    <w:rsid w:val="004B3C9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91D9E"/>
    <w:rPr>
      <w:rFonts w:asciiTheme="majorHAnsi" w:eastAsiaTheme="majorEastAsia" w:hAnsiTheme="majorHAnsi" w:cstheme="majorBidi"/>
      <w:color w:val="2E74B5" w:themeColor="accent1" w:themeShade="BF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C91D9E"/>
    <w:rPr>
      <w:rFonts w:asciiTheme="majorHAnsi" w:eastAsiaTheme="majorEastAsia" w:hAnsiTheme="majorHAnsi" w:cstheme="majorBidi"/>
      <w:color w:val="2E74B5" w:themeColor="accent1" w:themeShade="BF"/>
      <w:sz w:val="26"/>
      <w:szCs w:val="26"/>
      <w14:ligatures w14:val="standardContextual"/>
    </w:rPr>
  </w:style>
  <w:style w:type="paragraph" w:styleId="ab">
    <w:name w:val="TOC Heading"/>
    <w:basedOn w:val="1"/>
    <w:next w:val="a"/>
    <w:uiPriority w:val="39"/>
    <w:unhideWhenUsed/>
    <w:qFormat/>
    <w:rsid w:val="00EB0285"/>
    <w:pPr>
      <w:spacing w:line="259" w:lineRule="auto"/>
      <w:outlineLvl w:val="9"/>
    </w:pPr>
    <w:rPr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B028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B0285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B0285"/>
    <w:pPr>
      <w:spacing w:after="100"/>
      <w:ind w:left="440"/>
    </w:pPr>
  </w:style>
  <w:style w:type="paragraph" w:styleId="ac">
    <w:name w:val="header"/>
    <w:basedOn w:val="a"/>
    <w:link w:val="ad"/>
    <w:uiPriority w:val="99"/>
    <w:unhideWhenUsed/>
    <w:rsid w:val="00EB0285"/>
    <w:pPr>
      <w:tabs>
        <w:tab w:val="center" w:pos="4844"/>
        <w:tab w:val="right" w:pos="9689"/>
      </w:tabs>
      <w:spacing w:after="0" w:line="240" w:lineRule="auto"/>
    </w:pPr>
    <w:rPr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rsid w:val="00EB0285"/>
  </w:style>
  <w:style w:type="paragraph" w:customStyle="1" w:styleId="isselectedend">
    <w:name w:val="isselectedend"/>
    <w:basedOn w:val="a"/>
    <w:rsid w:val="00C25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ww.imf.org/en/Publications/WEO/weo-database/2024/April" TargetMode="External"/><Relationship Id="rId39" Type="http://schemas.openxmlformats.org/officeDocument/2006/relationships/hyperlink" Target="https://databank.worldbank.org/source/world-development-indicators" TargetMode="External"/><Relationship Id="rId21" Type="http://schemas.openxmlformats.org/officeDocument/2006/relationships/image" Target="media/image11.png"/><Relationship Id="rId34" Type="http://schemas.openxmlformats.org/officeDocument/2006/relationships/hyperlink" Target="https://www.uzdaily.uz/en/uzbekistans-gdp-amounted-to-us11496-billion-in-2024/" TargetMode="External"/><Relationship Id="rId42" Type="http://schemas.openxmlformats.org/officeDocument/2006/relationships/hyperlink" Target="https://dig.watch/countries/uzbekistan" TargetMode="External"/><Relationship Id="rId47" Type="http://schemas.openxmlformats.org/officeDocument/2006/relationships/hyperlink" Target="https://freedomhouse.org/country/uzbekistan/freedom-net/2024" TargetMode="External"/><Relationship Id="rId50" Type="http://schemas.openxmlformats.org/officeDocument/2006/relationships/hyperlink" Target="https://investinestonia.com/e-residency-brings-record-revenue-in-first-half-of-2025/" TargetMode="External"/><Relationship Id="rId55" Type="http://schemas.openxmlformats.org/officeDocument/2006/relationships/hyperlink" Target="https://tadviser.com/index.php/Article:ICT_market_of_Uzbekistan" TargetMode="External"/><Relationship Id="rId63" Type="http://schemas.openxmlformats.org/officeDocument/2006/relationships/image" Target="media/image1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hyperlink" Target="https://keia.org/the-peninsula/the-korean-new-dea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24" Type="http://schemas.openxmlformats.org/officeDocument/2006/relationships/hyperlink" Target="https://ec.europa.eu/eurostat/databrowser/view/tec00115" TargetMode="External"/><Relationship Id="rId32" Type="http://schemas.openxmlformats.org/officeDocument/2006/relationships/hyperlink" Target="https://networkreadinessindex.org/" TargetMode="External"/><Relationship Id="rId37" Type="http://schemas.openxmlformats.org/officeDocument/2006/relationships/hyperlink" Target="https://www.worldbank.org/en/news/press-release/2021/03/31/polish-economy-returns-to-growth-amidst-pandemic-related-setbacks" TargetMode="External"/><Relationship Id="rId40" Type="http://schemas.openxmlformats.org/officeDocument/2006/relationships/hyperlink" Target="https://en.ain.ua/2023/07/14/poland-digital-ids-equal-traditional-documents/" TargetMode="External"/><Relationship Id="rId45" Type="http://schemas.openxmlformats.org/officeDocument/2006/relationships/hyperlink" Target="https://estonianworld.com/technology/estonias-tiger-leap-the-schools-project-that-wired-a-nation-for-the-digital-age/" TargetMode="External"/><Relationship Id="rId53" Type="http://schemas.openxmlformats.org/officeDocument/2006/relationships/hyperlink" Target="https://opengovasia.com/singapore-milestones-and-momentum-of-a-smart-nation/" TargetMode="External"/><Relationship Id="rId58" Type="http://schemas.openxmlformats.org/officeDocument/2006/relationships/hyperlink" Target="https://www.worlddata.info/asia/uzbekistan/telecommunication.php" TargetMode="Externa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ec.europa.eu/eurostat/statistics-explained/index.php?title=Main_Page" TargetMode="External"/><Relationship Id="rId28" Type="http://schemas.openxmlformats.org/officeDocument/2006/relationships/hyperlink" Target="https://it-park.uz/en" TargetMode="External"/><Relationship Id="rId36" Type="http://schemas.openxmlformats.org/officeDocument/2006/relationships/hyperlink" Target="https://www.trade.gov/country-commercial-guides/poland-digital-economy" TargetMode="External"/><Relationship Id="rId49" Type="http://schemas.openxmlformats.org/officeDocument/2006/relationships/hyperlink" Target="https://www.tech.gov.sg/technews/our-enhanced-smart-nation-vision-paving-the-way-for-a-new-digital-era/" TargetMode="External"/><Relationship Id="rId57" Type="http://schemas.openxmlformats.org/officeDocument/2006/relationships/hyperlink" Target="https://www.theglobaleconomy.com/Uzbekistan/Internet_users/" TargetMode="External"/><Relationship Id="rId61" Type="http://schemas.openxmlformats.org/officeDocument/2006/relationships/image" Target="media/image14.png"/><Relationship Id="rId10" Type="http://schemas.openxmlformats.org/officeDocument/2006/relationships/chart" Target="charts/chart2.xml"/><Relationship Id="rId19" Type="http://schemas.openxmlformats.org/officeDocument/2006/relationships/image" Target="media/image9.png"/><Relationship Id="rId31" Type="http://schemas.openxmlformats.org/officeDocument/2006/relationships/hyperlink" Target="https://oxfordinsights.com/ai-readiness/ai-readiness-index/" TargetMode="External"/><Relationship Id="rId44" Type="http://schemas.openxmlformats.org/officeDocument/2006/relationships/hyperlink" Target="https://e-estonia.com/solutions/interoperability-services/x-road/" TargetMode="External"/><Relationship Id="rId52" Type="http://schemas.openxmlformats.org/officeDocument/2006/relationships/hyperlink" Target="https://www.speedtest.net/global-index/uzbekistan" TargetMode="External"/><Relationship Id="rId60" Type="http://schemas.openxmlformats.org/officeDocument/2006/relationships/image" Target="media/image1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datahub.itu.int/" TargetMode="External"/><Relationship Id="rId30" Type="http://schemas.openxmlformats.org/officeDocument/2006/relationships/hyperlink" Target="https://fintechnews.ch/fintech/fintech-on-the-rise-in-uzbekistan-a-short-overview/69023/" TargetMode="External"/><Relationship Id="rId35" Type="http://schemas.openxmlformats.org/officeDocument/2006/relationships/hyperlink" Target="https://stat.uz/en/" TargetMode="External"/><Relationship Id="rId43" Type="http://schemas.openxmlformats.org/officeDocument/2006/relationships/hyperlink" Target="https://www.educationestonia.org/tiger-leap/" TargetMode="External"/><Relationship Id="rId48" Type="http://schemas.openxmlformats.org/officeDocument/2006/relationships/hyperlink" Target="https://www.singpass.gov.sg/" TargetMode="External"/><Relationship Id="rId56" Type="http://schemas.openxmlformats.org/officeDocument/2006/relationships/hyperlink" Target="https://www.baltictimes.com/new_milestone_for_e-residency_with_record_number_of_companies_founded_in_2024/" TargetMode="External"/><Relationship Id="rId64" Type="http://schemas.openxmlformats.org/officeDocument/2006/relationships/image" Target="media/image17.png"/><Relationship Id="rId8" Type="http://schemas.openxmlformats.org/officeDocument/2006/relationships/chart" Target="charts/chart1.xml"/><Relationship Id="rId51" Type="http://schemas.openxmlformats.org/officeDocument/2006/relationships/hyperlink" Target="https://myid.uz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www.imd.org/centers/wcc/world-competitiveness-center/rankings/world-digital-competitiveness-ranking/" TargetMode="External"/><Relationship Id="rId33" Type="http://schemas.openxmlformats.org/officeDocument/2006/relationships/hyperlink" Target="https://www.spglobal.com/marketintelligence/en/mi/research-analysis/singapore-economy-continues-on-road-to-recovery-july22.html" TargetMode="External"/><Relationship Id="rId38" Type="http://schemas.openxmlformats.org/officeDocument/2006/relationships/hyperlink" Target="https://datahelpdesk.worldbank.org/knowledgebase/articles/906519" TargetMode="External"/><Relationship Id="rId46" Type="http://schemas.openxmlformats.org/officeDocument/2006/relationships/hyperlink" Target="https://digital-strategy.ec.europa.eu/en/policies/digital-connectivity-poland" TargetMode="External"/><Relationship Id="rId59" Type="http://schemas.openxmlformats.org/officeDocument/2006/relationships/hyperlink" Target="https://x-road.global/xroad-open-source" TargetMode="External"/><Relationship Id="rId67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hyperlink" Target="https://www.biometricupdate.com/202508/poland-campaigns-to-boost-the-use-of-its-digital-id-platform-mobywatel" TargetMode="External"/><Relationship Id="rId54" Type="http://schemas.openxmlformats.org/officeDocument/2006/relationships/hyperlink" Target="https://eastasiaforum.org/2022/02/04/south-koreas-strong-economic-performance-faces-post-pandemic-challenges/" TargetMode="External"/><Relationship Id="rId62" Type="http://schemas.openxmlformats.org/officeDocument/2006/relationships/image" Target="media/image15.png"/></Relationships>
</file>

<file path=word/_rels/footnotes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787/5jrxhgfqx3mv-en" TargetMode="External"/><Relationship Id="rId117" Type="http://schemas.openxmlformats.org/officeDocument/2006/relationships/hyperlink" Target="https://lex.uz/ru/docs/5031048" TargetMode="External"/><Relationship Id="rId21" Type="http://schemas.openxmlformats.org/officeDocument/2006/relationships/hyperlink" Target="https://doi.org/10.1787/5jrxhgf61q5j-en" TargetMode="External"/><Relationship Id="rId42" Type="http://schemas.openxmlformats.org/officeDocument/2006/relationships/hyperlink" Target="https://www.baltictimes.com/new_milestone_for_e-residency_with_record_number_of_companies_founded_in_2024/" TargetMode="External"/><Relationship Id="rId47" Type="http://schemas.openxmlformats.org/officeDocument/2006/relationships/hyperlink" Target="https://www.prnewswire.com/news-releases/digital-new-deal-secures-future-growth-engine-301346790.html" TargetMode="External"/><Relationship Id="rId63" Type="http://schemas.openxmlformats.org/officeDocument/2006/relationships/hyperlink" Target="https://thecsruniverse.com/articles/estonia-a-fine-model-of-e-governance-for-the-world" TargetMode="External"/><Relationship Id="rId68" Type="http://schemas.openxmlformats.org/officeDocument/2006/relationships/hyperlink" Target="https://www.bok.or.kr/eng/main/main.do" TargetMode="External"/><Relationship Id="rId84" Type="http://schemas.openxmlformats.org/officeDocument/2006/relationships/hyperlink" Target="https://www.uzbekistan.org.ua/en/news/7390-digital-transformation-of-uzbekistan-promotes-regional-integration-in-central-asia.html" TargetMode="External"/><Relationship Id="rId89" Type="http://schemas.openxmlformats.org/officeDocument/2006/relationships/hyperlink" Target="https://dig.watch/countries/uzbekistan" TargetMode="External"/><Relationship Id="rId112" Type="http://schemas.openxmlformats.org/officeDocument/2006/relationships/hyperlink" Target="https://doi.org/10.1787/6b748a4b-en" TargetMode="External"/><Relationship Id="rId16" Type="http://schemas.openxmlformats.org/officeDocument/2006/relationships/hyperlink" Target="https://doi.org/10.1787/a1689dc5-en" TargetMode="External"/><Relationship Id="rId107" Type="http://schemas.openxmlformats.org/officeDocument/2006/relationships/hyperlink" Target="https://ec.europa.eu/regional_policy/en/atlas/programmes/2014-2020/poland/2014pl16rfop002" TargetMode="External"/><Relationship Id="rId11" Type="http://schemas.openxmlformats.org/officeDocument/2006/relationships/hyperlink" Target="https://doi.org/10.1787/a1689dc5-en" TargetMode="External"/><Relationship Id="rId24" Type="http://schemas.openxmlformats.org/officeDocument/2006/relationships/hyperlink" Target="https://doi.org/10.1787/6b748a4b-en" TargetMode="External"/><Relationship Id="rId32" Type="http://schemas.openxmlformats.org/officeDocument/2006/relationships/hyperlink" Target="https://ec.europa.eu/eurostat/statistics-explained/index.php/E-commerce_statistics_for_individuals" TargetMode="External"/><Relationship Id="rId37" Type="http://schemas.openxmlformats.org/officeDocument/2006/relationships/hyperlink" Target="https://www.educationestonia.org/tiger-leap/" TargetMode="External"/><Relationship Id="rId40" Type="http://schemas.openxmlformats.org/officeDocument/2006/relationships/hyperlink" Target="https://cyber.ee/resources/case-studies/estonian-interoperability-framework-x-road/" TargetMode="External"/><Relationship Id="rId45" Type="http://schemas.openxmlformats.org/officeDocument/2006/relationships/hyperlink" Target="https://doi.org/10.3390/su13158493" TargetMode="External"/><Relationship Id="rId53" Type="http://schemas.openxmlformats.org/officeDocument/2006/relationships/hyperlink" Target="https://opengovasia.com/singapore-milestones-and-momentum-of-a-smart-nation/" TargetMode="External"/><Relationship Id="rId58" Type="http://schemas.openxmlformats.org/officeDocument/2006/relationships/hyperlink" Target="https://www.biometricupdate.com/202508/poland-campaigns-to-boost-the-use-of-its-digital-id-platform-mobywatel" TargetMode="External"/><Relationship Id="rId66" Type="http://schemas.openxmlformats.org/officeDocument/2006/relationships/hyperlink" Target="https://eastasiaforum.org/2022/02/04/south-koreas-strong-economic-performance-faces-post-pandemic-challenges/" TargetMode="External"/><Relationship Id="rId74" Type="http://schemas.openxmlformats.org/officeDocument/2006/relationships/hyperlink" Target="https://www.worldbank.org/en/news/press-release/2021/03/31/polish-economy-returns-to-growth-amidst-pandemic-related-setbacks" TargetMode="External"/><Relationship Id="rId79" Type="http://schemas.openxmlformats.org/officeDocument/2006/relationships/hyperlink" Target="https://databank.worldbank.org/source/world-development-indicators" TargetMode="External"/><Relationship Id="rId87" Type="http://schemas.openxmlformats.org/officeDocument/2006/relationships/hyperlink" Target="https://dig.watch/countries/uzbekistan" TargetMode="External"/><Relationship Id="rId102" Type="http://schemas.openxmlformats.org/officeDocument/2006/relationships/hyperlink" Target="https://e-estonia.com/solutions/interoperability-services/x-road/" TargetMode="External"/><Relationship Id="rId110" Type="http://schemas.openxmlformats.org/officeDocument/2006/relationships/hyperlink" Target="https://www.singpass.gov.sg/" TargetMode="External"/><Relationship Id="rId115" Type="http://schemas.openxmlformats.org/officeDocument/2006/relationships/hyperlink" Target="https://fintechnews.ch/fintech/fintech-on-the-rise-in-uzbekistan-a-short-overview/69023/" TargetMode="External"/><Relationship Id="rId5" Type="http://schemas.openxmlformats.org/officeDocument/2006/relationships/hyperlink" Target="https://doi.org/10.1787/6b748a4b-en" TargetMode="External"/><Relationship Id="rId61" Type="http://schemas.openxmlformats.org/officeDocument/2006/relationships/hyperlink" Target="https://www.imda.gov.sg/-/media/imda/files/infocomm-media-landscape/research-and-statistics/sgde-report/singapore-digital-economy-report-2024.pdf" TargetMode="External"/><Relationship Id="rId82" Type="http://schemas.openxmlformats.org/officeDocument/2006/relationships/hyperlink" Target="https://doi.org/10.1111/j.1468-0297.2011.02420.x" TargetMode="External"/><Relationship Id="rId90" Type="http://schemas.openxmlformats.org/officeDocument/2006/relationships/hyperlink" Target="https://www.worlddata.info/asia/uzbekistan/telecommunication.php" TargetMode="External"/><Relationship Id="rId95" Type="http://schemas.openxmlformats.org/officeDocument/2006/relationships/hyperlink" Target="https://tadviser.com/index.php/Article:ICT_market_of_Uzbekistan" TargetMode="External"/><Relationship Id="rId19" Type="http://schemas.openxmlformats.org/officeDocument/2006/relationships/hyperlink" Target="https://doi.org/10.1596/978-1-4648-0671-1" TargetMode="External"/><Relationship Id="rId14" Type="http://schemas.openxmlformats.org/officeDocument/2006/relationships/hyperlink" Target="https://doi.org/10.1787/a1689dc5-en" TargetMode="External"/><Relationship Id="rId22" Type="http://schemas.openxmlformats.org/officeDocument/2006/relationships/hyperlink" Target="https://doi.org/10.1787/5jrxhgf61q5j-en" TargetMode="External"/><Relationship Id="rId27" Type="http://schemas.openxmlformats.org/officeDocument/2006/relationships/hyperlink" Target="https://doi.org/10.1787/f6d42aa5-en" TargetMode="External"/><Relationship Id="rId30" Type="http://schemas.openxmlformats.org/officeDocument/2006/relationships/hyperlink" Target="https://doi.org/10.1016/j.labeco.2023.102330" TargetMode="External"/><Relationship Id="rId35" Type="http://schemas.openxmlformats.org/officeDocument/2006/relationships/hyperlink" Target="https://doi.org/10.1787/5jrxhgfqx3mv-en" TargetMode="External"/><Relationship Id="rId43" Type="http://schemas.openxmlformats.org/officeDocument/2006/relationships/hyperlink" Target="https://publicadministration.un.org/egovkb/" TargetMode="External"/><Relationship Id="rId48" Type="http://schemas.openxmlformats.org/officeDocument/2006/relationships/hyperlink" Target="https://thediplomat.com/2020/06/south-koreas-digital-new-deal/" TargetMode="External"/><Relationship Id="rId56" Type="http://schemas.openxmlformats.org/officeDocument/2006/relationships/hyperlink" Target="https://digital-strategy.ec.europa.eu/en/policies/digital-connectivity-poland" TargetMode="External"/><Relationship Id="rId64" Type="http://schemas.openxmlformats.org/officeDocument/2006/relationships/hyperlink" Target="https://www.imf.org/en/Publications/WEO/weo-database/2024/April" TargetMode="External"/><Relationship Id="rId69" Type="http://schemas.openxmlformats.org/officeDocument/2006/relationships/hyperlink" Target="https://doi.org/10.3390/su13158493" TargetMode="External"/><Relationship Id="rId77" Type="http://schemas.openxmlformats.org/officeDocument/2006/relationships/hyperlink" Target="https://www.fes.de/en/progressive-fiscal-policy/inflation/what-to-do-about-inflation/what-to-do-about-inflation-poland" TargetMode="External"/><Relationship Id="rId100" Type="http://schemas.openxmlformats.org/officeDocument/2006/relationships/hyperlink" Target="https://datahelpdesk.worldbank.org/knowledgebase/articles/906519-world-bank-country-and-lending-groups" TargetMode="External"/><Relationship Id="rId105" Type="http://schemas.openxmlformats.org/officeDocument/2006/relationships/hyperlink" Target="https://stat.uz/en/" TargetMode="External"/><Relationship Id="rId113" Type="http://schemas.openxmlformats.org/officeDocument/2006/relationships/hyperlink" Target="https://datahub.itu.int/" TargetMode="External"/><Relationship Id="rId118" Type="http://schemas.openxmlformats.org/officeDocument/2006/relationships/hyperlink" Target="https://lex.uz/ru/docs/5031048" TargetMode="External"/><Relationship Id="rId8" Type="http://schemas.openxmlformats.org/officeDocument/2006/relationships/hyperlink" Target="https://doi.org/10.1080/13600810903089893" TargetMode="External"/><Relationship Id="rId51" Type="http://schemas.openxmlformats.org/officeDocument/2006/relationships/hyperlink" Target="https://southeastasiainfra.com/digital-leap-singapores-blueprint-for-smart-nation-2-0/" TargetMode="External"/><Relationship Id="rId72" Type="http://schemas.openxmlformats.org/officeDocument/2006/relationships/hyperlink" Target="https://www.eria.org/uploads/04_Chapter-3-The-Case-of-Singapore.pdf" TargetMode="External"/><Relationship Id="rId80" Type="http://schemas.openxmlformats.org/officeDocument/2006/relationships/hyperlink" Target="https://datahelpdesk.worldbank.org/knowledgebase/articles/906519" TargetMode="External"/><Relationship Id="rId85" Type="http://schemas.openxmlformats.org/officeDocument/2006/relationships/hyperlink" Target="file:///C:\Users\user\Downloads\Uktamov%20Muhammadjon%20(BMI)\%20https\www.beyondinvestmentsgroup.com\uzbekistan2023-industryandict" TargetMode="External"/><Relationship Id="rId93" Type="http://schemas.openxmlformats.org/officeDocument/2006/relationships/hyperlink" Target="https://www.uzdaily.uz/en/uzbekistans-gdp-amounted-to-us11496-billion-in-2024/" TargetMode="External"/><Relationship Id="rId98" Type="http://schemas.openxmlformats.org/officeDocument/2006/relationships/hyperlink" Target="https://www.mdpi.com/2674-1032/4/4/69" TargetMode="External"/><Relationship Id="rId3" Type="http://schemas.openxmlformats.org/officeDocument/2006/relationships/hyperlink" Target="https://op.europa.eu/en/publication-detail/-/publication/d73b364e-c180-11ed-8912-01aa75ed71a1/language-en" TargetMode="External"/><Relationship Id="rId12" Type="http://schemas.openxmlformats.org/officeDocument/2006/relationships/hyperlink" Target="https://doi.org/10.1787/data-00037-en" TargetMode="External"/><Relationship Id="rId17" Type="http://schemas.openxmlformats.org/officeDocument/2006/relationships/hyperlink" Target="https://doi.org/10.1787/f6d42aa5-en" TargetMode="External"/><Relationship Id="rId25" Type="http://schemas.openxmlformats.org/officeDocument/2006/relationships/hyperlink" Target="https://doi.org/10.1787/6b748a4b-en" TargetMode="External"/><Relationship Id="rId33" Type="http://schemas.openxmlformats.org/officeDocument/2006/relationships/hyperlink" Target="https://doi.org/10.1787/a1689dc5-en" TargetMode="External"/><Relationship Id="rId38" Type="http://schemas.openxmlformats.org/officeDocument/2006/relationships/hyperlink" Target="https://estonianworld.com/technology/estonias-tiger-leap-the-schools-project-that-wired-a-nation-for-the-digital-age/" TargetMode="External"/><Relationship Id="rId46" Type="http://schemas.openxmlformats.org/officeDocument/2006/relationships/hyperlink" Target="https://keia.org/the-peninsula/the-korean-new-deal/" TargetMode="External"/><Relationship Id="rId59" Type="http://schemas.openxmlformats.org/officeDocument/2006/relationships/hyperlink" Target="https://www.trade.gov/country-commercial-guides/poland-digital-economy" TargetMode="External"/><Relationship Id="rId67" Type="http://schemas.openxmlformats.org/officeDocument/2006/relationships/hyperlink" Target="http://eng.koreanre.co.kr/webzine/Bulletin_180/bull1.html" TargetMode="External"/><Relationship Id="rId103" Type="http://schemas.openxmlformats.org/officeDocument/2006/relationships/hyperlink" Target="https://x-road.global/xroad-open-source" TargetMode="External"/><Relationship Id="rId108" Type="http://schemas.openxmlformats.org/officeDocument/2006/relationships/hyperlink" Target="https://www.adb.org/documents/uzbekistan-country-partnership-strategy-2019-2023" TargetMode="External"/><Relationship Id="rId116" Type="http://schemas.openxmlformats.org/officeDocument/2006/relationships/hyperlink" Target="https://e-estonia.com/solutions/interoperability-services/x-road/?utm_source=chatgpt.com" TargetMode="External"/><Relationship Id="rId20" Type="http://schemas.openxmlformats.org/officeDocument/2006/relationships/hyperlink" Target="https://doi.org/10.1016/j.labeco.2023.102330" TargetMode="External"/><Relationship Id="rId41" Type="http://schemas.openxmlformats.org/officeDocument/2006/relationships/hyperlink" Target="https://investinestonia.com/e-residency-brings-record-revenue-in-first-half-of-2025/" TargetMode="External"/><Relationship Id="rId54" Type="http://schemas.openxmlformats.org/officeDocument/2006/relationships/hyperlink" Target="https://publicadministration.un.org/egovkb/en-us/Data/Country-Information/id/156-Singapore" TargetMode="External"/><Relationship Id="rId62" Type="http://schemas.openxmlformats.org/officeDocument/2006/relationships/hyperlink" Target="https://ec.europa.eu/eurostat/databrowser/view/tec00115/" TargetMode="External"/><Relationship Id="rId70" Type="http://schemas.openxmlformats.org/officeDocument/2006/relationships/hyperlink" Target="https://www.spglobal.com/marketintelligence/en/mi/research-analysis/singapore-economy-continues-on-road-to-recovery-july22.html" TargetMode="External"/><Relationship Id="rId75" Type="http://schemas.openxmlformats.org/officeDocument/2006/relationships/hyperlink" Target="https://www.state.gov/reports/2023-investment-climate-statements/poland" TargetMode="External"/><Relationship Id="rId83" Type="http://schemas.openxmlformats.org/officeDocument/2006/relationships/hyperlink" Target="https://lex.uz/ru/docs/5031048" TargetMode="External"/><Relationship Id="rId88" Type="http://schemas.openxmlformats.org/officeDocument/2006/relationships/hyperlink" Target="https://oxfordinsights.com/ai-readiness/ai-readiness-index/" TargetMode="External"/><Relationship Id="rId91" Type="http://schemas.openxmlformats.org/officeDocument/2006/relationships/hyperlink" Target="https://www.theglobaleconomy.com/Uzbekistan/Internet_users/" TargetMode="External"/><Relationship Id="rId96" Type="http://schemas.openxmlformats.org/officeDocument/2006/relationships/hyperlink" Target="https://interspp.com/index.php/sft/article/download/1696/1293/2524?utm_source=chatgpt.com" TargetMode="External"/><Relationship Id="rId111" Type="http://schemas.openxmlformats.org/officeDocument/2006/relationships/hyperlink" Target="https://myid.uz/" TargetMode="External"/><Relationship Id="rId1" Type="http://schemas.openxmlformats.org/officeDocument/2006/relationships/hyperlink" Target="https://www.oecd.org/en/publications/covid-19-and-global-capital-flows_2dc69002-en.html" TargetMode="External"/><Relationship Id="rId6" Type="http://schemas.openxmlformats.org/officeDocument/2006/relationships/hyperlink" Target="https://doi.org/10.1016/j.labeco.2023.102330" TargetMode="External"/><Relationship Id="rId15" Type="http://schemas.openxmlformats.org/officeDocument/2006/relationships/hyperlink" Target="https://ec.europa.eu/eurostat/statistics-explained/index.php?title=Main_Page" TargetMode="External"/><Relationship Id="rId23" Type="http://schemas.openxmlformats.org/officeDocument/2006/relationships/hyperlink" Target="https://doi.org/10.1787/5jrxhgf61q5j-en" TargetMode="External"/><Relationship Id="rId28" Type="http://schemas.openxmlformats.org/officeDocument/2006/relationships/hyperlink" Target="https://doi.org/10.1787/f6d42aa5-en" TargetMode="External"/><Relationship Id="rId36" Type="http://schemas.openxmlformats.org/officeDocument/2006/relationships/hyperlink" Target="https://doi.org/10.1787/5jln0421ld25-en" TargetMode="External"/><Relationship Id="rId49" Type="http://schemas.openxmlformats.org/officeDocument/2006/relationships/hyperlink" Target="https://publicadministration.un.org/egovkb/en-us/Data/Country-Information/id/138-Republic-of-Korea?utm_source=chatgpt.com" TargetMode="External"/><Relationship Id="rId57" Type="http://schemas.openxmlformats.org/officeDocument/2006/relationships/hyperlink" Target="https://en.ain.ua/2023/07/14/poland-digital-ids-equal-traditional-documents/" TargetMode="External"/><Relationship Id="rId106" Type="http://schemas.openxmlformats.org/officeDocument/2006/relationships/hyperlink" Target="https://english.moef.go.kr/" TargetMode="External"/><Relationship Id="rId114" Type="http://schemas.openxmlformats.org/officeDocument/2006/relationships/hyperlink" Target="https://it-park.uz/en" TargetMode="External"/><Relationship Id="rId10" Type="http://schemas.openxmlformats.org/officeDocument/2006/relationships/hyperlink" Target="https://databank.worldbank.org/source/world-development-indicators" TargetMode="External"/><Relationship Id="rId31" Type="http://schemas.openxmlformats.org/officeDocument/2006/relationships/hyperlink" Target="https://doi.org/10.1787/a1689dc5-en" TargetMode="External"/><Relationship Id="rId44" Type="http://schemas.openxmlformats.org/officeDocument/2006/relationships/hyperlink" Target="https://www.iea.org/policies/11514-korean-new-deal-digital-new-deal-green-new-deal-and-stronger-safety-net" TargetMode="External"/><Relationship Id="rId52" Type="http://schemas.openxmlformats.org/officeDocument/2006/relationships/hyperlink" Target="https://www.tech.gov.sg/technews/our-enhanced-smart-nation-vision-paving-the-way-for-a-new-digital-era/" TargetMode="External"/><Relationship Id="rId60" Type="http://schemas.openxmlformats.org/officeDocument/2006/relationships/hyperlink" Target="https://doi.org/10.1787/a1689dc5-en" TargetMode="External"/><Relationship Id="rId65" Type="http://schemas.openxmlformats.org/officeDocument/2006/relationships/hyperlink" Target="https://www.europarl.europa.eu/thinktank/en/document/EPRS_BRI(2022)698886" TargetMode="External"/><Relationship Id="rId73" Type="http://schemas.openxmlformats.org/officeDocument/2006/relationships/hyperlink" Target="https://www.mof.gov.sg/news-resources/newsroom/ministerial-statement-on-overview-of-government-s-strategy-to-emerge-stronger-from-the-covid-19-pandemic/" TargetMode="External"/><Relationship Id="rId78" Type="http://schemas.openxmlformats.org/officeDocument/2006/relationships/hyperlink" Target="https://ec.europa.eu/eurostat/databrowser/view/tec00115/" TargetMode="External"/><Relationship Id="rId81" Type="http://schemas.openxmlformats.org/officeDocument/2006/relationships/hyperlink" Target="https://unctad.org/publication/world-investment-report-2023" TargetMode="External"/><Relationship Id="rId86" Type="http://schemas.openxmlformats.org/officeDocument/2006/relationships/hyperlink" Target="https://publicadministration.un.org/egovkb/en-us/Reports/UN-E-Government-Survey-2024" TargetMode="External"/><Relationship Id="rId94" Type="http://schemas.openxmlformats.org/officeDocument/2006/relationships/hyperlink" Target="https://dig.watch/countries/uzbekistan" TargetMode="External"/><Relationship Id="rId99" Type="http://schemas.openxmlformats.org/officeDocument/2006/relationships/hyperlink" Target="https://www.internationaljournal.co.in/index.php/jasass/article/view/4320" TargetMode="External"/><Relationship Id="rId101" Type="http://schemas.openxmlformats.org/officeDocument/2006/relationships/hyperlink" Target="https://unctad.org/publication/world-investment-report-2023" TargetMode="External"/><Relationship Id="rId4" Type="http://schemas.openxmlformats.org/officeDocument/2006/relationships/hyperlink" Target="URL:%20https://unsdg.un.org/resources/global-impact-war-ukraine-food-energy-and-finance-systems-brief-no1" TargetMode="External"/><Relationship Id="rId9" Type="http://schemas.openxmlformats.org/officeDocument/2006/relationships/hyperlink" Target="https://publicadministration.un.org/egovkb/en-us/reports/un-e-government-survey-2024" TargetMode="External"/><Relationship Id="rId13" Type="http://schemas.openxmlformats.org/officeDocument/2006/relationships/hyperlink" Target="https://doi.org/10.1787/a1689dc5-en" TargetMode="External"/><Relationship Id="rId18" Type="http://schemas.openxmlformats.org/officeDocument/2006/relationships/hyperlink" Target="https://doi.org/10.1787/a1689dc5-en" TargetMode="External"/><Relationship Id="rId39" Type="http://schemas.openxmlformats.org/officeDocument/2006/relationships/hyperlink" Target="https://x-road.global/xroad-history" TargetMode="External"/><Relationship Id="rId109" Type="http://schemas.openxmlformats.org/officeDocument/2006/relationships/hyperlink" Target="https://www.ebrd.com/uzbekistan.html" TargetMode="External"/><Relationship Id="rId34" Type="http://schemas.openxmlformats.org/officeDocument/2006/relationships/hyperlink" Target="https://unctad.org/webflyer/digital-economy-report-2021" TargetMode="External"/><Relationship Id="rId50" Type="http://schemas.openxmlformats.org/officeDocument/2006/relationships/hyperlink" Target="https://govinsider.asia/intl-en/article/leaving-no-one-behind-will-determine-success-of-smart-nation-20" TargetMode="External"/><Relationship Id="rId55" Type="http://schemas.openxmlformats.org/officeDocument/2006/relationships/hyperlink" Target="https://warsawinstitute.org/digital-state-how-poland-became-a-european-leader-in-digitalisation/" TargetMode="External"/><Relationship Id="rId76" Type="http://schemas.openxmlformats.org/officeDocument/2006/relationships/hyperlink" Target="https://www.iea.org/reports/poland-2022/executive-summary" TargetMode="External"/><Relationship Id="rId97" Type="http://schemas.openxmlformats.org/officeDocument/2006/relationships/hyperlink" Target="https://fintechnews.ch/fintech/fintech-on-the-rise-in-uzbekistan-a-short-overview/69023/" TargetMode="External"/><Relationship Id="rId104" Type="http://schemas.openxmlformats.org/officeDocument/2006/relationships/hyperlink" Target="https://www.stat.ee/en/find-statistics/statistics-theme/population" TargetMode="External"/><Relationship Id="rId7" Type="http://schemas.openxmlformats.org/officeDocument/2006/relationships/hyperlink" Target="https://lex.uz/ru/docs/5031048" TargetMode="External"/><Relationship Id="rId71" Type="http://schemas.openxmlformats.org/officeDocument/2006/relationships/hyperlink" Target="https://www.eria.org/uploads/04_Chapter-3-The-Case-of-Singapore.pdf" TargetMode="External"/><Relationship Id="rId92" Type="http://schemas.openxmlformats.org/officeDocument/2006/relationships/hyperlink" Target="https://freedomhouse.org/country/uzbekistan/freedom-net/2024" TargetMode="External"/><Relationship Id="rId2" Type="http://schemas.openxmlformats.org/officeDocument/2006/relationships/hyperlink" Target="https://www.worldbank.org/en/publication/wdr2022" TargetMode="External"/><Relationship Id="rId29" Type="http://schemas.openxmlformats.org/officeDocument/2006/relationships/hyperlink" Target="https://doi.org/10.1787/f6d42aa5-en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3.xml.rels><?xml version="1.0" encoding="UTF-8" standalone="yes"?>
<Relationships xmlns="http://schemas.openxmlformats.org/package/2006/relationships"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az-Cyrl-AZ"/>
              <a:t>Доля ИКТ-сектора в ВВП ОЭСР (%)</a:t>
            </a:r>
          </a:p>
        </c:rich>
      </c:tx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1"/>
        <c:ser>
          <c:idx val="0"/>
          <c:order val="0"/>
          <c:tx>
            <c:strRef>
              <c:f>[Графики_диплом_полный.xlsx]Рис1_ИКТ_доля_ВВП!$B$3</c:f>
              <c:strCache>
                <c:ptCount val="1"/>
                <c:pt idx="0">
                  <c:v>ИКТ-сектор, % ВВП</c:v>
                </c:pt>
              </c:strCache>
            </c:strRef>
          </c:tx>
          <c:marker>
            <c:symbol val="none"/>
          </c:marker>
          <c:dPt>
            <c:idx val="0"/>
            <c:marker>
              <c:symbol val="none"/>
            </c:marker>
            <c:bubble3D val="0"/>
            <c:spPr>
              <a:ln w="31750" cap="rnd">
                <a:solidFill>
                  <a:schemeClr val="accent1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50D2-4555-8FA9-8FC00A1F7BE3}"/>
              </c:ext>
            </c:extLst>
          </c:dPt>
          <c:dPt>
            <c:idx val="1"/>
            <c:marker>
              <c:symbol val="none"/>
            </c:marker>
            <c:bubble3D val="0"/>
            <c:spPr>
              <a:ln w="31750" cap="rnd">
                <a:solidFill>
                  <a:schemeClr val="accent2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50D2-4555-8FA9-8FC00A1F7BE3}"/>
              </c:ext>
            </c:extLst>
          </c:dPt>
          <c:dPt>
            <c:idx val="2"/>
            <c:marker>
              <c:symbol val="none"/>
            </c:marker>
            <c:bubble3D val="0"/>
            <c:spPr>
              <a:ln w="31750" cap="rnd">
                <a:solidFill>
                  <a:schemeClr val="accent3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50D2-4555-8FA9-8FC00A1F7BE3}"/>
              </c:ext>
            </c:extLst>
          </c:dPt>
          <c:dPt>
            <c:idx val="3"/>
            <c:marker>
              <c:symbol val="none"/>
            </c:marker>
            <c:bubble3D val="0"/>
            <c:spPr>
              <a:ln w="31750" cap="rnd">
                <a:solidFill>
                  <a:schemeClr val="accent4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50D2-4555-8FA9-8FC00A1F7BE3}"/>
              </c:ext>
            </c:extLst>
          </c:dPt>
          <c:dPt>
            <c:idx val="4"/>
            <c:marker>
              <c:symbol val="none"/>
            </c:marker>
            <c:bubble3D val="0"/>
            <c:spPr>
              <a:ln w="31750" cap="rnd">
                <a:solidFill>
                  <a:schemeClr val="accent5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9-50D2-4555-8FA9-8FC00A1F7BE3}"/>
              </c:ext>
            </c:extLst>
          </c:dPt>
          <c:dPt>
            <c:idx val="5"/>
            <c:marker>
              <c:symbol val="none"/>
            </c:marker>
            <c:bubble3D val="0"/>
            <c:spPr>
              <a:ln w="31750" cap="rnd">
                <a:solidFill>
                  <a:schemeClr val="accent6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B-50D2-4555-8FA9-8FC00A1F7BE3}"/>
              </c:ext>
            </c:extLst>
          </c:dPt>
          <c:dPt>
            <c:idx val="6"/>
            <c:marker>
              <c:symbol val="none"/>
            </c:marker>
            <c:bubble3D val="0"/>
            <c:spPr>
              <a:ln w="31750" cap="rnd">
                <a:solidFill>
                  <a:schemeClr val="accent1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D-50D2-4555-8FA9-8FC00A1F7BE3}"/>
              </c:ext>
            </c:extLst>
          </c:dPt>
          <c:dPt>
            <c:idx val="7"/>
            <c:marker>
              <c:symbol val="none"/>
            </c:marker>
            <c:bubble3D val="0"/>
            <c:spPr>
              <a:ln w="31750" cap="rnd">
                <a:solidFill>
                  <a:schemeClr val="accent2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F-50D2-4555-8FA9-8FC00A1F7BE3}"/>
              </c:ext>
            </c:extLst>
          </c:dPt>
          <c:dPt>
            <c:idx val="8"/>
            <c:marker>
              <c:symbol val="none"/>
            </c:marker>
            <c:bubble3D val="0"/>
            <c:spPr>
              <a:ln w="31750" cap="rnd">
                <a:solidFill>
                  <a:schemeClr val="accent3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1-50D2-4555-8FA9-8FC00A1F7BE3}"/>
              </c:ext>
            </c:extLst>
          </c:dPt>
          <c:dPt>
            <c:idx val="9"/>
            <c:marker>
              <c:symbol val="none"/>
            </c:marker>
            <c:bubble3D val="0"/>
            <c:spPr>
              <a:ln w="31750" cap="rnd">
                <a:solidFill>
                  <a:schemeClr val="accent4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3-50D2-4555-8FA9-8FC00A1F7BE3}"/>
              </c:ext>
            </c:extLst>
          </c:dPt>
          <c:dPt>
            <c:idx val="10"/>
            <c:marker>
              <c:symbol val="none"/>
            </c:marker>
            <c:bubble3D val="0"/>
            <c:spPr>
              <a:ln w="31750" cap="rnd">
                <a:solidFill>
                  <a:schemeClr val="accent5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5-50D2-4555-8FA9-8FC00A1F7BE3}"/>
              </c:ext>
            </c:extLst>
          </c:dPt>
          <c:dPt>
            <c:idx val="11"/>
            <c:marker>
              <c:symbol val="none"/>
            </c:marker>
            <c:bubble3D val="0"/>
            <c:spPr>
              <a:ln w="31750" cap="rnd">
                <a:solidFill>
                  <a:schemeClr val="accent6">
                    <a:lumMod val="6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7-50D2-4555-8FA9-8FC00A1F7BE3}"/>
              </c:ext>
            </c:extLst>
          </c:dPt>
          <c:dPt>
            <c:idx val="12"/>
            <c:marker>
              <c:symbol val="none"/>
            </c:marker>
            <c:bubble3D val="0"/>
            <c:spPr>
              <a:ln w="31750" cap="rnd">
                <a:solidFill>
                  <a:schemeClr val="accent1">
                    <a:lumMod val="80000"/>
                    <a:lumOff val="2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9-50D2-4555-8FA9-8FC00A1F7BE3}"/>
              </c:ext>
            </c:extLst>
          </c:dPt>
          <c:dPt>
            <c:idx val="13"/>
            <c:marker>
              <c:symbol val="none"/>
            </c:marker>
            <c:bubble3D val="0"/>
            <c:spPr>
              <a:ln w="31750" cap="rnd">
                <a:solidFill>
                  <a:schemeClr val="accent2">
                    <a:lumMod val="80000"/>
                    <a:lumOff val="2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B-50D2-4555-8FA9-8FC00A1F7BE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[Графики_диплом_полный.xlsx]Рис1_ИКТ_доля_ВВП!$A$4:$A$17</c:f>
              <c:numCache>
                <c:formatCode>General</c:formatCode>
                <c:ptCount val="14"/>
                <c:pt idx="0">
                  <c:v>2010</c:v>
                </c:pt>
                <c:pt idx="1">
                  <c:v>2011</c:v>
                </c:pt>
                <c:pt idx="2">
                  <c:v>2012</c:v>
                </c:pt>
                <c:pt idx="3">
                  <c:v>2013</c:v>
                </c:pt>
                <c:pt idx="4">
                  <c:v>2014</c:v>
                </c:pt>
                <c:pt idx="5">
                  <c:v>2015</c:v>
                </c:pt>
                <c:pt idx="6">
                  <c:v>2016</c:v>
                </c:pt>
                <c:pt idx="7">
                  <c:v>2017</c:v>
                </c:pt>
                <c:pt idx="8">
                  <c:v>2018</c:v>
                </c:pt>
                <c:pt idx="9">
                  <c:v>2019</c:v>
                </c:pt>
                <c:pt idx="10">
                  <c:v>2020</c:v>
                </c:pt>
                <c:pt idx="11">
                  <c:v>2021</c:v>
                </c:pt>
                <c:pt idx="12">
                  <c:v>2022</c:v>
                </c:pt>
                <c:pt idx="13">
                  <c:v>2023</c:v>
                </c:pt>
              </c:numCache>
            </c:numRef>
          </c:cat>
          <c:val>
            <c:numRef>
              <c:f>[Графики_диплом_полный.xlsx]Рис1_ИКТ_доля_ВВП!$B$4:$B$17</c:f>
              <c:numCache>
                <c:formatCode>General</c:formatCode>
                <c:ptCount val="14"/>
                <c:pt idx="0">
                  <c:v>3.9</c:v>
                </c:pt>
                <c:pt idx="1">
                  <c:v>4</c:v>
                </c:pt>
                <c:pt idx="2">
                  <c:v>4.0999999999999996</c:v>
                </c:pt>
                <c:pt idx="3">
                  <c:v>4.2</c:v>
                </c:pt>
                <c:pt idx="4">
                  <c:v>4.3</c:v>
                </c:pt>
                <c:pt idx="5">
                  <c:v>4.5999999999999996</c:v>
                </c:pt>
                <c:pt idx="6">
                  <c:v>4.7</c:v>
                </c:pt>
                <c:pt idx="7">
                  <c:v>4.9000000000000004</c:v>
                </c:pt>
                <c:pt idx="8">
                  <c:v>5.0999999999999996</c:v>
                </c:pt>
                <c:pt idx="9">
                  <c:v>5.4</c:v>
                </c:pt>
                <c:pt idx="10">
                  <c:v>5.6</c:v>
                </c:pt>
                <c:pt idx="11">
                  <c:v>5.8</c:v>
                </c:pt>
                <c:pt idx="12">
                  <c:v>6</c:v>
                </c:pt>
                <c:pt idx="13">
                  <c:v>6.2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1C-50D2-4555-8FA9-8FC00A1F7BE3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z-Cyrl-AZ"/>
                  <a:t>Год</a:t>
                </a:r>
              </a:p>
            </c:rich>
          </c:tx>
          <c:layout>
            <c:manualLayout>
              <c:xMode val="edge"/>
              <c:yMode val="edge"/>
              <c:x val="0.49426056425660131"/>
              <c:y val="0.76715650369285238"/>
            </c:manualLayout>
          </c:layout>
          <c:overlay val="1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%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3858497447118892"/>
          <c:y val="0.8437488555209669"/>
          <c:w val="0.71889132020423052"/>
          <c:h val="0.1562511444790331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z-Cyrl-AZ" b="1"/>
              <a:t>Темп роста ВВП, %</a:t>
            </a:r>
          </a:p>
        </c:rich>
      </c:tx>
      <c:overlay val="1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1"/>
        <c:ser>
          <c:idx val="0"/>
          <c:order val="0"/>
          <c:tx>
            <c:strRef>
              <c:f>[Графики_диплом_полный.xlsx]Рис4_ВВП_динамика!$B$3</c:f>
              <c:strCache>
                <c:ptCount val="1"/>
                <c:pt idx="0">
                  <c:v>Эстония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[Графики_диплом_полный.xlsx]Рис4_ВВП_динамика!$A$4:$A$7</c:f>
              <c:numCache>
                <c:formatCode>General</c:formatCode>
                <c:ptCount val="4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</c:numCache>
            </c:numRef>
          </c:cat>
          <c:val>
            <c:numRef>
              <c:f>[Графики_диплом_полный.xlsx]Рис4_ВВП_динамика!$B$4:$B$7</c:f>
              <c:numCache>
                <c:formatCode>General</c:formatCode>
                <c:ptCount val="4"/>
                <c:pt idx="0">
                  <c:v>4</c:v>
                </c:pt>
                <c:pt idx="1">
                  <c:v>-3</c:v>
                </c:pt>
                <c:pt idx="2">
                  <c:v>8.6</c:v>
                </c:pt>
                <c:pt idx="3">
                  <c:v>-1.3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5AB4-49FA-A0F0-E50E2E38CD32}"/>
            </c:ext>
          </c:extLst>
        </c:ser>
        <c:ser>
          <c:idx val="1"/>
          <c:order val="1"/>
          <c:tx>
            <c:strRef>
              <c:f>[Графики_диплом_полный.xlsx]Рис4_ВВП_динамика!$C$3</c:f>
              <c:strCache>
                <c:ptCount val="1"/>
                <c:pt idx="0">
                  <c:v>Респ. Корея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[Графики_диплом_полный.xlsx]Рис4_ВВП_динамика!$A$4:$A$7</c:f>
              <c:numCache>
                <c:formatCode>General</c:formatCode>
                <c:ptCount val="4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</c:numCache>
            </c:numRef>
          </c:cat>
          <c:val>
            <c:numRef>
              <c:f>[Графики_диплом_полный.xlsx]Рис4_ВВП_динамика!$C$4:$C$7</c:f>
              <c:numCache>
                <c:formatCode>General</c:formatCode>
                <c:ptCount val="4"/>
                <c:pt idx="0">
                  <c:v>2.2000000000000002</c:v>
                </c:pt>
                <c:pt idx="1">
                  <c:v>-0.7</c:v>
                </c:pt>
                <c:pt idx="2">
                  <c:v>4.5999999999999996</c:v>
                </c:pt>
                <c:pt idx="3">
                  <c:v>2.7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1-5AB4-49FA-A0F0-E50E2E38CD32}"/>
            </c:ext>
          </c:extLst>
        </c:ser>
        <c:ser>
          <c:idx val="2"/>
          <c:order val="2"/>
          <c:tx>
            <c:strRef>
              <c:f>[Графики_диплом_полный.xlsx]Рис4_ВВП_динамика!$D$3</c:f>
              <c:strCache>
                <c:ptCount val="1"/>
                <c:pt idx="0">
                  <c:v>Сингапур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[Графики_диплом_полный.xlsx]Рис4_ВВП_динамика!$A$4:$A$7</c:f>
              <c:numCache>
                <c:formatCode>General</c:formatCode>
                <c:ptCount val="4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</c:numCache>
            </c:numRef>
          </c:cat>
          <c:val>
            <c:numRef>
              <c:f>[Графики_диплом_полный.xlsx]Рис4_ВВП_динамика!$D$4:$D$7</c:f>
              <c:numCache>
                <c:formatCode>General</c:formatCode>
                <c:ptCount val="4"/>
                <c:pt idx="0">
                  <c:v>1.3</c:v>
                </c:pt>
                <c:pt idx="1">
                  <c:v>-3.9</c:v>
                </c:pt>
                <c:pt idx="2">
                  <c:v>7.6</c:v>
                </c:pt>
                <c:pt idx="3">
                  <c:v>3.6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2-5AB4-49FA-A0F0-E50E2E38CD32}"/>
            </c:ext>
          </c:extLst>
        </c:ser>
        <c:ser>
          <c:idx val="3"/>
          <c:order val="3"/>
          <c:tx>
            <c:strRef>
              <c:f>[Графики_диплом_полный.xlsx]Рис4_ВВП_динамика!$E$3</c:f>
              <c:strCache>
                <c:ptCount val="1"/>
                <c:pt idx="0">
                  <c:v>Польша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[Графики_диплом_полный.xlsx]Рис4_ВВП_динамика!$A$4:$A$7</c:f>
              <c:numCache>
                <c:formatCode>General</c:formatCode>
                <c:ptCount val="4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</c:numCache>
            </c:numRef>
          </c:cat>
          <c:val>
            <c:numRef>
              <c:f>[Графики_диплом_полный.xlsx]Рис4_ВВП_динамика!$E$4:$E$7</c:f>
              <c:numCache>
                <c:formatCode>General</c:formatCode>
                <c:ptCount val="4"/>
                <c:pt idx="0">
                  <c:v>4.5</c:v>
                </c:pt>
                <c:pt idx="1">
                  <c:v>-2</c:v>
                </c:pt>
                <c:pt idx="2">
                  <c:v>5.9</c:v>
                </c:pt>
                <c:pt idx="3">
                  <c:v>4.9000000000000004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3-5AB4-49FA-A0F0-E50E2E38CD32}"/>
            </c:ext>
          </c:extLst>
        </c:ser>
        <c:ser>
          <c:idx val="4"/>
          <c:order val="4"/>
          <c:tx>
            <c:strRef>
              <c:f>[Графики_диплом_полный.xlsx]Рис4_ВВП_динамика!$F$3</c:f>
              <c:strCache>
                <c:ptCount val="1"/>
                <c:pt idx="0">
                  <c:v>Среднее ЕС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[Графики_диплом_полный.xlsx]Рис4_ВВП_динамика!$A$4:$A$7</c:f>
              <c:numCache>
                <c:formatCode>General</c:formatCode>
                <c:ptCount val="4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</c:numCache>
            </c:numRef>
          </c:cat>
          <c:val>
            <c:numRef>
              <c:f>[Графики_диплом_полный.xlsx]Рис4_ВВП_динамика!$F$4:$F$7</c:f>
              <c:numCache>
                <c:formatCode>General</c:formatCode>
                <c:ptCount val="4"/>
                <c:pt idx="0">
                  <c:v>1.8</c:v>
                </c:pt>
                <c:pt idx="1">
                  <c:v>-6.1</c:v>
                </c:pt>
                <c:pt idx="2">
                  <c:v>5.4</c:v>
                </c:pt>
                <c:pt idx="3">
                  <c:v>3.4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4-5AB4-49FA-A0F0-E50E2E38CD32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az-Cyrl-AZ"/>
                  <a:t>Год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t" anchorCtr="0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%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az-Cyrl-AZ" b="1"/>
              <a:t>Пиковая инфляция, %</a:t>
            </a:r>
          </a:p>
        </c:rich>
      </c:tx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[Графики_диплом_полный.xlsx]Рис6_Инфляция_2022!$B$3</c:f>
              <c:strCache>
                <c:ptCount val="1"/>
                <c:pt idx="0">
                  <c:v>Пик инфляции, %</c:v>
                </c:pt>
              </c:strCache>
            </c:strRef>
          </c:tx>
          <c:invertIfNegative val="1"/>
          <c:dPt>
            <c:idx val="0"/>
            <c:invertIfNegative val="1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7403-493D-9AEE-8A7DED492906}"/>
              </c:ext>
            </c:extLst>
          </c:dPt>
          <c:dPt>
            <c:idx val="1"/>
            <c:invertIfNegative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7403-493D-9AEE-8A7DED492906}"/>
              </c:ext>
            </c:extLst>
          </c:dPt>
          <c:dPt>
            <c:idx val="2"/>
            <c:invertIfNegative val="1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7403-493D-9AEE-8A7DED492906}"/>
              </c:ext>
            </c:extLst>
          </c:dPt>
          <c:dPt>
            <c:idx val="3"/>
            <c:invertIfNegative val="1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7403-493D-9AEE-8A7DED492906}"/>
              </c:ext>
            </c:extLst>
          </c:dPt>
          <c:cat>
            <c:strRef>
              <c:f>[Графики_диплом_полный.xlsx]Рис6_Инфляция_2022!$A$4:$A$7</c:f>
              <c:strCache>
                <c:ptCount val="4"/>
                <c:pt idx="0">
                  <c:v>Эстония</c:v>
                </c:pt>
                <c:pt idx="1">
                  <c:v>Польша</c:v>
                </c:pt>
                <c:pt idx="2">
                  <c:v>Респ. Корея</c:v>
                </c:pt>
                <c:pt idx="3">
                  <c:v>Сингапур</c:v>
                </c:pt>
              </c:strCache>
            </c:strRef>
          </c:cat>
          <c:val>
            <c:numRef>
              <c:f>[Графики_диплом_полный.xlsx]Рис6_Инфляция_2022!$B$4:$B$7</c:f>
              <c:numCache>
                <c:formatCode>General</c:formatCode>
                <c:ptCount val="4"/>
                <c:pt idx="0">
                  <c:v>19.399999999999999</c:v>
                </c:pt>
                <c:pt idx="1">
                  <c:v>18.399999999999999</c:v>
                </c:pt>
                <c:pt idx="2">
                  <c:v>6.3</c:v>
                </c:pt>
                <c:pt idx="3">
                  <c:v>6.1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403-493D-9AEE-8A7DED4929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"/>
        <c:axId val="100"/>
      </c:barChart>
      <c:catAx>
        <c:axId val="1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%</a:t>
                </a:r>
              </a:p>
            </c:rich>
          </c:tx>
          <c:overlay val="1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1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C89FE-071D-40A7-A163-6A429CC38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1799</TotalTime>
  <Pages>84</Pages>
  <Words>18018</Words>
  <Characters>102706</Characters>
  <Application>Microsoft Office Word</Application>
  <DocSecurity>0</DocSecurity>
  <Lines>855</Lines>
  <Paragraphs>240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Muhammadjon</dc:creator>
  <cp:keywords/>
  <dc:description/>
  <cp:lastModifiedBy>Muhammadjon</cp:lastModifiedBy>
  <cp:revision>17</cp:revision>
  <cp:lastPrinted>2026-06-19T13:42:00Z</cp:lastPrinted>
  <dcterms:created xsi:type="dcterms:W3CDTF">2026-06-18T12:21:00Z</dcterms:created>
  <dcterms:modified xsi:type="dcterms:W3CDTF">2026-06-20T19:35:00Z</dcterms:modified>
</cp:coreProperties>
</file>