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283"/>
      </w:pPr>
      <w:r>
        <w:rPr>
          <w:spacing w:val="-2"/>
        </w:rPr>
        <w:t>СОДЕРЖАНИЕ</w:t>
      </w:r>
    </w:p>
    <w:sdt>
      <w:sdtPr>
        <w:docPartObj>
          <w:docPartGallery w:val="Table of Contents"/>
          <w:docPartUnique/>
        </w:docPartObj>
      </w:sdtPr>
      <w:sdtEndPr/>
      <w:sdtContent>
        <w:p>
          <w:pPr>
            <w:pStyle w:val="TOC1"/>
            <w:tabs>
              <w:tab w:pos="9313" w:val="left" w:leader="dot"/>
            </w:tabs>
            <w:spacing w:before="577"/>
          </w:pPr>
          <w:hyperlink w:history="true" w:anchor="_TOC_250010">
            <w:r>
              <w:rPr>
                <w:spacing w:val="-2"/>
              </w:rPr>
              <w:t>ВВЕДЕНИЕ</w:t>
            </w:r>
            <w:r>
              <w:rPr>
                <w:b w:val="0"/>
              </w:rPr>
              <w:tab/>
            </w:r>
            <w:r>
              <w:rPr>
                <w:spacing w:val="-10"/>
              </w:rPr>
              <w:t>2</w:t>
            </w:r>
          </w:hyperlink>
        </w:p>
        <w:p>
          <w:pPr>
            <w:pStyle w:val="TOC1"/>
            <w:tabs>
              <w:tab w:pos="9313" w:val="left" w:leader="dot"/>
            </w:tabs>
            <w:spacing w:line="312" w:lineRule="auto" w:before="218"/>
            <w:ind w:right="467"/>
          </w:pPr>
          <w:hyperlink w:history="true" w:anchor="_TOC_250009">
            <w:r>
              <w:rPr/>
              <w:t>ГЛАВА I. ТЕОРЕТИЧЕСКИЕ И МЕТОДОЛОГИЧЕСКИЕ ОСНОВЫ </w:t>
            </w:r>
            <w:r>
              <w:rPr>
                <w:spacing w:val="-2"/>
              </w:rPr>
              <w:t>АНАЛИЗА</w:t>
            </w:r>
            <w:r>
              <w:rPr>
                <w:spacing w:val="-5"/>
              </w:rPr>
              <w:t> </w:t>
            </w:r>
            <w:r>
              <w:rPr>
                <w:spacing w:val="-2"/>
              </w:rPr>
              <w:t>ТОРГОВОГО</w:t>
            </w:r>
            <w:r>
              <w:rPr>
                <w:spacing w:val="-4"/>
              </w:rPr>
              <w:t> </w:t>
            </w:r>
            <w:r>
              <w:rPr>
                <w:spacing w:val="-2"/>
              </w:rPr>
              <w:t>БАЛАНСА</w:t>
            </w:r>
            <w:r>
              <w:rPr>
                <w:b w:val="0"/>
              </w:rPr>
              <w:tab/>
            </w:r>
            <w:r>
              <w:rPr>
                <w:spacing w:val="-10"/>
              </w:rPr>
              <w:t>8</w:t>
            </w:r>
          </w:hyperlink>
        </w:p>
        <w:p>
          <w:pPr>
            <w:pStyle w:val="TOC2"/>
            <w:numPr>
              <w:ilvl w:val="1"/>
              <w:numId w:val="1"/>
            </w:numPr>
            <w:tabs>
              <w:tab w:pos="1274" w:val="left" w:leader="none"/>
            </w:tabs>
            <w:spacing w:line="240" w:lineRule="auto" w:before="115" w:after="0"/>
            <w:ind w:left="1274" w:right="0" w:hanging="488"/>
            <w:jc w:val="left"/>
          </w:pPr>
          <w:r>
            <w:rPr/>
            <w:t>Понятие</w:t>
          </w:r>
          <w:r>
            <w:rPr>
              <w:spacing w:val="-11"/>
            </w:rPr>
            <w:t> </w:t>
          </w:r>
          <w:r>
            <w:rPr/>
            <w:t>и</w:t>
          </w:r>
          <w:r>
            <w:rPr>
              <w:spacing w:val="-11"/>
            </w:rPr>
            <w:t> </w:t>
          </w:r>
          <w:r>
            <w:rPr/>
            <w:t>сущность</w:t>
          </w:r>
          <w:r>
            <w:rPr>
              <w:spacing w:val="-11"/>
            </w:rPr>
            <w:t> </w:t>
          </w:r>
          <w:r>
            <w:rPr/>
            <w:t>торгового</w:t>
          </w:r>
          <w:r>
            <w:rPr>
              <w:spacing w:val="-11"/>
            </w:rPr>
            <w:t> </w:t>
          </w:r>
          <w:r>
            <w:rPr/>
            <w:t>баланса</w:t>
          </w:r>
          <w:r>
            <w:rPr>
              <w:spacing w:val="-11"/>
            </w:rPr>
            <w:t> </w:t>
          </w:r>
          <w:r>
            <w:rPr/>
            <w:t>в</w:t>
          </w:r>
          <w:r>
            <w:rPr>
              <w:spacing w:val="-9"/>
            </w:rPr>
            <w:t> </w:t>
          </w:r>
          <w:r>
            <w:rPr/>
            <w:t>международной</w:t>
          </w:r>
          <w:r>
            <w:rPr>
              <w:spacing w:val="-10"/>
            </w:rPr>
            <w:t> </w:t>
          </w:r>
          <w:r>
            <w:rPr/>
            <w:t>экономике</w:t>
          </w:r>
          <w:r>
            <w:rPr>
              <w:spacing w:val="35"/>
            </w:rPr>
            <w:t> </w:t>
          </w:r>
          <w:r>
            <w:rPr>
              <w:spacing w:val="-10"/>
            </w:rPr>
            <w:t>8</w:t>
          </w:r>
        </w:p>
        <w:p>
          <w:pPr>
            <w:pStyle w:val="TOC2"/>
            <w:numPr>
              <w:ilvl w:val="1"/>
              <w:numId w:val="1"/>
            </w:numPr>
            <w:tabs>
              <w:tab w:pos="1274" w:val="left" w:leader="none"/>
              <w:tab w:pos="9174" w:val="left" w:leader="dot"/>
            </w:tabs>
            <w:spacing w:line="312" w:lineRule="auto" w:before="217" w:after="0"/>
            <w:ind w:left="786" w:right="466" w:firstLine="0"/>
            <w:jc w:val="left"/>
          </w:pPr>
          <w:hyperlink w:history="true" w:anchor="_TOC_250008">
            <w:r>
              <w:rPr/>
              <w:t>Эволюция теоретических подходов и школ к изучению торгового </w:t>
            </w:r>
            <w:r>
              <w:rPr>
                <w:spacing w:val="-2"/>
              </w:rPr>
              <w:t>баланса</w:t>
            </w:r>
            <w:r>
              <w:rPr/>
              <w:tab/>
            </w:r>
            <w:r>
              <w:rPr>
                <w:spacing w:val="-5"/>
              </w:rPr>
              <w:t>13</w:t>
            </w:r>
          </w:hyperlink>
        </w:p>
        <w:p>
          <w:pPr>
            <w:pStyle w:val="TOC2"/>
            <w:numPr>
              <w:ilvl w:val="1"/>
              <w:numId w:val="1"/>
            </w:numPr>
            <w:tabs>
              <w:tab w:pos="1274" w:val="left" w:leader="none"/>
              <w:tab w:pos="9174" w:val="left" w:leader="dot"/>
            </w:tabs>
            <w:spacing w:line="312" w:lineRule="auto" w:before="121" w:after="0"/>
            <w:ind w:left="786" w:right="466" w:firstLine="0"/>
            <w:jc w:val="left"/>
          </w:pPr>
          <w:r>
            <w:rPr/>
            <w:t>Теоретические основы авторского подхода к анализу динамики торгового баланса</w:t>
          </w:r>
          <w:r>
            <w:rPr/>
            <w:tab/>
          </w:r>
          <w:r>
            <w:rPr>
              <w:spacing w:val="-6"/>
            </w:rPr>
            <w:t>22</w:t>
          </w:r>
        </w:p>
        <w:p>
          <w:pPr>
            <w:pStyle w:val="TOC1"/>
            <w:tabs>
              <w:tab w:pos="9174" w:val="left" w:leader="dot"/>
            </w:tabs>
            <w:spacing w:line="312" w:lineRule="auto"/>
            <w:ind w:right="407"/>
          </w:pPr>
          <w:hyperlink w:history="true" w:anchor="_TOC_250007">
            <w:r>
              <w:rPr/>
              <w:t>ГЛАВА II. ЭКОНОМЕТРИЧЕСКИЙ АНАЛИЗ ФАКТОРОВ ФОРМИРОВАНИЯ</w:t>
            </w:r>
            <w:r>
              <w:rPr>
                <w:spacing w:val="-10"/>
              </w:rPr>
              <w:t> </w:t>
            </w:r>
            <w:r>
              <w:rPr/>
              <w:t>ТОРГОВОГО</w:t>
            </w:r>
            <w:r>
              <w:rPr>
                <w:spacing w:val="-10"/>
              </w:rPr>
              <w:t> </w:t>
            </w:r>
            <w:r>
              <w:rPr/>
              <w:t>БАЛАНСА</w:t>
            </w:r>
            <w:r>
              <w:rPr>
                <w:spacing w:val="-10"/>
              </w:rPr>
              <w:t> </w:t>
            </w:r>
            <w:r>
              <w:rPr/>
              <w:t>С</w:t>
            </w:r>
            <w:r>
              <w:rPr>
                <w:spacing w:val="-9"/>
              </w:rPr>
              <w:t> </w:t>
            </w:r>
            <w:r>
              <w:rPr/>
              <w:t>ИСПОЛЬЗОВАНИЕМ </w:t>
            </w:r>
            <w:r>
              <w:rPr>
                <w:spacing w:val="-2"/>
              </w:rPr>
              <w:t>СРАВНИТЕЛЬНОГО</w:t>
            </w:r>
            <w:r>
              <w:rPr>
                <w:spacing w:val="-5"/>
              </w:rPr>
              <w:t> </w:t>
            </w:r>
            <w:r>
              <w:rPr>
                <w:spacing w:val="-2"/>
              </w:rPr>
              <w:t>ПОДХОДА</w:t>
            </w:r>
            <w:r>
              <w:rPr>
                <w:b w:val="0"/>
              </w:rPr>
              <w:tab/>
            </w:r>
            <w:r>
              <w:rPr>
                <w:spacing w:val="-5"/>
              </w:rPr>
              <w:t>25</w:t>
            </w:r>
          </w:hyperlink>
        </w:p>
        <w:p>
          <w:pPr>
            <w:pStyle w:val="TOC2"/>
            <w:numPr>
              <w:ilvl w:val="1"/>
              <w:numId w:val="2"/>
            </w:numPr>
            <w:tabs>
              <w:tab w:pos="1274" w:val="left" w:leader="none"/>
              <w:tab w:pos="9174" w:val="left" w:leader="dot"/>
            </w:tabs>
            <w:spacing w:line="312" w:lineRule="auto" w:before="117" w:after="0"/>
            <w:ind w:left="786" w:right="307" w:firstLine="0"/>
            <w:jc w:val="left"/>
          </w:pPr>
          <w:r>
            <w:rPr/>
            <w:t>Обоснование</w:t>
          </w:r>
          <w:r>
            <w:rPr>
              <w:spacing w:val="-7"/>
            </w:rPr>
            <w:t> </w:t>
          </w:r>
          <w:r>
            <w:rPr/>
            <w:t>выбора</w:t>
          </w:r>
          <w:r>
            <w:rPr>
              <w:spacing w:val="-7"/>
            </w:rPr>
            <w:t> </w:t>
          </w:r>
          <w:r>
            <w:rPr/>
            <w:t>зарубежной</w:t>
          </w:r>
          <w:r>
            <w:rPr>
              <w:spacing w:val="-6"/>
            </w:rPr>
            <w:t> </w:t>
          </w:r>
          <w:r>
            <w:rPr/>
            <w:t>страны</w:t>
          </w:r>
          <w:r>
            <w:rPr>
              <w:spacing w:val="-6"/>
            </w:rPr>
            <w:t> </w:t>
          </w:r>
          <w:r>
            <w:rPr/>
            <w:t>для</w:t>
          </w:r>
          <w:r>
            <w:rPr>
              <w:spacing w:val="-7"/>
            </w:rPr>
            <w:t> </w:t>
          </w:r>
          <w:r>
            <w:rPr/>
            <w:t>сравнительного</w:t>
          </w:r>
          <w:r>
            <w:rPr>
              <w:spacing w:val="-6"/>
            </w:rPr>
            <w:t> </w:t>
          </w:r>
          <w:r>
            <w:rPr/>
            <w:t>анализа и сравнительная характеристика макроэкономических показателей</w:t>
          </w:r>
          <w:r>
            <w:rPr/>
            <w:tab/>
          </w:r>
          <w:r>
            <w:rPr>
              <w:spacing w:val="-6"/>
            </w:rPr>
            <w:t>25</w:t>
          </w:r>
        </w:p>
        <w:p>
          <w:pPr>
            <w:pStyle w:val="TOC2"/>
            <w:numPr>
              <w:ilvl w:val="1"/>
              <w:numId w:val="2"/>
            </w:numPr>
            <w:tabs>
              <w:tab w:pos="1274" w:val="left" w:leader="none"/>
              <w:tab w:pos="9174" w:val="left" w:leader="dot"/>
            </w:tabs>
            <w:spacing w:line="312" w:lineRule="auto" w:before="120" w:after="0"/>
            <w:ind w:left="786" w:right="466" w:firstLine="0"/>
            <w:jc w:val="left"/>
          </w:pPr>
          <w:hyperlink w:history="true" w:anchor="_TOC_250006">
            <w:r>
              <w:rPr/>
              <w:t>Моделирование динамики торгового баланса в контексте макроэкономических показателей</w:t>
            </w:r>
            <w:r>
              <w:rPr/>
              <w:tab/>
            </w:r>
            <w:r>
              <w:rPr>
                <w:spacing w:val="-6"/>
              </w:rPr>
              <w:t>34</w:t>
            </w:r>
          </w:hyperlink>
        </w:p>
        <w:p>
          <w:pPr>
            <w:pStyle w:val="TOC2"/>
            <w:numPr>
              <w:ilvl w:val="1"/>
              <w:numId w:val="2"/>
            </w:numPr>
            <w:tabs>
              <w:tab w:pos="1274" w:val="left" w:leader="none"/>
              <w:tab w:pos="9174" w:val="left" w:leader="dot"/>
            </w:tabs>
            <w:spacing w:line="312" w:lineRule="auto" w:before="121" w:after="0"/>
            <w:ind w:left="786" w:right="466" w:firstLine="0"/>
            <w:jc w:val="left"/>
          </w:pPr>
          <w:hyperlink w:history="true" w:anchor="_TOC_250005">
            <w:r>
              <w:rPr/>
              <w:t>Сопоставление результатов эконометрического анализа с теоретическими гипотезами</w:t>
            </w:r>
            <w:r>
              <w:rPr/>
              <w:tab/>
            </w:r>
            <w:r>
              <w:rPr>
                <w:spacing w:val="-6"/>
              </w:rPr>
              <w:t>43</w:t>
            </w:r>
          </w:hyperlink>
        </w:p>
        <w:p>
          <w:pPr>
            <w:pStyle w:val="TOC1"/>
            <w:tabs>
              <w:tab w:pos="9174" w:val="left" w:leader="dot"/>
            </w:tabs>
            <w:spacing w:line="312" w:lineRule="auto" w:before="123"/>
            <w:ind w:right="466"/>
          </w:pPr>
          <w:hyperlink w:history="true" w:anchor="_TOC_250004">
            <w:r>
              <w:rPr/>
              <w:t>ГЛАВА III. АНАЛИЗ, ПРОГНОЗИРОВАНИЕ И НАПРАВЛЕНИЕ ОПТИМИЗАЦИИ ТОРГОВОГО БАЛАНСА РЕСПУБЛИКИ </w:t>
            </w:r>
            <w:r>
              <w:rPr>
                <w:spacing w:val="-2"/>
              </w:rPr>
              <w:t>УЗБЕКИСТАН</w:t>
            </w:r>
            <w:r>
              <w:rPr>
                <w:b w:val="0"/>
              </w:rPr>
              <w:tab/>
            </w:r>
            <w:r>
              <w:rPr>
                <w:spacing w:val="-6"/>
              </w:rPr>
              <w:t>49</w:t>
            </w:r>
          </w:hyperlink>
        </w:p>
        <w:p>
          <w:pPr>
            <w:pStyle w:val="TOC2"/>
            <w:numPr>
              <w:ilvl w:val="0"/>
              <w:numId w:val="3"/>
            </w:numPr>
            <w:tabs>
              <w:tab w:pos="995" w:val="left" w:leader="none"/>
            </w:tabs>
            <w:spacing w:line="240" w:lineRule="auto" w:before="117" w:after="0"/>
            <w:ind w:left="995" w:right="0" w:hanging="209"/>
            <w:jc w:val="left"/>
          </w:pPr>
          <w:r>
            <w:rPr/>
            <w:t>1.</w:t>
          </w:r>
          <w:r>
            <w:rPr>
              <w:spacing w:val="-13"/>
            </w:rPr>
            <w:t> </w:t>
          </w:r>
          <w:r>
            <w:rPr/>
            <w:t>Динамика</w:t>
          </w:r>
          <w:r>
            <w:rPr>
              <w:spacing w:val="-13"/>
            </w:rPr>
            <w:t> </w:t>
          </w:r>
          <w:r>
            <w:rPr/>
            <w:t>торгового</w:t>
          </w:r>
          <w:r>
            <w:rPr>
              <w:spacing w:val="-13"/>
            </w:rPr>
            <w:t> </w:t>
          </w:r>
          <w:r>
            <w:rPr/>
            <w:t>баланса</w:t>
          </w:r>
          <w:r>
            <w:rPr>
              <w:spacing w:val="-13"/>
            </w:rPr>
            <w:t> </w:t>
          </w:r>
          <w:r>
            <w:rPr/>
            <w:t>Узбекистана</w:t>
          </w:r>
          <w:r>
            <w:rPr>
              <w:spacing w:val="-12"/>
            </w:rPr>
            <w:t> </w:t>
          </w:r>
          <w:r>
            <w:rPr/>
            <w:t>с</w:t>
          </w:r>
          <w:r>
            <w:rPr>
              <w:spacing w:val="-13"/>
            </w:rPr>
            <w:t> </w:t>
          </w:r>
          <w:r>
            <w:rPr/>
            <w:t>основными</w:t>
          </w:r>
          <w:r>
            <w:rPr>
              <w:spacing w:val="-13"/>
            </w:rPr>
            <w:t> </w:t>
          </w:r>
          <w:r>
            <w:rPr/>
            <w:t>партнёрами</w:t>
          </w:r>
          <w:r>
            <w:rPr>
              <w:spacing w:val="-8"/>
            </w:rPr>
            <w:t> </w:t>
          </w:r>
          <w:r>
            <w:rPr>
              <w:spacing w:val="-5"/>
            </w:rPr>
            <w:t>49</w:t>
          </w:r>
        </w:p>
        <w:p>
          <w:pPr>
            <w:pStyle w:val="TOC2"/>
            <w:numPr>
              <w:ilvl w:val="1"/>
              <w:numId w:val="3"/>
            </w:numPr>
            <w:tabs>
              <w:tab w:pos="1274" w:val="left" w:leader="none"/>
              <w:tab w:pos="9174" w:val="left" w:leader="dot"/>
            </w:tabs>
            <w:spacing w:line="312" w:lineRule="auto" w:before="216" w:after="0"/>
            <w:ind w:left="786" w:right="466" w:firstLine="0"/>
            <w:jc w:val="left"/>
          </w:pPr>
          <w:hyperlink w:history="true" w:anchor="_TOC_250003">
            <w:r>
              <w:rPr/>
              <w:t>Сценарный прогноз развития торгового баланса Узбекистана и </w:t>
            </w:r>
            <w:r>
              <w:rPr>
                <w:spacing w:val="-2"/>
              </w:rPr>
              <w:t>перспективные</w:t>
            </w:r>
            <w:r>
              <w:rPr>
                <w:spacing w:val="3"/>
              </w:rPr>
              <w:t> </w:t>
            </w:r>
            <w:r>
              <w:rPr>
                <w:spacing w:val="-2"/>
              </w:rPr>
              <w:t>направления</w:t>
            </w:r>
            <w:r>
              <w:rPr>
                <w:spacing w:val="5"/>
              </w:rPr>
              <w:t> </w:t>
            </w:r>
            <w:r>
              <w:rPr>
                <w:spacing w:val="-2"/>
              </w:rPr>
              <w:t>оптимизации</w:t>
            </w:r>
            <w:r>
              <w:rPr/>
              <w:tab/>
            </w:r>
            <w:r>
              <w:rPr>
                <w:spacing w:val="-5"/>
              </w:rPr>
              <w:t>54</w:t>
            </w:r>
          </w:hyperlink>
        </w:p>
        <w:p>
          <w:pPr>
            <w:pStyle w:val="TOC2"/>
            <w:numPr>
              <w:ilvl w:val="1"/>
              <w:numId w:val="3"/>
            </w:numPr>
            <w:tabs>
              <w:tab w:pos="1274" w:val="left" w:leader="none"/>
              <w:tab w:pos="9174" w:val="left" w:leader="dot"/>
            </w:tabs>
            <w:spacing w:line="312" w:lineRule="auto" w:before="120" w:after="0"/>
            <w:ind w:left="786" w:right="238" w:firstLine="0"/>
            <w:jc w:val="left"/>
          </w:pPr>
          <w:r>
            <w:rPr/>
            <w:t>Механизмы</w:t>
          </w:r>
          <w:r>
            <w:rPr>
              <w:spacing w:val="-5"/>
            </w:rPr>
            <w:t> </w:t>
          </w:r>
          <w:r>
            <w:rPr/>
            <w:t>оптимизации</w:t>
          </w:r>
          <w:r>
            <w:rPr>
              <w:spacing w:val="-5"/>
            </w:rPr>
            <w:t> </w:t>
          </w:r>
          <w:r>
            <w:rPr/>
            <w:t>торгового</w:t>
          </w:r>
          <w:r>
            <w:rPr>
              <w:spacing w:val="-4"/>
            </w:rPr>
            <w:t> </w:t>
          </w:r>
          <w:r>
            <w:rPr/>
            <w:t>баланса</w:t>
          </w:r>
          <w:r>
            <w:rPr>
              <w:spacing w:val="-5"/>
            </w:rPr>
            <w:t> </w:t>
          </w:r>
          <w:r>
            <w:rPr/>
            <w:t>Узбекистана</w:t>
          </w:r>
          <w:r>
            <w:rPr>
              <w:spacing w:val="-5"/>
            </w:rPr>
            <w:t> </w:t>
          </w:r>
          <w:r>
            <w:rPr/>
            <w:t>в</w:t>
          </w:r>
          <w:r>
            <w:rPr>
              <w:spacing w:val="-5"/>
            </w:rPr>
            <w:t> </w:t>
          </w:r>
          <w:r>
            <w:rPr/>
            <w:t>торговле</w:t>
          </w:r>
          <w:r>
            <w:rPr>
              <w:spacing w:val="-5"/>
            </w:rPr>
            <w:t> </w:t>
          </w:r>
          <w:r>
            <w:rPr/>
            <w:t>с основными партнёрами</w:t>
          </w:r>
          <w:r>
            <w:rPr/>
            <w:tab/>
          </w:r>
          <w:r>
            <w:rPr>
              <w:spacing w:val="-6"/>
            </w:rPr>
            <w:t>57</w:t>
          </w:r>
        </w:p>
        <w:p>
          <w:pPr>
            <w:pStyle w:val="TOC1"/>
            <w:tabs>
              <w:tab w:pos="9174" w:val="left" w:leader="dot"/>
            </w:tabs>
            <w:spacing w:before="124"/>
          </w:pPr>
          <w:hyperlink w:history="true" w:anchor="_TOC_250002">
            <w:r>
              <w:rPr>
                <w:spacing w:val="-2"/>
              </w:rPr>
              <w:t>ЗАКЛЮЧЕНИЕ</w:t>
            </w:r>
            <w:r>
              <w:rPr>
                <w:b w:val="0"/>
              </w:rPr>
              <w:tab/>
            </w:r>
            <w:r>
              <w:rPr>
                <w:spacing w:val="-5"/>
              </w:rPr>
              <w:t>60</w:t>
            </w:r>
          </w:hyperlink>
        </w:p>
        <w:p>
          <w:pPr>
            <w:pStyle w:val="TOC1"/>
            <w:tabs>
              <w:tab w:pos="9174" w:val="left" w:leader="dot"/>
            </w:tabs>
            <w:spacing w:before="217"/>
          </w:pPr>
          <w:hyperlink w:history="true" w:anchor="_TOC_250001">
            <w:r>
              <w:rPr>
                <w:spacing w:val="-2"/>
              </w:rPr>
              <w:t>СПИСОК</w:t>
            </w:r>
            <w:r>
              <w:rPr>
                <w:spacing w:val="-6"/>
              </w:rPr>
              <w:t> </w:t>
            </w:r>
            <w:r>
              <w:rPr>
                <w:spacing w:val="-2"/>
              </w:rPr>
              <w:t>ИСПОЛЬЗОВАННОЙ</w:t>
            </w:r>
            <w:r>
              <w:rPr>
                <w:spacing w:val="-5"/>
              </w:rPr>
              <w:t> </w:t>
            </w:r>
            <w:r>
              <w:rPr>
                <w:spacing w:val="-2"/>
              </w:rPr>
              <w:t>ЛИТЕРАТУРЫ</w:t>
            </w:r>
            <w:r>
              <w:rPr>
                <w:b w:val="0"/>
              </w:rPr>
              <w:tab/>
            </w:r>
            <w:r>
              <w:rPr>
                <w:spacing w:val="-5"/>
              </w:rPr>
              <w:t>62</w:t>
            </w:r>
          </w:hyperlink>
        </w:p>
        <w:p>
          <w:pPr>
            <w:pStyle w:val="TOC1"/>
            <w:tabs>
              <w:tab w:pos="9174" w:val="left" w:leader="dot"/>
            </w:tabs>
            <w:spacing w:before="280"/>
          </w:pPr>
          <w:hyperlink w:history="true" w:anchor="_TOC_250000">
            <w:r>
              <w:rPr>
                <w:spacing w:val="-2"/>
              </w:rPr>
              <w:t>ПРИЛОЖЕНИЯ</w:t>
            </w:r>
            <w:r>
              <w:rPr>
                <w:b w:val="0"/>
              </w:rPr>
              <w:tab/>
            </w:r>
            <w:r>
              <w:rPr>
                <w:spacing w:val="-5"/>
              </w:rPr>
              <w:t>67</w:t>
            </w:r>
          </w:hyperlink>
        </w:p>
      </w:sdtContent>
    </w:sdt>
    <w:p>
      <w:pPr>
        <w:pStyle w:val="TOC1"/>
        <w:spacing w:after="0"/>
        <w:sectPr>
          <w:footerReference w:type="default" r:id="rId5"/>
          <w:type w:val="continuous"/>
          <w:pgSz w:w="11910" w:h="16840"/>
          <w:pgMar w:header="0" w:footer="980" w:top="1040" w:bottom="1160" w:left="1275" w:right="708"/>
          <w:pgNumType w:start="1"/>
        </w:sectPr>
      </w:pPr>
    </w:p>
    <w:p>
      <w:pPr>
        <w:pStyle w:val="Heading1"/>
      </w:pPr>
      <w:bookmarkStart w:name="_TOC_250010" w:id="1"/>
      <w:bookmarkEnd w:id="1"/>
      <w:r>
        <w:rPr>
          <w:color w:val="1B1B1B"/>
          <w:spacing w:val="-2"/>
        </w:rPr>
        <w:t>ВВЕДЕНИЕ</w:t>
      </w:r>
    </w:p>
    <w:p>
      <w:pPr>
        <w:pStyle w:val="BodyText"/>
        <w:spacing w:line="360" w:lineRule="auto" w:before="157"/>
        <w:ind w:right="138" w:firstLine="709"/>
      </w:pPr>
      <w:r>
        <w:rPr>
          <w:b/>
          <w:color w:val="1B1B1B"/>
        </w:rPr>
        <w:t>Актуальность темы исследования. </w:t>
      </w:r>
      <w:r>
        <w:rPr>
          <w:color w:val="1B1B1B"/>
        </w:rPr>
        <w:t>Одним из ключевых показателей внешней экономической устойчивости считается торговый баланс -</w:t>
      </w:r>
      <w:r>
        <w:rPr>
          <w:color w:val="1B1B1B"/>
          <w:spacing w:val="-2"/>
        </w:rPr>
        <w:t> </w:t>
      </w:r>
      <w:r>
        <w:rPr>
          <w:color w:val="1B1B1B"/>
        </w:rPr>
        <w:t>он указывает на позиции страны в глобальном разделении труда. В случае Узбекистана,</w:t>
      </w:r>
      <w:r>
        <w:rPr>
          <w:color w:val="1B1B1B"/>
          <w:spacing w:val="80"/>
        </w:rPr>
        <w:t> </w:t>
      </w:r>
      <w:r>
        <w:rPr>
          <w:color w:val="1B1B1B"/>
        </w:rPr>
        <w:t>где</w:t>
      </w:r>
      <w:r>
        <w:rPr>
          <w:color w:val="1B1B1B"/>
          <w:spacing w:val="80"/>
        </w:rPr>
        <w:t> </w:t>
      </w:r>
      <w:r>
        <w:rPr>
          <w:color w:val="1B1B1B"/>
        </w:rPr>
        <w:t>с</w:t>
      </w:r>
      <w:r>
        <w:rPr>
          <w:color w:val="1B1B1B"/>
          <w:spacing w:val="80"/>
        </w:rPr>
        <w:t> </w:t>
      </w:r>
      <w:r>
        <w:rPr>
          <w:color w:val="1B1B1B"/>
        </w:rPr>
        <w:t>2017</w:t>
      </w:r>
      <w:r>
        <w:rPr>
          <w:color w:val="1B1B1B"/>
          <w:spacing w:val="80"/>
        </w:rPr>
        <w:t> </w:t>
      </w:r>
      <w:r>
        <w:rPr>
          <w:color w:val="1B1B1B"/>
        </w:rPr>
        <w:t>года</w:t>
      </w:r>
      <w:r>
        <w:rPr>
          <w:color w:val="1B1B1B"/>
          <w:spacing w:val="80"/>
        </w:rPr>
        <w:t> </w:t>
      </w:r>
      <w:r>
        <w:rPr>
          <w:color w:val="1B1B1B"/>
        </w:rPr>
        <w:t>проводятся</w:t>
      </w:r>
      <w:r>
        <w:rPr>
          <w:color w:val="1B1B1B"/>
          <w:spacing w:val="80"/>
        </w:rPr>
        <w:t> </w:t>
      </w:r>
      <w:r>
        <w:rPr>
          <w:color w:val="1B1B1B"/>
        </w:rPr>
        <w:t>крупные</w:t>
      </w:r>
      <w:r>
        <w:rPr>
          <w:color w:val="1B1B1B"/>
          <w:spacing w:val="80"/>
        </w:rPr>
        <w:t> </w:t>
      </w:r>
      <w:r>
        <w:rPr>
          <w:color w:val="1B1B1B"/>
        </w:rPr>
        <w:t>структурные изменения</w:t>
      </w:r>
      <w:r>
        <w:rPr>
          <w:color w:val="1B1B1B"/>
          <w:spacing w:val="-2"/>
        </w:rPr>
        <w:t> </w:t>
      </w:r>
      <w:r>
        <w:rPr>
          <w:color w:val="1B1B1B"/>
        </w:rPr>
        <w:t>-</w:t>
      </w:r>
      <w:r>
        <w:rPr>
          <w:color w:val="1B1B1B"/>
          <w:spacing w:val="-2"/>
        </w:rPr>
        <w:t> </w:t>
      </w:r>
      <w:r>
        <w:rPr>
          <w:color w:val="1B1B1B"/>
        </w:rPr>
        <w:t>например, либерализация валютной системы, выравнивание курса, реформы в налогах и тарифах -</w:t>
      </w:r>
      <w:r>
        <w:rPr>
          <w:color w:val="1B1B1B"/>
          <w:spacing w:val="-3"/>
        </w:rPr>
        <w:t> </w:t>
      </w:r>
      <w:r>
        <w:rPr>
          <w:color w:val="1B1B1B"/>
        </w:rPr>
        <w:t>особое внимание уделяется состоянию этого баланса. Согласно информации от Агентства статистики, при главе государства, по итогам 2024 года разница между экспортом и импортом достигла минус 13,5 миллиардов долларов США при общем обороте в 67,2 миллиарда. Такой результат объясняется большим объёмом импортных закупок оборудования и техники, связанных с реализацией инвестиционных </w:t>
      </w:r>
      <w:r>
        <w:rPr>
          <w:color w:val="1B1B1B"/>
          <w:spacing w:val="-2"/>
        </w:rPr>
        <w:t>проектов.</w:t>
      </w:r>
    </w:p>
    <w:p>
      <w:pPr>
        <w:pStyle w:val="BodyText"/>
        <w:spacing w:line="360" w:lineRule="auto" w:before="1"/>
        <w:ind w:right="140" w:firstLine="709"/>
      </w:pPr>
      <w:r>
        <w:rPr>
          <w:color w:val="1B1B1B"/>
        </w:rPr>
        <w:t>Изучать на практике, какие факторы влияют на торговлю Узбекистана, мешает обрыв в цифрах. До осени 2017 года официальный курс рубля против доллара сильно отличался от неофициального, поэтому старые показатели нельзя</w:t>
      </w:r>
      <w:r>
        <w:rPr>
          <w:color w:val="1B1B1B"/>
          <w:spacing w:val="-3"/>
        </w:rPr>
        <w:t> </w:t>
      </w:r>
      <w:r>
        <w:rPr>
          <w:color w:val="1B1B1B"/>
        </w:rPr>
        <w:t>применять</w:t>
      </w:r>
      <w:r>
        <w:rPr>
          <w:color w:val="1B1B1B"/>
          <w:spacing w:val="-3"/>
        </w:rPr>
        <w:t> </w:t>
      </w:r>
      <w:r>
        <w:rPr>
          <w:color w:val="1B1B1B"/>
        </w:rPr>
        <w:t>в</w:t>
      </w:r>
      <w:r>
        <w:rPr>
          <w:color w:val="1B1B1B"/>
          <w:spacing w:val="-2"/>
        </w:rPr>
        <w:t> </w:t>
      </w:r>
      <w:r>
        <w:rPr>
          <w:color w:val="1B1B1B"/>
        </w:rPr>
        <w:t>уравнениях.</w:t>
      </w:r>
      <w:r>
        <w:rPr>
          <w:color w:val="1B1B1B"/>
          <w:spacing w:val="-3"/>
        </w:rPr>
        <w:t> </w:t>
      </w:r>
      <w:r>
        <w:rPr>
          <w:color w:val="1B1B1B"/>
        </w:rPr>
        <w:t>Сложившаяся</w:t>
      </w:r>
      <w:r>
        <w:rPr>
          <w:color w:val="1B1B1B"/>
          <w:spacing w:val="-1"/>
        </w:rPr>
        <w:t> </w:t>
      </w:r>
      <w:r>
        <w:rPr>
          <w:color w:val="1B1B1B"/>
        </w:rPr>
        <w:t>ситуация</w:t>
      </w:r>
      <w:r>
        <w:rPr>
          <w:color w:val="1B1B1B"/>
          <w:spacing w:val="-3"/>
        </w:rPr>
        <w:t> </w:t>
      </w:r>
      <w:r>
        <w:rPr>
          <w:color w:val="1B1B1B"/>
        </w:rPr>
        <w:t>выдвигает</w:t>
      </w:r>
      <w:r>
        <w:rPr>
          <w:color w:val="1B1B1B"/>
          <w:spacing w:val="-3"/>
        </w:rPr>
        <w:t> </w:t>
      </w:r>
      <w:r>
        <w:rPr>
          <w:color w:val="1B1B1B"/>
        </w:rPr>
        <w:t>на</w:t>
      </w:r>
      <w:r>
        <w:rPr>
          <w:color w:val="1B1B1B"/>
          <w:spacing w:val="-3"/>
        </w:rPr>
        <w:t> </w:t>
      </w:r>
      <w:r>
        <w:rPr>
          <w:color w:val="1B1B1B"/>
        </w:rPr>
        <w:t>первый план подход с подбором страны-образца, которая пережила похожие перемены</w:t>
      </w:r>
      <w:r>
        <w:rPr>
          <w:color w:val="1B1B1B"/>
          <w:spacing w:val="-5"/>
        </w:rPr>
        <w:t> </w:t>
      </w:r>
      <w:r>
        <w:rPr>
          <w:color w:val="1B1B1B"/>
        </w:rPr>
        <w:t>внутри</w:t>
      </w:r>
      <w:r>
        <w:rPr>
          <w:color w:val="1B1B1B"/>
          <w:spacing w:val="-5"/>
        </w:rPr>
        <w:t> </w:t>
      </w:r>
      <w:r>
        <w:rPr>
          <w:color w:val="1B1B1B"/>
        </w:rPr>
        <w:t>экономики.</w:t>
      </w:r>
      <w:r>
        <w:rPr>
          <w:color w:val="1B1B1B"/>
          <w:spacing w:val="-7"/>
        </w:rPr>
        <w:t> </w:t>
      </w:r>
      <w:r>
        <w:rPr>
          <w:color w:val="1B1B1B"/>
        </w:rPr>
        <w:t>Польша</w:t>
      </w:r>
      <w:r>
        <w:rPr>
          <w:color w:val="1B1B1B"/>
          <w:spacing w:val="-6"/>
        </w:rPr>
        <w:t> </w:t>
      </w:r>
      <w:r>
        <w:rPr>
          <w:color w:val="1B1B1B"/>
        </w:rPr>
        <w:t>здесь</w:t>
      </w:r>
      <w:r>
        <w:rPr>
          <w:color w:val="1B1B1B"/>
          <w:spacing w:val="-7"/>
        </w:rPr>
        <w:t> </w:t>
      </w:r>
      <w:r>
        <w:rPr>
          <w:color w:val="1B1B1B"/>
        </w:rPr>
        <w:t>оказывается</w:t>
      </w:r>
      <w:r>
        <w:rPr>
          <w:color w:val="1B1B1B"/>
          <w:spacing w:val="-7"/>
        </w:rPr>
        <w:t> </w:t>
      </w:r>
      <w:r>
        <w:rPr>
          <w:color w:val="1B1B1B"/>
        </w:rPr>
        <w:t>удобной</w:t>
      </w:r>
      <w:r>
        <w:rPr>
          <w:color w:val="1B1B1B"/>
          <w:spacing w:val="-6"/>
        </w:rPr>
        <w:t> </w:t>
      </w:r>
      <w:r>
        <w:rPr>
          <w:color w:val="1B1B1B"/>
        </w:rPr>
        <w:t>моделью:</w:t>
      </w:r>
      <w:r>
        <w:rPr>
          <w:color w:val="1B1B1B"/>
          <w:spacing w:val="-5"/>
        </w:rPr>
        <w:t> </w:t>
      </w:r>
      <w:r>
        <w:rPr>
          <w:color w:val="1B1B1B"/>
        </w:rPr>
        <w:t>её закупки</w:t>
      </w:r>
      <w:r>
        <w:rPr>
          <w:color w:val="1B1B1B"/>
          <w:spacing w:val="-16"/>
        </w:rPr>
        <w:t> </w:t>
      </w:r>
      <w:r>
        <w:rPr>
          <w:color w:val="1B1B1B"/>
        </w:rPr>
        <w:t>оборудования</w:t>
      </w:r>
      <w:r>
        <w:rPr>
          <w:color w:val="1B1B1B"/>
          <w:spacing w:val="-16"/>
        </w:rPr>
        <w:t> </w:t>
      </w:r>
      <w:r>
        <w:rPr>
          <w:color w:val="1B1B1B"/>
        </w:rPr>
        <w:t>в</w:t>
      </w:r>
      <w:r>
        <w:rPr>
          <w:color w:val="1B1B1B"/>
          <w:spacing w:val="-16"/>
        </w:rPr>
        <w:t> </w:t>
      </w:r>
      <w:r>
        <w:rPr>
          <w:color w:val="1B1B1B"/>
        </w:rPr>
        <w:t>начале</w:t>
      </w:r>
      <w:r>
        <w:rPr>
          <w:color w:val="1B1B1B"/>
          <w:spacing w:val="-16"/>
        </w:rPr>
        <w:t> </w:t>
      </w:r>
      <w:r>
        <w:rPr>
          <w:color w:val="1B1B1B"/>
        </w:rPr>
        <w:t>перемен</w:t>
      </w:r>
      <w:r>
        <w:rPr>
          <w:color w:val="1B1B1B"/>
          <w:spacing w:val="-15"/>
        </w:rPr>
        <w:t> </w:t>
      </w:r>
      <w:r>
        <w:rPr>
          <w:color w:val="1B1B1B"/>
        </w:rPr>
        <w:t>напоминают</w:t>
      </w:r>
      <w:r>
        <w:rPr>
          <w:color w:val="1B1B1B"/>
          <w:spacing w:val="-16"/>
        </w:rPr>
        <w:t> </w:t>
      </w:r>
      <w:r>
        <w:rPr>
          <w:color w:val="1B1B1B"/>
        </w:rPr>
        <w:t>узбекские,</w:t>
      </w:r>
      <w:r>
        <w:rPr>
          <w:color w:val="1B1B1B"/>
          <w:spacing w:val="-16"/>
        </w:rPr>
        <w:t> </w:t>
      </w:r>
      <w:r>
        <w:rPr>
          <w:color w:val="1B1B1B"/>
        </w:rPr>
        <w:t>плюс</w:t>
      </w:r>
      <w:r>
        <w:rPr>
          <w:color w:val="1B1B1B"/>
          <w:spacing w:val="-15"/>
        </w:rPr>
        <w:t> </w:t>
      </w:r>
      <w:r>
        <w:rPr>
          <w:color w:val="1B1B1B"/>
        </w:rPr>
        <w:t>есть</w:t>
      </w:r>
      <w:r>
        <w:rPr>
          <w:color w:val="1B1B1B"/>
          <w:spacing w:val="-15"/>
        </w:rPr>
        <w:t> </w:t>
      </w:r>
      <w:r>
        <w:rPr>
          <w:color w:val="1B1B1B"/>
        </w:rPr>
        <w:t>три десятилетия проверенных цифр (с 1995 по 2024), позволяющие собрать рабочее статистическое уравнение.</w:t>
      </w:r>
    </w:p>
    <w:p>
      <w:pPr>
        <w:pStyle w:val="BodyText"/>
        <w:spacing w:line="360" w:lineRule="auto"/>
        <w:ind w:right="142" w:firstLine="709"/>
      </w:pPr>
      <w:r>
        <w:rPr>
          <w:color w:val="1B1B1B"/>
        </w:rPr>
        <w:t>Смещение</w:t>
      </w:r>
      <w:r>
        <w:rPr>
          <w:color w:val="1B1B1B"/>
          <w:spacing w:val="-6"/>
        </w:rPr>
        <w:t> </w:t>
      </w:r>
      <w:r>
        <w:rPr>
          <w:color w:val="1B1B1B"/>
        </w:rPr>
        <w:t>выводов</w:t>
      </w:r>
      <w:r>
        <w:rPr>
          <w:color w:val="1B1B1B"/>
          <w:spacing w:val="-5"/>
        </w:rPr>
        <w:t> </w:t>
      </w:r>
      <w:r>
        <w:rPr>
          <w:color w:val="1B1B1B"/>
        </w:rPr>
        <w:t>из</w:t>
      </w:r>
      <w:r>
        <w:rPr>
          <w:color w:val="1B1B1B"/>
          <w:spacing w:val="-4"/>
        </w:rPr>
        <w:t> </w:t>
      </w:r>
      <w:r>
        <w:rPr>
          <w:color w:val="1B1B1B"/>
        </w:rPr>
        <w:t>эмпирического</w:t>
      </w:r>
      <w:r>
        <w:rPr>
          <w:color w:val="1B1B1B"/>
          <w:spacing w:val="-4"/>
        </w:rPr>
        <w:t> </w:t>
      </w:r>
      <w:r>
        <w:rPr>
          <w:color w:val="1B1B1B"/>
        </w:rPr>
        <w:t>анализа</w:t>
      </w:r>
      <w:r>
        <w:rPr>
          <w:color w:val="1B1B1B"/>
          <w:spacing w:val="-6"/>
        </w:rPr>
        <w:t> </w:t>
      </w:r>
      <w:r>
        <w:rPr>
          <w:color w:val="1B1B1B"/>
        </w:rPr>
        <w:t>с</w:t>
      </w:r>
      <w:r>
        <w:rPr>
          <w:color w:val="1B1B1B"/>
          <w:spacing w:val="-4"/>
        </w:rPr>
        <w:t> </w:t>
      </w:r>
      <w:r>
        <w:rPr>
          <w:color w:val="1B1B1B"/>
        </w:rPr>
        <w:t>польской</w:t>
      </w:r>
      <w:r>
        <w:rPr>
          <w:color w:val="1B1B1B"/>
          <w:spacing w:val="-3"/>
        </w:rPr>
        <w:t> </w:t>
      </w:r>
      <w:r>
        <w:rPr>
          <w:color w:val="1B1B1B"/>
        </w:rPr>
        <w:t>статистики</w:t>
      </w:r>
      <w:r>
        <w:rPr>
          <w:color w:val="1B1B1B"/>
          <w:spacing w:val="-5"/>
        </w:rPr>
        <w:t> </w:t>
      </w:r>
      <w:r>
        <w:rPr>
          <w:color w:val="1B1B1B"/>
        </w:rPr>
        <w:t>на условия Узбекистана даёт возможность установить числовые рамки для построения внешнеторговой политики, как минимум до трёхтысячного года; этот срок увязан с целями документа под названием «Стратегия развития Нового Узбекистана» за период с две тысячи двадцать второго по две тысячи двадцать шестой год. Такое совпадение временных и целевых параметров и объясняет значимость данной работы, не только с точки зрения теории, но также с учётом возможных применений на практике.</w:t>
      </w:r>
    </w:p>
    <w:p>
      <w:pPr>
        <w:pStyle w:val="BodyText"/>
        <w:spacing w:after="0" w:line="360" w:lineRule="auto"/>
        <w:sectPr>
          <w:pgSz w:w="11910" w:h="16840"/>
          <w:pgMar w:header="0" w:footer="980" w:top="1040" w:bottom="1200" w:left="1275" w:right="708"/>
        </w:sectPr>
      </w:pPr>
    </w:p>
    <w:p>
      <w:pPr>
        <w:pStyle w:val="BodyText"/>
        <w:spacing w:line="360" w:lineRule="auto" w:before="72"/>
        <w:ind w:right="139" w:firstLine="709"/>
      </w:pPr>
      <w:r>
        <w:rPr>
          <w:b/>
          <w:color w:val="1B1B1B"/>
        </w:rPr>
        <w:t>Степень изученности проблемы. </w:t>
      </w:r>
      <w:r>
        <w:rPr>
          <w:color w:val="1B1B1B"/>
        </w:rPr>
        <w:t>Основы для изучения торгового баланса появились в исследованиях учёных разных направлений, начиная от классиков</w:t>
      </w:r>
      <w:r>
        <w:rPr>
          <w:color w:val="1B1B1B"/>
          <w:spacing w:val="-5"/>
        </w:rPr>
        <w:t> </w:t>
      </w:r>
      <w:r>
        <w:rPr>
          <w:color w:val="1B1B1B"/>
        </w:rPr>
        <w:t>до</w:t>
      </w:r>
      <w:r>
        <w:rPr>
          <w:color w:val="1B1B1B"/>
          <w:spacing w:val="-6"/>
        </w:rPr>
        <w:t> </w:t>
      </w:r>
      <w:r>
        <w:rPr>
          <w:color w:val="1B1B1B"/>
        </w:rPr>
        <w:t>новейших</w:t>
      </w:r>
      <w:r>
        <w:rPr>
          <w:color w:val="1B1B1B"/>
          <w:spacing w:val="-5"/>
        </w:rPr>
        <w:t> </w:t>
      </w:r>
      <w:r>
        <w:rPr>
          <w:color w:val="1B1B1B"/>
        </w:rPr>
        <w:t>экономистов.</w:t>
      </w:r>
      <w:r>
        <w:rPr>
          <w:color w:val="1B1B1B"/>
          <w:spacing w:val="-6"/>
        </w:rPr>
        <w:t> </w:t>
      </w:r>
      <w:r>
        <w:rPr>
          <w:color w:val="1B1B1B"/>
        </w:rPr>
        <w:t>Хотя</w:t>
      </w:r>
      <w:r>
        <w:rPr>
          <w:color w:val="1B1B1B"/>
          <w:spacing w:val="-6"/>
        </w:rPr>
        <w:t> </w:t>
      </w:r>
      <w:r>
        <w:rPr>
          <w:color w:val="1B1B1B"/>
        </w:rPr>
        <w:t>формулы</w:t>
      </w:r>
      <w:r>
        <w:rPr>
          <w:color w:val="1B1B1B"/>
          <w:spacing w:val="-6"/>
        </w:rPr>
        <w:t> </w:t>
      </w:r>
      <w:r>
        <w:rPr>
          <w:color w:val="1B1B1B"/>
        </w:rPr>
        <w:t>эластичности</w:t>
      </w:r>
      <w:r>
        <w:rPr>
          <w:color w:val="1B1B1B"/>
          <w:spacing w:val="-5"/>
        </w:rPr>
        <w:t> </w:t>
      </w:r>
      <w:r>
        <w:rPr>
          <w:color w:val="1B1B1B"/>
        </w:rPr>
        <w:t>создали</w:t>
      </w:r>
      <w:r>
        <w:rPr>
          <w:color w:val="1B1B1B"/>
          <w:spacing w:val="-6"/>
        </w:rPr>
        <w:t> </w:t>
      </w:r>
      <w:r>
        <w:rPr>
          <w:color w:val="1B1B1B"/>
        </w:rPr>
        <w:t>А. Маршалл и А. Лернер,</w:t>
      </w:r>
      <w:r>
        <w:rPr>
          <w:color w:val="1B1B1B"/>
          <w:vertAlign w:val="superscript"/>
        </w:rPr>
        <w:t>1</w:t>
      </w:r>
      <w:r>
        <w:rPr>
          <w:color w:val="1B1B1B"/>
          <w:vertAlign w:val="baseline"/>
        </w:rPr>
        <w:t> их значение сохраняется при расчётах влияния курса на внешнеторговое сальдо. Связи между внутренним спросом, доходами и обменным курсом объясняют идеи Дж.М. Кейнса,</w:t>
      </w:r>
      <w:r>
        <w:rPr>
          <w:color w:val="1B1B1B"/>
          <w:vertAlign w:val="superscript"/>
        </w:rPr>
        <w:t>2</w:t>
      </w:r>
      <w:r>
        <w:rPr>
          <w:color w:val="1B1B1B"/>
          <w:vertAlign w:val="baseline"/>
        </w:rPr>
        <w:t> дополненные позже Дж. Робинсоном.</w:t>
      </w:r>
      <w:r>
        <w:rPr>
          <w:color w:val="1B1B1B"/>
          <w:vertAlign w:val="superscript"/>
        </w:rPr>
        <w:t>3</w:t>
      </w:r>
      <w:r>
        <w:rPr>
          <w:color w:val="1B1B1B"/>
          <w:vertAlign w:val="baseline"/>
        </w:rPr>
        <w:t> Позднее развитие этой темы можно найти у П. Кругмана,</w:t>
      </w:r>
      <w:r>
        <w:rPr>
          <w:color w:val="1B1B1B"/>
          <w:vertAlign w:val="superscript"/>
        </w:rPr>
        <w:t>4</w:t>
      </w:r>
      <w:r>
        <w:rPr>
          <w:color w:val="1B1B1B"/>
          <w:vertAlign w:val="baseline"/>
        </w:rPr>
        <w:t> чьи труды переосмысливают прежние модели под новые условия рынков. Изучая внутреннюю</w:t>
      </w:r>
      <w:r>
        <w:rPr>
          <w:color w:val="1B1B1B"/>
          <w:spacing w:val="-12"/>
          <w:vertAlign w:val="baseline"/>
        </w:rPr>
        <w:t> </w:t>
      </w:r>
      <w:r>
        <w:rPr>
          <w:color w:val="1B1B1B"/>
          <w:vertAlign w:val="baseline"/>
        </w:rPr>
        <w:t>торговлю</w:t>
      </w:r>
      <w:r>
        <w:rPr>
          <w:color w:val="1B1B1B"/>
          <w:spacing w:val="-12"/>
          <w:vertAlign w:val="baseline"/>
        </w:rPr>
        <w:t> </w:t>
      </w:r>
      <w:r>
        <w:rPr>
          <w:color w:val="1B1B1B"/>
          <w:vertAlign w:val="baseline"/>
        </w:rPr>
        <w:t>в</w:t>
      </w:r>
      <w:r>
        <w:rPr>
          <w:color w:val="1B1B1B"/>
          <w:spacing w:val="-12"/>
          <w:vertAlign w:val="baseline"/>
        </w:rPr>
        <w:t> </w:t>
      </w:r>
      <w:r>
        <w:rPr>
          <w:color w:val="1B1B1B"/>
          <w:vertAlign w:val="baseline"/>
        </w:rPr>
        <w:t>отраслях,</w:t>
      </w:r>
      <w:r>
        <w:rPr>
          <w:color w:val="1B1B1B"/>
          <w:spacing w:val="-12"/>
          <w:vertAlign w:val="baseline"/>
        </w:rPr>
        <w:t> </w:t>
      </w:r>
      <w:r>
        <w:rPr>
          <w:color w:val="1B1B1B"/>
          <w:vertAlign w:val="baseline"/>
        </w:rPr>
        <w:t>Кругман</w:t>
      </w:r>
      <w:r>
        <w:rPr>
          <w:color w:val="1B1B1B"/>
          <w:spacing w:val="-12"/>
          <w:vertAlign w:val="baseline"/>
        </w:rPr>
        <w:t> </w:t>
      </w:r>
      <w:r>
        <w:rPr>
          <w:color w:val="1B1B1B"/>
          <w:vertAlign w:val="baseline"/>
        </w:rPr>
        <w:t>дополнил</w:t>
      </w:r>
      <w:r>
        <w:rPr>
          <w:color w:val="1B1B1B"/>
          <w:spacing w:val="-12"/>
          <w:vertAlign w:val="baseline"/>
        </w:rPr>
        <w:t> </w:t>
      </w:r>
      <w:r>
        <w:rPr>
          <w:color w:val="1B1B1B"/>
          <w:vertAlign w:val="baseline"/>
        </w:rPr>
        <w:t>теорию</w:t>
      </w:r>
      <w:r>
        <w:rPr>
          <w:color w:val="1B1B1B"/>
          <w:spacing w:val="-11"/>
          <w:vertAlign w:val="baseline"/>
        </w:rPr>
        <w:t> </w:t>
      </w:r>
      <w:r>
        <w:rPr>
          <w:color w:val="1B1B1B"/>
          <w:vertAlign w:val="baseline"/>
        </w:rPr>
        <w:t>международной экономики. В свою очередь, подход Джереффи к глобальным цепочкам создания стоимости (Global value chain)</w:t>
      </w:r>
      <w:r>
        <w:rPr>
          <w:color w:val="1B1B1B"/>
          <w:vertAlign w:val="superscript"/>
        </w:rPr>
        <w:t>5</w:t>
      </w:r>
      <w:r>
        <w:rPr>
          <w:color w:val="1B1B1B"/>
          <w:vertAlign w:val="baseline"/>
        </w:rPr>
        <w:t> стал основой для анализа добавленной стоимости.</w:t>
      </w:r>
    </w:p>
    <w:p>
      <w:pPr>
        <w:pStyle w:val="BodyText"/>
        <w:spacing w:line="360" w:lineRule="auto" w:before="1"/>
        <w:ind w:right="138" w:firstLine="709"/>
      </w:pPr>
      <w:r>
        <w:rPr>
          <w:color w:val="1B1B1B"/>
        </w:rPr>
        <w:t>Эмпирические аспекты влияния обменного курса исследовались С. Эдвардсом</w:t>
      </w:r>
      <w:r>
        <w:rPr>
          <w:color w:val="1B1B1B"/>
          <w:vertAlign w:val="superscript"/>
        </w:rPr>
        <w:t>6</w:t>
      </w:r>
      <w:r>
        <w:rPr>
          <w:color w:val="1B1B1B"/>
          <w:vertAlign w:val="baseline"/>
        </w:rPr>
        <w:t> и М. Бахмани-Оскуи,</w:t>
      </w:r>
      <w:r>
        <w:rPr>
          <w:color w:val="1B1B1B"/>
          <w:vertAlign w:val="superscript"/>
        </w:rPr>
        <w:t>7</w:t>
      </w:r>
      <w:r>
        <w:rPr>
          <w:color w:val="1B1B1B"/>
          <w:vertAlign w:val="baseline"/>
        </w:rPr>
        <w:t> выявившими J-образный эффект девальвации. Связь между ВВП, инвестициями и торговым балансом в развивающихся экономиках раскрыта в работах Э. Прасада</w:t>
      </w:r>
      <w:r>
        <w:rPr>
          <w:color w:val="1B1B1B"/>
          <w:vertAlign w:val="superscript"/>
        </w:rPr>
        <w:t>8</w:t>
      </w:r>
      <w:r>
        <w:rPr>
          <w:color w:val="1B1B1B"/>
          <w:vertAlign w:val="baseline"/>
        </w:rPr>
        <w:t> и Д. Родрика.</w:t>
      </w:r>
      <w:r>
        <w:rPr>
          <w:color w:val="1B1B1B"/>
          <w:vertAlign w:val="superscript"/>
        </w:rPr>
        <w:t>9</w:t>
      </w:r>
      <w:r>
        <w:rPr>
          <w:color w:val="1B1B1B"/>
          <w:vertAlign w:val="baseline"/>
        </w:rPr>
        <w:t> Аналитическая</w:t>
      </w:r>
      <w:r>
        <w:rPr>
          <w:color w:val="1B1B1B"/>
          <w:spacing w:val="70"/>
          <w:vertAlign w:val="baseline"/>
        </w:rPr>
        <w:t> </w:t>
      </w:r>
      <w:r>
        <w:rPr>
          <w:color w:val="1B1B1B"/>
          <w:vertAlign w:val="baseline"/>
        </w:rPr>
        <w:t>база</w:t>
      </w:r>
      <w:r>
        <w:rPr>
          <w:color w:val="1B1B1B"/>
          <w:spacing w:val="71"/>
          <w:vertAlign w:val="baseline"/>
        </w:rPr>
        <w:t> </w:t>
      </w:r>
      <w:r>
        <w:rPr>
          <w:color w:val="1B1B1B"/>
          <w:vertAlign w:val="baseline"/>
        </w:rPr>
        <w:t>по</w:t>
      </w:r>
      <w:r>
        <w:rPr>
          <w:color w:val="1B1B1B"/>
          <w:spacing w:val="73"/>
          <w:vertAlign w:val="baseline"/>
        </w:rPr>
        <w:t> </w:t>
      </w:r>
      <w:r>
        <w:rPr>
          <w:color w:val="1B1B1B"/>
          <w:vertAlign w:val="baseline"/>
        </w:rPr>
        <w:t>экономике</w:t>
      </w:r>
      <w:r>
        <w:rPr>
          <w:color w:val="1B1B1B"/>
          <w:spacing w:val="71"/>
          <w:vertAlign w:val="baseline"/>
        </w:rPr>
        <w:t> </w:t>
      </w:r>
      <w:r>
        <w:rPr>
          <w:color w:val="1B1B1B"/>
          <w:vertAlign w:val="baseline"/>
        </w:rPr>
        <w:t>Узбекистана</w:t>
      </w:r>
      <w:r>
        <w:rPr>
          <w:color w:val="1B1B1B"/>
          <w:spacing w:val="70"/>
          <w:vertAlign w:val="baseline"/>
        </w:rPr>
        <w:t> </w:t>
      </w:r>
      <w:r>
        <w:rPr>
          <w:color w:val="1B1B1B"/>
          <w:vertAlign w:val="baseline"/>
        </w:rPr>
        <w:t>представлена</w:t>
      </w:r>
      <w:r>
        <w:rPr>
          <w:color w:val="1B1B1B"/>
          <w:spacing w:val="73"/>
          <w:vertAlign w:val="baseline"/>
        </w:rPr>
        <w:t> </w:t>
      </w:r>
      <w:r>
        <w:rPr>
          <w:color w:val="1B1B1B"/>
          <w:spacing w:val="-2"/>
          <w:vertAlign w:val="baseline"/>
        </w:rPr>
        <w:t>страновыми</w:t>
      </w:r>
    </w:p>
    <w:p>
      <w:pPr>
        <w:pStyle w:val="BodyText"/>
        <w:ind w:left="0"/>
        <w:jc w:val="left"/>
        <w:rPr>
          <w:sz w:val="20"/>
        </w:rPr>
      </w:pPr>
    </w:p>
    <w:p>
      <w:pPr>
        <w:pStyle w:val="BodyText"/>
        <w:spacing w:before="133"/>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1080769</wp:posOffset>
                </wp:positionH>
                <wp:positionV relativeFrom="paragraph">
                  <wp:posOffset>246327</wp:posOffset>
                </wp:positionV>
                <wp:extent cx="182880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9.39584pt;width:144pt;height:.72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line="360" w:lineRule="auto" w:before="96"/>
        <w:ind w:left="426" w:right="273" w:firstLine="0"/>
        <w:jc w:val="left"/>
        <w:rPr>
          <w:sz w:val="20"/>
        </w:rPr>
      </w:pPr>
      <w:r>
        <w:rPr>
          <w:sz w:val="20"/>
          <w:vertAlign w:val="superscript"/>
        </w:rPr>
        <w:t>1</w:t>
      </w:r>
      <w:r>
        <w:rPr>
          <w:spacing w:val="-2"/>
          <w:sz w:val="20"/>
          <w:vertAlign w:val="baseline"/>
        </w:rPr>
        <w:t> </w:t>
      </w:r>
      <w:r>
        <w:rPr>
          <w:sz w:val="20"/>
          <w:vertAlign w:val="baseline"/>
        </w:rPr>
        <w:t>Marshall</w:t>
      </w:r>
      <w:r>
        <w:rPr>
          <w:spacing w:val="-2"/>
          <w:sz w:val="20"/>
          <w:vertAlign w:val="baseline"/>
        </w:rPr>
        <w:t> </w:t>
      </w:r>
      <w:r>
        <w:rPr>
          <w:sz w:val="20"/>
          <w:vertAlign w:val="baseline"/>
        </w:rPr>
        <w:t>A.</w:t>
      </w:r>
      <w:r>
        <w:rPr>
          <w:spacing w:val="-3"/>
          <w:sz w:val="20"/>
          <w:vertAlign w:val="baseline"/>
        </w:rPr>
        <w:t> </w:t>
      </w:r>
      <w:r>
        <w:rPr>
          <w:i/>
          <w:sz w:val="20"/>
          <w:vertAlign w:val="baseline"/>
        </w:rPr>
        <w:t>Principles</w:t>
      </w:r>
      <w:r>
        <w:rPr>
          <w:i/>
          <w:spacing w:val="-3"/>
          <w:sz w:val="20"/>
          <w:vertAlign w:val="baseline"/>
        </w:rPr>
        <w:t> </w:t>
      </w:r>
      <w:r>
        <w:rPr>
          <w:i/>
          <w:sz w:val="20"/>
          <w:vertAlign w:val="baseline"/>
        </w:rPr>
        <w:t>of</w:t>
      </w:r>
      <w:r>
        <w:rPr>
          <w:i/>
          <w:spacing w:val="-2"/>
          <w:sz w:val="20"/>
          <w:vertAlign w:val="baseline"/>
        </w:rPr>
        <w:t> </w:t>
      </w:r>
      <w:r>
        <w:rPr>
          <w:i/>
          <w:sz w:val="20"/>
          <w:vertAlign w:val="baseline"/>
        </w:rPr>
        <w:t>Economics</w:t>
      </w:r>
      <w:r>
        <w:rPr>
          <w:sz w:val="20"/>
          <w:vertAlign w:val="baseline"/>
        </w:rPr>
        <w:t>.</w:t>
      </w:r>
      <w:r>
        <w:rPr>
          <w:spacing w:val="-2"/>
          <w:sz w:val="20"/>
          <w:vertAlign w:val="baseline"/>
        </w:rPr>
        <w:t> </w:t>
      </w:r>
      <w:r>
        <w:rPr>
          <w:sz w:val="20"/>
          <w:vertAlign w:val="baseline"/>
        </w:rPr>
        <w:t>8th</w:t>
      </w:r>
      <w:r>
        <w:rPr>
          <w:spacing w:val="-4"/>
          <w:sz w:val="20"/>
          <w:vertAlign w:val="baseline"/>
        </w:rPr>
        <w:t> </w:t>
      </w:r>
      <w:r>
        <w:rPr>
          <w:sz w:val="20"/>
          <w:vertAlign w:val="baseline"/>
        </w:rPr>
        <w:t>ed.</w:t>
      </w:r>
      <w:r>
        <w:rPr>
          <w:spacing w:val="-3"/>
          <w:sz w:val="20"/>
          <w:vertAlign w:val="baseline"/>
        </w:rPr>
        <w:t> </w:t>
      </w:r>
      <w:r>
        <w:rPr>
          <w:sz w:val="20"/>
          <w:vertAlign w:val="baseline"/>
        </w:rPr>
        <w:t>London:</w:t>
      </w:r>
      <w:r>
        <w:rPr>
          <w:spacing w:val="-2"/>
          <w:sz w:val="20"/>
          <w:vertAlign w:val="baseline"/>
        </w:rPr>
        <w:t> </w:t>
      </w:r>
      <w:r>
        <w:rPr>
          <w:sz w:val="20"/>
          <w:vertAlign w:val="baseline"/>
        </w:rPr>
        <w:t>Macmillan,</w:t>
      </w:r>
      <w:r>
        <w:rPr>
          <w:spacing w:val="-2"/>
          <w:sz w:val="20"/>
          <w:vertAlign w:val="baseline"/>
        </w:rPr>
        <w:t> </w:t>
      </w:r>
      <w:r>
        <w:rPr>
          <w:sz w:val="20"/>
          <w:vertAlign w:val="baseline"/>
        </w:rPr>
        <w:t>1920;</w:t>
      </w:r>
      <w:r>
        <w:rPr>
          <w:spacing w:val="-3"/>
          <w:sz w:val="20"/>
          <w:vertAlign w:val="baseline"/>
        </w:rPr>
        <w:t> </w:t>
      </w:r>
      <w:r>
        <w:rPr>
          <w:sz w:val="20"/>
          <w:vertAlign w:val="baseline"/>
        </w:rPr>
        <w:t>Lerner</w:t>
      </w:r>
      <w:r>
        <w:rPr>
          <w:spacing w:val="-2"/>
          <w:sz w:val="20"/>
          <w:vertAlign w:val="baseline"/>
        </w:rPr>
        <w:t> </w:t>
      </w:r>
      <w:r>
        <w:rPr>
          <w:sz w:val="20"/>
          <w:vertAlign w:val="baseline"/>
        </w:rPr>
        <w:t>A.P.</w:t>
      </w:r>
      <w:r>
        <w:rPr>
          <w:spacing w:val="-2"/>
          <w:sz w:val="20"/>
          <w:vertAlign w:val="baseline"/>
        </w:rPr>
        <w:t> </w:t>
      </w:r>
      <w:r>
        <w:rPr>
          <w:sz w:val="20"/>
          <w:vertAlign w:val="baseline"/>
        </w:rPr>
        <w:t>The</w:t>
      </w:r>
      <w:r>
        <w:rPr>
          <w:spacing w:val="-3"/>
          <w:sz w:val="20"/>
          <w:vertAlign w:val="baseline"/>
        </w:rPr>
        <w:t> </w:t>
      </w:r>
      <w:r>
        <w:rPr>
          <w:sz w:val="20"/>
          <w:vertAlign w:val="baseline"/>
        </w:rPr>
        <w:t>Economics</w:t>
      </w:r>
      <w:r>
        <w:rPr>
          <w:spacing w:val="-2"/>
          <w:sz w:val="20"/>
          <w:vertAlign w:val="baseline"/>
        </w:rPr>
        <w:t> </w:t>
      </w:r>
      <w:r>
        <w:rPr>
          <w:sz w:val="20"/>
          <w:vertAlign w:val="baseline"/>
        </w:rPr>
        <w:t>of</w:t>
      </w:r>
      <w:r>
        <w:rPr>
          <w:spacing w:val="-2"/>
          <w:sz w:val="20"/>
          <w:vertAlign w:val="baseline"/>
        </w:rPr>
        <w:t> </w:t>
      </w:r>
      <w:r>
        <w:rPr>
          <w:sz w:val="20"/>
          <w:vertAlign w:val="baseline"/>
        </w:rPr>
        <w:t>Control. New York: Macmillan, 1944.</w:t>
      </w:r>
    </w:p>
    <w:p>
      <w:pPr>
        <w:spacing w:before="0"/>
        <w:ind w:left="426" w:right="0" w:firstLine="0"/>
        <w:jc w:val="left"/>
        <w:rPr>
          <w:sz w:val="20"/>
        </w:rPr>
      </w:pPr>
      <w:r>
        <w:rPr>
          <w:sz w:val="20"/>
          <w:vertAlign w:val="superscript"/>
        </w:rPr>
        <w:t>2</w:t>
      </w:r>
      <w:r>
        <w:rPr>
          <w:spacing w:val="-1"/>
          <w:sz w:val="20"/>
          <w:vertAlign w:val="baseline"/>
        </w:rPr>
        <w:t> </w:t>
      </w:r>
      <w:r>
        <w:rPr>
          <w:sz w:val="20"/>
          <w:vertAlign w:val="baseline"/>
        </w:rPr>
        <w:t>Keynes</w:t>
      </w:r>
      <w:r>
        <w:rPr>
          <w:spacing w:val="-1"/>
          <w:sz w:val="20"/>
          <w:vertAlign w:val="baseline"/>
        </w:rPr>
        <w:t> </w:t>
      </w:r>
      <w:r>
        <w:rPr>
          <w:sz w:val="20"/>
          <w:vertAlign w:val="baseline"/>
        </w:rPr>
        <w:t>J.M.</w:t>
      </w:r>
      <w:r>
        <w:rPr>
          <w:spacing w:val="-2"/>
          <w:sz w:val="20"/>
          <w:vertAlign w:val="baseline"/>
        </w:rPr>
        <w:t> </w:t>
      </w:r>
      <w:r>
        <w:rPr>
          <w:i/>
          <w:sz w:val="20"/>
          <w:vertAlign w:val="baseline"/>
        </w:rPr>
        <w:t>The</w:t>
      </w:r>
      <w:r>
        <w:rPr>
          <w:i/>
          <w:spacing w:val="-1"/>
          <w:sz w:val="20"/>
          <w:vertAlign w:val="baseline"/>
        </w:rPr>
        <w:t> </w:t>
      </w:r>
      <w:r>
        <w:rPr>
          <w:i/>
          <w:sz w:val="20"/>
          <w:vertAlign w:val="baseline"/>
        </w:rPr>
        <w:t>General</w:t>
      </w:r>
      <w:r>
        <w:rPr>
          <w:i/>
          <w:spacing w:val="-3"/>
          <w:sz w:val="20"/>
          <w:vertAlign w:val="baseline"/>
        </w:rPr>
        <w:t> </w:t>
      </w:r>
      <w:r>
        <w:rPr>
          <w:i/>
          <w:sz w:val="20"/>
          <w:vertAlign w:val="baseline"/>
        </w:rPr>
        <w:t>Theory</w:t>
      </w:r>
      <w:r>
        <w:rPr>
          <w:i/>
          <w:spacing w:val="-2"/>
          <w:sz w:val="20"/>
          <w:vertAlign w:val="baseline"/>
        </w:rPr>
        <w:t> </w:t>
      </w:r>
      <w:r>
        <w:rPr>
          <w:i/>
          <w:sz w:val="20"/>
          <w:vertAlign w:val="baseline"/>
        </w:rPr>
        <w:t>of</w:t>
      </w:r>
      <w:r>
        <w:rPr>
          <w:i/>
          <w:spacing w:val="-1"/>
          <w:sz w:val="20"/>
          <w:vertAlign w:val="baseline"/>
        </w:rPr>
        <w:t> </w:t>
      </w:r>
      <w:r>
        <w:rPr>
          <w:i/>
          <w:sz w:val="20"/>
          <w:vertAlign w:val="baseline"/>
        </w:rPr>
        <w:t>Employment,</w:t>
      </w:r>
      <w:r>
        <w:rPr>
          <w:i/>
          <w:spacing w:val="-3"/>
          <w:sz w:val="20"/>
          <w:vertAlign w:val="baseline"/>
        </w:rPr>
        <w:t> </w:t>
      </w:r>
      <w:r>
        <w:rPr>
          <w:i/>
          <w:sz w:val="20"/>
          <w:vertAlign w:val="baseline"/>
        </w:rPr>
        <w:t>Interest</w:t>
      </w:r>
      <w:r>
        <w:rPr>
          <w:i/>
          <w:spacing w:val="-3"/>
          <w:sz w:val="20"/>
          <w:vertAlign w:val="baseline"/>
        </w:rPr>
        <w:t> </w:t>
      </w:r>
      <w:r>
        <w:rPr>
          <w:i/>
          <w:sz w:val="20"/>
          <w:vertAlign w:val="baseline"/>
        </w:rPr>
        <w:t>and Money</w:t>
      </w:r>
      <w:r>
        <w:rPr>
          <w:sz w:val="20"/>
          <w:vertAlign w:val="baseline"/>
        </w:rPr>
        <w:t>.</w:t>
      </w:r>
      <w:r>
        <w:rPr>
          <w:spacing w:val="-2"/>
          <w:sz w:val="20"/>
          <w:vertAlign w:val="baseline"/>
        </w:rPr>
        <w:t> </w:t>
      </w:r>
      <w:r>
        <w:rPr>
          <w:sz w:val="20"/>
          <w:vertAlign w:val="baseline"/>
        </w:rPr>
        <w:t>London:</w:t>
      </w:r>
      <w:r>
        <w:rPr>
          <w:spacing w:val="-1"/>
          <w:sz w:val="20"/>
          <w:vertAlign w:val="baseline"/>
        </w:rPr>
        <w:t> </w:t>
      </w:r>
      <w:r>
        <w:rPr>
          <w:sz w:val="20"/>
          <w:vertAlign w:val="baseline"/>
        </w:rPr>
        <w:t>Macmillan,</w:t>
      </w:r>
      <w:r>
        <w:rPr>
          <w:spacing w:val="-2"/>
          <w:sz w:val="20"/>
          <w:vertAlign w:val="baseline"/>
        </w:rPr>
        <w:t> 1936.</w:t>
      </w:r>
    </w:p>
    <w:p>
      <w:pPr>
        <w:spacing w:before="116"/>
        <w:ind w:left="426" w:right="0" w:firstLine="0"/>
        <w:jc w:val="left"/>
        <w:rPr>
          <w:sz w:val="20"/>
        </w:rPr>
      </w:pPr>
      <w:r>
        <w:rPr>
          <w:sz w:val="20"/>
          <w:vertAlign w:val="superscript"/>
        </w:rPr>
        <w:t>3</w:t>
      </w:r>
      <w:r>
        <w:rPr>
          <w:spacing w:val="-2"/>
          <w:sz w:val="20"/>
          <w:vertAlign w:val="baseline"/>
        </w:rPr>
        <w:t> </w:t>
      </w:r>
      <w:r>
        <w:rPr>
          <w:sz w:val="20"/>
          <w:vertAlign w:val="baseline"/>
        </w:rPr>
        <w:t>Robinson</w:t>
      </w:r>
      <w:r>
        <w:rPr>
          <w:spacing w:val="-2"/>
          <w:sz w:val="20"/>
          <w:vertAlign w:val="baseline"/>
        </w:rPr>
        <w:t> </w:t>
      </w:r>
      <w:r>
        <w:rPr>
          <w:sz w:val="20"/>
          <w:vertAlign w:val="baseline"/>
        </w:rPr>
        <w:t>J.</w:t>
      </w:r>
      <w:r>
        <w:rPr>
          <w:spacing w:val="-1"/>
          <w:sz w:val="20"/>
          <w:vertAlign w:val="baseline"/>
        </w:rPr>
        <w:t> </w:t>
      </w:r>
      <w:r>
        <w:rPr>
          <w:i/>
          <w:sz w:val="20"/>
          <w:vertAlign w:val="baseline"/>
        </w:rPr>
        <w:t>Essays</w:t>
      </w:r>
      <w:r>
        <w:rPr>
          <w:i/>
          <w:spacing w:val="-2"/>
          <w:sz w:val="20"/>
          <w:vertAlign w:val="baseline"/>
        </w:rPr>
        <w:t> </w:t>
      </w:r>
      <w:r>
        <w:rPr>
          <w:i/>
          <w:sz w:val="20"/>
          <w:vertAlign w:val="baseline"/>
        </w:rPr>
        <w:t>in</w:t>
      </w:r>
      <w:r>
        <w:rPr>
          <w:i/>
          <w:spacing w:val="-1"/>
          <w:sz w:val="20"/>
          <w:vertAlign w:val="baseline"/>
        </w:rPr>
        <w:t> </w:t>
      </w:r>
      <w:r>
        <w:rPr>
          <w:i/>
          <w:sz w:val="20"/>
          <w:vertAlign w:val="baseline"/>
        </w:rPr>
        <w:t>the</w:t>
      </w:r>
      <w:r>
        <w:rPr>
          <w:i/>
          <w:spacing w:val="-2"/>
          <w:sz w:val="20"/>
          <w:vertAlign w:val="baseline"/>
        </w:rPr>
        <w:t> </w:t>
      </w:r>
      <w:r>
        <w:rPr>
          <w:i/>
          <w:sz w:val="20"/>
          <w:vertAlign w:val="baseline"/>
        </w:rPr>
        <w:t>Theory</w:t>
      </w:r>
      <w:r>
        <w:rPr>
          <w:i/>
          <w:spacing w:val="-2"/>
          <w:sz w:val="20"/>
          <w:vertAlign w:val="baseline"/>
        </w:rPr>
        <w:t> </w:t>
      </w:r>
      <w:r>
        <w:rPr>
          <w:i/>
          <w:sz w:val="20"/>
          <w:vertAlign w:val="baseline"/>
        </w:rPr>
        <w:t>of</w:t>
      </w:r>
      <w:r>
        <w:rPr>
          <w:i/>
          <w:spacing w:val="-2"/>
          <w:sz w:val="20"/>
          <w:vertAlign w:val="baseline"/>
        </w:rPr>
        <w:t> </w:t>
      </w:r>
      <w:r>
        <w:rPr>
          <w:i/>
          <w:sz w:val="20"/>
          <w:vertAlign w:val="baseline"/>
        </w:rPr>
        <w:t>Employment</w:t>
      </w:r>
      <w:r>
        <w:rPr>
          <w:sz w:val="20"/>
          <w:vertAlign w:val="baseline"/>
        </w:rPr>
        <w:t>.</w:t>
      </w:r>
      <w:r>
        <w:rPr>
          <w:spacing w:val="-3"/>
          <w:sz w:val="20"/>
          <w:vertAlign w:val="baseline"/>
        </w:rPr>
        <w:t> </w:t>
      </w:r>
      <w:r>
        <w:rPr>
          <w:sz w:val="20"/>
          <w:vertAlign w:val="baseline"/>
        </w:rPr>
        <w:t>Oxford:</w:t>
      </w:r>
      <w:r>
        <w:rPr>
          <w:spacing w:val="-3"/>
          <w:sz w:val="20"/>
          <w:vertAlign w:val="baseline"/>
        </w:rPr>
        <w:t> </w:t>
      </w:r>
      <w:r>
        <w:rPr>
          <w:sz w:val="20"/>
          <w:vertAlign w:val="baseline"/>
        </w:rPr>
        <w:t>Basil</w:t>
      </w:r>
      <w:r>
        <w:rPr>
          <w:spacing w:val="-3"/>
          <w:sz w:val="20"/>
          <w:vertAlign w:val="baseline"/>
        </w:rPr>
        <w:t> </w:t>
      </w:r>
      <w:r>
        <w:rPr>
          <w:sz w:val="20"/>
          <w:vertAlign w:val="baseline"/>
        </w:rPr>
        <w:t>Blackwell,</w:t>
      </w:r>
      <w:r>
        <w:rPr>
          <w:spacing w:val="-1"/>
          <w:sz w:val="20"/>
          <w:vertAlign w:val="baseline"/>
        </w:rPr>
        <w:t> </w:t>
      </w:r>
      <w:r>
        <w:rPr>
          <w:spacing w:val="-2"/>
          <w:sz w:val="20"/>
          <w:vertAlign w:val="baseline"/>
        </w:rPr>
        <w:t>1937.</w:t>
      </w:r>
    </w:p>
    <w:p>
      <w:pPr>
        <w:spacing w:line="360" w:lineRule="auto" w:before="114"/>
        <w:ind w:left="426" w:right="0" w:firstLine="0"/>
        <w:jc w:val="left"/>
        <w:rPr>
          <w:sz w:val="20"/>
        </w:rPr>
      </w:pPr>
      <w:r>
        <w:rPr>
          <w:sz w:val="20"/>
          <w:vertAlign w:val="superscript"/>
        </w:rPr>
        <w:t>4</w:t>
      </w:r>
      <w:r>
        <w:rPr>
          <w:spacing w:val="-3"/>
          <w:sz w:val="20"/>
          <w:vertAlign w:val="baseline"/>
        </w:rPr>
        <w:t> </w:t>
      </w:r>
      <w:r>
        <w:rPr>
          <w:sz w:val="20"/>
          <w:vertAlign w:val="baseline"/>
        </w:rPr>
        <w:t>Krugman</w:t>
      </w:r>
      <w:r>
        <w:rPr>
          <w:spacing w:val="-3"/>
          <w:sz w:val="20"/>
          <w:vertAlign w:val="baseline"/>
        </w:rPr>
        <w:t> </w:t>
      </w:r>
      <w:r>
        <w:rPr>
          <w:sz w:val="20"/>
          <w:vertAlign w:val="baseline"/>
        </w:rPr>
        <w:t>P.R.,</w:t>
      </w:r>
      <w:r>
        <w:rPr>
          <w:spacing w:val="-3"/>
          <w:sz w:val="20"/>
          <w:vertAlign w:val="baseline"/>
        </w:rPr>
        <w:t> </w:t>
      </w:r>
      <w:r>
        <w:rPr>
          <w:sz w:val="20"/>
          <w:vertAlign w:val="baseline"/>
        </w:rPr>
        <w:t>Obstfeld</w:t>
      </w:r>
      <w:r>
        <w:rPr>
          <w:spacing w:val="-3"/>
          <w:sz w:val="20"/>
          <w:vertAlign w:val="baseline"/>
        </w:rPr>
        <w:t> </w:t>
      </w:r>
      <w:r>
        <w:rPr>
          <w:sz w:val="20"/>
          <w:vertAlign w:val="baseline"/>
        </w:rPr>
        <w:t>M.,</w:t>
      </w:r>
      <w:r>
        <w:rPr>
          <w:spacing w:val="-3"/>
          <w:sz w:val="20"/>
          <w:vertAlign w:val="baseline"/>
        </w:rPr>
        <w:t> </w:t>
      </w:r>
      <w:r>
        <w:rPr>
          <w:sz w:val="20"/>
          <w:vertAlign w:val="baseline"/>
        </w:rPr>
        <w:t>Melitz</w:t>
      </w:r>
      <w:r>
        <w:rPr>
          <w:spacing w:val="-3"/>
          <w:sz w:val="20"/>
          <w:vertAlign w:val="baseline"/>
        </w:rPr>
        <w:t> </w:t>
      </w:r>
      <w:r>
        <w:rPr>
          <w:sz w:val="20"/>
          <w:vertAlign w:val="baseline"/>
        </w:rPr>
        <w:t>M.J.</w:t>
      </w:r>
      <w:r>
        <w:rPr>
          <w:spacing w:val="-2"/>
          <w:sz w:val="20"/>
          <w:vertAlign w:val="baseline"/>
        </w:rPr>
        <w:t> </w:t>
      </w:r>
      <w:r>
        <w:rPr>
          <w:i/>
          <w:sz w:val="20"/>
          <w:vertAlign w:val="baseline"/>
        </w:rPr>
        <w:t>International</w:t>
      </w:r>
      <w:r>
        <w:rPr>
          <w:i/>
          <w:spacing w:val="-3"/>
          <w:sz w:val="20"/>
          <w:vertAlign w:val="baseline"/>
        </w:rPr>
        <w:t> </w:t>
      </w:r>
      <w:r>
        <w:rPr>
          <w:i/>
          <w:sz w:val="20"/>
          <w:vertAlign w:val="baseline"/>
        </w:rPr>
        <w:t>Economics:</w:t>
      </w:r>
      <w:r>
        <w:rPr>
          <w:i/>
          <w:spacing w:val="-4"/>
          <w:sz w:val="20"/>
          <w:vertAlign w:val="baseline"/>
        </w:rPr>
        <w:t> </w:t>
      </w:r>
      <w:r>
        <w:rPr>
          <w:i/>
          <w:sz w:val="20"/>
          <w:vertAlign w:val="baseline"/>
        </w:rPr>
        <w:t>Theory</w:t>
      </w:r>
      <w:r>
        <w:rPr>
          <w:i/>
          <w:spacing w:val="-3"/>
          <w:sz w:val="20"/>
          <w:vertAlign w:val="baseline"/>
        </w:rPr>
        <w:t> </w:t>
      </w:r>
      <w:r>
        <w:rPr>
          <w:i/>
          <w:sz w:val="20"/>
          <w:vertAlign w:val="baseline"/>
        </w:rPr>
        <w:t>and</w:t>
      </w:r>
      <w:r>
        <w:rPr>
          <w:i/>
          <w:spacing w:val="-3"/>
          <w:sz w:val="20"/>
          <w:vertAlign w:val="baseline"/>
        </w:rPr>
        <w:t> </w:t>
      </w:r>
      <w:r>
        <w:rPr>
          <w:i/>
          <w:sz w:val="20"/>
          <w:vertAlign w:val="baseline"/>
        </w:rPr>
        <w:t>Policy</w:t>
      </w:r>
      <w:r>
        <w:rPr>
          <w:sz w:val="20"/>
          <w:vertAlign w:val="baseline"/>
        </w:rPr>
        <w:t>.</w:t>
      </w:r>
      <w:r>
        <w:rPr>
          <w:spacing w:val="-3"/>
          <w:sz w:val="20"/>
          <w:vertAlign w:val="baseline"/>
        </w:rPr>
        <w:t> </w:t>
      </w:r>
      <w:r>
        <w:rPr>
          <w:sz w:val="20"/>
          <w:vertAlign w:val="baseline"/>
        </w:rPr>
        <w:t>11th</w:t>
      </w:r>
      <w:r>
        <w:rPr>
          <w:spacing w:val="-3"/>
          <w:sz w:val="20"/>
          <w:vertAlign w:val="baseline"/>
        </w:rPr>
        <w:t> </w:t>
      </w:r>
      <w:r>
        <w:rPr>
          <w:sz w:val="20"/>
          <w:vertAlign w:val="baseline"/>
        </w:rPr>
        <w:t>ed.</w:t>
      </w:r>
      <w:r>
        <w:rPr>
          <w:spacing w:val="-3"/>
          <w:sz w:val="20"/>
          <w:vertAlign w:val="baseline"/>
        </w:rPr>
        <w:t> </w:t>
      </w:r>
      <w:r>
        <w:rPr>
          <w:sz w:val="20"/>
          <w:vertAlign w:val="baseline"/>
        </w:rPr>
        <w:t>Boston:</w:t>
      </w:r>
      <w:r>
        <w:rPr>
          <w:spacing w:val="-5"/>
          <w:sz w:val="20"/>
          <w:vertAlign w:val="baseline"/>
        </w:rPr>
        <w:t> </w:t>
      </w:r>
      <w:r>
        <w:rPr>
          <w:sz w:val="20"/>
          <w:vertAlign w:val="baseline"/>
        </w:rPr>
        <w:t>Pearson, </w:t>
      </w:r>
      <w:r>
        <w:rPr>
          <w:spacing w:val="-2"/>
          <w:sz w:val="20"/>
          <w:vertAlign w:val="baseline"/>
        </w:rPr>
        <w:t>2018.</w:t>
      </w:r>
    </w:p>
    <w:p>
      <w:pPr>
        <w:spacing w:line="360" w:lineRule="auto" w:before="0"/>
        <w:ind w:left="426" w:right="0" w:firstLine="0"/>
        <w:jc w:val="left"/>
        <w:rPr>
          <w:sz w:val="20"/>
        </w:rPr>
      </w:pPr>
      <w:r>
        <w:rPr>
          <w:sz w:val="20"/>
          <w:vertAlign w:val="superscript"/>
        </w:rPr>
        <w:t>5</w:t>
      </w:r>
      <w:r>
        <w:rPr>
          <w:spacing w:val="-2"/>
          <w:sz w:val="20"/>
          <w:vertAlign w:val="baseline"/>
        </w:rPr>
        <w:t> </w:t>
      </w:r>
      <w:r>
        <w:rPr>
          <w:sz w:val="20"/>
          <w:vertAlign w:val="baseline"/>
        </w:rPr>
        <w:t>Gereffi</w:t>
      </w:r>
      <w:r>
        <w:rPr>
          <w:spacing w:val="-2"/>
          <w:sz w:val="20"/>
          <w:vertAlign w:val="baseline"/>
        </w:rPr>
        <w:t> </w:t>
      </w:r>
      <w:r>
        <w:rPr>
          <w:sz w:val="20"/>
          <w:vertAlign w:val="baseline"/>
        </w:rPr>
        <w:t>G.,</w:t>
      </w:r>
      <w:r>
        <w:rPr>
          <w:spacing w:val="-2"/>
          <w:sz w:val="20"/>
          <w:vertAlign w:val="baseline"/>
        </w:rPr>
        <w:t> </w:t>
      </w:r>
      <w:r>
        <w:rPr>
          <w:sz w:val="20"/>
          <w:vertAlign w:val="baseline"/>
        </w:rPr>
        <w:t>Humphrey</w:t>
      </w:r>
      <w:r>
        <w:rPr>
          <w:spacing w:val="-2"/>
          <w:sz w:val="20"/>
          <w:vertAlign w:val="baseline"/>
        </w:rPr>
        <w:t> </w:t>
      </w:r>
      <w:r>
        <w:rPr>
          <w:sz w:val="20"/>
          <w:vertAlign w:val="baseline"/>
        </w:rPr>
        <w:t>J.,</w:t>
      </w:r>
      <w:r>
        <w:rPr>
          <w:spacing w:val="-3"/>
          <w:sz w:val="20"/>
          <w:vertAlign w:val="baseline"/>
        </w:rPr>
        <w:t> </w:t>
      </w:r>
      <w:r>
        <w:rPr>
          <w:sz w:val="20"/>
          <w:vertAlign w:val="baseline"/>
        </w:rPr>
        <w:t>Sturgeon</w:t>
      </w:r>
      <w:r>
        <w:rPr>
          <w:spacing w:val="-2"/>
          <w:sz w:val="20"/>
          <w:vertAlign w:val="baseline"/>
        </w:rPr>
        <w:t> </w:t>
      </w:r>
      <w:r>
        <w:rPr>
          <w:sz w:val="20"/>
          <w:vertAlign w:val="baseline"/>
        </w:rPr>
        <w:t>T.</w:t>
      </w:r>
      <w:r>
        <w:rPr>
          <w:spacing w:val="-2"/>
          <w:sz w:val="20"/>
          <w:vertAlign w:val="baseline"/>
        </w:rPr>
        <w:t> </w:t>
      </w:r>
      <w:r>
        <w:rPr>
          <w:sz w:val="20"/>
          <w:vertAlign w:val="baseline"/>
        </w:rPr>
        <w:t>The</w:t>
      </w:r>
      <w:r>
        <w:rPr>
          <w:spacing w:val="-2"/>
          <w:sz w:val="20"/>
          <w:vertAlign w:val="baseline"/>
        </w:rPr>
        <w:t> </w:t>
      </w:r>
      <w:r>
        <w:rPr>
          <w:sz w:val="20"/>
          <w:vertAlign w:val="baseline"/>
        </w:rPr>
        <w:t>governance</w:t>
      </w:r>
      <w:r>
        <w:rPr>
          <w:spacing w:val="-3"/>
          <w:sz w:val="20"/>
          <w:vertAlign w:val="baseline"/>
        </w:rPr>
        <w:t> </w:t>
      </w:r>
      <w:r>
        <w:rPr>
          <w:sz w:val="20"/>
          <w:vertAlign w:val="baseline"/>
        </w:rPr>
        <w:t>of</w:t>
      </w:r>
      <w:r>
        <w:rPr>
          <w:spacing w:val="-2"/>
          <w:sz w:val="20"/>
          <w:vertAlign w:val="baseline"/>
        </w:rPr>
        <w:t> </w:t>
      </w:r>
      <w:r>
        <w:rPr>
          <w:sz w:val="20"/>
          <w:vertAlign w:val="baseline"/>
        </w:rPr>
        <w:t>global</w:t>
      </w:r>
      <w:r>
        <w:rPr>
          <w:spacing w:val="-4"/>
          <w:sz w:val="20"/>
          <w:vertAlign w:val="baseline"/>
        </w:rPr>
        <w:t> </w:t>
      </w:r>
      <w:r>
        <w:rPr>
          <w:sz w:val="20"/>
          <w:vertAlign w:val="baseline"/>
        </w:rPr>
        <w:t>value</w:t>
      </w:r>
      <w:r>
        <w:rPr>
          <w:spacing w:val="-3"/>
          <w:sz w:val="20"/>
          <w:vertAlign w:val="baseline"/>
        </w:rPr>
        <w:t> </w:t>
      </w:r>
      <w:r>
        <w:rPr>
          <w:sz w:val="20"/>
          <w:vertAlign w:val="baseline"/>
        </w:rPr>
        <w:t>chains</w:t>
      </w:r>
      <w:r>
        <w:rPr>
          <w:spacing w:val="-2"/>
          <w:sz w:val="20"/>
          <w:vertAlign w:val="baseline"/>
        </w:rPr>
        <w:t> </w:t>
      </w:r>
      <w:r>
        <w:rPr>
          <w:sz w:val="20"/>
          <w:vertAlign w:val="baseline"/>
        </w:rPr>
        <w:t>//</w:t>
      </w:r>
      <w:r>
        <w:rPr>
          <w:spacing w:val="-2"/>
          <w:sz w:val="20"/>
          <w:vertAlign w:val="baseline"/>
        </w:rPr>
        <w:t> </w:t>
      </w:r>
      <w:r>
        <w:rPr>
          <w:i/>
          <w:sz w:val="20"/>
          <w:vertAlign w:val="baseline"/>
        </w:rPr>
        <w:t>Review</w:t>
      </w:r>
      <w:r>
        <w:rPr>
          <w:i/>
          <w:spacing w:val="-4"/>
          <w:sz w:val="20"/>
          <w:vertAlign w:val="baseline"/>
        </w:rPr>
        <w:t> </w:t>
      </w:r>
      <w:r>
        <w:rPr>
          <w:i/>
          <w:sz w:val="20"/>
          <w:vertAlign w:val="baseline"/>
        </w:rPr>
        <w:t>of</w:t>
      </w:r>
      <w:r>
        <w:rPr>
          <w:i/>
          <w:spacing w:val="-3"/>
          <w:sz w:val="20"/>
          <w:vertAlign w:val="baseline"/>
        </w:rPr>
        <w:t> </w:t>
      </w:r>
      <w:r>
        <w:rPr>
          <w:i/>
          <w:sz w:val="20"/>
          <w:vertAlign w:val="baseline"/>
        </w:rPr>
        <w:t>International</w:t>
      </w:r>
      <w:r>
        <w:rPr>
          <w:i/>
          <w:spacing w:val="-2"/>
          <w:sz w:val="20"/>
          <w:vertAlign w:val="baseline"/>
        </w:rPr>
        <w:t> </w:t>
      </w:r>
      <w:r>
        <w:rPr>
          <w:i/>
          <w:sz w:val="20"/>
          <w:vertAlign w:val="baseline"/>
        </w:rPr>
        <w:t>Political Economy</w:t>
      </w:r>
      <w:r>
        <w:rPr>
          <w:sz w:val="20"/>
          <w:vertAlign w:val="baseline"/>
        </w:rPr>
        <w:t>. 2005. Vol. 12. No. 1. P. 78-104.</w:t>
      </w:r>
    </w:p>
    <w:p>
      <w:pPr>
        <w:spacing w:before="0"/>
        <w:ind w:left="426" w:right="0" w:firstLine="0"/>
        <w:jc w:val="left"/>
        <w:rPr>
          <w:sz w:val="20"/>
        </w:rPr>
      </w:pPr>
      <w:r>
        <w:rPr>
          <w:sz w:val="20"/>
          <w:vertAlign w:val="superscript"/>
        </w:rPr>
        <w:t>6</w:t>
      </w:r>
      <w:r>
        <w:rPr>
          <w:spacing w:val="-2"/>
          <w:sz w:val="20"/>
          <w:vertAlign w:val="baseline"/>
        </w:rPr>
        <w:t> </w:t>
      </w:r>
      <w:r>
        <w:rPr>
          <w:sz w:val="20"/>
          <w:vertAlign w:val="baseline"/>
        </w:rPr>
        <w:t>Edwards</w:t>
      </w:r>
      <w:r>
        <w:rPr>
          <w:spacing w:val="-3"/>
          <w:sz w:val="20"/>
          <w:vertAlign w:val="baseline"/>
        </w:rPr>
        <w:t> </w:t>
      </w:r>
      <w:r>
        <w:rPr>
          <w:sz w:val="20"/>
          <w:vertAlign w:val="baseline"/>
        </w:rPr>
        <w:t>S.</w:t>
      </w:r>
      <w:r>
        <w:rPr>
          <w:spacing w:val="-1"/>
          <w:sz w:val="20"/>
          <w:vertAlign w:val="baseline"/>
        </w:rPr>
        <w:t> </w:t>
      </w:r>
      <w:r>
        <w:rPr>
          <w:sz w:val="20"/>
          <w:vertAlign w:val="baseline"/>
        </w:rPr>
        <w:t>Exchange</w:t>
      </w:r>
      <w:r>
        <w:rPr>
          <w:spacing w:val="-2"/>
          <w:sz w:val="20"/>
          <w:vertAlign w:val="baseline"/>
        </w:rPr>
        <w:t> </w:t>
      </w:r>
      <w:r>
        <w:rPr>
          <w:sz w:val="20"/>
          <w:vertAlign w:val="baseline"/>
        </w:rPr>
        <w:t>Rate</w:t>
      </w:r>
      <w:r>
        <w:rPr>
          <w:spacing w:val="-2"/>
          <w:sz w:val="20"/>
          <w:vertAlign w:val="baseline"/>
        </w:rPr>
        <w:t> </w:t>
      </w:r>
      <w:r>
        <w:rPr>
          <w:sz w:val="20"/>
          <w:vertAlign w:val="baseline"/>
        </w:rPr>
        <w:t>Misalignment</w:t>
      </w:r>
      <w:r>
        <w:rPr>
          <w:spacing w:val="-2"/>
          <w:sz w:val="20"/>
          <w:vertAlign w:val="baseline"/>
        </w:rPr>
        <w:t> </w:t>
      </w:r>
      <w:r>
        <w:rPr>
          <w:sz w:val="20"/>
          <w:vertAlign w:val="baseline"/>
        </w:rPr>
        <w:t>in</w:t>
      </w:r>
      <w:r>
        <w:rPr>
          <w:spacing w:val="-2"/>
          <w:sz w:val="20"/>
          <w:vertAlign w:val="baseline"/>
        </w:rPr>
        <w:t> </w:t>
      </w:r>
      <w:r>
        <w:rPr>
          <w:sz w:val="20"/>
          <w:vertAlign w:val="baseline"/>
        </w:rPr>
        <w:t>Developing</w:t>
      </w:r>
      <w:r>
        <w:rPr>
          <w:spacing w:val="-2"/>
          <w:sz w:val="20"/>
          <w:vertAlign w:val="baseline"/>
        </w:rPr>
        <w:t> </w:t>
      </w:r>
      <w:r>
        <w:rPr>
          <w:sz w:val="20"/>
          <w:vertAlign w:val="baseline"/>
        </w:rPr>
        <w:t>Countries</w:t>
      </w:r>
      <w:r>
        <w:rPr>
          <w:spacing w:val="-2"/>
          <w:sz w:val="20"/>
          <w:vertAlign w:val="baseline"/>
        </w:rPr>
        <w:t> </w:t>
      </w:r>
      <w:r>
        <w:rPr>
          <w:sz w:val="20"/>
          <w:vertAlign w:val="baseline"/>
        </w:rPr>
        <w:t>//</w:t>
      </w:r>
      <w:r>
        <w:rPr>
          <w:spacing w:val="1"/>
          <w:sz w:val="20"/>
          <w:vertAlign w:val="baseline"/>
        </w:rPr>
        <w:t> </w:t>
      </w:r>
      <w:r>
        <w:rPr>
          <w:i/>
          <w:sz w:val="20"/>
          <w:vertAlign w:val="baseline"/>
        </w:rPr>
        <w:t>World</w:t>
      </w:r>
      <w:r>
        <w:rPr>
          <w:i/>
          <w:spacing w:val="-4"/>
          <w:sz w:val="20"/>
          <w:vertAlign w:val="baseline"/>
        </w:rPr>
        <w:t> </w:t>
      </w:r>
      <w:r>
        <w:rPr>
          <w:i/>
          <w:sz w:val="20"/>
          <w:vertAlign w:val="baseline"/>
        </w:rPr>
        <w:t>Bank</w:t>
      </w:r>
      <w:r>
        <w:rPr>
          <w:i/>
          <w:spacing w:val="-2"/>
          <w:sz w:val="20"/>
          <w:vertAlign w:val="baseline"/>
        </w:rPr>
        <w:t> </w:t>
      </w:r>
      <w:r>
        <w:rPr>
          <w:i/>
          <w:sz w:val="20"/>
          <w:vertAlign w:val="baseline"/>
        </w:rPr>
        <w:t>Research</w:t>
      </w:r>
      <w:r>
        <w:rPr>
          <w:i/>
          <w:spacing w:val="-2"/>
          <w:sz w:val="20"/>
          <w:vertAlign w:val="baseline"/>
        </w:rPr>
        <w:t> </w:t>
      </w:r>
      <w:r>
        <w:rPr>
          <w:i/>
          <w:sz w:val="20"/>
          <w:vertAlign w:val="baseline"/>
        </w:rPr>
        <w:t>Observer</w:t>
      </w:r>
      <w:r>
        <w:rPr>
          <w:sz w:val="20"/>
          <w:vertAlign w:val="baseline"/>
        </w:rPr>
        <w:t>.</w:t>
      </w:r>
      <w:r>
        <w:rPr>
          <w:spacing w:val="-3"/>
          <w:sz w:val="20"/>
          <w:vertAlign w:val="baseline"/>
        </w:rPr>
        <w:t> </w:t>
      </w:r>
      <w:r>
        <w:rPr>
          <w:sz w:val="20"/>
          <w:vertAlign w:val="baseline"/>
        </w:rPr>
        <w:t>1989.</w:t>
      </w:r>
      <w:r>
        <w:rPr>
          <w:spacing w:val="-1"/>
          <w:sz w:val="20"/>
          <w:vertAlign w:val="baseline"/>
        </w:rPr>
        <w:t> </w:t>
      </w:r>
      <w:r>
        <w:rPr>
          <w:spacing w:val="-4"/>
          <w:sz w:val="20"/>
          <w:vertAlign w:val="baseline"/>
        </w:rPr>
        <w:t>Vol.</w:t>
      </w:r>
    </w:p>
    <w:p>
      <w:pPr>
        <w:spacing w:before="116"/>
        <w:ind w:left="426" w:right="0" w:firstLine="0"/>
        <w:jc w:val="left"/>
        <w:rPr>
          <w:sz w:val="20"/>
        </w:rPr>
      </w:pPr>
      <w:r>
        <w:rPr>
          <w:sz w:val="20"/>
        </w:rPr>
        <w:t>4.</w:t>
      </w:r>
      <w:r>
        <w:rPr>
          <w:spacing w:val="-2"/>
          <w:sz w:val="20"/>
        </w:rPr>
        <w:t> </w:t>
      </w:r>
      <w:r>
        <w:rPr>
          <w:sz w:val="20"/>
        </w:rPr>
        <w:t>No.</w:t>
      </w:r>
      <w:r>
        <w:rPr>
          <w:spacing w:val="-1"/>
          <w:sz w:val="20"/>
        </w:rPr>
        <w:t> </w:t>
      </w:r>
      <w:r>
        <w:rPr>
          <w:sz w:val="20"/>
        </w:rPr>
        <w:t>1. P.</w:t>
      </w:r>
      <w:r>
        <w:rPr>
          <w:spacing w:val="-1"/>
          <w:sz w:val="20"/>
        </w:rPr>
        <w:t> </w:t>
      </w:r>
      <w:r>
        <w:rPr>
          <w:sz w:val="20"/>
        </w:rPr>
        <w:t>3-</w:t>
      </w:r>
      <w:r>
        <w:rPr>
          <w:spacing w:val="-5"/>
          <w:sz w:val="20"/>
        </w:rPr>
        <w:t>21.</w:t>
      </w:r>
    </w:p>
    <w:p>
      <w:pPr>
        <w:spacing w:line="360" w:lineRule="auto" w:before="114"/>
        <w:ind w:left="426" w:right="273" w:firstLine="0"/>
        <w:jc w:val="left"/>
        <w:rPr>
          <w:sz w:val="20"/>
        </w:rPr>
      </w:pPr>
      <w:r>
        <w:rPr>
          <w:sz w:val="20"/>
          <w:vertAlign w:val="superscript"/>
        </w:rPr>
        <w:t>7</w:t>
      </w:r>
      <w:r>
        <w:rPr>
          <w:spacing w:val="-2"/>
          <w:sz w:val="20"/>
          <w:vertAlign w:val="baseline"/>
        </w:rPr>
        <w:t> </w:t>
      </w:r>
      <w:r>
        <w:rPr>
          <w:sz w:val="20"/>
          <w:vertAlign w:val="baseline"/>
        </w:rPr>
        <w:t>Bahmani-Oskooee</w:t>
      </w:r>
      <w:r>
        <w:rPr>
          <w:spacing w:val="-3"/>
          <w:sz w:val="20"/>
          <w:vertAlign w:val="baseline"/>
        </w:rPr>
        <w:t> </w:t>
      </w:r>
      <w:r>
        <w:rPr>
          <w:sz w:val="20"/>
          <w:vertAlign w:val="baseline"/>
        </w:rPr>
        <w:t>M.,</w:t>
      </w:r>
      <w:r>
        <w:rPr>
          <w:spacing w:val="-3"/>
          <w:sz w:val="20"/>
          <w:vertAlign w:val="baseline"/>
        </w:rPr>
        <w:t> </w:t>
      </w:r>
      <w:r>
        <w:rPr>
          <w:sz w:val="20"/>
          <w:vertAlign w:val="baseline"/>
        </w:rPr>
        <w:t>Ratha</w:t>
      </w:r>
      <w:r>
        <w:rPr>
          <w:spacing w:val="-3"/>
          <w:sz w:val="20"/>
          <w:vertAlign w:val="baseline"/>
        </w:rPr>
        <w:t> </w:t>
      </w:r>
      <w:r>
        <w:rPr>
          <w:sz w:val="20"/>
          <w:vertAlign w:val="baseline"/>
        </w:rPr>
        <w:t>A.</w:t>
      </w:r>
      <w:r>
        <w:rPr>
          <w:spacing w:val="-2"/>
          <w:sz w:val="20"/>
          <w:vertAlign w:val="baseline"/>
        </w:rPr>
        <w:t> </w:t>
      </w:r>
      <w:r>
        <w:rPr>
          <w:sz w:val="20"/>
          <w:vertAlign w:val="baseline"/>
        </w:rPr>
        <w:t>The</w:t>
      </w:r>
      <w:r>
        <w:rPr>
          <w:spacing w:val="-2"/>
          <w:sz w:val="20"/>
          <w:vertAlign w:val="baseline"/>
        </w:rPr>
        <w:t> </w:t>
      </w:r>
      <w:r>
        <w:rPr>
          <w:sz w:val="20"/>
          <w:vertAlign w:val="baseline"/>
        </w:rPr>
        <w:t>J-Curve:</w:t>
      </w:r>
      <w:r>
        <w:rPr>
          <w:spacing w:val="-3"/>
          <w:sz w:val="20"/>
          <w:vertAlign w:val="baseline"/>
        </w:rPr>
        <w:t> </w:t>
      </w:r>
      <w:r>
        <w:rPr>
          <w:sz w:val="20"/>
          <w:vertAlign w:val="baseline"/>
        </w:rPr>
        <w:t>A</w:t>
      </w:r>
      <w:r>
        <w:rPr>
          <w:spacing w:val="-2"/>
          <w:sz w:val="20"/>
          <w:vertAlign w:val="baseline"/>
        </w:rPr>
        <w:t> </w:t>
      </w:r>
      <w:r>
        <w:rPr>
          <w:sz w:val="20"/>
          <w:vertAlign w:val="baseline"/>
        </w:rPr>
        <w:t>literature</w:t>
      </w:r>
      <w:r>
        <w:rPr>
          <w:spacing w:val="-2"/>
          <w:sz w:val="20"/>
          <w:vertAlign w:val="baseline"/>
        </w:rPr>
        <w:t> </w:t>
      </w:r>
      <w:r>
        <w:rPr>
          <w:sz w:val="20"/>
          <w:vertAlign w:val="baseline"/>
        </w:rPr>
        <w:t>review</w:t>
      </w:r>
      <w:r>
        <w:rPr>
          <w:spacing w:val="-2"/>
          <w:sz w:val="20"/>
          <w:vertAlign w:val="baseline"/>
        </w:rPr>
        <w:t> </w:t>
      </w:r>
      <w:r>
        <w:rPr>
          <w:sz w:val="20"/>
          <w:vertAlign w:val="baseline"/>
        </w:rPr>
        <w:t>//</w:t>
      </w:r>
      <w:r>
        <w:rPr>
          <w:spacing w:val="-2"/>
          <w:sz w:val="20"/>
          <w:vertAlign w:val="baseline"/>
        </w:rPr>
        <w:t> </w:t>
      </w:r>
      <w:r>
        <w:rPr>
          <w:i/>
          <w:sz w:val="20"/>
          <w:vertAlign w:val="baseline"/>
        </w:rPr>
        <w:t>Applied</w:t>
      </w:r>
      <w:r>
        <w:rPr>
          <w:i/>
          <w:spacing w:val="-2"/>
          <w:sz w:val="20"/>
          <w:vertAlign w:val="baseline"/>
        </w:rPr>
        <w:t> </w:t>
      </w:r>
      <w:r>
        <w:rPr>
          <w:i/>
          <w:sz w:val="20"/>
          <w:vertAlign w:val="baseline"/>
        </w:rPr>
        <w:t>Economics</w:t>
      </w:r>
      <w:r>
        <w:rPr>
          <w:sz w:val="20"/>
          <w:vertAlign w:val="baseline"/>
        </w:rPr>
        <w:t>.</w:t>
      </w:r>
      <w:r>
        <w:rPr>
          <w:spacing w:val="-2"/>
          <w:sz w:val="20"/>
          <w:vertAlign w:val="baseline"/>
        </w:rPr>
        <w:t> </w:t>
      </w:r>
      <w:r>
        <w:rPr>
          <w:sz w:val="20"/>
          <w:vertAlign w:val="baseline"/>
        </w:rPr>
        <w:t>2004.</w:t>
      </w:r>
      <w:r>
        <w:rPr>
          <w:spacing w:val="-2"/>
          <w:sz w:val="20"/>
          <w:vertAlign w:val="baseline"/>
        </w:rPr>
        <w:t> </w:t>
      </w:r>
      <w:r>
        <w:rPr>
          <w:sz w:val="20"/>
          <w:vertAlign w:val="baseline"/>
        </w:rPr>
        <w:t>Vol.</w:t>
      </w:r>
      <w:r>
        <w:rPr>
          <w:spacing w:val="-2"/>
          <w:sz w:val="20"/>
          <w:vertAlign w:val="baseline"/>
        </w:rPr>
        <w:t> </w:t>
      </w:r>
      <w:r>
        <w:rPr>
          <w:sz w:val="20"/>
          <w:vertAlign w:val="baseline"/>
        </w:rPr>
        <w:t>36.</w:t>
      </w:r>
      <w:r>
        <w:rPr>
          <w:spacing w:val="-3"/>
          <w:sz w:val="20"/>
          <w:vertAlign w:val="baseline"/>
        </w:rPr>
        <w:t> </w:t>
      </w:r>
      <w:r>
        <w:rPr>
          <w:sz w:val="20"/>
          <w:vertAlign w:val="baseline"/>
        </w:rPr>
        <w:t>No.</w:t>
      </w:r>
      <w:r>
        <w:rPr>
          <w:spacing w:val="-3"/>
          <w:sz w:val="20"/>
          <w:vertAlign w:val="baseline"/>
        </w:rPr>
        <w:t> </w:t>
      </w:r>
      <w:r>
        <w:rPr>
          <w:sz w:val="20"/>
          <w:vertAlign w:val="baseline"/>
        </w:rPr>
        <w:t>13.</w:t>
      </w:r>
      <w:r>
        <w:rPr>
          <w:spacing w:val="-2"/>
          <w:sz w:val="20"/>
          <w:vertAlign w:val="baseline"/>
        </w:rPr>
        <w:t> </w:t>
      </w:r>
      <w:r>
        <w:rPr>
          <w:sz w:val="20"/>
          <w:vertAlign w:val="baseline"/>
        </w:rPr>
        <w:t>P. </w:t>
      </w:r>
      <w:r>
        <w:rPr>
          <w:spacing w:val="-2"/>
          <w:sz w:val="20"/>
          <w:vertAlign w:val="baseline"/>
        </w:rPr>
        <w:t>1377-1398.</w:t>
      </w:r>
    </w:p>
    <w:p>
      <w:pPr>
        <w:spacing w:line="360" w:lineRule="auto" w:before="1"/>
        <w:ind w:left="426" w:right="0" w:firstLine="0"/>
        <w:jc w:val="left"/>
        <w:rPr>
          <w:sz w:val="20"/>
        </w:rPr>
      </w:pPr>
      <w:r>
        <w:rPr>
          <w:sz w:val="20"/>
          <w:vertAlign w:val="superscript"/>
        </w:rPr>
        <w:t>8</w:t>
      </w:r>
      <w:r>
        <w:rPr>
          <w:spacing w:val="-2"/>
          <w:sz w:val="20"/>
          <w:vertAlign w:val="baseline"/>
        </w:rPr>
        <w:t> </w:t>
      </w:r>
      <w:r>
        <w:rPr>
          <w:sz w:val="20"/>
          <w:vertAlign w:val="baseline"/>
        </w:rPr>
        <w:t>Prasad</w:t>
      </w:r>
      <w:r>
        <w:rPr>
          <w:spacing w:val="-2"/>
          <w:sz w:val="20"/>
          <w:vertAlign w:val="baseline"/>
        </w:rPr>
        <w:t> </w:t>
      </w:r>
      <w:r>
        <w:rPr>
          <w:sz w:val="20"/>
          <w:vertAlign w:val="baseline"/>
        </w:rPr>
        <w:t>E.S.,</w:t>
      </w:r>
      <w:r>
        <w:rPr>
          <w:spacing w:val="-2"/>
          <w:sz w:val="20"/>
          <w:vertAlign w:val="baseline"/>
        </w:rPr>
        <w:t> </w:t>
      </w:r>
      <w:r>
        <w:rPr>
          <w:sz w:val="20"/>
          <w:vertAlign w:val="baseline"/>
        </w:rPr>
        <w:t>Rogoff</w:t>
      </w:r>
      <w:r>
        <w:rPr>
          <w:spacing w:val="-2"/>
          <w:sz w:val="20"/>
          <w:vertAlign w:val="baseline"/>
        </w:rPr>
        <w:t> </w:t>
      </w:r>
      <w:r>
        <w:rPr>
          <w:sz w:val="20"/>
          <w:vertAlign w:val="baseline"/>
        </w:rPr>
        <w:t>K.,</w:t>
      </w:r>
      <w:r>
        <w:rPr>
          <w:spacing w:val="-2"/>
          <w:sz w:val="20"/>
          <w:vertAlign w:val="baseline"/>
        </w:rPr>
        <w:t> </w:t>
      </w:r>
      <w:r>
        <w:rPr>
          <w:sz w:val="20"/>
          <w:vertAlign w:val="baseline"/>
        </w:rPr>
        <w:t>Wei</w:t>
      </w:r>
      <w:r>
        <w:rPr>
          <w:spacing w:val="-4"/>
          <w:sz w:val="20"/>
          <w:vertAlign w:val="baseline"/>
        </w:rPr>
        <w:t> </w:t>
      </w:r>
      <w:r>
        <w:rPr>
          <w:sz w:val="20"/>
          <w:vertAlign w:val="baseline"/>
        </w:rPr>
        <w:t>S.J.,</w:t>
      </w:r>
      <w:r>
        <w:rPr>
          <w:spacing w:val="-3"/>
          <w:sz w:val="20"/>
          <w:vertAlign w:val="baseline"/>
        </w:rPr>
        <w:t> </w:t>
      </w:r>
      <w:r>
        <w:rPr>
          <w:sz w:val="20"/>
          <w:vertAlign w:val="baseline"/>
        </w:rPr>
        <w:t>Kose</w:t>
      </w:r>
      <w:r>
        <w:rPr>
          <w:spacing w:val="-4"/>
          <w:sz w:val="20"/>
          <w:vertAlign w:val="baseline"/>
        </w:rPr>
        <w:t> </w:t>
      </w:r>
      <w:r>
        <w:rPr>
          <w:sz w:val="20"/>
          <w:vertAlign w:val="baseline"/>
        </w:rPr>
        <w:t>M.A.</w:t>
      </w:r>
      <w:r>
        <w:rPr>
          <w:spacing w:val="-2"/>
          <w:sz w:val="20"/>
          <w:vertAlign w:val="baseline"/>
        </w:rPr>
        <w:t> </w:t>
      </w:r>
      <w:r>
        <w:rPr>
          <w:sz w:val="20"/>
          <w:vertAlign w:val="baseline"/>
        </w:rPr>
        <w:t>Effects</w:t>
      </w:r>
      <w:r>
        <w:rPr>
          <w:spacing w:val="-4"/>
          <w:sz w:val="20"/>
          <w:vertAlign w:val="baseline"/>
        </w:rPr>
        <w:t> </w:t>
      </w:r>
      <w:r>
        <w:rPr>
          <w:sz w:val="20"/>
          <w:vertAlign w:val="baseline"/>
        </w:rPr>
        <w:t>of</w:t>
      </w:r>
      <w:r>
        <w:rPr>
          <w:spacing w:val="-2"/>
          <w:sz w:val="20"/>
          <w:vertAlign w:val="baseline"/>
        </w:rPr>
        <w:t> </w:t>
      </w:r>
      <w:r>
        <w:rPr>
          <w:sz w:val="20"/>
          <w:vertAlign w:val="baseline"/>
        </w:rPr>
        <w:t>Financial</w:t>
      </w:r>
      <w:r>
        <w:rPr>
          <w:spacing w:val="-3"/>
          <w:sz w:val="20"/>
          <w:vertAlign w:val="baseline"/>
        </w:rPr>
        <w:t> </w:t>
      </w:r>
      <w:r>
        <w:rPr>
          <w:sz w:val="20"/>
          <w:vertAlign w:val="baseline"/>
        </w:rPr>
        <w:t>Globalization</w:t>
      </w:r>
      <w:r>
        <w:rPr>
          <w:spacing w:val="-3"/>
          <w:sz w:val="20"/>
          <w:vertAlign w:val="baseline"/>
        </w:rPr>
        <w:t> </w:t>
      </w:r>
      <w:r>
        <w:rPr>
          <w:sz w:val="20"/>
          <w:vertAlign w:val="baseline"/>
        </w:rPr>
        <w:t>on</w:t>
      </w:r>
      <w:r>
        <w:rPr>
          <w:spacing w:val="-2"/>
          <w:sz w:val="20"/>
          <w:vertAlign w:val="baseline"/>
        </w:rPr>
        <w:t> </w:t>
      </w:r>
      <w:r>
        <w:rPr>
          <w:sz w:val="20"/>
          <w:vertAlign w:val="baseline"/>
        </w:rPr>
        <w:t>Developing</w:t>
      </w:r>
      <w:r>
        <w:rPr>
          <w:spacing w:val="-2"/>
          <w:sz w:val="20"/>
          <w:vertAlign w:val="baseline"/>
        </w:rPr>
        <w:t> </w:t>
      </w:r>
      <w:r>
        <w:rPr>
          <w:sz w:val="20"/>
          <w:vertAlign w:val="baseline"/>
        </w:rPr>
        <w:t>Countries:</w:t>
      </w:r>
      <w:r>
        <w:rPr>
          <w:spacing w:val="-2"/>
          <w:sz w:val="20"/>
          <w:vertAlign w:val="baseline"/>
        </w:rPr>
        <w:t> </w:t>
      </w:r>
      <w:r>
        <w:rPr>
          <w:sz w:val="20"/>
          <w:vertAlign w:val="baseline"/>
        </w:rPr>
        <w:t>Some Empirical Evidence // IMF Occasional Paper. 2003. No. 220.</w:t>
      </w:r>
    </w:p>
    <w:p>
      <w:pPr>
        <w:spacing w:line="360" w:lineRule="auto" w:before="0"/>
        <w:ind w:left="426" w:right="407" w:firstLine="0"/>
        <w:jc w:val="left"/>
        <w:rPr>
          <w:sz w:val="20"/>
        </w:rPr>
      </w:pPr>
      <w:r>
        <w:rPr>
          <w:sz w:val="20"/>
          <w:vertAlign w:val="superscript"/>
        </w:rPr>
        <w:t>9</w:t>
      </w:r>
      <w:r>
        <w:rPr>
          <w:spacing w:val="-2"/>
          <w:sz w:val="20"/>
          <w:vertAlign w:val="baseline"/>
        </w:rPr>
        <w:t> </w:t>
      </w:r>
      <w:r>
        <w:rPr>
          <w:sz w:val="20"/>
          <w:vertAlign w:val="baseline"/>
        </w:rPr>
        <w:t>Rodrik</w:t>
      </w:r>
      <w:r>
        <w:rPr>
          <w:spacing w:val="-4"/>
          <w:sz w:val="20"/>
          <w:vertAlign w:val="baseline"/>
        </w:rPr>
        <w:t> </w:t>
      </w:r>
      <w:r>
        <w:rPr>
          <w:sz w:val="20"/>
          <w:vertAlign w:val="baseline"/>
        </w:rPr>
        <w:t>D.</w:t>
      </w:r>
      <w:r>
        <w:rPr>
          <w:spacing w:val="-2"/>
          <w:sz w:val="20"/>
          <w:vertAlign w:val="baseline"/>
        </w:rPr>
        <w:t> </w:t>
      </w:r>
      <w:r>
        <w:rPr>
          <w:sz w:val="20"/>
          <w:vertAlign w:val="baseline"/>
        </w:rPr>
        <w:t>The</w:t>
      </w:r>
      <w:r>
        <w:rPr>
          <w:spacing w:val="-3"/>
          <w:sz w:val="20"/>
          <w:vertAlign w:val="baseline"/>
        </w:rPr>
        <w:t> </w:t>
      </w:r>
      <w:r>
        <w:rPr>
          <w:sz w:val="20"/>
          <w:vertAlign w:val="baseline"/>
        </w:rPr>
        <w:t>Globalization</w:t>
      </w:r>
      <w:r>
        <w:rPr>
          <w:spacing w:val="-4"/>
          <w:sz w:val="20"/>
          <w:vertAlign w:val="baseline"/>
        </w:rPr>
        <w:t> </w:t>
      </w:r>
      <w:r>
        <w:rPr>
          <w:sz w:val="20"/>
          <w:vertAlign w:val="baseline"/>
        </w:rPr>
        <w:t>Paradox:</w:t>
      </w:r>
      <w:r>
        <w:rPr>
          <w:spacing w:val="-3"/>
          <w:sz w:val="20"/>
          <w:vertAlign w:val="baseline"/>
        </w:rPr>
        <w:t> </w:t>
      </w:r>
      <w:r>
        <w:rPr>
          <w:sz w:val="20"/>
          <w:vertAlign w:val="baseline"/>
        </w:rPr>
        <w:t>Democracy</w:t>
      </w:r>
      <w:r>
        <w:rPr>
          <w:spacing w:val="-3"/>
          <w:sz w:val="20"/>
          <w:vertAlign w:val="baseline"/>
        </w:rPr>
        <w:t> </w:t>
      </w:r>
      <w:r>
        <w:rPr>
          <w:sz w:val="20"/>
          <w:vertAlign w:val="baseline"/>
        </w:rPr>
        <w:t>and</w:t>
      </w:r>
      <w:r>
        <w:rPr>
          <w:spacing w:val="-2"/>
          <w:sz w:val="20"/>
          <w:vertAlign w:val="baseline"/>
        </w:rPr>
        <w:t> </w:t>
      </w:r>
      <w:r>
        <w:rPr>
          <w:sz w:val="20"/>
          <w:vertAlign w:val="baseline"/>
        </w:rPr>
        <w:t>the</w:t>
      </w:r>
      <w:r>
        <w:rPr>
          <w:spacing w:val="-4"/>
          <w:sz w:val="20"/>
          <w:vertAlign w:val="baseline"/>
        </w:rPr>
        <w:t> </w:t>
      </w:r>
      <w:r>
        <w:rPr>
          <w:sz w:val="20"/>
          <w:vertAlign w:val="baseline"/>
        </w:rPr>
        <w:t>Future</w:t>
      </w:r>
      <w:r>
        <w:rPr>
          <w:spacing w:val="-3"/>
          <w:sz w:val="20"/>
          <w:vertAlign w:val="baseline"/>
        </w:rPr>
        <w:t> </w:t>
      </w:r>
      <w:r>
        <w:rPr>
          <w:sz w:val="20"/>
          <w:vertAlign w:val="baseline"/>
        </w:rPr>
        <w:t>of</w:t>
      </w:r>
      <w:r>
        <w:rPr>
          <w:spacing w:val="-2"/>
          <w:sz w:val="20"/>
          <w:vertAlign w:val="baseline"/>
        </w:rPr>
        <w:t> </w:t>
      </w:r>
      <w:r>
        <w:rPr>
          <w:sz w:val="20"/>
          <w:vertAlign w:val="baseline"/>
        </w:rPr>
        <w:t>the</w:t>
      </w:r>
      <w:r>
        <w:rPr>
          <w:spacing w:val="-3"/>
          <w:sz w:val="20"/>
          <w:vertAlign w:val="baseline"/>
        </w:rPr>
        <w:t> </w:t>
      </w:r>
      <w:r>
        <w:rPr>
          <w:sz w:val="20"/>
          <w:vertAlign w:val="baseline"/>
        </w:rPr>
        <w:t>World</w:t>
      </w:r>
      <w:r>
        <w:rPr>
          <w:spacing w:val="-3"/>
          <w:sz w:val="20"/>
          <w:vertAlign w:val="baseline"/>
        </w:rPr>
        <w:t> </w:t>
      </w:r>
      <w:r>
        <w:rPr>
          <w:sz w:val="20"/>
          <w:vertAlign w:val="baseline"/>
        </w:rPr>
        <w:t>Economy. New</w:t>
      </w:r>
      <w:r>
        <w:rPr>
          <w:spacing w:val="-2"/>
          <w:sz w:val="20"/>
          <w:vertAlign w:val="baseline"/>
        </w:rPr>
        <w:t> </w:t>
      </w:r>
      <w:r>
        <w:rPr>
          <w:sz w:val="20"/>
          <w:vertAlign w:val="baseline"/>
        </w:rPr>
        <w:t>York:</w:t>
      </w:r>
      <w:r>
        <w:rPr>
          <w:spacing w:val="-4"/>
          <w:sz w:val="20"/>
          <w:vertAlign w:val="baseline"/>
        </w:rPr>
        <w:t> </w:t>
      </w:r>
      <w:r>
        <w:rPr>
          <w:sz w:val="20"/>
          <w:vertAlign w:val="baseline"/>
        </w:rPr>
        <w:t>W.W. Norton &amp; Company, 2011.</w:t>
      </w:r>
    </w:p>
    <w:p>
      <w:pPr>
        <w:spacing w:after="0" w:line="360" w:lineRule="auto"/>
        <w:jc w:val="left"/>
        <w:rPr>
          <w:sz w:val="20"/>
        </w:rPr>
        <w:sectPr>
          <w:pgSz w:w="11910" w:h="16840"/>
          <w:pgMar w:header="0" w:footer="980" w:top="1040" w:bottom="1200" w:left="1275" w:right="708"/>
        </w:sectPr>
      </w:pPr>
    </w:p>
    <w:p>
      <w:pPr>
        <w:pStyle w:val="BodyText"/>
        <w:spacing w:line="360" w:lineRule="auto" w:before="72"/>
        <w:ind w:right="136"/>
      </w:pPr>
      <w:r>
        <w:rPr>
          <w:color w:val="1B1B1B"/>
        </w:rPr>
        <w:t>отчётами МВФ (</w:t>
      </w:r>
      <w:r>
        <w:rPr/>
        <w:t>Country Reports № 13/278, 20/193, 21/100, 24/210</w:t>
      </w:r>
      <w:r>
        <w:rPr>
          <w:color w:val="1B1B1B"/>
        </w:rPr>
        <w:t>)</w:t>
      </w:r>
      <w:r>
        <w:rPr>
          <w:color w:val="1B1B1B"/>
          <w:vertAlign w:val="superscript"/>
        </w:rPr>
        <w:t>10</w:t>
      </w:r>
      <w:r>
        <w:rPr>
          <w:color w:val="1B1B1B"/>
          <w:vertAlign w:val="baseline"/>
        </w:rPr>
        <w:t>, публикациями</w:t>
      </w:r>
      <w:r>
        <w:rPr>
          <w:color w:val="1B1B1B"/>
          <w:spacing w:val="-18"/>
          <w:vertAlign w:val="baseline"/>
        </w:rPr>
        <w:t> </w:t>
      </w:r>
      <w:r>
        <w:rPr>
          <w:color w:val="1B1B1B"/>
          <w:vertAlign w:val="baseline"/>
        </w:rPr>
        <w:t>Всемирного</w:t>
      </w:r>
      <w:r>
        <w:rPr>
          <w:color w:val="1B1B1B"/>
          <w:spacing w:val="-17"/>
          <w:vertAlign w:val="baseline"/>
        </w:rPr>
        <w:t> </w:t>
      </w:r>
      <w:r>
        <w:rPr>
          <w:color w:val="1B1B1B"/>
          <w:vertAlign w:val="baseline"/>
        </w:rPr>
        <w:t>банка,</w:t>
      </w:r>
      <w:r>
        <w:rPr>
          <w:color w:val="1B1B1B"/>
          <w:spacing w:val="-18"/>
          <w:vertAlign w:val="baseline"/>
        </w:rPr>
        <w:t> </w:t>
      </w:r>
      <w:r>
        <w:rPr>
          <w:color w:val="1B1B1B"/>
          <w:vertAlign w:val="baseline"/>
        </w:rPr>
        <w:t>Центрального</w:t>
      </w:r>
      <w:r>
        <w:rPr>
          <w:color w:val="1B1B1B"/>
          <w:spacing w:val="-17"/>
          <w:vertAlign w:val="baseline"/>
        </w:rPr>
        <w:t> </w:t>
      </w:r>
      <w:r>
        <w:rPr>
          <w:color w:val="1B1B1B"/>
          <w:vertAlign w:val="baseline"/>
        </w:rPr>
        <w:t>банка</w:t>
      </w:r>
      <w:r>
        <w:rPr>
          <w:color w:val="1B1B1B"/>
          <w:spacing w:val="-18"/>
          <w:vertAlign w:val="baseline"/>
        </w:rPr>
        <w:t> </w:t>
      </w:r>
      <w:r>
        <w:rPr>
          <w:color w:val="1B1B1B"/>
          <w:vertAlign w:val="baseline"/>
        </w:rPr>
        <w:t>и</w:t>
      </w:r>
      <w:r>
        <w:rPr>
          <w:color w:val="1B1B1B"/>
          <w:spacing w:val="-17"/>
          <w:vertAlign w:val="baseline"/>
        </w:rPr>
        <w:t> </w:t>
      </w:r>
      <w:r>
        <w:rPr>
          <w:color w:val="1B1B1B"/>
          <w:vertAlign w:val="baseline"/>
        </w:rPr>
        <w:t>Агентства</w:t>
      </w:r>
      <w:r>
        <w:rPr>
          <w:color w:val="1B1B1B"/>
          <w:spacing w:val="-18"/>
          <w:vertAlign w:val="baseline"/>
        </w:rPr>
        <w:t> </w:t>
      </w:r>
      <w:r>
        <w:rPr>
          <w:color w:val="1B1B1B"/>
          <w:vertAlign w:val="baseline"/>
        </w:rPr>
        <w:t>статистики Республики Узбекистан. Тем не менее, полноценное эконометрическое исследование детерминант торгового баланса Узбекистана с применением методологии страны-аналога ранее не проводилось, что определяет актуальность настоящей работы.</w:t>
      </w:r>
    </w:p>
    <w:p>
      <w:pPr>
        <w:pStyle w:val="BodyText"/>
        <w:spacing w:line="360" w:lineRule="auto" w:before="1"/>
        <w:ind w:right="141" w:firstLine="709"/>
      </w:pPr>
      <w:r>
        <w:rPr>
          <w:b/>
          <w:color w:val="1B1B1B"/>
        </w:rPr>
        <w:t>Объект исследования</w:t>
      </w:r>
      <w:r>
        <w:rPr>
          <w:b/>
          <w:color w:val="1B1B1B"/>
          <w:spacing w:val="-2"/>
        </w:rPr>
        <w:t> </w:t>
      </w:r>
      <w:r>
        <w:rPr>
          <w:color w:val="1B1B1B"/>
        </w:rPr>
        <w:t>-</w:t>
      </w:r>
      <w:r>
        <w:rPr>
          <w:color w:val="1B1B1B"/>
          <w:spacing w:val="-3"/>
        </w:rPr>
        <w:t> </w:t>
      </w:r>
      <w:r>
        <w:rPr>
          <w:color w:val="1B1B1B"/>
        </w:rPr>
        <w:t>торговый баланс Республики Узбекистан в системе</w:t>
      </w:r>
      <w:r>
        <w:rPr>
          <w:color w:val="1B1B1B"/>
          <w:spacing w:val="-13"/>
        </w:rPr>
        <w:t> </w:t>
      </w:r>
      <w:r>
        <w:rPr>
          <w:color w:val="1B1B1B"/>
        </w:rPr>
        <w:t>её</w:t>
      </w:r>
      <w:r>
        <w:rPr>
          <w:color w:val="1B1B1B"/>
          <w:spacing w:val="-13"/>
        </w:rPr>
        <w:t> </w:t>
      </w:r>
      <w:r>
        <w:rPr>
          <w:color w:val="1B1B1B"/>
        </w:rPr>
        <w:t>внешнеэкономических</w:t>
      </w:r>
      <w:r>
        <w:rPr>
          <w:color w:val="1B1B1B"/>
          <w:spacing w:val="-13"/>
        </w:rPr>
        <w:t> </w:t>
      </w:r>
      <w:r>
        <w:rPr>
          <w:color w:val="1B1B1B"/>
        </w:rPr>
        <w:t>связей</w:t>
      </w:r>
      <w:r>
        <w:rPr>
          <w:color w:val="1B1B1B"/>
          <w:spacing w:val="-13"/>
        </w:rPr>
        <w:t> </w:t>
      </w:r>
      <w:r>
        <w:rPr>
          <w:color w:val="1B1B1B"/>
        </w:rPr>
        <w:t>с</w:t>
      </w:r>
      <w:r>
        <w:rPr>
          <w:color w:val="1B1B1B"/>
          <w:spacing w:val="-14"/>
        </w:rPr>
        <w:t> </w:t>
      </w:r>
      <w:r>
        <w:rPr>
          <w:color w:val="1B1B1B"/>
        </w:rPr>
        <w:t>ключевыми</w:t>
      </w:r>
      <w:r>
        <w:rPr>
          <w:color w:val="1B1B1B"/>
          <w:spacing w:val="-13"/>
        </w:rPr>
        <w:t> </w:t>
      </w:r>
      <w:r>
        <w:rPr>
          <w:color w:val="1B1B1B"/>
        </w:rPr>
        <w:t>торговыми</w:t>
      </w:r>
      <w:r>
        <w:rPr>
          <w:color w:val="1B1B1B"/>
          <w:spacing w:val="-13"/>
        </w:rPr>
        <w:t> </w:t>
      </w:r>
      <w:r>
        <w:rPr>
          <w:color w:val="1B1B1B"/>
        </w:rPr>
        <w:t>партнёрами (Китайской Народной Республикой, Российской Федерацией и странами Европейского союза).</w:t>
      </w:r>
    </w:p>
    <w:p>
      <w:pPr>
        <w:pStyle w:val="BodyText"/>
        <w:spacing w:line="360" w:lineRule="auto"/>
        <w:ind w:right="137" w:firstLine="709"/>
      </w:pPr>
      <w:r>
        <w:rPr>
          <w:b/>
          <w:color w:val="1B1B1B"/>
        </w:rPr>
        <w:t>Предмет</w:t>
      </w:r>
      <w:r>
        <w:rPr>
          <w:b/>
          <w:color w:val="1B1B1B"/>
          <w:spacing w:val="-18"/>
        </w:rPr>
        <w:t> </w:t>
      </w:r>
      <w:r>
        <w:rPr>
          <w:b/>
          <w:color w:val="1B1B1B"/>
        </w:rPr>
        <w:t>исследования</w:t>
      </w:r>
      <w:r>
        <w:rPr>
          <w:b/>
          <w:color w:val="1B1B1B"/>
          <w:spacing w:val="-17"/>
        </w:rPr>
        <w:t> </w:t>
      </w:r>
      <w:r>
        <w:rPr>
          <w:b/>
          <w:color w:val="1B1B1B"/>
        </w:rPr>
        <w:t>-</w:t>
      </w:r>
      <w:r>
        <w:rPr>
          <w:b/>
          <w:color w:val="1B1B1B"/>
          <w:spacing w:val="-10"/>
        </w:rPr>
        <w:t> </w:t>
      </w:r>
      <w:r>
        <w:rPr>
          <w:color w:val="1B1B1B"/>
        </w:rPr>
        <w:t>макроэкономические</w:t>
      </w:r>
      <w:r>
        <w:rPr>
          <w:color w:val="1B1B1B"/>
          <w:spacing w:val="-17"/>
        </w:rPr>
        <w:t> </w:t>
      </w:r>
      <w:r>
        <w:rPr>
          <w:color w:val="1B1B1B"/>
        </w:rPr>
        <w:t>факторы,</w:t>
      </w:r>
      <w:r>
        <w:rPr>
          <w:color w:val="1B1B1B"/>
          <w:spacing w:val="-18"/>
        </w:rPr>
        <w:t> </w:t>
      </w:r>
      <w:r>
        <w:rPr>
          <w:color w:val="1B1B1B"/>
        </w:rPr>
        <w:t>определяющие динамику торгового баланса (обменный курс, условия торговли, инфляция, конечное потребление, валовое накопление основного капитала), а также количественные взаимосвязи между ними, выявленные на основе многофакторной динамической регрессионной модели по данным страны- </w:t>
      </w:r>
      <w:r>
        <w:rPr>
          <w:color w:val="1B1B1B"/>
          <w:spacing w:val="-2"/>
        </w:rPr>
        <w:t>аналога.</w:t>
      </w:r>
    </w:p>
    <w:p>
      <w:pPr>
        <w:pStyle w:val="BodyText"/>
        <w:spacing w:line="360" w:lineRule="auto"/>
        <w:ind w:right="139" w:firstLine="709"/>
      </w:pPr>
      <w:r>
        <w:rPr>
          <w:b/>
          <w:color w:val="1B1B1B"/>
        </w:rPr>
        <w:t>Цель</w:t>
      </w:r>
      <w:r>
        <w:rPr>
          <w:b/>
          <w:color w:val="1B1B1B"/>
          <w:spacing w:val="-10"/>
        </w:rPr>
        <w:t> </w:t>
      </w:r>
      <w:r>
        <w:rPr>
          <w:b/>
          <w:color w:val="1B1B1B"/>
        </w:rPr>
        <w:t>исследования</w:t>
      </w:r>
      <w:r>
        <w:rPr>
          <w:b/>
          <w:color w:val="1B1B1B"/>
          <w:spacing w:val="-5"/>
        </w:rPr>
        <w:t> </w:t>
      </w:r>
      <w:r>
        <w:rPr>
          <w:color w:val="1B1B1B"/>
        </w:rPr>
        <w:t>-</w:t>
      </w:r>
      <w:r>
        <w:rPr>
          <w:color w:val="1B1B1B"/>
          <w:spacing w:val="-6"/>
        </w:rPr>
        <w:t> </w:t>
      </w:r>
      <w:r>
        <w:rPr>
          <w:color w:val="1B1B1B"/>
        </w:rPr>
        <w:t>выявить</w:t>
      </w:r>
      <w:r>
        <w:rPr>
          <w:color w:val="1B1B1B"/>
          <w:spacing w:val="-10"/>
        </w:rPr>
        <w:t> </w:t>
      </w:r>
      <w:r>
        <w:rPr>
          <w:color w:val="1B1B1B"/>
        </w:rPr>
        <w:t>основные</w:t>
      </w:r>
      <w:r>
        <w:rPr>
          <w:color w:val="1B1B1B"/>
          <w:spacing w:val="-11"/>
        </w:rPr>
        <w:t> </w:t>
      </w:r>
      <w:r>
        <w:rPr>
          <w:color w:val="1B1B1B"/>
        </w:rPr>
        <w:t>макроэкономические</w:t>
      </w:r>
      <w:r>
        <w:rPr>
          <w:color w:val="1B1B1B"/>
          <w:spacing w:val="-10"/>
        </w:rPr>
        <w:t> </w:t>
      </w:r>
      <w:r>
        <w:rPr>
          <w:color w:val="1B1B1B"/>
        </w:rPr>
        <w:t>факторы, влияющие на торговый баланс, путем разработки эконометрической модели, основанной на данных из страны-аналога, и использовать полученные результаты</w:t>
      </w:r>
      <w:r>
        <w:rPr>
          <w:color w:val="1B1B1B"/>
          <w:spacing w:val="-18"/>
        </w:rPr>
        <w:t> </w:t>
      </w:r>
      <w:r>
        <w:rPr>
          <w:color w:val="1B1B1B"/>
        </w:rPr>
        <w:t>для</w:t>
      </w:r>
      <w:r>
        <w:rPr>
          <w:color w:val="1B1B1B"/>
          <w:spacing w:val="-17"/>
        </w:rPr>
        <w:t> </w:t>
      </w:r>
      <w:r>
        <w:rPr>
          <w:color w:val="1B1B1B"/>
        </w:rPr>
        <w:t>разработки</w:t>
      </w:r>
      <w:r>
        <w:rPr>
          <w:color w:val="1B1B1B"/>
          <w:spacing w:val="-18"/>
        </w:rPr>
        <w:t> </w:t>
      </w:r>
      <w:r>
        <w:rPr>
          <w:color w:val="1B1B1B"/>
        </w:rPr>
        <w:t>мер</w:t>
      </w:r>
      <w:r>
        <w:rPr>
          <w:color w:val="1B1B1B"/>
          <w:spacing w:val="-17"/>
        </w:rPr>
        <w:t> </w:t>
      </w:r>
      <w:r>
        <w:rPr>
          <w:color w:val="1B1B1B"/>
        </w:rPr>
        <w:t>по</w:t>
      </w:r>
      <w:r>
        <w:rPr>
          <w:color w:val="1B1B1B"/>
          <w:spacing w:val="-18"/>
        </w:rPr>
        <w:t> </w:t>
      </w:r>
      <w:r>
        <w:rPr>
          <w:color w:val="1B1B1B"/>
        </w:rPr>
        <w:t>оптимизации</w:t>
      </w:r>
      <w:r>
        <w:rPr>
          <w:color w:val="1B1B1B"/>
          <w:spacing w:val="-17"/>
        </w:rPr>
        <w:t> </w:t>
      </w:r>
      <w:r>
        <w:rPr>
          <w:color w:val="1B1B1B"/>
        </w:rPr>
        <w:t>внешней</w:t>
      </w:r>
      <w:r>
        <w:rPr>
          <w:color w:val="1B1B1B"/>
          <w:spacing w:val="-18"/>
        </w:rPr>
        <w:t> </w:t>
      </w:r>
      <w:r>
        <w:rPr>
          <w:color w:val="1B1B1B"/>
        </w:rPr>
        <w:t>торговли</w:t>
      </w:r>
      <w:r>
        <w:rPr>
          <w:color w:val="1B1B1B"/>
          <w:spacing w:val="-17"/>
        </w:rPr>
        <w:t> </w:t>
      </w:r>
      <w:r>
        <w:rPr>
          <w:color w:val="1B1B1B"/>
        </w:rPr>
        <w:t>Республики Узбекистан</w:t>
      </w:r>
      <w:r>
        <w:rPr>
          <w:color w:val="1B1B1B"/>
          <w:spacing w:val="-7"/>
        </w:rPr>
        <w:t> </w:t>
      </w:r>
      <w:r>
        <w:rPr>
          <w:color w:val="1B1B1B"/>
        </w:rPr>
        <w:t>с</w:t>
      </w:r>
      <w:r>
        <w:rPr>
          <w:color w:val="1B1B1B"/>
          <w:spacing w:val="-7"/>
        </w:rPr>
        <w:t> </w:t>
      </w:r>
      <w:r>
        <w:rPr>
          <w:color w:val="1B1B1B"/>
        </w:rPr>
        <w:t>ее</w:t>
      </w:r>
      <w:r>
        <w:rPr>
          <w:color w:val="1B1B1B"/>
          <w:spacing w:val="-8"/>
        </w:rPr>
        <w:t> </w:t>
      </w:r>
      <w:r>
        <w:rPr>
          <w:color w:val="1B1B1B"/>
        </w:rPr>
        <w:t>основными</w:t>
      </w:r>
      <w:r>
        <w:rPr>
          <w:color w:val="1B1B1B"/>
          <w:spacing w:val="-7"/>
        </w:rPr>
        <w:t> </w:t>
      </w:r>
      <w:r>
        <w:rPr>
          <w:color w:val="1B1B1B"/>
        </w:rPr>
        <w:t>партнерами</w:t>
      </w:r>
      <w:r>
        <w:rPr>
          <w:color w:val="1B1B1B"/>
          <w:spacing w:val="-7"/>
        </w:rPr>
        <w:t> </w:t>
      </w:r>
      <w:r>
        <w:rPr>
          <w:color w:val="1B1B1B"/>
        </w:rPr>
        <w:t>в</w:t>
      </w:r>
      <w:r>
        <w:rPr>
          <w:color w:val="1B1B1B"/>
          <w:spacing w:val="-7"/>
        </w:rPr>
        <w:t> </w:t>
      </w:r>
      <w:r>
        <w:rPr>
          <w:color w:val="1B1B1B"/>
        </w:rPr>
        <w:t>среднесрочной</w:t>
      </w:r>
      <w:r>
        <w:rPr>
          <w:color w:val="1B1B1B"/>
          <w:spacing w:val="-7"/>
        </w:rPr>
        <w:t> </w:t>
      </w:r>
      <w:r>
        <w:rPr>
          <w:color w:val="1B1B1B"/>
        </w:rPr>
        <w:t>перспективе</w:t>
      </w:r>
      <w:r>
        <w:rPr>
          <w:color w:val="1B1B1B"/>
          <w:spacing w:val="-7"/>
        </w:rPr>
        <w:t> </w:t>
      </w:r>
      <w:r>
        <w:rPr>
          <w:color w:val="1B1B1B"/>
        </w:rPr>
        <w:t>до</w:t>
      </w:r>
      <w:r>
        <w:rPr>
          <w:color w:val="1B1B1B"/>
          <w:spacing w:val="-7"/>
        </w:rPr>
        <w:t> </w:t>
      </w:r>
      <w:r>
        <w:rPr>
          <w:color w:val="1B1B1B"/>
        </w:rPr>
        <w:t>2030 </w:t>
      </w:r>
      <w:r>
        <w:rPr>
          <w:color w:val="1B1B1B"/>
          <w:spacing w:val="-2"/>
        </w:rPr>
        <w:t>года.</w:t>
      </w:r>
    </w:p>
    <w:p>
      <w:pPr>
        <w:pStyle w:val="Heading2"/>
        <w:spacing w:line="360" w:lineRule="auto" w:before="3"/>
        <w:ind w:left="426" w:firstLine="709"/>
      </w:pPr>
      <w:r>
        <w:rPr>
          <w:color w:val="1B1B1B"/>
        </w:rPr>
        <w:t>Для достижения поставленной цели в работе решаются следующие </w:t>
      </w:r>
      <w:r>
        <w:rPr>
          <w:color w:val="1B1B1B"/>
          <w:spacing w:val="-2"/>
        </w:rPr>
        <w:t>задачи:</w:t>
      </w:r>
    </w:p>
    <w:p>
      <w:pPr>
        <w:pStyle w:val="ListParagraph"/>
        <w:numPr>
          <w:ilvl w:val="0"/>
          <w:numId w:val="4"/>
        </w:numPr>
        <w:tabs>
          <w:tab w:pos="1540" w:val="left" w:leader="none"/>
          <w:tab w:pos="2367" w:val="left" w:leader="none"/>
          <w:tab w:pos="4283" w:val="left" w:leader="none"/>
          <w:tab w:pos="4692" w:val="left" w:leader="none"/>
          <w:tab w:pos="6502" w:val="left" w:leader="none"/>
          <w:tab w:pos="8589" w:val="left" w:leader="none"/>
          <w:tab w:pos="9625" w:val="left" w:leader="none"/>
        </w:tabs>
        <w:spacing w:line="360" w:lineRule="auto" w:before="0" w:after="0"/>
        <w:ind w:left="426" w:right="145" w:firstLine="709"/>
        <w:jc w:val="left"/>
        <w:rPr>
          <w:sz w:val="28"/>
        </w:rPr>
      </w:pPr>
      <w:r>
        <w:rPr>
          <w:color w:val="1B1B1B"/>
          <w:sz w:val="28"/>
        </w:rPr>
        <w:t>изучить</w:t>
      </w:r>
      <w:r>
        <w:rPr>
          <w:color w:val="1B1B1B"/>
          <w:spacing w:val="80"/>
          <w:sz w:val="28"/>
        </w:rPr>
        <w:t> </w:t>
      </w:r>
      <w:r>
        <w:rPr>
          <w:color w:val="1B1B1B"/>
          <w:sz w:val="28"/>
        </w:rPr>
        <w:t>теоретические</w:t>
      </w:r>
      <w:r>
        <w:rPr>
          <w:color w:val="1B1B1B"/>
          <w:spacing w:val="80"/>
          <w:sz w:val="28"/>
        </w:rPr>
        <w:t> </w:t>
      </w:r>
      <w:r>
        <w:rPr>
          <w:color w:val="1B1B1B"/>
          <w:sz w:val="28"/>
        </w:rPr>
        <w:t>подходы</w:t>
      </w:r>
      <w:r>
        <w:rPr>
          <w:color w:val="1B1B1B"/>
          <w:spacing w:val="80"/>
          <w:sz w:val="28"/>
        </w:rPr>
        <w:t> </w:t>
      </w:r>
      <w:r>
        <w:rPr>
          <w:color w:val="1B1B1B"/>
          <w:sz w:val="28"/>
        </w:rPr>
        <w:t>к</w:t>
      </w:r>
      <w:r>
        <w:rPr>
          <w:color w:val="1B1B1B"/>
          <w:spacing w:val="80"/>
          <w:sz w:val="28"/>
        </w:rPr>
        <w:t> </w:t>
      </w:r>
      <w:r>
        <w:rPr>
          <w:color w:val="1B1B1B"/>
          <w:sz w:val="28"/>
        </w:rPr>
        <w:t>анализу</w:t>
      </w:r>
      <w:r>
        <w:rPr>
          <w:color w:val="1B1B1B"/>
          <w:spacing w:val="80"/>
          <w:sz w:val="28"/>
        </w:rPr>
        <w:t> </w:t>
      </w:r>
      <w:r>
        <w:rPr>
          <w:color w:val="1B1B1B"/>
          <w:sz w:val="28"/>
        </w:rPr>
        <w:t>торгового</w:t>
      </w:r>
      <w:r>
        <w:rPr>
          <w:color w:val="1B1B1B"/>
          <w:spacing w:val="80"/>
          <w:sz w:val="28"/>
        </w:rPr>
        <w:t> </w:t>
      </w:r>
      <w:r>
        <w:rPr>
          <w:color w:val="1B1B1B"/>
          <w:sz w:val="28"/>
        </w:rPr>
        <w:t>баланса</w:t>
      </w:r>
      <w:r>
        <w:rPr>
          <w:color w:val="1B1B1B"/>
          <w:spacing w:val="80"/>
          <w:sz w:val="28"/>
        </w:rPr>
        <w:t> </w:t>
      </w:r>
      <w:r>
        <w:rPr>
          <w:color w:val="1B1B1B"/>
          <w:sz w:val="28"/>
        </w:rPr>
        <w:t>в </w:t>
      </w:r>
      <w:r>
        <w:rPr>
          <w:color w:val="1B1B1B"/>
          <w:spacing w:val="-2"/>
          <w:sz w:val="28"/>
        </w:rPr>
        <w:t>классической,</w:t>
      </w:r>
      <w:r>
        <w:rPr>
          <w:color w:val="1B1B1B"/>
          <w:sz w:val="28"/>
        </w:rPr>
        <w:tab/>
      </w:r>
      <w:r>
        <w:rPr>
          <w:color w:val="1B1B1B"/>
          <w:spacing w:val="-2"/>
          <w:sz w:val="28"/>
        </w:rPr>
        <w:t>кейнсианской</w:t>
      </w:r>
      <w:r>
        <w:rPr>
          <w:color w:val="1B1B1B"/>
          <w:sz w:val="28"/>
        </w:rPr>
        <w:tab/>
      </w:r>
      <w:r>
        <w:rPr>
          <w:color w:val="1B1B1B"/>
          <w:spacing w:val="-10"/>
          <w:sz w:val="28"/>
        </w:rPr>
        <w:t>и</w:t>
      </w:r>
      <w:r>
        <w:rPr>
          <w:color w:val="1B1B1B"/>
          <w:sz w:val="28"/>
        </w:rPr>
        <w:tab/>
      </w:r>
      <w:r>
        <w:rPr>
          <w:color w:val="1B1B1B"/>
          <w:spacing w:val="-2"/>
          <w:sz w:val="28"/>
        </w:rPr>
        <w:t>современной</w:t>
      </w:r>
      <w:r>
        <w:rPr>
          <w:color w:val="1B1B1B"/>
          <w:sz w:val="28"/>
        </w:rPr>
        <w:tab/>
      </w:r>
      <w:r>
        <w:rPr>
          <w:color w:val="1B1B1B"/>
          <w:spacing w:val="-2"/>
          <w:sz w:val="28"/>
        </w:rPr>
        <w:t>экономической</w:t>
      </w:r>
      <w:r>
        <w:rPr>
          <w:color w:val="1B1B1B"/>
          <w:sz w:val="28"/>
        </w:rPr>
        <w:tab/>
      </w:r>
      <w:r>
        <w:rPr>
          <w:color w:val="1B1B1B"/>
          <w:spacing w:val="-2"/>
          <w:sz w:val="28"/>
        </w:rPr>
        <w:t>мысли</w:t>
      </w:r>
      <w:r>
        <w:rPr>
          <w:color w:val="1B1B1B"/>
          <w:sz w:val="28"/>
        </w:rPr>
        <w:tab/>
      </w:r>
      <w:r>
        <w:rPr>
          <w:color w:val="1B1B1B"/>
          <w:spacing w:val="-10"/>
          <w:sz w:val="28"/>
        </w:rPr>
        <w:t>и</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53"/>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1080769</wp:posOffset>
                </wp:positionH>
                <wp:positionV relativeFrom="paragraph">
                  <wp:posOffset>258778</wp:posOffset>
                </wp:positionV>
                <wp:extent cx="182880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20.376280pt;width:144pt;height:.71997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line="360" w:lineRule="auto" w:before="97"/>
        <w:ind w:left="426" w:right="0" w:firstLine="0"/>
        <w:jc w:val="left"/>
        <w:rPr>
          <w:sz w:val="20"/>
        </w:rPr>
      </w:pPr>
      <w:r>
        <w:rPr>
          <w:sz w:val="20"/>
          <w:vertAlign w:val="superscript"/>
        </w:rPr>
        <w:t>10</w:t>
      </w:r>
      <w:r>
        <w:rPr>
          <w:spacing w:val="-3"/>
          <w:sz w:val="20"/>
          <w:vertAlign w:val="baseline"/>
        </w:rPr>
        <w:t> </w:t>
      </w:r>
      <w:r>
        <w:rPr>
          <w:sz w:val="20"/>
          <w:vertAlign w:val="baseline"/>
        </w:rPr>
        <w:t>Международный</w:t>
      </w:r>
      <w:r>
        <w:rPr>
          <w:spacing w:val="-3"/>
          <w:sz w:val="20"/>
          <w:vertAlign w:val="baseline"/>
        </w:rPr>
        <w:t> </w:t>
      </w:r>
      <w:r>
        <w:rPr>
          <w:sz w:val="20"/>
          <w:vertAlign w:val="baseline"/>
        </w:rPr>
        <w:t>валютный</w:t>
      </w:r>
      <w:r>
        <w:rPr>
          <w:spacing w:val="-4"/>
          <w:sz w:val="20"/>
          <w:vertAlign w:val="baseline"/>
        </w:rPr>
        <w:t> </w:t>
      </w:r>
      <w:r>
        <w:rPr>
          <w:sz w:val="20"/>
          <w:vertAlign w:val="baseline"/>
        </w:rPr>
        <w:t>фонд</w:t>
      </w:r>
      <w:r>
        <w:rPr>
          <w:spacing w:val="-4"/>
          <w:sz w:val="20"/>
          <w:vertAlign w:val="baseline"/>
        </w:rPr>
        <w:t> </w:t>
      </w:r>
      <w:r>
        <w:rPr>
          <w:sz w:val="20"/>
          <w:vertAlign w:val="baseline"/>
        </w:rPr>
        <w:t>(МВФ).</w:t>
      </w:r>
      <w:r>
        <w:rPr>
          <w:spacing w:val="-3"/>
          <w:sz w:val="20"/>
          <w:vertAlign w:val="baseline"/>
        </w:rPr>
        <w:t> </w:t>
      </w:r>
      <w:r>
        <w:rPr>
          <w:sz w:val="20"/>
          <w:vertAlign w:val="baseline"/>
        </w:rPr>
        <w:t>Republic</w:t>
      </w:r>
      <w:r>
        <w:rPr>
          <w:spacing w:val="-3"/>
          <w:sz w:val="20"/>
          <w:vertAlign w:val="baseline"/>
        </w:rPr>
        <w:t> </w:t>
      </w:r>
      <w:r>
        <w:rPr>
          <w:sz w:val="20"/>
          <w:vertAlign w:val="baseline"/>
        </w:rPr>
        <w:t>of</w:t>
      </w:r>
      <w:r>
        <w:rPr>
          <w:spacing w:val="-3"/>
          <w:sz w:val="20"/>
          <w:vertAlign w:val="baseline"/>
        </w:rPr>
        <w:t> </w:t>
      </w:r>
      <w:r>
        <w:rPr>
          <w:sz w:val="20"/>
          <w:vertAlign w:val="baseline"/>
        </w:rPr>
        <w:t>Uzbekistan:</w:t>
      </w:r>
      <w:r>
        <w:rPr>
          <w:spacing w:val="-3"/>
          <w:sz w:val="20"/>
          <w:vertAlign w:val="baseline"/>
        </w:rPr>
        <w:t> </w:t>
      </w:r>
      <w:r>
        <w:rPr>
          <w:sz w:val="20"/>
          <w:vertAlign w:val="baseline"/>
        </w:rPr>
        <w:t>Country</w:t>
      </w:r>
      <w:r>
        <w:rPr>
          <w:spacing w:val="-3"/>
          <w:sz w:val="20"/>
          <w:vertAlign w:val="baseline"/>
        </w:rPr>
        <w:t> </w:t>
      </w:r>
      <w:r>
        <w:rPr>
          <w:sz w:val="20"/>
          <w:vertAlign w:val="baseline"/>
        </w:rPr>
        <w:t>Reports</w:t>
      </w:r>
      <w:r>
        <w:rPr>
          <w:spacing w:val="-5"/>
          <w:sz w:val="20"/>
          <w:vertAlign w:val="baseline"/>
        </w:rPr>
        <w:t> </w:t>
      </w:r>
      <w:r>
        <w:rPr>
          <w:sz w:val="20"/>
          <w:vertAlign w:val="baseline"/>
        </w:rPr>
        <w:t>№</w:t>
      </w:r>
      <w:r>
        <w:rPr>
          <w:spacing w:val="-3"/>
          <w:sz w:val="20"/>
          <w:vertAlign w:val="baseline"/>
        </w:rPr>
        <w:t> </w:t>
      </w:r>
      <w:r>
        <w:rPr>
          <w:sz w:val="20"/>
          <w:vertAlign w:val="baseline"/>
        </w:rPr>
        <w:t>13/278,</w:t>
      </w:r>
      <w:r>
        <w:rPr>
          <w:spacing w:val="-3"/>
          <w:sz w:val="20"/>
          <w:vertAlign w:val="baseline"/>
        </w:rPr>
        <w:t> </w:t>
      </w:r>
      <w:r>
        <w:rPr>
          <w:sz w:val="20"/>
          <w:vertAlign w:val="baseline"/>
        </w:rPr>
        <w:t>20/193,</w:t>
      </w:r>
      <w:r>
        <w:rPr>
          <w:spacing w:val="-4"/>
          <w:sz w:val="20"/>
          <w:vertAlign w:val="baseline"/>
        </w:rPr>
        <w:t> </w:t>
      </w:r>
      <w:r>
        <w:rPr>
          <w:sz w:val="20"/>
          <w:vertAlign w:val="baseline"/>
        </w:rPr>
        <w:t>21/100, 24/210. URL: </w:t>
      </w:r>
      <w:hyperlink r:id="rId6">
        <w:r>
          <w:rPr>
            <w:color w:val="0462C1"/>
            <w:sz w:val="20"/>
            <w:u w:val="single" w:color="0462C1"/>
            <w:vertAlign w:val="baseline"/>
          </w:rPr>
          <w:t>https://www.imf.org/en/countries/uzb</w:t>
        </w:r>
      </w:hyperlink>
      <w:r>
        <w:rPr>
          <w:color w:val="0462C1"/>
          <w:sz w:val="20"/>
          <w:u w:val="single" w:color="0462C1"/>
          <w:vertAlign w:val="baseline"/>
        </w:rPr>
        <w:t> </w:t>
      </w:r>
      <w:r>
        <w:rPr>
          <w:color w:val="0462C1"/>
          <w:sz w:val="20"/>
          <w:vertAlign w:val="baseline"/>
        </w:rPr>
        <w:t> </w:t>
      </w:r>
      <w:r>
        <w:rPr>
          <w:sz w:val="20"/>
          <w:vertAlign w:val="baseline"/>
        </w:rPr>
        <w:t>(дата обращения: 12.02.2026)</w:t>
      </w:r>
    </w:p>
    <w:p>
      <w:pPr>
        <w:spacing w:after="0" w:line="360" w:lineRule="auto"/>
        <w:jc w:val="left"/>
        <w:rPr>
          <w:sz w:val="20"/>
        </w:rPr>
        <w:sectPr>
          <w:pgSz w:w="11910" w:h="16840"/>
          <w:pgMar w:header="0" w:footer="980" w:top="1040" w:bottom="1200" w:left="1275" w:right="708"/>
        </w:sectPr>
      </w:pPr>
    </w:p>
    <w:p>
      <w:pPr>
        <w:pStyle w:val="BodyText"/>
        <w:spacing w:line="360" w:lineRule="auto" w:before="72"/>
        <w:ind w:right="145"/>
      </w:pPr>
      <w:r>
        <w:rPr>
          <w:color w:val="1B1B1B"/>
        </w:rPr>
        <w:t>систематизировать ключевые факторы, формирующие внешнеторговый </w:t>
      </w:r>
      <w:r>
        <w:rPr>
          <w:color w:val="1B1B1B"/>
          <w:spacing w:val="-2"/>
        </w:rPr>
        <w:t>баланс;</w:t>
      </w:r>
    </w:p>
    <w:p>
      <w:pPr>
        <w:pStyle w:val="ListParagraph"/>
        <w:numPr>
          <w:ilvl w:val="0"/>
          <w:numId w:val="4"/>
        </w:numPr>
        <w:tabs>
          <w:tab w:pos="1451" w:val="left" w:leader="none"/>
        </w:tabs>
        <w:spacing w:line="360" w:lineRule="auto" w:before="0" w:after="0"/>
        <w:ind w:left="426" w:right="144" w:firstLine="709"/>
        <w:jc w:val="both"/>
        <w:rPr>
          <w:sz w:val="28"/>
        </w:rPr>
      </w:pPr>
      <w:r>
        <w:rPr>
          <w:color w:val="1B1B1B"/>
          <w:sz w:val="28"/>
        </w:rPr>
        <w:t>обосновать методологический выбор Республики Польша в качестве страны-аналога для эконометрического моделирования торгового баланса Узбекистана с учетом структурного сходства траекторий трансформации;</w:t>
      </w:r>
    </w:p>
    <w:p>
      <w:pPr>
        <w:pStyle w:val="ListParagraph"/>
        <w:numPr>
          <w:ilvl w:val="0"/>
          <w:numId w:val="4"/>
        </w:numPr>
        <w:tabs>
          <w:tab w:pos="1437" w:val="left" w:leader="none"/>
        </w:tabs>
        <w:spacing w:line="360" w:lineRule="auto" w:before="0" w:after="0"/>
        <w:ind w:left="426" w:right="137" w:firstLine="709"/>
        <w:jc w:val="both"/>
        <w:rPr>
          <w:sz w:val="28"/>
        </w:rPr>
      </w:pPr>
      <w:r>
        <w:rPr>
          <w:color w:val="1B1B1B"/>
          <w:sz w:val="28"/>
        </w:rPr>
        <w:t>построить</w:t>
      </w:r>
      <w:r>
        <w:rPr>
          <w:color w:val="1B1B1B"/>
          <w:spacing w:val="-7"/>
          <w:sz w:val="28"/>
        </w:rPr>
        <w:t> </w:t>
      </w:r>
      <w:r>
        <w:rPr>
          <w:color w:val="1B1B1B"/>
          <w:sz w:val="28"/>
        </w:rPr>
        <w:t>и</w:t>
      </w:r>
      <w:r>
        <w:rPr>
          <w:color w:val="1B1B1B"/>
          <w:spacing w:val="-7"/>
          <w:sz w:val="28"/>
        </w:rPr>
        <w:t> </w:t>
      </w:r>
      <w:r>
        <w:rPr>
          <w:color w:val="1B1B1B"/>
          <w:sz w:val="28"/>
        </w:rPr>
        <w:t>оценить</w:t>
      </w:r>
      <w:r>
        <w:rPr>
          <w:color w:val="1B1B1B"/>
          <w:spacing w:val="-7"/>
          <w:sz w:val="28"/>
        </w:rPr>
        <w:t> </w:t>
      </w:r>
      <w:r>
        <w:rPr>
          <w:color w:val="1B1B1B"/>
          <w:sz w:val="28"/>
        </w:rPr>
        <w:t>динамическую</w:t>
      </w:r>
      <w:r>
        <w:rPr>
          <w:color w:val="1B1B1B"/>
          <w:spacing w:val="-5"/>
          <w:sz w:val="28"/>
        </w:rPr>
        <w:t> </w:t>
      </w:r>
      <w:r>
        <w:rPr>
          <w:color w:val="1B1B1B"/>
          <w:sz w:val="28"/>
        </w:rPr>
        <w:t>многофакторную</w:t>
      </w:r>
      <w:r>
        <w:rPr>
          <w:color w:val="1B1B1B"/>
          <w:spacing w:val="-7"/>
          <w:sz w:val="28"/>
        </w:rPr>
        <w:t> </w:t>
      </w:r>
      <w:r>
        <w:rPr>
          <w:color w:val="1B1B1B"/>
          <w:sz w:val="28"/>
        </w:rPr>
        <w:t>регрессионную модель чистого экспорта на основе годовых данных Польши за период 1995- 2024 гг. с использованием метода наименьших квадратов и провести всестороннюю диагностику предположений Гаусса-Маркова;</w:t>
      </w:r>
    </w:p>
    <w:p>
      <w:pPr>
        <w:pStyle w:val="ListParagraph"/>
        <w:numPr>
          <w:ilvl w:val="0"/>
          <w:numId w:val="4"/>
        </w:numPr>
        <w:tabs>
          <w:tab w:pos="1479" w:val="left" w:leader="none"/>
        </w:tabs>
        <w:spacing w:line="360" w:lineRule="auto" w:before="0" w:after="0"/>
        <w:ind w:left="426" w:right="143" w:firstLine="709"/>
        <w:jc w:val="both"/>
        <w:rPr>
          <w:sz w:val="28"/>
        </w:rPr>
      </w:pPr>
      <w:r>
        <w:rPr>
          <w:color w:val="1B1B1B"/>
          <w:sz w:val="28"/>
        </w:rPr>
        <w:t>провести эмпирическую проверку гипотезы автора о значительном влиянии</w:t>
      </w:r>
      <w:r>
        <w:rPr>
          <w:color w:val="1B1B1B"/>
          <w:spacing w:val="-18"/>
          <w:sz w:val="28"/>
        </w:rPr>
        <w:t> </w:t>
      </w:r>
      <w:r>
        <w:rPr>
          <w:color w:val="1B1B1B"/>
          <w:sz w:val="28"/>
        </w:rPr>
        <w:t>пяти</w:t>
      </w:r>
      <w:r>
        <w:rPr>
          <w:color w:val="1B1B1B"/>
          <w:spacing w:val="-17"/>
          <w:sz w:val="28"/>
        </w:rPr>
        <w:t> </w:t>
      </w:r>
      <w:r>
        <w:rPr>
          <w:color w:val="1B1B1B"/>
          <w:sz w:val="28"/>
        </w:rPr>
        <w:t>выявленных</w:t>
      </w:r>
      <w:r>
        <w:rPr>
          <w:color w:val="1B1B1B"/>
          <w:spacing w:val="-18"/>
          <w:sz w:val="28"/>
        </w:rPr>
        <w:t> </w:t>
      </w:r>
      <w:r>
        <w:rPr>
          <w:color w:val="1B1B1B"/>
          <w:sz w:val="28"/>
        </w:rPr>
        <w:t>макроэкономических</w:t>
      </w:r>
      <w:r>
        <w:rPr>
          <w:color w:val="1B1B1B"/>
          <w:spacing w:val="-17"/>
          <w:sz w:val="28"/>
        </w:rPr>
        <w:t> </w:t>
      </w:r>
      <w:r>
        <w:rPr>
          <w:color w:val="1B1B1B"/>
          <w:sz w:val="28"/>
        </w:rPr>
        <w:t>факторов</w:t>
      </w:r>
      <w:r>
        <w:rPr>
          <w:color w:val="1B1B1B"/>
          <w:spacing w:val="-18"/>
          <w:sz w:val="28"/>
        </w:rPr>
        <w:t> </w:t>
      </w:r>
      <w:r>
        <w:rPr>
          <w:color w:val="1B1B1B"/>
          <w:sz w:val="28"/>
        </w:rPr>
        <w:t>на</w:t>
      </w:r>
      <w:r>
        <w:rPr>
          <w:color w:val="1B1B1B"/>
          <w:spacing w:val="-17"/>
          <w:sz w:val="28"/>
        </w:rPr>
        <w:t> </w:t>
      </w:r>
      <w:r>
        <w:rPr>
          <w:color w:val="1B1B1B"/>
          <w:sz w:val="28"/>
        </w:rPr>
        <w:t>торговый</w:t>
      </w:r>
      <w:r>
        <w:rPr>
          <w:color w:val="1B1B1B"/>
          <w:spacing w:val="-18"/>
          <w:sz w:val="28"/>
        </w:rPr>
        <w:t> </w:t>
      </w:r>
      <w:r>
        <w:rPr>
          <w:color w:val="1B1B1B"/>
          <w:sz w:val="28"/>
        </w:rPr>
        <w:t>баланс;</w:t>
      </w:r>
    </w:p>
    <w:p>
      <w:pPr>
        <w:pStyle w:val="ListParagraph"/>
        <w:numPr>
          <w:ilvl w:val="0"/>
          <w:numId w:val="4"/>
        </w:numPr>
        <w:tabs>
          <w:tab w:pos="1642" w:val="left" w:leader="none"/>
        </w:tabs>
        <w:spacing w:line="360" w:lineRule="auto" w:before="0" w:after="0"/>
        <w:ind w:left="426" w:right="139" w:firstLine="709"/>
        <w:jc w:val="both"/>
        <w:rPr>
          <w:sz w:val="28"/>
        </w:rPr>
      </w:pPr>
      <w:r>
        <w:rPr>
          <w:color w:val="1B1B1B"/>
          <w:sz w:val="28"/>
        </w:rPr>
        <w:t>проанализировать фактическую динамику торгового баланса Узбекистана с Китаем, Россией и Европейским союзом за период 2018-2024 годов и выявить структурные особенности дефицита;</w:t>
      </w:r>
    </w:p>
    <w:p>
      <w:pPr>
        <w:pStyle w:val="ListParagraph"/>
        <w:numPr>
          <w:ilvl w:val="0"/>
          <w:numId w:val="4"/>
        </w:numPr>
        <w:tabs>
          <w:tab w:pos="1552" w:val="left" w:leader="none"/>
        </w:tabs>
        <w:spacing w:line="360" w:lineRule="auto" w:before="1" w:after="0"/>
        <w:ind w:left="426" w:right="139" w:firstLine="709"/>
        <w:jc w:val="both"/>
        <w:rPr>
          <w:sz w:val="28"/>
        </w:rPr>
      </w:pPr>
      <w:r>
        <w:rPr>
          <w:color w:val="1B1B1B"/>
          <w:sz w:val="28"/>
        </w:rPr>
        <w:t>построить прогноз развития торгового баланса Узбекистана на горизонте до 2029 года и сформулировать дифференцированные рекомендации по оптимизации внешней торговли с каждым из ключевых </w:t>
      </w:r>
      <w:r>
        <w:rPr>
          <w:color w:val="1B1B1B"/>
          <w:spacing w:val="-2"/>
          <w:sz w:val="28"/>
        </w:rPr>
        <w:t>партнеров.</w:t>
      </w:r>
    </w:p>
    <w:p>
      <w:pPr>
        <w:pStyle w:val="BodyText"/>
        <w:spacing w:line="360" w:lineRule="auto"/>
        <w:ind w:right="139" w:firstLine="709"/>
      </w:pPr>
      <w:r>
        <w:rPr>
          <w:b/>
          <w:color w:val="1B1B1B"/>
        </w:rPr>
        <w:t>Основные результаты исследования. </w:t>
      </w:r>
      <w:r>
        <w:rPr>
          <w:color w:val="1B1B1B"/>
        </w:rPr>
        <w:t>Установлено, что устойчивый дефицит торгового баланса Узбекистана (-13,5 млрд долларов США в 2024 году) носит структурный характер и обусловлен прежде всего инвестиционным импортом машин и оборудования (34,6% совокупного ввоза),</w:t>
      </w:r>
      <w:r>
        <w:rPr>
          <w:color w:val="1B1B1B"/>
          <w:spacing w:val="-13"/>
        </w:rPr>
        <w:t> </w:t>
      </w:r>
      <w:r>
        <w:rPr>
          <w:color w:val="1B1B1B"/>
        </w:rPr>
        <w:t>что</w:t>
      </w:r>
      <w:r>
        <w:rPr>
          <w:color w:val="1B1B1B"/>
          <w:spacing w:val="-13"/>
        </w:rPr>
        <w:t> </w:t>
      </w:r>
      <w:r>
        <w:rPr>
          <w:color w:val="1B1B1B"/>
        </w:rPr>
        <w:t>является</w:t>
      </w:r>
      <w:r>
        <w:rPr>
          <w:color w:val="1B1B1B"/>
          <w:spacing w:val="-13"/>
        </w:rPr>
        <w:t> </w:t>
      </w:r>
      <w:r>
        <w:rPr>
          <w:color w:val="1B1B1B"/>
        </w:rPr>
        <w:t>закономерной</w:t>
      </w:r>
      <w:r>
        <w:rPr>
          <w:color w:val="1B1B1B"/>
          <w:spacing w:val="-12"/>
        </w:rPr>
        <w:t> </w:t>
      </w:r>
      <w:r>
        <w:rPr>
          <w:color w:val="1B1B1B"/>
        </w:rPr>
        <w:t>чертой</w:t>
      </w:r>
      <w:r>
        <w:rPr>
          <w:color w:val="1B1B1B"/>
          <w:spacing w:val="-12"/>
        </w:rPr>
        <w:t> </w:t>
      </w:r>
      <w:r>
        <w:rPr>
          <w:color w:val="1B1B1B"/>
        </w:rPr>
        <w:t>активной</w:t>
      </w:r>
      <w:r>
        <w:rPr>
          <w:color w:val="1B1B1B"/>
          <w:spacing w:val="-13"/>
        </w:rPr>
        <w:t> </w:t>
      </w:r>
      <w:r>
        <w:rPr>
          <w:color w:val="1B1B1B"/>
        </w:rPr>
        <w:t>фазы</w:t>
      </w:r>
      <w:r>
        <w:rPr>
          <w:color w:val="1B1B1B"/>
          <w:spacing w:val="-13"/>
        </w:rPr>
        <w:t> </w:t>
      </w:r>
      <w:r>
        <w:rPr>
          <w:color w:val="1B1B1B"/>
        </w:rPr>
        <w:t>индустриализации,</w:t>
      </w:r>
      <w:r>
        <w:rPr>
          <w:color w:val="1B1B1B"/>
          <w:spacing w:val="-11"/>
        </w:rPr>
        <w:t> </w:t>
      </w:r>
      <w:r>
        <w:rPr>
          <w:color w:val="1B1B1B"/>
        </w:rPr>
        <w:t>а не свидетельством экономической слабости; построенная на данных страны аналога динамическая регрессионная модель подтвердила совокупную значимость пяти показателей торгового баланса (ρ</w:t>
      </w:r>
      <w:r>
        <w:rPr>
          <w:color w:val="1B1B1B"/>
          <w:spacing w:val="-1"/>
        </w:rPr>
        <w:t> </w:t>
      </w:r>
      <w:r>
        <w:rPr>
          <w:color w:val="1B1B1B"/>
        </w:rPr>
        <w:t>≈</w:t>
      </w:r>
      <w:r>
        <w:rPr>
          <w:color w:val="1B1B1B"/>
          <w:spacing w:val="-3"/>
        </w:rPr>
        <w:t> </w:t>
      </w:r>
      <w:r>
        <w:rPr>
          <w:color w:val="1B1B1B"/>
        </w:rPr>
        <w:t>0,50), означающую, что эффект</w:t>
      </w:r>
      <w:r>
        <w:rPr>
          <w:color w:val="1B1B1B"/>
          <w:spacing w:val="-1"/>
        </w:rPr>
        <w:t> </w:t>
      </w:r>
      <w:r>
        <w:rPr>
          <w:color w:val="1B1B1B"/>
        </w:rPr>
        <w:t>любых</w:t>
      </w:r>
      <w:r>
        <w:rPr>
          <w:color w:val="1B1B1B"/>
          <w:spacing w:val="-1"/>
        </w:rPr>
        <w:t> </w:t>
      </w:r>
      <w:r>
        <w:rPr>
          <w:color w:val="1B1B1B"/>
        </w:rPr>
        <w:t>мер торговой</w:t>
      </w:r>
      <w:r>
        <w:rPr>
          <w:color w:val="1B1B1B"/>
          <w:spacing w:val="-2"/>
        </w:rPr>
        <w:t> </w:t>
      </w:r>
      <w:r>
        <w:rPr>
          <w:color w:val="1B1B1B"/>
        </w:rPr>
        <w:t>и</w:t>
      </w:r>
      <w:r>
        <w:rPr>
          <w:color w:val="1B1B1B"/>
          <w:spacing w:val="-1"/>
        </w:rPr>
        <w:t> </w:t>
      </w:r>
      <w:r>
        <w:rPr>
          <w:color w:val="1B1B1B"/>
        </w:rPr>
        <w:t>валютной</w:t>
      </w:r>
      <w:r>
        <w:rPr>
          <w:color w:val="1B1B1B"/>
          <w:spacing w:val="-1"/>
        </w:rPr>
        <w:t> </w:t>
      </w:r>
      <w:r>
        <w:rPr>
          <w:color w:val="1B1B1B"/>
        </w:rPr>
        <w:t>политики</w:t>
      </w:r>
      <w:r>
        <w:rPr>
          <w:color w:val="1B1B1B"/>
          <w:spacing w:val="-1"/>
        </w:rPr>
        <w:t> </w:t>
      </w:r>
      <w:r>
        <w:rPr>
          <w:color w:val="1B1B1B"/>
        </w:rPr>
        <w:t>накапливается</w:t>
      </w:r>
      <w:r>
        <w:rPr>
          <w:color w:val="1B1B1B"/>
          <w:spacing w:val="-2"/>
        </w:rPr>
        <w:t> </w:t>
      </w:r>
      <w:r>
        <w:rPr>
          <w:color w:val="1B1B1B"/>
        </w:rPr>
        <w:t>постепенно в течение нескольких лет.</w:t>
      </w:r>
    </w:p>
    <w:p>
      <w:pPr>
        <w:pStyle w:val="BodyText"/>
        <w:spacing w:line="360" w:lineRule="auto"/>
        <w:ind w:right="139" w:firstLine="709"/>
      </w:pPr>
      <w:r>
        <w:rPr>
          <w:b/>
          <w:color w:val="1B1B1B"/>
        </w:rPr>
        <w:t>Практическая</w:t>
      </w:r>
      <w:r>
        <w:rPr>
          <w:b/>
          <w:color w:val="1B1B1B"/>
          <w:spacing w:val="-3"/>
        </w:rPr>
        <w:t> </w:t>
      </w:r>
      <w:r>
        <w:rPr>
          <w:b/>
          <w:color w:val="1B1B1B"/>
        </w:rPr>
        <w:t>значимость </w:t>
      </w:r>
      <w:r>
        <w:rPr>
          <w:color w:val="1B1B1B"/>
        </w:rPr>
        <w:t>заключается</w:t>
      </w:r>
      <w:r>
        <w:rPr>
          <w:color w:val="1B1B1B"/>
          <w:spacing w:val="-3"/>
        </w:rPr>
        <w:t> </w:t>
      </w:r>
      <w:r>
        <w:rPr>
          <w:color w:val="1B1B1B"/>
        </w:rPr>
        <w:t>в</w:t>
      </w:r>
      <w:r>
        <w:rPr>
          <w:color w:val="1B1B1B"/>
          <w:spacing w:val="-3"/>
        </w:rPr>
        <w:t> </w:t>
      </w:r>
      <w:r>
        <w:rPr>
          <w:color w:val="1B1B1B"/>
        </w:rPr>
        <w:t>возможности</w:t>
      </w:r>
      <w:r>
        <w:rPr>
          <w:color w:val="1B1B1B"/>
          <w:spacing w:val="-3"/>
        </w:rPr>
        <w:t> </w:t>
      </w:r>
      <w:r>
        <w:rPr>
          <w:color w:val="1B1B1B"/>
        </w:rPr>
        <w:t>использования </w:t>
      </w:r>
      <w:r>
        <w:rPr>
          <w:color w:val="1B1B1B"/>
          <w:spacing w:val="-2"/>
        </w:rPr>
        <w:t>полученных количественных</w:t>
      </w:r>
      <w:r>
        <w:rPr>
          <w:color w:val="1B1B1B"/>
          <w:spacing w:val="-1"/>
        </w:rPr>
        <w:t> </w:t>
      </w:r>
      <w:r>
        <w:rPr>
          <w:color w:val="1B1B1B"/>
          <w:spacing w:val="-2"/>
        </w:rPr>
        <w:t>оценок</w:t>
      </w:r>
      <w:r>
        <w:rPr>
          <w:color w:val="1B1B1B"/>
          <w:spacing w:val="-3"/>
        </w:rPr>
        <w:t> </w:t>
      </w:r>
      <w:r>
        <w:rPr>
          <w:color w:val="1B1B1B"/>
          <w:spacing w:val="-2"/>
        </w:rPr>
        <w:t>и</w:t>
      </w:r>
      <w:r>
        <w:rPr>
          <w:color w:val="1B1B1B"/>
          <w:spacing w:val="-3"/>
        </w:rPr>
        <w:t> </w:t>
      </w:r>
      <w:r>
        <w:rPr>
          <w:color w:val="1B1B1B"/>
          <w:spacing w:val="-2"/>
        </w:rPr>
        <w:t>сценарных</w:t>
      </w:r>
      <w:r>
        <w:rPr>
          <w:color w:val="1B1B1B"/>
          <w:spacing w:val="-3"/>
        </w:rPr>
        <w:t> </w:t>
      </w:r>
      <w:r>
        <w:rPr>
          <w:color w:val="1B1B1B"/>
          <w:spacing w:val="-2"/>
        </w:rPr>
        <w:t>прогнозов</w:t>
      </w:r>
      <w:r>
        <w:rPr>
          <w:color w:val="1B1B1B"/>
          <w:spacing w:val="-3"/>
        </w:rPr>
        <w:t> </w:t>
      </w:r>
      <w:r>
        <w:rPr>
          <w:color w:val="1B1B1B"/>
          <w:spacing w:val="-2"/>
        </w:rPr>
        <w:t>государственных</w:t>
      </w:r>
    </w:p>
    <w:p>
      <w:pPr>
        <w:pStyle w:val="BodyText"/>
        <w:spacing w:after="0" w:line="360" w:lineRule="auto"/>
        <w:sectPr>
          <w:pgSz w:w="11910" w:h="16840"/>
          <w:pgMar w:header="0" w:footer="980" w:top="1040" w:bottom="1200" w:left="1275" w:right="708"/>
        </w:sectPr>
      </w:pPr>
    </w:p>
    <w:p>
      <w:pPr>
        <w:pStyle w:val="BodyText"/>
        <w:spacing w:line="360" w:lineRule="auto" w:before="72"/>
        <w:ind w:right="141"/>
      </w:pPr>
      <w:r>
        <w:rPr>
          <w:color w:val="1B1B1B"/>
        </w:rPr>
        <w:t>органов Республики Узбекистана (Министерства экономики и финансов, </w:t>
      </w:r>
      <w:r>
        <w:rPr>
          <w:color w:val="1B1B1B"/>
          <w:spacing w:val="-2"/>
        </w:rPr>
        <w:t>Министерства инвестиций, промышленности</w:t>
      </w:r>
      <w:r>
        <w:rPr>
          <w:color w:val="1B1B1B"/>
          <w:spacing w:val="-3"/>
        </w:rPr>
        <w:t> </w:t>
      </w:r>
      <w:r>
        <w:rPr>
          <w:color w:val="1B1B1B"/>
          <w:spacing w:val="-2"/>
        </w:rPr>
        <w:t>и</w:t>
      </w:r>
      <w:r>
        <w:rPr>
          <w:color w:val="1B1B1B"/>
          <w:spacing w:val="-3"/>
        </w:rPr>
        <w:t> </w:t>
      </w:r>
      <w:r>
        <w:rPr>
          <w:color w:val="1B1B1B"/>
          <w:spacing w:val="-2"/>
        </w:rPr>
        <w:t>торговли,</w:t>
      </w:r>
      <w:r>
        <w:rPr>
          <w:color w:val="1B1B1B"/>
          <w:spacing w:val="-3"/>
        </w:rPr>
        <w:t> </w:t>
      </w:r>
      <w:r>
        <w:rPr>
          <w:color w:val="1B1B1B"/>
          <w:spacing w:val="-2"/>
        </w:rPr>
        <w:t>Центрального банка) </w:t>
      </w:r>
      <w:r>
        <w:rPr>
          <w:color w:val="1B1B1B"/>
        </w:rPr>
        <w:t>при разработке программ внешнеэкономической стратегии, валютной и инвестиционной политики, а также формирование дифференцированных подходов к торгово-экономическому сотрудничеству с КР, Российской Федерацией и Европейским союзом на горизонте до 2030 г.</w:t>
      </w:r>
    </w:p>
    <w:p>
      <w:pPr>
        <w:pStyle w:val="BodyText"/>
        <w:spacing w:line="360" w:lineRule="auto" w:before="1"/>
        <w:ind w:right="139" w:firstLine="709"/>
      </w:pPr>
      <w:r>
        <w:rPr>
          <w:b/>
          <w:color w:val="1B1B1B"/>
        </w:rPr>
        <w:t>Методология исследования </w:t>
      </w:r>
      <w:r>
        <w:rPr>
          <w:color w:val="1B1B1B"/>
        </w:rPr>
        <w:t>включает в себя общенаучные и специальные методы экономического анализа: системный и сравнительный анализ</w:t>
      </w:r>
      <w:r>
        <w:rPr>
          <w:color w:val="1B1B1B"/>
          <w:spacing w:val="-2"/>
        </w:rPr>
        <w:t> </w:t>
      </w:r>
      <w:r>
        <w:rPr>
          <w:color w:val="1B1B1B"/>
        </w:rPr>
        <w:t>-</w:t>
      </w:r>
      <w:r>
        <w:rPr>
          <w:color w:val="1B1B1B"/>
          <w:spacing w:val="-3"/>
        </w:rPr>
        <w:t> </w:t>
      </w:r>
      <w:r>
        <w:rPr>
          <w:color w:val="1B1B1B"/>
        </w:rPr>
        <w:t>при сравнении траекторий трансформации Польши и Узбекистана; статистические</w:t>
      </w:r>
      <w:r>
        <w:rPr>
          <w:color w:val="1B1B1B"/>
          <w:spacing w:val="-14"/>
        </w:rPr>
        <w:t> </w:t>
      </w:r>
      <w:r>
        <w:rPr>
          <w:color w:val="1B1B1B"/>
        </w:rPr>
        <w:t>и</w:t>
      </w:r>
      <w:r>
        <w:rPr>
          <w:color w:val="1B1B1B"/>
          <w:spacing w:val="-13"/>
        </w:rPr>
        <w:t> </w:t>
      </w:r>
      <w:r>
        <w:rPr>
          <w:color w:val="1B1B1B"/>
        </w:rPr>
        <w:t>эконометрические</w:t>
      </w:r>
      <w:r>
        <w:rPr>
          <w:color w:val="1B1B1B"/>
          <w:spacing w:val="-13"/>
        </w:rPr>
        <w:t> </w:t>
      </w:r>
      <w:r>
        <w:rPr>
          <w:color w:val="1B1B1B"/>
        </w:rPr>
        <w:t>методы</w:t>
      </w:r>
      <w:r>
        <w:rPr>
          <w:color w:val="1B1B1B"/>
          <w:spacing w:val="-14"/>
        </w:rPr>
        <w:t> </w:t>
      </w:r>
      <w:r>
        <w:rPr>
          <w:color w:val="1B1B1B"/>
        </w:rPr>
        <w:t>анализа:</w:t>
      </w:r>
      <w:r>
        <w:rPr>
          <w:color w:val="1B1B1B"/>
          <w:spacing w:val="-13"/>
        </w:rPr>
        <w:t> </w:t>
      </w:r>
      <w:r>
        <w:rPr>
          <w:color w:val="1B1B1B"/>
        </w:rPr>
        <w:t>корреляционный</w:t>
      </w:r>
      <w:r>
        <w:rPr>
          <w:color w:val="1B1B1B"/>
          <w:spacing w:val="-14"/>
        </w:rPr>
        <w:t> </w:t>
      </w:r>
      <w:r>
        <w:rPr>
          <w:color w:val="1B1B1B"/>
        </w:rPr>
        <w:t>анализ, многофакторная линейная регрессия, метод наименьших квадратов, динамическая спецификация с зависимой от запаздывания переменной; методы диагностики предпосылок регрессии</w:t>
      </w:r>
      <w:r>
        <w:rPr>
          <w:color w:val="1B1B1B"/>
          <w:spacing w:val="-1"/>
        </w:rPr>
        <w:t> </w:t>
      </w:r>
      <w:r>
        <w:rPr>
          <w:color w:val="1B1B1B"/>
        </w:rPr>
        <w:t>-</w:t>
      </w:r>
      <w:r>
        <w:rPr>
          <w:color w:val="1B1B1B"/>
          <w:spacing w:val="-2"/>
        </w:rPr>
        <w:t> </w:t>
      </w:r>
      <w:r>
        <w:rPr>
          <w:color w:val="1B1B1B"/>
        </w:rPr>
        <w:t>Дарбина-Уотсона, Бройша- Годфри, тесты Бройша-Пагана, Жаркабера, расчет VIF; методы сценарного прогнозирования. Расчеты проводились в среде R Studio с использованием пакетов lmtest и car.</w:t>
      </w:r>
    </w:p>
    <w:p>
      <w:pPr>
        <w:pStyle w:val="BodyText"/>
        <w:spacing w:line="360" w:lineRule="auto"/>
        <w:ind w:right="138" w:firstLine="709"/>
      </w:pPr>
      <w:r>
        <w:rPr>
          <w:b/>
          <w:color w:val="1B1B1B"/>
        </w:rPr>
        <w:t>Информационную базу исследования </w:t>
      </w:r>
      <w:r>
        <w:rPr>
          <w:color w:val="1B1B1B"/>
        </w:rPr>
        <w:t>составили данные Всемирного банка (World Development Indicators, World Integrated Trade Solution), базы Международного валютного фонда (World Economic Outlook страновые отчёты по Статье IV), статистика Евростата и Национального банка Польши, официальные публикации Агентства статистики при Президенте Республики Узбекистан, Министерства экономики и финансов Республики Узбекистан, нормативно-правовые акты Республики Узбекистан и Европейского союза.</w:t>
      </w:r>
    </w:p>
    <w:p>
      <w:pPr>
        <w:pStyle w:val="BodyText"/>
        <w:spacing w:line="360" w:lineRule="auto"/>
        <w:ind w:right="145" w:firstLine="709"/>
      </w:pPr>
      <w:r>
        <w:rPr>
          <w:b/>
          <w:color w:val="1B1B1B"/>
        </w:rPr>
        <w:t>Структура работы. </w:t>
      </w:r>
      <w:r>
        <w:rPr>
          <w:color w:val="1B1B1B"/>
        </w:rPr>
        <w:t>Дипломная работа состоит из введения, трёх глав, разделённых на девять параграфов, заключения, списка использованных </w:t>
      </w:r>
      <w:r>
        <w:rPr>
          <w:color w:val="1B1B1B"/>
          <w:spacing w:val="-2"/>
        </w:rPr>
        <w:t>источников.</w:t>
      </w:r>
    </w:p>
    <w:p>
      <w:pPr>
        <w:pStyle w:val="BodyText"/>
        <w:spacing w:line="360" w:lineRule="auto"/>
        <w:ind w:right="140" w:firstLine="709"/>
      </w:pPr>
      <w:r>
        <w:rPr>
          <w:b/>
          <w:color w:val="1B1B1B"/>
        </w:rPr>
        <w:t>В первой главе </w:t>
      </w:r>
      <w:r>
        <w:rPr/>
        <w:t>«Теоретические и методологические основы анализа торгового баланса» рассматривается понятие и сущность торгового баланса в международной экономике, эволюция теоретических подходов от меркантилизма</w:t>
      </w:r>
      <w:r>
        <w:rPr>
          <w:spacing w:val="67"/>
        </w:rPr>
        <w:t> </w:t>
      </w:r>
      <w:r>
        <w:rPr/>
        <w:t>до</w:t>
      </w:r>
      <w:r>
        <w:rPr>
          <w:spacing w:val="68"/>
        </w:rPr>
        <w:t> </w:t>
      </w:r>
      <w:r>
        <w:rPr/>
        <w:t>концепции</w:t>
      </w:r>
      <w:r>
        <w:rPr>
          <w:spacing w:val="68"/>
        </w:rPr>
        <w:t> </w:t>
      </w:r>
      <w:r>
        <w:rPr/>
        <w:t>глобальных</w:t>
      </w:r>
      <w:r>
        <w:rPr>
          <w:spacing w:val="71"/>
        </w:rPr>
        <w:t> </w:t>
      </w:r>
      <w:r>
        <w:rPr/>
        <w:t>цепочек</w:t>
      </w:r>
      <w:r>
        <w:rPr>
          <w:spacing w:val="68"/>
        </w:rPr>
        <w:t> </w:t>
      </w:r>
      <w:r>
        <w:rPr/>
        <w:t>создания</w:t>
      </w:r>
      <w:r>
        <w:rPr>
          <w:spacing w:val="68"/>
        </w:rPr>
        <w:t> </w:t>
      </w:r>
      <w:r>
        <w:rPr/>
        <w:t>стоимости,</w:t>
      </w:r>
      <w:r>
        <w:rPr>
          <w:spacing w:val="70"/>
        </w:rPr>
        <w:t> </w:t>
      </w:r>
      <w:r>
        <w:rPr>
          <w:spacing w:val="-10"/>
        </w:rPr>
        <w:t>а</w:t>
      </w:r>
    </w:p>
    <w:p>
      <w:pPr>
        <w:pStyle w:val="BodyText"/>
        <w:spacing w:after="0" w:line="360" w:lineRule="auto"/>
        <w:sectPr>
          <w:pgSz w:w="11910" w:h="16840"/>
          <w:pgMar w:header="0" w:footer="980" w:top="1040" w:bottom="1200" w:left="1275" w:right="708"/>
        </w:sectPr>
      </w:pPr>
    </w:p>
    <w:p>
      <w:pPr>
        <w:pStyle w:val="BodyText"/>
        <w:spacing w:line="360" w:lineRule="auto" w:before="72"/>
        <w:ind w:right="140"/>
      </w:pPr>
      <w:r>
        <w:rPr/>
        <w:t>также систематизация ключевых макроэкономических факторов, формирующих торговое сальдо.</w:t>
      </w:r>
    </w:p>
    <w:p>
      <w:pPr>
        <w:pStyle w:val="BodyText"/>
        <w:spacing w:line="360" w:lineRule="auto"/>
        <w:ind w:right="139" w:firstLine="709"/>
      </w:pPr>
      <w:r>
        <w:rPr>
          <w:b/>
          <w:color w:val="1B1B1B"/>
        </w:rPr>
        <w:t>Во второй главе </w:t>
      </w:r>
      <w:r>
        <w:rPr/>
        <w:t>«Эконометрический анализ факторов влияния на торговый</w:t>
      </w:r>
      <w:r>
        <w:rPr>
          <w:spacing w:val="-13"/>
        </w:rPr>
        <w:t> </w:t>
      </w:r>
      <w:r>
        <w:rPr/>
        <w:t>баланс</w:t>
      </w:r>
      <w:r>
        <w:rPr>
          <w:spacing w:val="-14"/>
        </w:rPr>
        <w:t> </w:t>
      </w:r>
      <w:r>
        <w:rPr/>
        <w:t>на</w:t>
      </w:r>
      <w:r>
        <w:rPr>
          <w:spacing w:val="-11"/>
        </w:rPr>
        <w:t> </w:t>
      </w:r>
      <w:r>
        <w:rPr/>
        <w:t>примере</w:t>
      </w:r>
      <w:r>
        <w:rPr>
          <w:spacing w:val="-11"/>
        </w:rPr>
        <w:t> </w:t>
      </w:r>
      <w:r>
        <w:rPr/>
        <w:t>Польши»</w:t>
      </w:r>
      <w:r>
        <w:rPr>
          <w:spacing w:val="-9"/>
        </w:rPr>
        <w:t> </w:t>
      </w:r>
      <w:r>
        <w:rPr/>
        <w:t>обосновывается</w:t>
      </w:r>
      <w:r>
        <w:rPr>
          <w:spacing w:val="-13"/>
        </w:rPr>
        <w:t> </w:t>
      </w:r>
      <w:r>
        <w:rPr/>
        <w:t>выбор</w:t>
      </w:r>
      <w:r>
        <w:rPr>
          <w:spacing w:val="-13"/>
        </w:rPr>
        <w:t> </w:t>
      </w:r>
      <w:r>
        <w:rPr/>
        <w:t>страны-аналога, строится динамическая многофакторная регрессионная модель чистого экспорта, проводится её диагностика и осуществляется проверка авторской </w:t>
      </w:r>
      <w:r>
        <w:rPr>
          <w:spacing w:val="-2"/>
        </w:rPr>
        <w:t>гипотезы.</w:t>
      </w:r>
    </w:p>
    <w:p>
      <w:pPr>
        <w:pStyle w:val="BodyText"/>
        <w:spacing w:line="360" w:lineRule="auto"/>
        <w:ind w:right="139" w:firstLine="709"/>
      </w:pPr>
      <w:r>
        <w:rPr>
          <w:b/>
        </w:rPr>
        <w:t>В</w:t>
      </w:r>
      <w:r>
        <w:rPr>
          <w:b/>
          <w:spacing w:val="-18"/>
        </w:rPr>
        <w:t> </w:t>
      </w:r>
      <w:r>
        <w:rPr>
          <w:b/>
        </w:rPr>
        <w:t>третьей</w:t>
      </w:r>
      <w:r>
        <w:rPr>
          <w:b/>
          <w:spacing w:val="-17"/>
        </w:rPr>
        <w:t> </w:t>
      </w:r>
      <w:r>
        <w:rPr>
          <w:b/>
        </w:rPr>
        <w:t>главе</w:t>
      </w:r>
      <w:r>
        <w:rPr>
          <w:b/>
          <w:spacing w:val="-18"/>
        </w:rPr>
        <w:t> </w:t>
      </w:r>
      <w:r>
        <w:rPr/>
        <w:t>«Анализ,</w:t>
      </w:r>
      <w:r>
        <w:rPr>
          <w:spacing w:val="-17"/>
        </w:rPr>
        <w:t> </w:t>
      </w:r>
      <w:r>
        <w:rPr/>
        <w:t>прогнозирование</w:t>
      </w:r>
      <w:r>
        <w:rPr>
          <w:spacing w:val="-18"/>
        </w:rPr>
        <w:t> </w:t>
      </w:r>
      <w:r>
        <w:rPr/>
        <w:t>и</w:t>
      </w:r>
      <w:r>
        <w:rPr>
          <w:spacing w:val="-17"/>
        </w:rPr>
        <w:t> </w:t>
      </w:r>
      <w:r>
        <w:rPr/>
        <w:t>направления</w:t>
      </w:r>
      <w:r>
        <w:rPr>
          <w:spacing w:val="-18"/>
        </w:rPr>
        <w:t> </w:t>
      </w:r>
      <w:r>
        <w:rPr/>
        <w:t>оптимизации торгового баланса Республики Узбекистан» рассматривается фактическая динамика торгового баланса с КНР, Россией, Европейским союзом, разрабатывается прогноз до 2029 года и формулируется практические </w:t>
      </w:r>
      <w:r>
        <w:rPr>
          <w:spacing w:val="-2"/>
        </w:rPr>
        <w:t>рекомендации.</w:t>
      </w:r>
    </w:p>
    <w:p>
      <w:pPr>
        <w:pStyle w:val="BodyText"/>
        <w:spacing w:line="360" w:lineRule="auto" w:before="1"/>
        <w:ind w:right="142" w:firstLine="709"/>
      </w:pPr>
      <w:r>
        <w:rPr>
          <w:b/>
        </w:rPr>
        <w:t>В заключении </w:t>
      </w:r>
      <w:r>
        <w:rPr/>
        <w:t>обобщаются основные результаты исследования, формулируются выводы и предложения, имеющие научное и практическое значение для оптимизации торгового баланса Республики Узбекистан.</w:t>
      </w:r>
    </w:p>
    <w:p>
      <w:pPr>
        <w:pStyle w:val="BodyText"/>
        <w:spacing w:after="0" w:line="360" w:lineRule="auto"/>
        <w:sectPr>
          <w:pgSz w:w="11910" w:h="16840"/>
          <w:pgMar w:header="0" w:footer="980" w:top="1040" w:bottom="1200" w:left="1275" w:right="708"/>
        </w:sectPr>
      </w:pPr>
    </w:p>
    <w:p>
      <w:pPr>
        <w:pStyle w:val="Heading1"/>
        <w:spacing w:line="360" w:lineRule="auto"/>
        <w:ind w:left="2739" w:hanging="1866"/>
        <w:jc w:val="left"/>
      </w:pPr>
      <w:bookmarkStart w:name="_TOC_250009" w:id="2"/>
      <w:r>
        <w:rPr/>
        <w:t>ГЛАВА</w:t>
      </w:r>
      <w:r>
        <w:rPr>
          <w:spacing w:val="-8"/>
        </w:rPr>
        <w:t> </w:t>
      </w:r>
      <w:r>
        <w:rPr/>
        <w:t>I.</w:t>
      </w:r>
      <w:r>
        <w:rPr>
          <w:spacing w:val="-8"/>
        </w:rPr>
        <w:t> </w:t>
      </w:r>
      <w:r>
        <w:rPr/>
        <w:t>ТЕОРЕТИЧЕСКИЕ</w:t>
      </w:r>
      <w:r>
        <w:rPr>
          <w:spacing w:val="-9"/>
        </w:rPr>
        <w:t> </w:t>
      </w:r>
      <w:r>
        <w:rPr/>
        <w:t>И</w:t>
      </w:r>
      <w:r>
        <w:rPr>
          <w:spacing w:val="-9"/>
        </w:rPr>
        <w:t> </w:t>
      </w:r>
      <w:r>
        <w:rPr/>
        <w:t>МЕТОДОЛОГИЧЕСКИЕ</w:t>
      </w:r>
      <w:r>
        <w:rPr>
          <w:spacing w:val="-9"/>
        </w:rPr>
        <w:t> </w:t>
      </w:r>
      <w:bookmarkEnd w:id="2"/>
      <w:r>
        <w:rPr/>
        <w:t>ОСНОВЫ АНАЛИЗА ТОРГОВОГО БАЛАНСА</w:t>
      </w:r>
    </w:p>
    <w:p>
      <w:pPr>
        <w:pStyle w:val="BodyText"/>
        <w:spacing w:before="161"/>
        <w:ind w:left="0"/>
        <w:jc w:val="left"/>
        <w:rPr>
          <w:b/>
        </w:rPr>
      </w:pPr>
    </w:p>
    <w:p>
      <w:pPr>
        <w:pStyle w:val="Heading3"/>
        <w:numPr>
          <w:ilvl w:val="1"/>
          <w:numId w:val="5"/>
        </w:numPr>
        <w:tabs>
          <w:tab w:pos="2028" w:val="left" w:leader="none"/>
        </w:tabs>
        <w:spacing w:line="240" w:lineRule="auto" w:before="0" w:after="0"/>
        <w:ind w:left="2028" w:right="0" w:hanging="488"/>
        <w:jc w:val="left"/>
      </w:pPr>
      <w:r>
        <w:rPr>
          <w:color w:val="1B1B1B"/>
        </w:rPr>
        <w:t>Понятие</w:t>
      </w:r>
      <w:r>
        <w:rPr>
          <w:color w:val="1B1B1B"/>
          <w:spacing w:val="-10"/>
        </w:rPr>
        <w:t> </w:t>
      </w:r>
      <w:r>
        <w:rPr>
          <w:color w:val="1B1B1B"/>
        </w:rPr>
        <w:t>и</w:t>
      </w:r>
      <w:r>
        <w:rPr>
          <w:color w:val="1B1B1B"/>
          <w:spacing w:val="-10"/>
        </w:rPr>
        <w:t> </w:t>
      </w:r>
      <w:r>
        <w:rPr>
          <w:color w:val="1B1B1B"/>
        </w:rPr>
        <w:t>сущность</w:t>
      </w:r>
      <w:r>
        <w:rPr>
          <w:color w:val="1B1B1B"/>
          <w:spacing w:val="-8"/>
        </w:rPr>
        <w:t> </w:t>
      </w:r>
      <w:r>
        <w:rPr>
          <w:color w:val="1B1B1B"/>
        </w:rPr>
        <w:t>торгового</w:t>
      </w:r>
      <w:r>
        <w:rPr>
          <w:color w:val="1B1B1B"/>
          <w:spacing w:val="-10"/>
        </w:rPr>
        <w:t> </w:t>
      </w:r>
      <w:r>
        <w:rPr>
          <w:color w:val="1B1B1B"/>
        </w:rPr>
        <w:t>баланса</w:t>
      </w:r>
      <w:r>
        <w:rPr>
          <w:color w:val="1B1B1B"/>
          <w:spacing w:val="-10"/>
        </w:rPr>
        <w:t> </w:t>
      </w:r>
      <w:r>
        <w:rPr>
          <w:color w:val="1B1B1B"/>
        </w:rPr>
        <w:t>в</w:t>
      </w:r>
      <w:r>
        <w:rPr>
          <w:color w:val="1B1B1B"/>
          <w:spacing w:val="-10"/>
        </w:rPr>
        <w:t> </w:t>
      </w:r>
      <w:r>
        <w:rPr>
          <w:color w:val="1B1B1B"/>
          <w:spacing w:val="-2"/>
        </w:rPr>
        <w:t>международной</w:t>
      </w:r>
    </w:p>
    <w:p>
      <w:pPr>
        <w:spacing w:before="162"/>
        <w:ind w:left="285" w:right="0" w:firstLine="0"/>
        <w:jc w:val="center"/>
        <w:rPr>
          <w:b/>
          <w:i/>
          <w:sz w:val="28"/>
        </w:rPr>
      </w:pPr>
      <w:r>
        <w:rPr>
          <w:b/>
          <w:i/>
          <w:color w:val="1B1B1B"/>
          <w:spacing w:val="-2"/>
          <w:sz w:val="28"/>
        </w:rPr>
        <w:t>экономике</w:t>
      </w:r>
    </w:p>
    <w:p>
      <w:pPr>
        <w:pStyle w:val="BodyText"/>
        <w:spacing w:before="318"/>
        <w:ind w:left="0"/>
        <w:jc w:val="left"/>
        <w:rPr>
          <w:b/>
          <w:i/>
        </w:rPr>
      </w:pPr>
    </w:p>
    <w:p>
      <w:pPr>
        <w:pStyle w:val="BodyText"/>
        <w:spacing w:line="360" w:lineRule="auto" w:after="4"/>
        <w:ind w:right="138" w:firstLine="709"/>
      </w:pPr>
      <w:r>
        <w:rPr>
          <w:color w:val="1B1B1B"/>
        </w:rPr>
        <w:t>Одним из ключевых показателей глобальной экономики считается торговый баланс. Данный показатель отражает взаимодействие государства с международными</w:t>
      </w:r>
      <w:r>
        <w:rPr>
          <w:color w:val="1B1B1B"/>
          <w:spacing w:val="-9"/>
        </w:rPr>
        <w:t> </w:t>
      </w:r>
      <w:r>
        <w:rPr>
          <w:color w:val="1B1B1B"/>
        </w:rPr>
        <w:t>партнёрами.</w:t>
      </w:r>
      <w:r>
        <w:rPr>
          <w:color w:val="1B1B1B"/>
          <w:spacing w:val="-8"/>
        </w:rPr>
        <w:t> </w:t>
      </w:r>
      <w:r>
        <w:rPr>
          <w:color w:val="1B1B1B"/>
        </w:rPr>
        <w:t>Суть</w:t>
      </w:r>
      <w:r>
        <w:rPr>
          <w:color w:val="1B1B1B"/>
          <w:spacing w:val="-7"/>
        </w:rPr>
        <w:t> </w:t>
      </w:r>
      <w:r>
        <w:rPr>
          <w:color w:val="1B1B1B"/>
        </w:rPr>
        <w:t>его</w:t>
      </w:r>
      <w:r>
        <w:rPr>
          <w:color w:val="1B1B1B"/>
          <w:spacing w:val="-8"/>
        </w:rPr>
        <w:t> </w:t>
      </w:r>
      <w:r>
        <w:rPr>
          <w:color w:val="1B1B1B"/>
        </w:rPr>
        <w:t>заключается</w:t>
      </w:r>
      <w:r>
        <w:rPr>
          <w:color w:val="1B1B1B"/>
          <w:spacing w:val="-8"/>
        </w:rPr>
        <w:t> </w:t>
      </w:r>
      <w:r>
        <w:rPr>
          <w:color w:val="1B1B1B"/>
        </w:rPr>
        <w:t>в</w:t>
      </w:r>
      <w:r>
        <w:rPr>
          <w:color w:val="1B1B1B"/>
          <w:spacing w:val="-8"/>
        </w:rPr>
        <w:t> </w:t>
      </w:r>
      <w:r>
        <w:rPr>
          <w:color w:val="1B1B1B"/>
        </w:rPr>
        <w:t>расчёте</w:t>
      </w:r>
      <w:r>
        <w:rPr>
          <w:color w:val="1B1B1B"/>
          <w:spacing w:val="-8"/>
        </w:rPr>
        <w:t> </w:t>
      </w:r>
      <w:r>
        <w:rPr>
          <w:color w:val="1B1B1B"/>
        </w:rPr>
        <w:t>разрыва</w:t>
      </w:r>
      <w:r>
        <w:rPr>
          <w:color w:val="1B1B1B"/>
          <w:spacing w:val="-7"/>
        </w:rPr>
        <w:t> </w:t>
      </w:r>
      <w:r>
        <w:rPr>
          <w:color w:val="1B1B1B"/>
        </w:rPr>
        <w:t>между объёмом проданных за границу товаров и количеством завезённых внутрь страны, рассматриваемым за конкретный период: месяц, квартал или целый год.</w:t>
      </w:r>
      <w:r>
        <w:rPr>
          <w:color w:val="1B1B1B"/>
          <w:spacing w:val="-2"/>
        </w:rPr>
        <w:t> </w:t>
      </w:r>
      <w:r>
        <w:rPr>
          <w:color w:val="1B1B1B"/>
        </w:rPr>
        <w:t>В</w:t>
      </w:r>
      <w:r>
        <w:rPr>
          <w:color w:val="1B1B1B"/>
          <w:spacing w:val="-2"/>
        </w:rPr>
        <w:t> </w:t>
      </w:r>
      <w:r>
        <w:rPr>
          <w:color w:val="1B1B1B"/>
        </w:rPr>
        <w:t>случае</w:t>
      </w:r>
      <w:r>
        <w:rPr>
          <w:color w:val="1B1B1B"/>
          <w:spacing w:val="-2"/>
        </w:rPr>
        <w:t> </w:t>
      </w:r>
      <w:r>
        <w:rPr>
          <w:color w:val="1B1B1B"/>
        </w:rPr>
        <w:t>если,</w:t>
      </w:r>
      <w:r>
        <w:rPr>
          <w:color w:val="1B1B1B"/>
          <w:spacing w:val="-1"/>
        </w:rPr>
        <w:t> </w:t>
      </w:r>
      <w:r>
        <w:rPr>
          <w:color w:val="1B1B1B"/>
        </w:rPr>
        <w:t>экспорт</w:t>
      </w:r>
      <w:r>
        <w:rPr>
          <w:color w:val="1B1B1B"/>
          <w:spacing w:val="-1"/>
        </w:rPr>
        <w:t> </w:t>
      </w:r>
      <w:r>
        <w:rPr>
          <w:color w:val="1B1B1B"/>
        </w:rPr>
        <w:t>преобладает</w:t>
      </w:r>
      <w:r>
        <w:rPr>
          <w:color w:val="1B1B1B"/>
          <w:spacing w:val="-1"/>
        </w:rPr>
        <w:t> </w:t>
      </w:r>
      <w:r>
        <w:rPr>
          <w:color w:val="1B1B1B"/>
        </w:rPr>
        <w:t>над</w:t>
      </w:r>
      <w:r>
        <w:rPr>
          <w:color w:val="1B1B1B"/>
          <w:spacing w:val="-1"/>
        </w:rPr>
        <w:t> </w:t>
      </w:r>
      <w:r>
        <w:rPr>
          <w:color w:val="1B1B1B"/>
        </w:rPr>
        <w:t>импортом</w:t>
      </w:r>
      <w:r>
        <w:rPr>
          <w:color w:val="1B1B1B"/>
          <w:spacing w:val="-2"/>
        </w:rPr>
        <w:t> </w:t>
      </w:r>
      <w:r>
        <w:rPr>
          <w:color w:val="1B1B1B"/>
        </w:rPr>
        <w:t>-</w:t>
      </w:r>
      <w:r>
        <w:rPr>
          <w:color w:val="1B1B1B"/>
          <w:spacing w:val="-3"/>
        </w:rPr>
        <w:t> </w:t>
      </w:r>
      <w:r>
        <w:rPr>
          <w:color w:val="1B1B1B"/>
        </w:rPr>
        <w:t>результат</w:t>
      </w:r>
      <w:r>
        <w:rPr>
          <w:color w:val="1B1B1B"/>
          <w:spacing w:val="-1"/>
        </w:rPr>
        <w:t> </w:t>
      </w:r>
      <w:r>
        <w:rPr>
          <w:color w:val="1B1B1B"/>
        </w:rPr>
        <w:t>становится положительным; это указывает на превышение производства над потреблением. Когда ситуация складывается обратная, и ввоз превосходит вывоз, фиксируется отрицательный итог</w:t>
      </w:r>
      <w:r>
        <w:rPr>
          <w:color w:val="1B1B1B"/>
          <w:spacing w:val="-2"/>
        </w:rPr>
        <w:t> </w:t>
      </w:r>
      <w:r>
        <w:rPr>
          <w:color w:val="1B1B1B"/>
        </w:rPr>
        <w:t>-</w:t>
      </w:r>
      <w:r>
        <w:rPr>
          <w:color w:val="1B1B1B"/>
          <w:spacing w:val="-4"/>
        </w:rPr>
        <w:t> </w:t>
      </w:r>
      <w:r>
        <w:rPr>
          <w:color w:val="1B1B1B"/>
        </w:rPr>
        <w:t>экономическое явление известное как дефицит торгового баланса. Равенство поставок и получение товаров формирует устойчивую картину, называемую нулевым сальдо, или другими словами абсолютный баланс в торговых отношениях. Согласно профессору гарвардского</w:t>
      </w:r>
      <w:r>
        <w:rPr>
          <w:color w:val="1B1B1B"/>
          <w:spacing w:val="-4"/>
        </w:rPr>
        <w:t> </w:t>
      </w:r>
      <w:r>
        <w:rPr>
          <w:color w:val="1B1B1B"/>
        </w:rPr>
        <w:t>университета</w:t>
      </w:r>
      <w:r>
        <w:rPr>
          <w:color w:val="1B1B1B"/>
          <w:spacing w:val="-4"/>
        </w:rPr>
        <w:t> </w:t>
      </w:r>
      <w:r>
        <w:rPr>
          <w:color w:val="1B1B1B"/>
        </w:rPr>
        <w:t>Грегори</w:t>
      </w:r>
      <w:r>
        <w:rPr>
          <w:color w:val="1B1B1B"/>
          <w:spacing w:val="-5"/>
        </w:rPr>
        <w:t> </w:t>
      </w:r>
      <w:r>
        <w:rPr>
          <w:color w:val="1B1B1B"/>
        </w:rPr>
        <w:t>Мэнкью</w:t>
      </w:r>
      <w:r>
        <w:rPr>
          <w:color w:val="1B1B1B"/>
          <w:spacing w:val="-6"/>
        </w:rPr>
        <w:t> </w:t>
      </w:r>
      <w:r>
        <w:rPr>
          <w:color w:val="1B1B1B"/>
        </w:rPr>
        <w:t>(Macroeconomics,</w:t>
      </w:r>
      <w:r>
        <w:rPr>
          <w:color w:val="1B1B1B"/>
          <w:spacing w:val="-6"/>
        </w:rPr>
        <w:t> </w:t>
      </w:r>
      <w:r>
        <w:rPr>
          <w:color w:val="1B1B1B"/>
        </w:rPr>
        <w:t>ninth</w:t>
      </w:r>
      <w:r>
        <w:rPr>
          <w:color w:val="1B1B1B"/>
          <w:spacing w:val="-4"/>
        </w:rPr>
        <w:t> </w:t>
      </w:r>
      <w:r>
        <w:rPr>
          <w:color w:val="1B1B1B"/>
        </w:rPr>
        <w:t>edition)</w:t>
      </w:r>
      <w:r>
        <w:rPr>
          <w:color w:val="1B1B1B"/>
          <w:vertAlign w:val="superscript"/>
        </w:rPr>
        <w:t>11</w:t>
      </w:r>
      <w:r>
        <w:rPr>
          <w:color w:val="1B1B1B"/>
          <w:vertAlign w:val="baseline"/>
        </w:rPr>
        <w:t>, данные параметры с позиции частного анализа находится через компоненты экспорта</w:t>
      </w:r>
      <w:r>
        <w:rPr>
          <w:color w:val="1B1B1B"/>
          <w:spacing w:val="-3"/>
          <w:vertAlign w:val="baseline"/>
        </w:rPr>
        <w:t> </w:t>
      </w:r>
      <w:r>
        <w:rPr>
          <w:color w:val="1B1B1B"/>
          <w:vertAlign w:val="baseline"/>
        </w:rPr>
        <w:t>и</w:t>
      </w:r>
      <w:r>
        <w:rPr>
          <w:color w:val="1B1B1B"/>
          <w:spacing w:val="-4"/>
          <w:vertAlign w:val="baseline"/>
        </w:rPr>
        <w:t> </w:t>
      </w:r>
      <w:r>
        <w:rPr>
          <w:color w:val="1B1B1B"/>
          <w:vertAlign w:val="baseline"/>
        </w:rPr>
        <w:t>импорта</w:t>
      </w:r>
      <w:r>
        <w:rPr>
          <w:color w:val="1B1B1B"/>
          <w:spacing w:val="-4"/>
          <w:vertAlign w:val="baseline"/>
        </w:rPr>
        <w:t> </w:t>
      </w:r>
      <w:r>
        <w:rPr>
          <w:color w:val="1B1B1B"/>
          <w:vertAlign w:val="baseline"/>
        </w:rPr>
        <w:t>за</w:t>
      </w:r>
      <w:r>
        <w:rPr>
          <w:color w:val="1B1B1B"/>
          <w:spacing w:val="-5"/>
          <w:vertAlign w:val="baseline"/>
        </w:rPr>
        <w:t> </w:t>
      </w:r>
      <w:r>
        <w:rPr>
          <w:color w:val="1B1B1B"/>
          <w:vertAlign w:val="baseline"/>
        </w:rPr>
        <w:t>определённый</w:t>
      </w:r>
      <w:r>
        <w:rPr>
          <w:color w:val="1B1B1B"/>
          <w:spacing w:val="-4"/>
          <w:vertAlign w:val="baseline"/>
        </w:rPr>
        <w:t> </w:t>
      </w:r>
      <w:r>
        <w:rPr>
          <w:color w:val="1B1B1B"/>
          <w:vertAlign w:val="baseline"/>
        </w:rPr>
        <w:t>период,</w:t>
      </w:r>
      <w:r>
        <w:rPr>
          <w:color w:val="1B1B1B"/>
          <w:spacing w:val="-5"/>
          <w:vertAlign w:val="baseline"/>
        </w:rPr>
        <w:t> </w:t>
      </w:r>
      <w:r>
        <w:rPr>
          <w:color w:val="1B1B1B"/>
          <w:vertAlign w:val="baseline"/>
        </w:rPr>
        <w:t>и</w:t>
      </w:r>
      <w:r>
        <w:rPr>
          <w:color w:val="1B1B1B"/>
          <w:spacing w:val="-3"/>
          <w:vertAlign w:val="baseline"/>
        </w:rPr>
        <w:t> </w:t>
      </w:r>
      <w:r>
        <w:rPr>
          <w:color w:val="1B1B1B"/>
          <w:vertAlign w:val="baseline"/>
        </w:rPr>
        <w:t>называется</w:t>
      </w:r>
      <w:r>
        <w:rPr>
          <w:color w:val="1B1B1B"/>
          <w:spacing w:val="-3"/>
          <w:vertAlign w:val="baseline"/>
        </w:rPr>
        <w:t> </w:t>
      </w:r>
      <w:r>
        <w:rPr>
          <w:color w:val="1B1B1B"/>
          <w:vertAlign w:val="baseline"/>
        </w:rPr>
        <w:t>чистым экспортом (net export). Главной макроэкономическая формулой, лежащей в основе, является формула нахождения ВВП (GDP) через расходы.</w:t>
      </w:r>
    </w:p>
    <w:p>
      <w:pPr>
        <w:pStyle w:val="BodyText"/>
        <w:jc w:val="left"/>
        <w:rPr>
          <w:sz w:val="20"/>
        </w:rPr>
      </w:pPr>
      <w:r>
        <w:rPr>
          <w:sz w:val="20"/>
        </w:rPr>
        <mc:AlternateContent>
          <mc:Choice Requires="wps">
            <w:drawing>
              <wp:inline distT="0" distB="0" distL="0" distR="0">
                <wp:extent cx="5935345" cy="619760"/>
                <wp:effectExtent l="9525" t="0" r="0" b="8890"/>
                <wp:docPr id="4" name="Textbox 4"/>
                <wp:cNvGraphicFramePr>
                  <a:graphicFrameLocks/>
                </wp:cNvGraphicFramePr>
                <a:graphic>
                  <a:graphicData uri="http://schemas.microsoft.com/office/word/2010/wordprocessingShape">
                    <wps:wsp>
                      <wps:cNvPr id="4" name="Textbox 4"/>
                      <wps:cNvSpPr txBox="1"/>
                      <wps:spPr>
                        <a:xfrm>
                          <a:off x="0" y="0"/>
                          <a:ext cx="5935345" cy="619760"/>
                        </a:xfrm>
                        <a:prstGeom prst="rect">
                          <a:avLst/>
                        </a:prstGeom>
                        <a:ln w="6095">
                          <a:solidFill>
                            <a:srgbClr val="000000"/>
                          </a:solidFill>
                          <a:prstDash val="solid"/>
                        </a:ln>
                      </wps:spPr>
                      <wps:txbx>
                        <w:txbxContent>
                          <w:p>
                            <w:pPr>
                              <w:spacing w:line="360" w:lineRule="auto" w:before="0"/>
                              <w:ind w:left="3794" w:right="2225" w:hanging="521"/>
                              <w:jc w:val="left"/>
                              <w:rPr>
                                <w:b/>
                                <w:sz w:val="28"/>
                              </w:rPr>
                            </w:pPr>
                            <w:r>
                              <w:rPr>
                                <w:b/>
                                <w:color w:val="1B1B1B"/>
                                <w:sz w:val="28"/>
                              </w:rPr>
                              <w:t>Net</w:t>
                            </w:r>
                            <w:r>
                              <w:rPr>
                                <w:b/>
                                <w:color w:val="1B1B1B"/>
                                <w:spacing w:val="-9"/>
                                <w:sz w:val="28"/>
                              </w:rPr>
                              <w:t> </w:t>
                            </w:r>
                            <w:r>
                              <w:rPr>
                                <w:b/>
                                <w:color w:val="1B1B1B"/>
                                <w:sz w:val="28"/>
                              </w:rPr>
                              <w:t>export</w:t>
                            </w:r>
                            <w:r>
                              <w:rPr>
                                <w:b/>
                                <w:color w:val="1B1B1B"/>
                                <w:spacing w:val="-8"/>
                                <w:sz w:val="28"/>
                              </w:rPr>
                              <w:t> </w:t>
                            </w:r>
                            <w:r>
                              <w:rPr>
                                <w:b/>
                                <w:color w:val="1B1B1B"/>
                                <w:sz w:val="28"/>
                              </w:rPr>
                              <w:t>=</w:t>
                            </w:r>
                            <w:r>
                              <w:rPr>
                                <w:b/>
                                <w:color w:val="1B1B1B"/>
                                <w:spacing w:val="-9"/>
                                <w:sz w:val="28"/>
                              </w:rPr>
                              <w:t> </w:t>
                            </w:r>
                            <w:r>
                              <w:rPr>
                                <w:b/>
                                <w:color w:val="1B1B1B"/>
                                <w:sz w:val="28"/>
                              </w:rPr>
                              <w:t>Export</w:t>
                            </w:r>
                            <w:r>
                              <w:rPr>
                                <w:b/>
                                <w:color w:val="1B1B1B"/>
                                <w:spacing w:val="-7"/>
                                <w:sz w:val="28"/>
                              </w:rPr>
                              <w:t> </w:t>
                            </w:r>
                            <w:r>
                              <w:rPr>
                                <w:b/>
                                <w:color w:val="1B1B1B"/>
                                <w:sz w:val="28"/>
                              </w:rPr>
                              <w:t>-</w:t>
                            </w:r>
                            <w:r>
                              <w:rPr>
                                <w:b/>
                                <w:color w:val="1B1B1B"/>
                                <w:spacing w:val="-8"/>
                                <w:sz w:val="28"/>
                              </w:rPr>
                              <w:t> </w:t>
                            </w:r>
                            <w:r>
                              <w:rPr>
                                <w:b/>
                                <w:color w:val="1B1B1B"/>
                                <w:sz w:val="28"/>
                              </w:rPr>
                              <w:t>Import NX = Y - (C + I + G)</w:t>
                            </w:r>
                          </w:p>
                        </w:txbxContent>
                      </wps:txbx>
                      <wps:bodyPr wrap="square" lIns="0" tIns="0" rIns="0" bIns="0" rtlCol="0">
                        <a:noAutofit/>
                      </wps:bodyPr>
                    </wps:wsp>
                  </a:graphicData>
                </a:graphic>
              </wp:inline>
            </w:drawing>
          </mc:Choice>
          <mc:Fallback>
            <w:pict>
              <v:shape style="width:467.35pt;height:48.8pt;mso-position-horizontal-relative:char;mso-position-vertical-relative:line" type="#_x0000_t202" id="docshape4" filled="false" stroked="true" strokeweight=".47998pt" strokecolor="#000000">
                <w10:anchorlock/>
                <v:textbox inset="0,0,0,0">
                  <w:txbxContent>
                    <w:p>
                      <w:pPr>
                        <w:spacing w:line="360" w:lineRule="auto" w:before="0"/>
                        <w:ind w:left="3794" w:right="2225" w:hanging="521"/>
                        <w:jc w:val="left"/>
                        <w:rPr>
                          <w:b/>
                          <w:sz w:val="28"/>
                        </w:rPr>
                      </w:pPr>
                      <w:r>
                        <w:rPr>
                          <w:b/>
                          <w:color w:val="1B1B1B"/>
                          <w:sz w:val="28"/>
                        </w:rPr>
                        <w:t>Net</w:t>
                      </w:r>
                      <w:r>
                        <w:rPr>
                          <w:b/>
                          <w:color w:val="1B1B1B"/>
                          <w:spacing w:val="-9"/>
                          <w:sz w:val="28"/>
                        </w:rPr>
                        <w:t> </w:t>
                      </w:r>
                      <w:r>
                        <w:rPr>
                          <w:b/>
                          <w:color w:val="1B1B1B"/>
                          <w:sz w:val="28"/>
                        </w:rPr>
                        <w:t>export</w:t>
                      </w:r>
                      <w:r>
                        <w:rPr>
                          <w:b/>
                          <w:color w:val="1B1B1B"/>
                          <w:spacing w:val="-8"/>
                          <w:sz w:val="28"/>
                        </w:rPr>
                        <w:t> </w:t>
                      </w:r>
                      <w:r>
                        <w:rPr>
                          <w:b/>
                          <w:color w:val="1B1B1B"/>
                          <w:sz w:val="28"/>
                        </w:rPr>
                        <w:t>=</w:t>
                      </w:r>
                      <w:r>
                        <w:rPr>
                          <w:b/>
                          <w:color w:val="1B1B1B"/>
                          <w:spacing w:val="-9"/>
                          <w:sz w:val="28"/>
                        </w:rPr>
                        <w:t> </w:t>
                      </w:r>
                      <w:r>
                        <w:rPr>
                          <w:b/>
                          <w:color w:val="1B1B1B"/>
                          <w:sz w:val="28"/>
                        </w:rPr>
                        <w:t>Export</w:t>
                      </w:r>
                      <w:r>
                        <w:rPr>
                          <w:b/>
                          <w:color w:val="1B1B1B"/>
                          <w:spacing w:val="-7"/>
                          <w:sz w:val="28"/>
                        </w:rPr>
                        <w:t> </w:t>
                      </w:r>
                      <w:r>
                        <w:rPr>
                          <w:b/>
                          <w:color w:val="1B1B1B"/>
                          <w:sz w:val="28"/>
                        </w:rPr>
                        <w:t>-</w:t>
                      </w:r>
                      <w:r>
                        <w:rPr>
                          <w:b/>
                          <w:color w:val="1B1B1B"/>
                          <w:spacing w:val="-8"/>
                          <w:sz w:val="28"/>
                        </w:rPr>
                        <w:t> </w:t>
                      </w:r>
                      <w:r>
                        <w:rPr>
                          <w:b/>
                          <w:color w:val="1B1B1B"/>
                          <w:sz w:val="28"/>
                        </w:rPr>
                        <w:t>Import NX = Y - (C + I + G)</w:t>
                      </w:r>
                    </w:p>
                  </w:txbxContent>
                </v:textbox>
                <v:stroke dashstyle="solid"/>
              </v:shape>
            </w:pict>
          </mc:Fallback>
        </mc:AlternateContent>
      </w:r>
      <w:r>
        <w:rPr>
          <w:sz w:val="20"/>
        </w:rPr>
      </w:r>
    </w:p>
    <w:p>
      <w:pPr>
        <w:pStyle w:val="BodyText"/>
        <w:spacing w:line="360" w:lineRule="auto"/>
        <w:ind w:firstLine="709"/>
        <w:jc w:val="left"/>
      </w:pPr>
      <w:r>
        <w:rPr>
          <w:color w:val="1B1B1B"/>
        </w:rPr>
        <w:t>С</w:t>
      </w:r>
      <w:r>
        <w:rPr>
          <w:color w:val="1B1B1B"/>
          <w:spacing w:val="80"/>
        </w:rPr>
        <w:t> </w:t>
      </w:r>
      <w:r>
        <w:rPr>
          <w:color w:val="1B1B1B"/>
        </w:rPr>
        <w:t>позиции</w:t>
      </w:r>
      <w:r>
        <w:rPr>
          <w:color w:val="1B1B1B"/>
          <w:spacing w:val="80"/>
        </w:rPr>
        <w:t> </w:t>
      </w:r>
      <w:r>
        <w:rPr>
          <w:color w:val="1B1B1B"/>
        </w:rPr>
        <w:t>общего</w:t>
      </w:r>
      <w:r>
        <w:rPr>
          <w:color w:val="1B1B1B"/>
          <w:spacing w:val="80"/>
        </w:rPr>
        <w:t> </w:t>
      </w:r>
      <w:r>
        <w:rPr>
          <w:color w:val="1B1B1B"/>
        </w:rPr>
        <w:t>анализа,</w:t>
      </w:r>
      <w:r>
        <w:rPr>
          <w:color w:val="1B1B1B"/>
          <w:spacing w:val="80"/>
        </w:rPr>
        <w:t> </w:t>
      </w:r>
      <w:r>
        <w:rPr>
          <w:color w:val="1B1B1B"/>
        </w:rPr>
        <w:t>торговый</w:t>
      </w:r>
      <w:r>
        <w:rPr>
          <w:color w:val="1B1B1B"/>
          <w:spacing w:val="80"/>
        </w:rPr>
        <w:t> </w:t>
      </w:r>
      <w:r>
        <w:rPr>
          <w:color w:val="1B1B1B"/>
        </w:rPr>
        <w:t>баланс</w:t>
      </w:r>
      <w:r>
        <w:rPr>
          <w:color w:val="1B1B1B"/>
          <w:spacing w:val="80"/>
        </w:rPr>
        <w:t> </w:t>
      </w:r>
      <w:r>
        <w:rPr>
          <w:color w:val="1B1B1B"/>
        </w:rPr>
        <w:t>входит</w:t>
      </w:r>
      <w:r>
        <w:rPr>
          <w:color w:val="1B1B1B"/>
          <w:spacing w:val="80"/>
        </w:rPr>
        <w:t> </w:t>
      </w:r>
      <w:r>
        <w:rPr>
          <w:color w:val="1B1B1B"/>
        </w:rPr>
        <w:t>в</w:t>
      </w:r>
      <w:r>
        <w:rPr>
          <w:color w:val="1B1B1B"/>
          <w:spacing w:val="80"/>
        </w:rPr>
        <w:t> </w:t>
      </w:r>
      <w:r>
        <w:rPr>
          <w:color w:val="1B1B1B"/>
        </w:rPr>
        <w:t>структуру</w:t>
      </w:r>
      <w:r>
        <w:rPr>
          <w:color w:val="1B1B1B"/>
          <w:spacing w:val="40"/>
        </w:rPr>
        <w:t> </w:t>
      </w:r>
      <w:r>
        <w:rPr>
          <w:color w:val="1B1B1B"/>
        </w:rPr>
        <w:t>платёжного</w:t>
      </w:r>
      <w:r>
        <w:rPr>
          <w:color w:val="1B1B1B"/>
          <w:spacing w:val="10"/>
        </w:rPr>
        <w:t> </w:t>
      </w:r>
      <w:r>
        <w:rPr>
          <w:color w:val="1B1B1B"/>
        </w:rPr>
        <w:t>баланса,</w:t>
      </w:r>
      <w:r>
        <w:rPr>
          <w:color w:val="1B1B1B"/>
          <w:spacing w:val="9"/>
        </w:rPr>
        <w:t> </w:t>
      </w:r>
      <w:r>
        <w:rPr>
          <w:color w:val="1B1B1B"/>
        </w:rPr>
        <w:t>отделяясь</w:t>
      </w:r>
      <w:r>
        <w:rPr>
          <w:color w:val="1B1B1B"/>
          <w:spacing w:val="10"/>
        </w:rPr>
        <w:t> </w:t>
      </w:r>
      <w:r>
        <w:rPr>
          <w:color w:val="1B1B1B"/>
        </w:rPr>
        <w:t>от</w:t>
      </w:r>
      <w:r>
        <w:rPr>
          <w:color w:val="1B1B1B"/>
          <w:spacing w:val="10"/>
        </w:rPr>
        <w:t> </w:t>
      </w:r>
      <w:r>
        <w:rPr>
          <w:color w:val="1B1B1B"/>
        </w:rPr>
        <w:t>данных</w:t>
      </w:r>
      <w:r>
        <w:rPr>
          <w:color w:val="1B1B1B"/>
          <w:spacing w:val="10"/>
        </w:rPr>
        <w:t> </w:t>
      </w:r>
      <w:r>
        <w:rPr>
          <w:color w:val="1B1B1B"/>
        </w:rPr>
        <w:t>по</w:t>
      </w:r>
      <w:r>
        <w:rPr>
          <w:color w:val="1B1B1B"/>
          <w:spacing w:val="10"/>
        </w:rPr>
        <w:t> </w:t>
      </w:r>
      <w:r>
        <w:rPr>
          <w:color w:val="1B1B1B"/>
        </w:rPr>
        <w:t>услугам,</w:t>
      </w:r>
      <w:r>
        <w:rPr>
          <w:color w:val="1B1B1B"/>
          <w:spacing w:val="11"/>
        </w:rPr>
        <w:t> </w:t>
      </w:r>
      <w:r>
        <w:rPr>
          <w:color w:val="1B1B1B"/>
        </w:rPr>
        <w:t>доходам</w:t>
      </w:r>
      <w:r>
        <w:rPr>
          <w:color w:val="1B1B1B"/>
          <w:spacing w:val="8"/>
        </w:rPr>
        <w:t> </w:t>
      </w:r>
      <w:r>
        <w:rPr>
          <w:color w:val="1B1B1B"/>
        </w:rPr>
        <w:t>и</w:t>
      </w:r>
      <w:r>
        <w:rPr>
          <w:color w:val="1B1B1B"/>
          <w:spacing w:val="9"/>
        </w:rPr>
        <w:t> </w:t>
      </w:r>
      <w:r>
        <w:rPr>
          <w:color w:val="1B1B1B"/>
          <w:spacing w:val="-2"/>
        </w:rPr>
        <w:t>переводом.</w:t>
      </w:r>
    </w:p>
    <w:p>
      <w:pPr>
        <w:pStyle w:val="BodyText"/>
        <w:ind w:left="0"/>
        <w:jc w:val="left"/>
        <w:rPr>
          <w:sz w:val="17"/>
        </w:rPr>
      </w:pPr>
      <w:r>
        <w:rPr>
          <w:sz w:val="17"/>
        </w:rPr>
        <mc:AlternateContent>
          <mc:Choice Requires="wps">
            <w:drawing>
              <wp:anchor distT="0" distB="0" distL="0" distR="0" allowOverlap="1" layoutInCell="1" locked="0" behindDoc="1" simplePos="0" relativeHeight="487589376">
                <wp:simplePos x="0" y="0"/>
                <wp:positionH relativeFrom="page">
                  <wp:posOffset>1080769</wp:posOffset>
                </wp:positionH>
                <wp:positionV relativeFrom="paragraph">
                  <wp:posOffset>139751</wp:posOffset>
                </wp:positionV>
                <wp:extent cx="182880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1.004071pt;width:144pt;height:.72003pt;mso-position-horizontal-relative:page;mso-position-vertical-relative:paragraph;z-index:-15727104;mso-wrap-distance-left:0;mso-wrap-distance-right:0" id="docshape5" filled="true" fillcolor="#000000" stroked="false">
                <v:fill type="solid"/>
                <w10:wrap type="topAndBottom"/>
              </v:rect>
            </w:pict>
          </mc:Fallback>
        </mc:AlternateContent>
      </w:r>
    </w:p>
    <w:p>
      <w:pPr>
        <w:spacing w:line="360" w:lineRule="auto" w:before="97"/>
        <w:ind w:left="426" w:right="281" w:firstLine="0"/>
        <w:jc w:val="left"/>
        <w:rPr>
          <w:sz w:val="20"/>
        </w:rPr>
      </w:pPr>
      <w:r>
        <w:rPr>
          <w:sz w:val="20"/>
          <w:vertAlign w:val="superscript"/>
        </w:rPr>
        <w:t>11</w:t>
      </w:r>
      <w:r>
        <w:rPr>
          <w:spacing w:val="-2"/>
          <w:sz w:val="20"/>
          <w:vertAlign w:val="baseline"/>
        </w:rPr>
        <w:t> </w:t>
      </w:r>
      <w:r>
        <w:rPr>
          <w:sz w:val="20"/>
          <w:vertAlign w:val="baseline"/>
        </w:rPr>
        <w:t>Mankiw</w:t>
      </w:r>
      <w:r>
        <w:rPr>
          <w:spacing w:val="-3"/>
          <w:sz w:val="20"/>
          <w:vertAlign w:val="baseline"/>
        </w:rPr>
        <w:t> </w:t>
      </w:r>
      <w:r>
        <w:rPr>
          <w:sz w:val="20"/>
          <w:vertAlign w:val="baseline"/>
        </w:rPr>
        <w:t>N.</w:t>
      </w:r>
      <w:r>
        <w:rPr>
          <w:spacing w:val="-2"/>
          <w:sz w:val="20"/>
          <w:vertAlign w:val="baseline"/>
        </w:rPr>
        <w:t> </w:t>
      </w:r>
      <w:r>
        <w:rPr>
          <w:sz w:val="20"/>
          <w:vertAlign w:val="baseline"/>
        </w:rPr>
        <w:t>G.</w:t>
      </w:r>
      <w:r>
        <w:rPr>
          <w:spacing w:val="-2"/>
          <w:sz w:val="20"/>
          <w:vertAlign w:val="baseline"/>
        </w:rPr>
        <w:t> </w:t>
      </w:r>
      <w:r>
        <w:rPr>
          <w:sz w:val="20"/>
          <w:vertAlign w:val="baseline"/>
        </w:rPr>
        <w:t>The</w:t>
      </w:r>
      <w:r>
        <w:rPr>
          <w:spacing w:val="-3"/>
          <w:sz w:val="20"/>
          <w:vertAlign w:val="baseline"/>
        </w:rPr>
        <w:t> </w:t>
      </w:r>
      <w:r>
        <w:rPr>
          <w:sz w:val="20"/>
          <w:vertAlign w:val="baseline"/>
        </w:rPr>
        <w:t>Open</w:t>
      </w:r>
      <w:r>
        <w:rPr>
          <w:spacing w:val="-2"/>
          <w:sz w:val="20"/>
          <w:vertAlign w:val="baseline"/>
        </w:rPr>
        <w:t> </w:t>
      </w:r>
      <w:r>
        <w:rPr>
          <w:sz w:val="20"/>
          <w:vertAlign w:val="baseline"/>
        </w:rPr>
        <w:t>Economy</w:t>
      </w:r>
      <w:r>
        <w:rPr>
          <w:spacing w:val="-2"/>
          <w:sz w:val="20"/>
          <w:vertAlign w:val="baseline"/>
        </w:rPr>
        <w:t> </w:t>
      </w:r>
      <w:r>
        <w:rPr>
          <w:sz w:val="20"/>
          <w:vertAlign w:val="baseline"/>
        </w:rPr>
        <w:t>//</w:t>
      </w:r>
      <w:r>
        <w:rPr>
          <w:spacing w:val="-2"/>
          <w:sz w:val="20"/>
          <w:vertAlign w:val="baseline"/>
        </w:rPr>
        <w:t> </w:t>
      </w:r>
      <w:r>
        <w:rPr>
          <w:sz w:val="20"/>
          <w:vertAlign w:val="baseline"/>
        </w:rPr>
        <w:t>Macroeconomics</w:t>
      </w:r>
      <w:r>
        <w:rPr>
          <w:spacing w:val="-2"/>
          <w:sz w:val="20"/>
          <w:vertAlign w:val="baseline"/>
        </w:rPr>
        <w:t> </w:t>
      </w:r>
      <w:r>
        <w:rPr>
          <w:sz w:val="20"/>
          <w:vertAlign w:val="baseline"/>
        </w:rPr>
        <w:t>/</w:t>
      </w:r>
      <w:r>
        <w:rPr>
          <w:spacing w:val="-2"/>
          <w:sz w:val="20"/>
          <w:vertAlign w:val="baseline"/>
        </w:rPr>
        <w:t> </w:t>
      </w:r>
      <w:r>
        <w:rPr>
          <w:sz w:val="20"/>
          <w:vertAlign w:val="baseline"/>
        </w:rPr>
        <w:t>N.</w:t>
      </w:r>
      <w:r>
        <w:rPr>
          <w:spacing w:val="-3"/>
          <w:sz w:val="20"/>
          <w:vertAlign w:val="baseline"/>
        </w:rPr>
        <w:t> </w:t>
      </w:r>
      <w:r>
        <w:rPr>
          <w:sz w:val="20"/>
          <w:vertAlign w:val="baseline"/>
        </w:rPr>
        <w:t>Gregory</w:t>
      </w:r>
      <w:r>
        <w:rPr>
          <w:spacing w:val="-2"/>
          <w:sz w:val="20"/>
          <w:vertAlign w:val="baseline"/>
        </w:rPr>
        <w:t> </w:t>
      </w:r>
      <w:r>
        <w:rPr>
          <w:sz w:val="20"/>
          <w:vertAlign w:val="baseline"/>
        </w:rPr>
        <w:t>Mankiw.</w:t>
      </w:r>
      <w:r>
        <w:rPr>
          <w:spacing w:val="-1"/>
          <w:sz w:val="20"/>
          <w:vertAlign w:val="baseline"/>
        </w:rPr>
        <w:t> </w:t>
      </w:r>
      <w:r>
        <w:rPr>
          <w:sz w:val="20"/>
          <w:vertAlign w:val="baseline"/>
        </w:rPr>
        <w:t>-</w:t>
      </w:r>
      <w:r>
        <w:rPr>
          <w:spacing w:val="-3"/>
          <w:sz w:val="20"/>
          <w:vertAlign w:val="baseline"/>
        </w:rPr>
        <w:t> </w:t>
      </w:r>
      <w:r>
        <w:rPr>
          <w:sz w:val="20"/>
          <w:vertAlign w:val="baseline"/>
        </w:rPr>
        <w:t>9th</w:t>
      </w:r>
      <w:r>
        <w:rPr>
          <w:spacing w:val="-2"/>
          <w:sz w:val="20"/>
          <w:vertAlign w:val="baseline"/>
        </w:rPr>
        <w:t> </w:t>
      </w:r>
      <w:r>
        <w:rPr>
          <w:sz w:val="20"/>
          <w:vertAlign w:val="baseline"/>
        </w:rPr>
        <w:t>ed.</w:t>
      </w:r>
      <w:r>
        <w:rPr>
          <w:spacing w:val="-2"/>
          <w:sz w:val="20"/>
          <w:vertAlign w:val="baseline"/>
        </w:rPr>
        <w:t> </w:t>
      </w:r>
      <w:r>
        <w:rPr>
          <w:sz w:val="20"/>
          <w:vertAlign w:val="baseline"/>
        </w:rPr>
        <w:t>-</w:t>
      </w:r>
      <w:r>
        <w:rPr>
          <w:spacing w:val="-3"/>
          <w:sz w:val="20"/>
          <w:vertAlign w:val="baseline"/>
        </w:rPr>
        <w:t> </w:t>
      </w:r>
      <w:r>
        <w:rPr>
          <w:sz w:val="20"/>
          <w:vertAlign w:val="baseline"/>
        </w:rPr>
        <w:t>New</w:t>
      </w:r>
      <w:r>
        <w:rPr>
          <w:spacing w:val="-2"/>
          <w:sz w:val="20"/>
          <w:vertAlign w:val="baseline"/>
        </w:rPr>
        <w:t> </w:t>
      </w:r>
      <w:r>
        <w:rPr>
          <w:sz w:val="20"/>
          <w:vertAlign w:val="baseline"/>
        </w:rPr>
        <w:t>York:</w:t>
      </w:r>
      <w:r>
        <w:rPr>
          <w:spacing w:val="-3"/>
          <w:sz w:val="20"/>
          <w:vertAlign w:val="baseline"/>
        </w:rPr>
        <w:t> </w:t>
      </w:r>
      <w:r>
        <w:rPr>
          <w:sz w:val="20"/>
          <w:vertAlign w:val="baseline"/>
        </w:rPr>
        <w:t>Worth Publishers, 2016. - Chapter 6. - P. 141-146. </w:t>
      </w:r>
      <w:hyperlink r:id="rId7">
        <w:r>
          <w:rPr>
            <w:color w:val="0462C1"/>
            <w:spacing w:val="-2"/>
            <w:sz w:val="20"/>
            <w:u w:val="single" w:color="0462C1"/>
            <w:vertAlign w:val="baseline"/>
          </w:rPr>
          <w:t>https://library.nlu.edu.ua/POLN_TEXT/SENMK/mankiw_macroeconomics.pdf</w:t>
        </w:r>
      </w:hyperlink>
    </w:p>
    <w:p>
      <w:pPr>
        <w:spacing w:after="0" w:line="360" w:lineRule="auto"/>
        <w:jc w:val="left"/>
        <w:rPr>
          <w:sz w:val="20"/>
        </w:rPr>
        <w:sectPr>
          <w:pgSz w:w="11910" w:h="16840"/>
          <w:pgMar w:header="0" w:footer="980" w:top="1040" w:bottom="1200" w:left="1275" w:right="708"/>
        </w:sectPr>
      </w:pPr>
    </w:p>
    <w:p>
      <w:pPr>
        <w:pStyle w:val="BodyText"/>
        <w:spacing w:line="360" w:lineRule="auto" w:before="72" w:after="4"/>
        <w:ind w:right="138"/>
      </w:pPr>
      <w:r>
        <w:rPr>
          <w:color w:val="1B1B1B"/>
        </w:rPr>
        <w:t>Пограничное различие лежит между чистым товарным потокам и объединённым учётом товаров вместе с услугами: во многих нынешних экономиках, к числу которых и принадлежит и Узбекистан, разница по изделиям часто уходит в минус, однако совместный результат по обоим категориям способен оставаться выше нуля</w:t>
      </w:r>
      <w:r>
        <w:rPr>
          <w:color w:val="1B1B1B"/>
          <w:spacing w:val="-1"/>
        </w:rPr>
        <w:t> </w:t>
      </w:r>
      <w:r>
        <w:rPr>
          <w:color w:val="1B1B1B"/>
        </w:rPr>
        <w:t>-</w:t>
      </w:r>
      <w:r>
        <w:rPr>
          <w:color w:val="1B1B1B"/>
          <w:spacing w:val="-2"/>
        </w:rPr>
        <w:t> </w:t>
      </w:r>
      <w:r>
        <w:rPr>
          <w:color w:val="1B1B1B"/>
        </w:rPr>
        <w:t>этому способствует, в большинстве случаях, экспорт в туристических или транспортных сферах. Особый вес данного параметра проявляется через его связь с материальной стороной внешнеэкономических операций, поскольку предметы перемещаются сквозь границу на практике, подвергаются контролю со стороны таможни, в то время как услуги лишены физического выражения, согласно формуле снизу.</w:t>
      </w:r>
    </w:p>
    <w:p>
      <w:pPr>
        <w:pStyle w:val="BodyText"/>
        <w:jc w:val="left"/>
        <w:rPr>
          <w:sz w:val="20"/>
        </w:rPr>
      </w:pPr>
      <w:r>
        <w:rPr>
          <w:sz w:val="20"/>
        </w:rPr>
        <mc:AlternateContent>
          <mc:Choice Requires="wps">
            <w:drawing>
              <wp:inline distT="0" distB="0" distL="0" distR="0">
                <wp:extent cx="5935345" cy="313690"/>
                <wp:effectExtent l="9525" t="0" r="0" b="10160"/>
                <wp:docPr id="6" name="Textbox 6"/>
                <wp:cNvGraphicFramePr>
                  <a:graphicFrameLocks/>
                </wp:cNvGraphicFramePr>
                <a:graphic>
                  <a:graphicData uri="http://schemas.microsoft.com/office/word/2010/wordprocessingShape">
                    <wps:wsp>
                      <wps:cNvPr id="6" name="Textbox 6"/>
                      <wps:cNvSpPr txBox="1"/>
                      <wps:spPr>
                        <a:xfrm>
                          <a:off x="0" y="0"/>
                          <a:ext cx="5935345" cy="313690"/>
                        </a:xfrm>
                        <a:prstGeom prst="rect">
                          <a:avLst/>
                        </a:prstGeom>
                        <a:ln w="6095">
                          <a:solidFill>
                            <a:srgbClr val="000000"/>
                          </a:solidFill>
                          <a:prstDash val="solid"/>
                        </a:ln>
                      </wps:spPr>
                      <wps:txbx>
                        <w:txbxContent>
                          <w:p>
                            <w:pPr>
                              <w:spacing w:before="0"/>
                              <w:ind w:left="3094" w:right="0" w:firstLine="0"/>
                              <w:jc w:val="left"/>
                              <w:rPr>
                                <w:b/>
                                <w:sz w:val="28"/>
                              </w:rPr>
                            </w:pPr>
                            <w:r>
                              <w:rPr>
                                <w:b/>
                                <w:color w:val="1B1B1B"/>
                                <w:sz w:val="28"/>
                              </w:rPr>
                              <w:t>Current</w:t>
                            </w:r>
                            <w:r>
                              <w:rPr>
                                <w:b/>
                                <w:color w:val="1B1B1B"/>
                                <w:spacing w:val="-7"/>
                                <w:sz w:val="28"/>
                              </w:rPr>
                              <w:t> </w:t>
                            </w:r>
                            <w:r>
                              <w:rPr>
                                <w:b/>
                                <w:color w:val="1B1B1B"/>
                                <w:sz w:val="28"/>
                              </w:rPr>
                              <w:t>account</w:t>
                            </w:r>
                            <w:r>
                              <w:rPr>
                                <w:b/>
                                <w:color w:val="1B1B1B"/>
                                <w:spacing w:val="-7"/>
                                <w:sz w:val="28"/>
                              </w:rPr>
                              <w:t> </w:t>
                            </w:r>
                            <w:r>
                              <w:rPr>
                                <w:b/>
                                <w:color w:val="1B1B1B"/>
                                <w:sz w:val="28"/>
                              </w:rPr>
                              <w:t>=</w:t>
                            </w:r>
                            <w:r>
                              <w:rPr>
                                <w:b/>
                                <w:color w:val="1B1B1B"/>
                                <w:spacing w:val="-6"/>
                                <w:sz w:val="28"/>
                              </w:rPr>
                              <w:t> </w:t>
                            </w:r>
                            <w:r>
                              <w:rPr>
                                <w:b/>
                                <w:color w:val="1B1B1B"/>
                                <w:spacing w:val="-2"/>
                                <w:sz w:val="28"/>
                              </w:rPr>
                              <w:t>NX(+service)</w:t>
                            </w:r>
                          </w:p>
                        </w:txbxContent>
                      </wps:txbx>
                      <wps:bodyPr wrap="square" lIns="0" tIns="0" rIns="0" bIns="0" rtlCol="0">
                        <a:noAutofit/>
                      </wps:bodyPr>
                    </wps:wsp>
                  </a:graphicData>
                </a:graphic>
              </wp:inline>
            </w:drawing>
          </mc:Choice>
          <mc:Fallback>
            <w:pict>
              <v:shape style="width:467.35pt;height:24.7pt;mso-position-horizontal-relative:char;mso-position-vertical-relative:line" type="#_x0000_t202" id="docshape6" filled="false" stroked="true" strokeweight=".47998pt" strokecolor="#000000">
                <w10:anchorlock/>
                <v:textbox inset="0,0,0,0">
                  <w:txbxContent>
                    <w:p>
                      <w:pPr>
                        <w:spacing w:before="0"/>
                        <w:ind w:left="3094" w:right="0" w:firstLine="0"/>
                        <w:jc w:val="left"/>
                        <w:rPr>
                          <w:b/>
                          <w:sz w:val="28"/>
                        </w:rPr>
                      </w:pPr>
                      <w:r>
                        <w:rPr>
                          <w:b/>
                          <w:color w:val="1B1B1B"/>
                          <w:sz w:val="28"/>
                        </w:rPr>
                        <w:t>Current</w:t>
                      </w:r>
                      <w:r>
                        <w:rPr>
                          <w:b/>
                          <w:color w:val="1B1B1B"/>
                          <w:spacing w:val="-7"/>
                          <w:sz w:val="28"/>
                        </w:rPr>
                        <w:t> </w:t>
                      </w:r>
                      <w:r>
                        <w:rPr>
                          <w:b/>
                          <w:color w:val="1B1B1B"/>
                          <w:sz w:val="28"/>
                        </w:rPr>
                        <w:t>account</w:t>
                      </w:r>
                      <w:r>
                        <w:rPr>
                          <w:b/>
                          <w:color w:val="1B1B1B"/>
                          <w:spacing w:val="-7"/>
                          <w:sz w:val="28"/>
                        </w:rPr>
                        <w:t> </w:t>
                      </w:r>
                      <w:r>
                        <w:rPr>
                          <w:b/>
                          <w:color w:val="1B1B1B"/>
                          <w:sz w:val="28"/>
                        </w:rPr>
                        <w:t>=</w:t>
                      </w:r>
                      <w:r>
                        <w:rPr>
                          <w:b/>
                          <w:color w:val="1B1B1B"/>
                          <w:spacing w:val="-6"/>
                          <w:sz w:val="28"/>
                        </w:rPr>
                        <w:t> </w:t>
                      </w:r>
                      <w:r>
                        <w:rPr>
                          <w:b/>
                          <w:color w:val="1B1B1B"/>
                          <w:spacing w:val="-2"/>
                          <w:sz w:val="28"/>
                        </w:rPr>
                        <w:t>NX(+service)</w:t>
                      </w:r>
                    </w:p>
                  </w:txbxContent>
                </v:textbox>
                <v:stroke dashstyle="solid"/>
              </v:shape>
            </w:pict>
          </mc:Fallback>
        </mc:AlternateContent>
      </w:r>
      <w:r>
        <w:rPr>
          <w:sz w:val="20"/>
        </w:rPr>
      </w:r>
    </w:p>
    <w:p>
      <w:pPr>
        <w:pStyle w:val="BodyText"/>
        <w:spacing w:line="360" w:lineRule="auto"/>
        <w:ind w:right="139" w:firstLine="709"/>
      </w:pPr>
      <w:r>
        <w:rPr>
          <w:color w:val="1B1B1B"/>
        </w:rPr>
        <w:t>Из</w:t>
      </w:r>
      <w:r>
        <w:rPr>
          <w:color w:val="1B1B1B"/>
          <w:spacing w:val="-17"/>
        </w:rPr>
        <w:t> </w:t>
      </w:r>
      <w:r>
        <w:rPr>
          <w:color w:val="1B1B1B"/>
        </w:rPr>
        <w:t>этого</w:t>
      </w:r>
      <w:r>
        <w:rPr>
          <w:color w:val="1B1B1B"/>
          <w:spacing w:val="-16"/>
        </w:rPr>
        <w:t> </w:t>
      </w:r>
      <w:r>
        <w:rPr>
          <w:color w:val="1B1B1B"/>
        </w:rPr>
        <w:t>следует,</w:t>
      </w:r>
      <w:r>
        <w:rPr>
          <w:color w:val="1B1B1B"/>
          <w:spacing w:val="-17"/>
        </w:rPr>
        <w:t> </w:t>
      </w:r>
      <w:r>
        <w:rPr>
          <w:color w:val="1B1B1B"/>
        </w:rPr>
        <w:t>что</w:t>
      </w:r>
      <w:r>
        <w:rPr>
          <w:color w:val="1B1B1B"/>
          <w:spacing w:val="-16"/>
        </w:rPr>
        <w:t> </w:t>
      </w:r>
      <w:r>
        <w:rPr>
          <w:color w:val="1B1B1B"/>
        </w:rPr>
        <w:t>состояние</w:t>
      </w:r>
      <w:r>
        <w:rPr>
          <w:color w:val="1B1B1B"/>
          <w:spacing w:val="-17"/>
        </w:rPr>
        <w:t> </w:t>
      </w:r>
      <w:r>
        <w:rPr>
          <w:color w:val="1B1B1B"/>
        </w:rPr>
        <w:t>торгового</w:t>
      </w:r>
      <w:r>
        <w:rPr>
          <w:color w:val="1B1B1B"/>
          <w:spacing w:val="-16"/>
        </w:rPr>
        <w:t> </w:t>
      </w:r>
      <w:r>
        <w:rPr>
          <w:color w:val="1B1B1B"/>
        </w:rPr>
        <w:t>отражает</w:t>
      </w:r>
      <w:r>
        <w:rPr>
          <w:color w:val="1B1B1B"/>
          <w:spacing w:val="-17"/>
        </w:rPr>
        <w:t> </w:t>
      </w:r>
      <w:r>
        <w:rPr>
          <w:color w:val="1B1B1B"/>
        </w:rPr>
        <w:t>не</w:t>
      </w:r>
      <w:r>
        <w:rPr>
          <w:color w:val="1B1B1B"/>
          <w:spacing w:val="-17"/>
        </w:rPr>
        <w:t> </w:t>
      </w:r>
      <w:r>
        <w:rPr>
          <w:color w:val="1B1B1B"/>
        </w:rPr>
        <w:t>просто</w:t>
      </w:r>
      <w:r>
        <w:rPr>
          <w:color w:val="1B1B1B"/>
          <w:spacing w:val="-16"/>
        </w:rPr>
        <w:t> </w:t>
      </w:r>
      <w:r>
        <w:rPr>
          <w:color w:val="1B1B1B"/>
        </w:rPr>
        <w:t>масштабы внешней торговли, а указывает на позиции экономики в глобальной системе. Свидетельством тому</w:t>
      </w:r>
      <w:r>
        <w:rPr>
          <w:color w:val="1B1B1B"/>
          <w:spacing w:val="-1"/>
        </w:rPr>
        <w:t> </w:t>
      </w:r>
      <w:r>
        <w:rPr>
          <w:color w:val="1B1B1B"/>
        </w:rPr>
        <w:t>-</w:t>
      </w:r>
      <w:r>
        <w:rPr>
          <w:color w:val="1B1B1B"/>
          <w:spacing w:val="-2"/>
        </w:rPr>
        <w:t> </w:t>
      </w:r>
      <w:r>
        <w:rPr>
          <w:color w:val="1B1B1B"/>
        </w:rPr>
        <w:t>может являться структура сальдо: преобладание поставок сырья при слабом вывозе готовых изделий говорит о малой доле переработки и уязвимости перед колебаниями цен за рубежом. Напротив, значительный</w:t>
      </w:r>
      <w:r>
        <w:rPr>
          <w:color w:val="1B1B1B"/>
          <w:spacing w:val="-10"/>
        </w:rPr>
        <w:t> </w:t>
      </w:r>
      <w:r>
        <w:rPr>
          <w:color w:val="1B1B1B"/>
        </w:rPr>
        <w:t>оборот</w:t>
      </w:r>
      <w:r>
        <w:rPr>
          <w:color w:val="1B1B1B"/>
          <w:spacing w:val="-10"/>
        </w:rPr>
        <w:t> </w:t>
      </w:r>
      <w:r>
        <w:rPr>
          <w:color w:val="1B1B1B"/>
        </w:rPr>
        <w:t>высокотехнологичной</w:t>
      </w:r>
      <w:r>
        <w:rPr>
          <w:color w:val="1B1B1B"/>
          <w:spacing w:val="-10"/>
        </w:rPr>
        <w:t> </w:t>
      </w:r>
      <w:r>
        <w:rPr>
          <w:color w:val="1B1B1B"/>
        </w:rPr>
        <w:t>продукции</w:t>
      </w:r>
      <w:r>
        <w:rPr>
          <w:color w:val="1B1B1B"/>
          <w:spacing w:val="-10"/>
        </w:rPr>
        <w:t> </w:t>
      </w:r>
      <w:r>
        <w:rPr>
          <w:color w:val="1B1B1B"/>
        </w:rPr>
        <w:t>в</w:t>
      </w:r>
      <w:r>
        <w:rPr>
          <w:color w:val="1B1B1B"/>
          <w:spacing w:val="-11"/>
        </w:rPr>
        <w:t> </w:t>
      </w:r>
      <w:r>
        <w:rPr>
          <w:color w:val="1B1B1B"/>
        </w:rPr>
        <w:t>обоих</w:t>
      </w:r>
      <w:r>
        <w:rPr>
          <w:color w:val="1B1B1B"/>
          <w:spacing w:val="-10"/>
        </w:rPr>
        <w:t> </w:t>
      </w:r>
      <w:r>
        <w:rPr>
          <w:color w:val="1B1B1B"/>
        </w:rPr>
        <w:t>направлениях демонстрирует наличие собственных возможностей в этих сферах. В случае многих развивающихся государств дисбаланс проявляется чаще всего как недостаток доходов от экспорта для покрытия расходов на закупки извне, причиной которой, считается необходимость вести оборудование и современные решения из развитых стран, чтобы запустить процессы обновления внутри.</w:t>
      </w:r>
      <w:r>
        <w:rPr>
          <w:color w:val="1B1B1B"/>
          <w:vertAlign w:val="superscript"/>
        </w:rPr>
        <w:t>12</w:t>
      </w:r>
      <w:r>
        <w:rPr>
          <w:color w:val="1B1B1B"/>
          <w:vertAlign w:val="baseline"/>
        </w:rPr>
        <w:t> Это, в свою очередь, формирует постоянную потребность во внешнем капитале для поддержания внутреннего </w:t>
      </w:r>
      <w:r>
        <w:rPr>
          <w:color w:val="1B1B1B"/>
          <w:spacing w:val="-2"/>
          <w:vertAlign w:val="baseline"/>
        </w:rPr>
        <w:t>производства.</w:t>
      </w:r>
    </w:p>
    <w:p>
      <w:pPr>
        <w:pStyle w:val="BodyText"/>
        <w:ind w:left="0"/>
        <w:jc w:val="left"/>
        <w:rPr>
          <w:sz w:val="20"/>
        </w:rPr>
      </w:pPr>
    </w:p>
    <w:p>
      <w:pPr>
        <w:pStyle w:val="BodyText"/>
        <w:spacing w:before="147"/>
        <w:ind w:left="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1080769</wp:posOffset>
                </wp:positionH>
                <wp:positionV relativeFrom="paragraph">
                  <wp:posOffset>254885</wp:posOffset>
                </wp:positionV>
                <wp:extent cx="182880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20.069702pt;width:144pt;height:.71997pt;mso-position-horizontal-relative:page;mso-position-vertical-relative:paragraph;z-index:-15726080;mso-wrap-distance-left:0;mso-wrap-distance-right:0" id="docshape7" filled="true" fillcolor="#000000" stroked="false">
                <v:fill type="solid"/>
                <w10:wrap type="topAndBottom"/>
              </v:rect>
            </w:pict>
          </mc:Fallback>
        </mc:AlternateContent>
      </w:r>
    </w:p>
    <w:p>
      <w:pPr>
        <w:spacing w:line="360" w:lineRule="auto" w:before="97"/>
        <w:ind w:left="426" w:right="242" w:firstLine="0"/>
        <w:jc w:val="both"/>
        <w:rPr>
          <w:sz w:val="24"/>
        </w:rPr>
      </w:pPr>
      <w:r>
        <w:rPr>
          <w:sz w:val="20"/>
          <w:vertAlign w:val="superscript"/>
        </w:rPr>
        <w:t>12</w:t>
      </w:r>
      <w:r>
        <w:rPr>
          <w:spacing w:val="-2"/>
          <w:sz w:val="20"/>
          <w:vertAlign w:val="baseline"/>
        </w:rPr>
        <w:t> </w:t>
      </w:r>
      <w:r>
        <w:rPr>
          <w:sz w:val="20"/>
          <w:vertAlign w:val="baseline"/>
        </w:rPr>
        <w:t>Gnangnon</w:t>
      </w:r>
      <w:r>
        <w:rPr>
          <w:spacing w:val="-2"/>
          <w:sz w:val="20"/>
          <w:vertAlign w:val="baseline"/>
        </w:rPr>
        <w:t> </w:t>
      </w:r>
      <w:r>
        <w:rPr>
          <w:sz w:val="20"/>
          <w:vertAlign w:val="baseline"/>
        </w:rPr>
        <w:t>S.</w:t>
      </w:r>
      <w:r>
        <w:rPr>
          <w:spacing w:val="-3"/>
          <w:sz w:val="20"/>
          <w:vertAlign w:val="baseline"/>
        </w:rPr>
        <w:t> </w:t>
      </w:r>
      <w:r>
        <w:rPr>
          <w:sz w:val="20"/>
          <w:vertAlign w:val="baseline"/>
        </w:rPr>
        <w:t>K.</w:t>
      </w:r>
      <w:r>
        <w:rPr>
          <w:spacing w:val="-3"/>
          <w:sz w:val="20"/>
          <w:vertAlign w:val="baseline"/>
        </w:rPr>
        <w:t> </w:t>
      </w:r>
      <w:r>
        <w:rPr>
          <w:sz w:val="20"/>
          <w:vertAlign w:val="baseline"/>
        </w:rPr>
        <w:t>Effect</w:t>
      </w:r>
      <w:r>
        <w:rPr>
          <w:spacing w:val="-2"/>
          <w:sz w:val="20"/>
          <w:vertAlign w:val="baseline"/>
        </w:rPr>
        <w:t> </w:t>
      </w:r>
      <w:r>
        <w:rPr>
          <w:sz w:val="20"/>
          <w:vertAlign w:val="baseline"/>
        </w:rPr>
        <w:t>of</w:t>
      </w:r>
      <w:r>
        <w:rPr>
          <w:spacing w:val="-2"/>
          <w:sz w:val="20"/>
          <w:vertAlign w:val="baseline"/>
        </w:rPr>
        <w:t> </w:t>
      </w:r>
      <w:r>
        <w:rPr>
          <w:sz w:val="20"/>
          <w:vertAlign w:val="baseline"/>
        </w:rPr>
        <w:t>Structural</w:t>
      </w:r>
      <w:r>
        <w:rPr>
          <w:spacing w:val="-3"/>
          <w:sz w:val="20"/>
          <w:vertAlign w:val="baseline"/>
        </w:rPr>
        <w:t> </w:t>
      </w:r>
      <w:r>
        <w:rPr>
          <w:sz w:val="20"/>
          <w:vertAlign w:val="baseline"/>
        </w:rPr>
        <w:t>Economic</w:t>
      </w:r>
      <w:r>
        <w:rPr>
          <w:spacing w:val="-3"/>
          <w:sz w:val="20"/>
          <w:vertAlign w:val="baseline"/>
        </w:rPr>
        <w:t> </w:t>
      </w:r>
      <w:r>
        <w:rPr>
          <w:sz w:val="20"/>
          <w:vertAlign w:val="baseline"/>
        </w:rPr>
        <w:t>Vulnerability</w:t>
      </w:r>
      <w:r>
        <w:rPr>
          <w:spacing w:val="-2"/>
          <w:sz w:val="20"/>
          <w:vertAlign w:val="baseline"/>
        </w:rPr>
        <w:t> </w:t>
      </w:r>
      <w:r>
        <w:rPr>
          <w:sz w:val="20"/>
          <w:vertAlign w:val="baseline"/>
        </w:rPr>
        <w:t>on</w:t>
      </w:r>
      <w:r>
        <w:rPr>
          <w:spacing w:val="-2"/>
          <w:sz w:val="20"/>
          <w:vertAlign w:val="baseline"/>
        </w:rPr>
        <w:t> </w:t>
      </w:r>
      <w:r>
        <w:rPr>
          <w:sz w:val="20"/>
          <w:vertAlign w:val="baseline"/>
        </w:rPr>
        <w:t>the</w:t>
      </w:r>
      <w:r>
        <w:rPr>
          <w:spacing w:val="-3"/>
          <w:sz w:val="20"/>
          <w:vertAlign w:val="baseline"/>
        </w:rPr>
        <w:t> </w:t>
      </w:r>
      <w:r>
        <w:rPr>
          <w:sz w:val="20"/>
          <w:vertAlign w:val="baseline"/>
        </w:rPr>
        <w:t>Participation</w:t>
      </w:r>
      <w:r>
        <w:rPr>
          <w:spacing w:val="-1"/>
          <w:sz w:val="20"/>
          <w:vertAlign w:val="baseline"/>
        </w:rPr>
        <w:t> </w:t>
      </w:r>
      <w:r>
        <w:rPr>
          <w:sz w:val="20"/>
          <w:vertAlign w:val="baseline"/>
        </w:rPr>
        <w:t>in</w:t>
      </w:r>
      <w:r>
        <w:rPr>
          <w:spacing w:val="-2"/>
          <w:sz w:val="20"/>
          <w:vertAlign w:val="baseline"/>
        </w:rPr>
        <w:t> </w:t>
      </w:r>
      <w:r>
        <w:rPr>
          <w:sz w:val="20"/>
          <w:vertAlign w:val="baseline"/>
        </w:rPr>
        <w:t>International</w:t>
      </w:r>
      <w:r>
        <w:rPr>
          <w:spacing w:val="-2"/>
          <w:sz w:val="20"/>
          <w:vertAlign w:val="baseline"/>
        </w:rPr>
        <w:t> </w:t>
      </w:r>
      <w:r>
        <w:rPr>
          <w:sz w:val="20"/>
          <w:vertAlign w:val="baseline"/>
        </w:rPr>
        <w:t>Trade //</w:t>
      </w:r>
      <w:r>
        <w:rPr>
          <w:spacing w:val="-3"/>
          <w:sz w:val="20"/>
          <w:vertAlign w:val="baseline"/>
        </w:rPr>
        <w:t> </w:t>
      </w:r>
      <w:r>
        <w:rPr>
          <w:sz w:val="20"/>
          <w:vertAlign w:val="baseline"/>
        </w:rPr>
        <w:t>Journal of Risk and Financial</w:t>
      </w:r>
      <w:r>
        <w:rPr>
          <w:spacing w:val="-1"/>
          <w:sz w:val="20"/>
          <w:vertAlign w:val="baseline"/>
        </w:rPr>
        <w:t> </w:t>
      </w:r>
      <w:r>
        <w:rPr>
          <w:sz w:val="20"/>
          <w:vertAlign w:val="baseline"/>
        </w:rPr>
        <w:t>Management. -</w:t>
      </w:r>
      <w:r>
        <w:rPr>
          <w:spacing w:val="-1"/>
          <w:sz w:val="20"/>
          <w:vertAlign w:val="baseline"/>
        </w:rPr>
        <w:t> </w:t>
      </w:r>
      <w:r>
        <w:rPr>
          <w:sz w:val="20"/>
          <w:vertAlign w:val="baseline"/>
        </w:rPr>
        <w:t>2022.</w:t>
      </w:r>
      <w:r>
        <w:rPr>
          <w:spacing w:val="-2"/>
          <w:sz w:val="20"/>
          <w:vertAlign w:val="baseline"/>
        </w:rPr>
        <w:t> </w:t>
      </w:r>
      <w:r>
        <w:rPr>
          <w:sz w:val="20"/>
          <w:vertAlign w:val="baseline"/>
        </w:rPr>
        <w:t>- Vol.</w:t>
      </w:r>
      <w:r>
        <w:rPr>
          <w:spacing w:val="-1"/>
          <w:sz w:val="20"/>
          <w:vertAlign w:val="baseline"/>
        </w:rPr>
        <w:t> </w:t>
      </w:r>
      <w:r>
        <w:rPr>
          <w:sz w:val="20"/>
          <w:vertAlign w:val="baseline"/>
        </w:rPr>
        <w:t>15.</w:t>
      </w:r>
      <w:r>
        <w:rPr>
          <w:spacing w:val="-1"/>
          <w:sz w:val="20"/>
          <w:vertAlign w:val="baseline"/>
        </w:rPr>
        <w:t> </w:t>
      </w:r>
      <w:r>
        <w:rPr>
          <w:sz w:val="20"/>
          <w:vertAlign w:val="baseline"/>
        </w:rPr>
        <w:t>-</w:t>
      </w:r>
      <w:r>
        <w:rPr>
          <w:spacing w:val="-1"/>
          <w:sz w:val="20"/>
          <w:vertAlign w:val="baseline"/>
        </w:rPr>
        <w:t> </w:t>
      </w:r>
      <w:r>
        <w:rPr>
          <w:sz w:val="20"/>
          <w:vertAlign w:val="baseline"/>
        </w:rPr>
        <w:t>No. 9.</w:t>
      </w:r>
      <w:r>
        <w:rPr>
          <w:spacing w:val="-1"/>
          <w:sz w:val="20"/>
          <w:vertAlign w:val="baseline"/>
        </w:rPr>
        <w:t> </w:t>
      </w:r>
      <w:r>
        <w:rPr>
          <w:sz w:val="20"/>
          <w:vertAlign w:val="baseline"/>
        </w:rPr>
        <w:t>-</w:t>
      </w:r>
      <w:r>
        <w:rPr>
          <w:spacing w:val="-1"/>
          <w:sz w:val="20"/>
          <w:vertAlign w:val="baseline"/>
        </w:rPr>
        <w:t> </w:t>
      </w:r>
      <w:r>
        <w:rPr>
          <w:sz w:val="20"/>
          <w:vertAlign w:val="baseline"/>
        </w:rPr>
        <w:t>P. 417. DOI:</w:t>
      </w:r>
      <w:r>
        <w:rPr>
          <w:spacing w:val="-2"/>
          <w:sz w:val="20"/>
          <w:vertAlign w:val="baseline"/>
        </w:rPr>
        <w:t> </w:t>
      </w:r>
      <w:hyperlink r:id="rId8">
        <w:r>
          <w:rPr>
            <w:color w:val="0462C1"/>
            <w:sz w:val="20"/>
            <w:u w:val="single" w:color="0462C1"/>
            <w:vertAlign w:val="baseline"/>
          </w:rPr>
          <w:t>https://doi.org/10.3390/jrfm15090417</w:t>
        </w:r>
      </w:hyperlink>
      <w:r>
        <w:rPr>
          <w:color w:val="0462C1"/>
          <w:sz w:val="20"/>
          <w:vertAlign w:val="baseline"/>
        </w:rPr>
        <w:t> </w:t>
      </w:r>
      <w:r>
        <w:rPr>
          <w:sz w:val="24"/>
          <w:vertAlign w:val="baseline"/>
        </w:rPr>
        <w:t>(дата обращения: 26.02.2026)</w:t>
      </w:r>
    </w:p>
    <w:p>
      <w:pPr>
        <w:spacing w:after="0" w:line="360" w:lineRule="auto"/>
        <w:jc w:val="both"/>
        <w:rPr>
          <w:sz w:val="24"/>
        </w:rPr>
        <w:sectPr>
          <w:pgSz w:w="11910" w:h="16840"/>
          <w:pgMar w:header="0" w:footer="980" w:top="1040" w:bottom="1200" w:left="1275" w:right="708"/>
        </w:sectPr>
      </w:pPr>
    </w:p>
    <w:p>
      <w:pPr>
        <w:pStyle w:val="BodyText"/>
        <w:spacing w:line="360" w:lineRule="auto" w:before="72"/>
        <w:ind w:right="138" w:firstLine="778"/>
      </w:pPr>
      <w:r>
        <w:rPr>
          <w:color w:val="1B1B1B"/>
        </w:rPr>
        <w:t>Есть и другая сторона подхода к пониманию важности вычисления торгового баланса, которым является запас иностранной валюты. Уровень обязательств перед другими странами, которая является одним из признаков дефицита торгового баланса, приведёт к хроническому недостатку единиц иностранных валюты. Нарушение его показателей часто выявляет перезагрузку</w:t>
      </w:r>
      <w:r>
        <w:rPr>
          <w:color w:val="1B1B1B"/>
          <w:spacing w:val="-3"/>
        </w:rPr>
        <w:t> </w:t>
      </w:r>
      <w:r>
        <w:rPr>
          <w:color w:val="1B1B1B"/>
        </w:rPr>
        <w:t>внутренних</w:t>
      </w:r>
      <w:r>
        <w:rPr>
          <w:color w:val="1B1B1B"/>
          <w:spacing w:val="-2"/>
        </w:rPr>
        <w:t> </w:t>
      </w:r>
      <w:r>
        <w:rPr>
          <w:color w:val="1B1B1B"/>
        </w:rPr>
        <w:t>источников.</w:t>
      </w:r>
      <w:r>
        <w:rPr>
          <w:color w:val="1B1B1B"/>
          <w:spacing w:val="-2"/>
        </w:rPr>
        <w:t> </w:t>
      </w:r>
      <w:r>
        <w:rPr>
          <w:color w:val="1B1B1B"/>
        </w:rPr>
        <w:t>Такая</w:t>
      </w:r>
      <w:r>
        <w:rPr>
          <w:color w:val="1B1B1B"/>
          <w:spacing w:val="-1"/>
        </w:rPr>
        <w:t> </w:t>
      </w:r>
      <w:r>
        <w:rPr>
          <w:color w:val="1B1B1B"/>
        </w:rPr>
        <w:t>ситуация</w:t>
      </w:r>
      <w:r>
        <w:rPr>
          <w:color w:val="1B1B1B"/>
          <w:spacing w:val="-3"/>
        </w:rPr>
        <w:t> </w:t>
      </w:r>
      <w:r>
        <w:rPr>
          <w:color w:val="1B1B1B"/>
        </w:rPr>
        <w:t>возникает</w:t>
      </w:r>
      <w:r>
        <w:rPr>
          <w:color w:val="1B1B1B"/>
          <w:spacing w:val="-2"/>
        </w:rPr>
        <w:t> </w:t>
      </w:r>
      <w:r>
        <w:rPr>
          <w:color w:val="1B1B1B"/>
        </w:rPr>
        <w:t>при</w:t>
      </w:r>
      <w:r>
        <w:rPr>
          <w:color w:val="1B1B1B"/>
          <w:spacing w:val="-2"/>
        </w:rPr>
        <w:t> </w:t>
      </w:r>
      <w:r>
        <w:rPr>
          <w:color w:val="1B1B1B"/>
        </w:rPr>
        <w:t>быстром развитии</w:t>
      </w:r>
      <w:r>
        <w:rPr>
          <w:color w:val="1B1B1B"/>
          <w:spacing w:val="-5"/>
        </w:rPr>
        <w:t> </w:t>
      </w:r>
      <w:r>
        <w:rPr>
          <w:color w:val="1B1B1B"/>
        </w:rPr>
        <w:t>хозяйства</w:t>
      </w:r>
      <w:r>
        <w:rPr>
          <w:color w:val="1B1B1B"/>
          <w:spacing w:val="-4"/>
        </w:rPr>
        <w:t> </w:t>
      </w:r>
      <w:r>
        <w:rPr>
          <w:color w:val="1B1B1B"/>
        </w:rPr>
        <w:t>либо</w:t>
      </w:r>
      <w:r>
        <w:rPr>
          <w:color w:val="1B1B1B"/>
          <w:spacing w:val="-4"/>
        </w:rPr>
        <w:t> </w:t>
      </w:r>
      <w:r>
        <w:rPr>
          <w:color w:val="1B1B1B"/>
        </w:rPr>
        <w:t>при</w:t>
      </w:r>
      <w:r>
        <w:rPr>
          <w:color w:val="1B1B1B"/>
          <w:spacing w:val="-5"/>
        </w:rPr>
        <w:t> </w:t>
      </w:r>
      <w:r>
        <w:rPr>
          <w:color w:val="1B1B1B"/>
        </w:rPr>
        <w:t>неоправданно</w:t>
      </w:r>
      <w:r>
        <w:rPr>
          <w:color w:val="1B1B1B"/>
          <w:spacing w:val="-4"/>
        </w:rPr>
        <w:t> </w:t>
      </w:r>
      <w:r>
        <w:rPr>
          <w:color w:val="1B1B1B"/>
        </w:rPr>
        <w:t>высокой</w:t>
      </w:r>
      <w:r>
        <w:rPr>
          <w:color w:val="1B1B1B"/>
          <w:spacing w:val="-5"/>
        </w:rPr>
        <w:t> </w:t>
      </w:r>
      <w:r>
        <w:rPr>
          <w:color w:val="1B1B1B"/>
        </w:rPr>
        <w:t>цене</w:t>
      </w:r>
      <w:r>
        <w:rPr>
          <w:color w:val="1B1B1B"/>
          <w:spacing w:val="-4"/>
        </w:rPr>
        <w:t> </w:t>
      </w:r>
      <w:r>
        <w:rPr>
          <w:color w:val="1B1B1B"/>
        </w:rPr>
        <w:t>денежной единицы, вследствие чего продажи за рубеж теряют привлекательность.</w:t>
      </w:r>
      <w:r>
        <w:rPr>
          <w:color w:val="1B1B1B"/>
          <w:vertAlign w:val="superscript"/>
        </w:rPr>
        <w:t>13</w:t>
      </w:r>
      <w:r>
        <w:rPr>
          <w:color w:val="1B1B1B"/>
          <w:vertAlign w:val="baseline"/>
        </w:rPr>
        <w:t> Положительная</w:t>
      </w:r>
      <w:r>
        <w:rPr>
          <w:color w:val="1B1B1B"/>
          <w:spacing w:val="-10"/>
          <w:vertAlign w:val="baseline"/>
        </w:rPr>
        <w:t> </w:t>
      </w:r>
      <w:r>
        <w:rPr>
          <w:color w:val="1B1B1B"/>
          <w:vertAlign w:val="baseline"/>
        </w:rPr>
        <w:t>разница</w:t>
      </w:r>
      <w:r>
        <w:rPr>
          <w:color w:val="1B1B1B"/>
          <w:spacing w:val="-10"/>
          <w:vertAlign w:val="baseline"/>
        </w:rPr>
        <w:t> </w:t>
      </w:r>
      <w:r>
        <w:rPr>
          <w:color w:val="1B1B1B"/>
          <w:vertAlign w:val="baseline"/>
        </w:rPr>
        <w:t>в</w:t>
      </w:r>
      <w:r>
        <w:rPr>
          <w:color w:val="1B1B1B"/>
          <w:spacing w:val="-10"/>
          <w:vertAlign w:val="baseline"/>
        </w:rPr>
        <w:t> </w:t>
      </w:r>
      <w:r>
        <w:rPr>
          <w:color w:val="1B1B1B"/>
          <w:vertAlign w:val="baseline"/>
        </w:rPr>
        <w:t>объёмах</w:t>
      </w:r>
      <w:r>
        <w:rPr>
          <w:color w:val="1B1B1B"/>
          <w:spacing w:val="-10"/>
          <w:vertAlign w:val="baseline"/>
        </w:rPr>
        <w:t> </w:t>
      </w:r>
      <w:r>
        <w:rPr>
          <w:color w:val="1B1B1B"/>
          <w:vertAlign w:val="baseline"/>
        </w:rPr>
        <w:t>поставок</w:t>
      </w:r>
      <w:r>
        <w:rPr>
          <w:color w:val="1B1B1B"/>
          <w:spacing w:val="-10"/>
          <w:vertAlign w:val="baseline"/>
        </w:rPr>
        <w:t> </w:t>
      </w:r>
      <w:r>
        <w:rPr>
          <w:color w:val="1B1B1B"/>
          <w:vertAlign w:val="baseline"/>
        </w:rPr>
        <w:t>и</w:t>
      </w:r>
      <w:r>
        <w:rPr>
          <w:color w:val="1B1B1B"/>
          <w:spacing w:val="-10"/>
          <w:vertAlign w:val="baseline"/>
        </w:rPr>
        <w:t> </w:t>
      </w:r>
      <w:r>
        <w:rPr>
          <w:color w:val="1B1B1B"/>
          <w:vertAlign w:val="baseline"/>
        </w:rPr>
        <w:t>закупок,</w:t>
      </w:r>
      <w:r>
        <w:rPr>
          <w:color w:val="1B1B1B"/>
          <w:spacing w:val="-11"/>
          <w:vertAlign w:val="baseline"/>
        </w:rPr>
        <w:t> </w:t>
      </w:r>
      <w:r>
        <w:rPr>
          <w:color w:val="1B1B1B"/>
          <w:vertAlign w:val="baseline"/>
        </w:rPr>
        <w:t>напротив,</w:t>
      </w:r>
      <w:r>
        <w:rPr>
          <w:color w:val="1B1B1B"/>
          <w:spacing w:val="-10"/>
          <w:vertAlign w:val="baseline"/>
        </w:rPr>
        <w:t> </w:t>
      </w:r>
      <w:r>
        <w:rPr>
          <w:color w:val="1B1B1B"/>
          <w:vertAlign w:val="baseline"/>
        </w:rPr>
        <w:t>увеличивает запасы иностранной наличности, повышая защиту государства от колебаний мирового рынка. Колебания цены национальной валюты зависят также от сдвига между потребностью в валюте других стран и возможностями её получения; недобор в показателях экспорта способствует понижению стоимости денег внутри страны (девальвация национальной валюты), профицит же укрепляет валюту.</w:t>
      </w:r>
    </w:p>
    <w:p>
      <w:pPr>
        <w:pStyle w:val="BodyText"/>
        <w:spacing w:line="360" w:lineRule="auto" w:before="1"/>
        <w:ind w:right="139" w:firstLine="709"/>
      </w:pPr>
      <w:r>
        <w:rPr>
          <w:color w:val="1B1B1B"/>
        </w:rPr>
        <w:t>Научные исследования показывает изменение взглядов на торговый баланс. Раньше, по мнению меркантилистов, он служил основой для увеличения национального богатства за счёт накопления драгоценного металла. В то время как, подход Кейнса связывает состояние внешней торговли с объёмом дохода в стране и общим потреблением</w:t>
      </w:r>
      <w:r>
        <w:rPr>
          <w:color w:val="1B1B1B"/>
          <w:spacing w:val="-2"/>
        </w:rPr>
        <w:t> </w:t>
      </w:r>
      <w:r>
        <w:rPr>
          <w:color w:val="1B1B1B"/>
        </w:rPr>
        <w:t>-</w:t>
      </w:r>
      <w:r>
        <w:rPr>
          <w:color w:val="1B1B1B"/>
          <w:spacing w:val="-1"/>
        </w:rPr>
        <w:t> </w:t>
      </w:r>
      <w:r>
        <w:rPr>
          <w:color w:val="1B1B1B"/>
        </w:rPr>
        <w:t>повышение уровня жизни ведёт к росту закупок из-за границы, что способно утяжелить положение в международной торговле (эффект мультипликатора). Ещё есть неоклассическая теория, которая исходит из идеи, что равновесие формируется благодаря различиям в эффективности производства и ценовым пропорциям; отклонение в счёте текущих операций теряет значение, когда покрывается входящими финансовыми потоками.</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56"/>
        <w:ind w:left="0"/>
        <w:jc w:val="left"/>
        <w:rPr>
          <w:sz w:val="20"/>
        </w:rPr>
      </w:pPr>
      <w:r>
        <w:rPr>
          <w:sz w:val="20"/>
        </w:rPr>
        <mc:AlternateContent>
          <mc:Choice Requires="wps">
            <w:drawing>
              <wp:anchor distT="0" distB="0" distL="0" distR="0" allowOverlap="1" layoutInCell="1" locked="0" behindDoc="1" simplePos="0" relativeHeight="487590912">
                <wp:simplePos x="0" y="0"/>
                <wp:positionH relativeFrom="page">
                  <wp:posOffset>1080769</wp:posOffset>
                </wp:positionH>
                <wp:positionV relativeFrom="paragraph">
                  <wp:posOffset>260683</wp:posOffset>
                </wp:positionV>
                <wp:extent cx="182880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20.526279pt;width:144pt;height:.71997pt;mso-position-horizontal-relative:page;mso-position-vertical-relative:paragraph;z-index:-15725568;mso-wrap-distance-left:0;mso-wrap-distance-right:0" id="docshape8" filled="true" fillcolor="#000000" stroked="false">
                <v:fill type="solid"/>
                <w10:wrap type="topAndBottom"/>
              </v:rect>
            </w:pict>
          </mc:Fallback>
        </mc:AlternateContent>
      </w:r>
    </w:p>
    <w:p>
      <w:pPr>
        <w:spacing w:line="360" w:lineRule="auto" w:before="97"/>
        <w:ind w:left="426" w:right="281" w:firstLine="0"/>
        <w:jc w:val="left"/>
        <w:rPr>
          <w:sz w:val="20"/>
        </w:rPr>
      </w:pPr>
      <w:r>
        <w:rPr>
          <w:sz w:val="20"/>
          <w:vertAlign w:val="superscript"/>
        </w:rPr>
        <w:t>13</w:t>
      </w:r>
      <w:r>
        <w:rPr>
          <w:spacing w:val="-2"/>
          <w:sz w:val="20"/>
          <w:vertAlign w:val="baseline"/>
        </w:rPr>
        <w:t> </w:t>
      </w:r>
      <w:r>
        <w:rPr>
          <w:sz w:val="20"/>
          <w:vertAlign w:val="baseline"/>
        </w:rPr>
        <w:t>Hailat</w:t>
      </w:r>
      <w:r>
        <w:rPr>
          <w:spacing w:val="-3"/>
          <w:sz w:val="20"/>
          <w:vertAlign w:val="baseline"/>
        </w:rPr>
        <w:t> </w:t>
      </w:r>
      <w:r>
        <w:rPr>
          <w:sz w:val="20"/>
          <w:vertAlign w:val="baseline"/>
        </w:rPr>
        <w:t>M.</w:t>
      </w:r>
      <w:r>
        <w:rPr>
          <w:spacing w:val="-2"/>
          <w:sz w:val="20"/>
          <w:vertAlign w:val="baseline"/>
        </w:rPr>
        <w:t> </w:t>
      </w:r>
      <w:r>
        <w:rPr>
          <w:sz w:val="20"/>
          <w:vertAlign w:val="baseline"/>
        </w:rPr>
        <w:t>et</w:t>
      </w:r>
      <w:r>
        <w:rPr>
          <w:spacing w:val="-2"/>
          <w:sz w:val="20"/>
          <w:vertAlign w:val="baseline"/>
        </w:rPr>
        <w:t> </w:t>
      </w:r>
      <w:r>
        <w:rPr>
          <w:sz w:val="20"/>
          <w:vertAlign w:val="baseline"/>
        </w:rPr>
        <w:t>al.</w:t>
      </w:r>
      <w:r>
        <w:rPr>
          <w:spacing w:val="-2"/>
          <w:sz w:val="20"/>
          <w:vertAlign w:val="baseline"/>
        </w:rPr>
        <w:t> </w:t>
      </w:r>
      <w:r>
        <w:rPr>
          <w:sz w:val="20"/>
          <w:vertAlign w:val="baseline"/>
        </w:rPr>
        <w:t>Foreign</w:t>
      </w:r>
      <w:r>
        <w:rPr>
          <w:spacing w:val="-2"/>
          <w:sz w:val="20"/>
          <w:vertAlign w:val="baseline"/>
        </w:rPr>
        <w:t> </w:t>
      </w:r>
      <w:r>
        <w:rPr>
          <w:sz w:val="20"/>
          <w:vertAlign w:val="baseline"/>
        </w:rPr>
        <w:t>Reserves</w:t>
      </w:r>
      <w:r>
        <w:rPr>
          <w:spacing w:val="-2"/>
          <w:sz w:val="20"/>
          <w:vertAlign w:val="baseline"/>
        </w:rPr>
        <w:t> </w:t>
      </w:r>
      <w:r>
        <w:rPr>
          <w:sz w:val="20"/>
          <w:vertAlign w:val="baseline"/>
        </w:rPr>
        <w:t>Under</w:t>
      </w:r>
      <w:r>
        <w:rPr>
          <w:spacing w:val="-2"/>
          <w:sz w:val="20"/>
          <w:vertAlign w:val="baseline"/>
        </w:rPr>
        <w:t> </w:t>
      </w:r>
      <w:r>
        <w:rPr>
          <w:sz w:val="20"/>
          <w:vertAlign w:val="baseline"/>
        </w:rPr>
        <w:t>Chronic</w:t>
      </w:r>
      <w:r>
        <w:rPr>
          <w:spacing w:val="-4"/>
          <w:sz w:val="20"/>
          <w:vertAlign w:val="baseline"/>
        </w:rPr>
        <w:t> </w:t>
      </w:r>
      <w:r>
        <w:rPr>
          <w:sz w:val="20"/>
          <w:vertAlign w:val="baseline"/>
        </w:rPr>
        <w:t>Trade</w:t>
      </w:r>
      <w:r>
        <w:rPr>
          <w:spacing w:val="-2"/>
          <w:sz w:val="20"/>
          <w:vertAlign w:val="baseline"/>
        </w:rPr>
        <w:t> </w:t>
      </w:r>
      <w:r>
        <w:rPr>
          <w:sz w:val="20"/>
          <w:vertAlign w:val="baseline"/>
        </w:rPr>
        <w:t>Deficit</w:t>
      </w:r>
      <w:r>
        <w:rPr>
          <w:spacing w:val="-3"/>
          <w:sz w:val="20"/>
          <w:vertAlign w:val="baseline"/>
        </w:rPr>
        <w:t> </w:t>
      </w:r>
      <w:r>
        <w:rPr>
          <w:sz w:val="20"/>
          <w:vertAlign w:val="baseline"/>
        </w:rPr>
        <w:t>in</w:t>
      </w:r>
      <w:r>
        <w:rPr>
          <w:spacing w:val="-2"/>
          <w:sz w:val="20"/>
          <w:vertAlign w:val="baseline"/>
        </w:rPr>
        <w:t> </w:t>
      </w:r>
      <w:r>
        <w:rPr>
          <w:sz w:val="20"/>
          <w:vertAlign w:val="baseline"/>
        </w:rPr>
        <w:t>Developing Context:</w:t>
      </w:r>
      <w:r>
        <w:rPr>
          <w:spacing w:val="-2"/>
          <w:sz w:val="20"/>
          <w:vertAlign w:val="baseline"/>
        </w:rPr>
        <w:t> </w:t>
      </w:r>
      <w:r>
        <w:rPr>
          <w:sz w:val="20"/>
          <w:vertAlign w:val="baseline"/>
        </w:rPr>
        <w:t>an</w:t>
      </w:r>
      <w:r>
        <w:rPr>
          <w:spacing w:val="-2"/>
          <w:sz w:val="20"/>
          <w:vertAlign w:val="baseline"/>
        </w:rPr>
        <w:t> </w:t>
      </w:r>
      <w:r>
        <w:rPr>
          <w:sz w:val="20"/>
          <w:vertAlign w:val="baseline"/>
        </w:rPr>
        <w:t>ARDL</w:t>
      </w:r>
      <w:r>
        <w:rPr>
          <w:spacing w:val="-3"/>
          <w:sz w:val="20"/>
          <w:vertAlign w:val="baseline"/>
        </w:rPr>
        <w:t> </w:t>
      </w:r>
      <w:r>
        <w:rPr>
          <w:sz w:val="20"/>
          <w:vertAlign w:val="baseline"/>
        </w:rPr>
        <w:t>Approach (Evidence from Jordan) // Montenegrin Journal of Economics. - 2023. - Vol. 19. - No. 4. - P. 79-87.</w:t>
      </w:r>
    </w:p>
    <w:p>
      <w:pPr>
        <w:spacing w:after="0" w:line="360" w:lineRule="auto"/>
        <w:jc w:val="left"/>
        <w:rPr>
          <w:sz w:val="20"/>
        </w:rPr>
        <w:sectPr>
          <w:pgSz w:w="11910" w:h="16840"/>
          <w:pgMar w:header="0" w:footer="980" w:top="1040" w:bottom="1200" w:left="1275" w:right="708"/>
        </w:sectPr>
      </w:pPr>
    </w:p>
    <w:p>
      <w:pPr>
        <w:pStyle w:val="BodyText"/>
        <w:spacing w:line="360" w:lineRule="auto" w:before="72"/>
        <w:ind w:right="138" w:firstLine="709"/>
      </w:pPr>
      <w:r>
        <w:rPr>
          <w:color w:val="1B1B1B"/>
        </w:rPr>
        <w:t>Но сейчас в современных реалиях, особое значение в условиях международной интеграции имеет зависимость торгового баланса от глобальной цепочки создания стоимости (Global value chain) (Kowalski et al., 2015).</w:t>
      </w:r>
      <w:r>
        <w:rPr>
          <w:color w:val="1B1B1B"/>
          <w:vertAlign w:val="superscript"/>
        </w:rPr>
        <w:t>14</w:t>
      </w:r>
      <w:r>
        <w:rPr>
          <w:color w:val="1B1B1B"/>
          <w:vertAlign w:val="baseline"/>
        </w:rPr>
        <w:t> Сегодняшние потоки обмена всё чаще состоят из деталей и услуг, передаваемых между государствами на разных этапах изготовления продукции. Здесь важно понимать, что, завершение выпуска изделия часто происходит за границей того места, где были произведены ключевые элементы. Подобная организация создаёт видимость торгового дисбаланса, который на деле оказывается искусственно завышенным при использовании классической методики подсчёта. Так, формальная разница между экспортом и импортом двух стран может скрываться объёмом перераспределения ресурсов. Причиной тому считается повторный учёт одних и тех же компонентов, прошедших через несколько рынков сбыта до финального потребителя.</w:t>
      </w:r>
      <w:r>
        <w:rPr>
          <w:color w:val="1B1B1B"/>
          <w:spacing w:val="-12"/>
          <w:vertAlign w:val="baseline"/>
        </w:rPr>
        <w:t> </w:t>
      </w:r>
      <w:r>
        <w:rPr>
          <w:color w:val="1B1B1B"/>
          <w:vertAlign w:val="baseline"/>
        </w:rPr>
        <w:t>Известен</w:t>
      </w:r>
      <w:r>
        <w:rPr>
          <w:color w:val="1B1B1B"/>
          <w:spacing w:val="-12"/>
          <w:vertAlign w:val="baseline"/>
        </w:rPr>
        <w:t> </w:t>
      </w:r>
      <w:r>
        <w:rPr>
          <w:color w:val="1B1B1B"/>
          <w:vertAlign w:val="baseline"/>
        </w:rPr>
        <w:t>случай,</w:t>
      </w:r>
      <w:r>
        <w:rPr>
          <w:color w:val="1B1B1B"/>
          <w:spacing w:val="-11"/>
          <w:vertAlign w:val="baseline"/>
        </w:rPr>
        <w:t> </w:t>
      </w:r>
      <w:r>
        <w:rPr>
          <w:color w:val="1B1B1B"/>
          <w:vertAlign w:val="baseline"/>
        </w:rPr>
        <w:t>когда</w:t>
      </w:r>
      <w:r>
        <w:rPr>
          <w:color w:val="1B1B1B"/>
          <w:spacing w:val="-12"/>
          <w:vertAlign w:val="baseline"/>
        </w:rPr>
        <w:t> </w:t>
      </w:r>
      <w:r>
        <w:rPr>
          <w:color w:val="1B1B1B"/>
          <w:vertAlign w:val="baseline"/>
        </w:rPr>
        <w:t>размер</w:t>
      </w:r>
      <w:r>
        <w:rPr>
          <w:color w:val="1B1B1B"/>
          <w:spacing w:val="-12"/>
          <w:vertAlign w:val="baseline"/>
        </w:rPr>
        <w:t> </w:t>
      </w:r>
      <w:r>
        <w:rPr>
          <w:color w:val="1B1B1B"/>
          <w:vertAlign w:val="baseline"/>
        </w:rPr>
        <w:t>дефицита</w:t>
      </w:r>
      <w:r>
        <w:rPr>
          <w:color w:val="1B1B1B"/>
          <w:spacing w:val="-9"/>
          <w:vertAlign w:val="baseline"/>
        </w:rPr>
        <w:t> </w:t>
      </w:r>
      <w:r>
        <w:rPr>
          <w:color w:val="1B1B1B"/>
          <w:vertAlign w:val="baseline"/>
        </w:rPr>
        <w:t>Соединённых</w:t>
      </w:r>
      <w:r>
        <w:rPr>
          <w:color w:val="1B1B1B"/>
          <w:spacing w:val="-11"/>
          <w:vertAlign w:val="baseline"/>
        </w:rPr>
        <w:t> </w:t>
      </w:r>
      <w:r>
        <w:rPr>
          <w:color w:val="1B1B1B"/>
          <w:vertAlign w:val="baseline"/>
        </w:rPr>
        <w:t>Штатов</w:t>
      </w:r>
      <w:r>
        <w:rPr>
          <w:color w:val="1B1B1B"/>
          <w:spacing w:val="-12"/>
          <w:vertAlign w:val="baseline"/>
        </w:rPr>
        <w:t> </w:t>
      </w:r>
      <w:r>
        <w:rPr>
          <w:color w:val="1B1B1B"/>
          <w:vertAlign w:val="baseline"/>
        </w:rPr>
        <w:t>в отношениях</w:t>
      </w:r>
      <w:r>
        <w:rPr>
          <w:color w:val="1B1B1B"/>
          <w:spacing w:val="-9"/>
          <w:vertAlign w:val="baseline"/>
        </w:rPr>
        <w:t> </w:t>
      </w:r>
      <w:r>
        <w:rPr>
          <w:color w:val="1B1B1B"/>
          <w:vertAlign w:val="baseline"/>
        </w:rPr>
        <w:t>с</w:t>
      </w:r>
      <w:r>
        <w:rPr>
          <w:color w:val="1B1B1B"/>
          <w:spacing w:val="-9"/>
          <w:vertAlign w:val="baseline"/>
        </w:rPr>
        <w:t> </w:t>
      </w:r>
      <w:r>
        <w:rPr>
          <w:color w:val="1B1B1B"/>
          <w:vertAlign w:val="baseline"/>
        </w:rPr>
        <w:t>Китаем</w:t>
      </w:r>
      <w:r>
        <w:rPr>
          <w:color w:val="1B1B1B"/>
          <w:spacing w:val="-9"/>
          <w:vertAlign w:val="baseline"/>
        </w:rPr>
        <w:t> </w:t>
      </w:r>
      <w:r>
        <w:rPr>
          <w:color w:val="1B1B1B"/>
          <w:vertAlign w:val="baseline"/>
        </w:rPr>
        <w:t>был</w:t>
      </w:r>
      <w:r>
        <w:rPr>
          <w:color w:val="1B1B1B"/>
          <w:spacing w:val="-9"/>
          <w:vertAlign w:val="baseline"/>
        </w:rPr>
        <w:t> </w:t>
      </w:r>
      <w:r>
        <w:rPr>
          <w:color w:val="1B1B1B"/>
          <w:vertAlign w:val="baseline"/>
        </w:rPr>
        <w:t>скорректирован</w:t>
      </w:r>
      <w:r>
        <w:rPr>
          <w:color w:val="1B1B1B"/>
          <w:spacing w:val="-10"/>
          <w:vertAlign w:val="baseline"/>
        </w:rPr>
        <w:t> </w:t>
      </w:r>
      <w:r>
        <w:rPr>
          <w:color w:val="1B1B1B"/>
          <w:vertAlign w:val="baseline"/>
        </w:rPr>
        <w:t>в</w:t>
      </w:r>
      <w:r>
        <w:rPr>
          <w:color w:val="1B1B1B"/>
          <w:spacing w:val="-9"/>
          <w:vertAlign w:val="baseline"/>
        </w:rPr>
        <w:t> </w:t>
      </w:r>
      <w:r>
        <w:rPr>
          <w:color w:val="1B1B1B"/>
          <w:vertAlign w:val="baseline"/>
        </w:rPr>
        <w:t>сторону</w:t>
      </w:r>
      <w:r>
        <w:rPr>
          <w:color w:val="1B1B1B"/>
          <w:spacing w:val="-9"/>
          <w:vertAlign w:val="baseline"/>
        </w:rPr>
        <w:t> </w:t>
      </w:r>
      <w:r>
        <w:rPr>
          <w:color w:val="1B1B1B"/>
          <w:vertAlign w:val="baseline"/>
        </w:rPr>
        <w:t>снижения</w:t>
      </w:r>
      <w:r>
        <w:rPr>
          <w:color w:val="1B1B1B"/>
          <w:spacing w:val="-9"/>
          <w:vertAlign w:val="baseline"/>
        </w:rPr>
        <w:t> </w:t>
      </w:r>
      <w:r>
        <w:rPr>
          <w:color w:val="1B1B1B"/>
          <w:vertAlign w:val="baseline"/>
        </w:rPr>
        <w:t>почти</w:t>
      </w:r>
      <w:r>
        <w:rPr>
          <w:color w:val="1B1B1B"/>
          <w:spacing w:val="-10"/>
          <w:vertAlign w:val="baseline"/>
        </w:rPr>
        <w:t> </w:t>
      </w:r>
      <w:r>
        <w:rPr>
          <w:color w:val="1B1B1B"/>
          <w:vertAlign w:val="baseline"/>
        </w:rPr>
        <w:t>на</w:t>
      </w:r>
      <w:r>
        <w:rPr>
          <w:color w:val="1B1B1B"/>
          <w:spacing w:val="-9"/>
          <w:vertAlign w:val="baseline"/>
        </w:rPr>
        <w:t> </w:t>
      </w:r>
      <w:r>
        <w:rPr>
          <w:color w:val="1B1B1B"/>
          <w:vertAlign w:val="baseline"/>
        </w:rPr>
        <w:t>треть благодаря пересмотру доли американской добавленной стоимости. Проблема заключалась в том, что продукция компании “Apple”, официально считавшаяся китайским экспортом, содержит значительную часть деятельности</w:t>
      </w:r>
      <w:r>
        <w:rPr>
          <w:color w:val="1B1B1B"/>
          <w:spacing w:val="-4"/>
          <w:vertAlign w:val="baseline"/>
        </w:rPr>
        <w:t> </w:t>
      </w:r>
      <w:r>
        <w:rPr>
          <w:color w:val="1B1B1B"/>
          <w:vertAlign w:val="baseline"/>
        </w:rPr>
        <w:t>компаний</w:t>
      </w:r>
      <w:r>
        <w:rPr>
          <w:color w:val="1B1B1B"/>
          <w:spacing w:val="-3"/>
          <w:vertAlign w:val="baseline"/>
        </w:rPr>
        <w:t> </w:t>
      </w:r>
      <w:r>
        <w:rPr>
          <w:color w:val="1B1B1B"/>
          <w:vertAlign w:val="baseline"/>
        </w:rPr>
        <w:t>из</w:t>
      </w:r>
      <w:r>
        <w:rPr>
          <w:color w:val="1B1B1B"/>
          <w:spacing w:val="-2"/>
          <w:vertAlign w:val="baseline"/>
        </w:rPr>
        <w:t> </w:t>
      </w:r>
      <w:r>
        <w:rPr>
          <w:color w:val="1B1B1B"/>
          <w:vertAlign w:val="baseline"/>
        </w:rPr>
        <w:t>Америки</w:t>
      </w:r>
      <w:r>
        <w:rPr>
          <w:color w:val="1B1B1B"/>
          <w:spacing w:val="-1"/>
          <w:vertAlign w:val="baseline"/>
        </w:rPr>
        <w:t> </w:t>
      </w:r>
      <w:r>
        <w:rPr>
          <w:color w:val="1B1B1B"/>
          <w:vertAlign w:val="baseline"/>
        </w:rPr>
        <w:t>-</w:t>
      </w:r>
      <w:r>
        <w:rPr>
          <w:color w:val="1B1B1B"/>
          <w:spacing w:val="-3"/>
          <w:vertAlign w:val="baseline"/>
        </w:rPr>
        <w:t> </w:t>
      </w:r>
      <w:r>
        <w:rPr>
          <w:color w:val="1B1B1B"/>
          <w:vertAlign w:val="baseline"/>
        </w:rPr>
        <w:t>от</w:t>
      </w:r>
      <w:r>
        <w:rPr>
          <w:color w:val="1B1B1B"/>
          <w:spacing w:val="-3"/>
          <w:vertAlign w:val="baseline"/>
        </w:rPr>
        <w:t> </w:t>
      </w:r>
      <w:r>
        <w:rPr>
          <w:color w:val="1B1B1B"/>
          <w:vertAlign w:val="baseline"/>
        </w:rPr>
        <w:t>программирования</w:t>
      </w:r>
      <w:r>
        <w:rPr>
          <w:color w:val="1B1B1B"/>
          <w:spacing w:val="-4"/>
          <w:vertAlign w:val="baseline"/>
        </w:rPr>
        <w:t> </w:t>
      </w:r>
      <w:r>
        <w:rPr>
          <w:color w:val="1B1B1B"/>
          <w:vertAlign w:val="baseline"/>
        </w:rPr>
        <w:t>до</w:t>
      </w:r>
      <w:r>
        <w:rPr>
          <w:color w:val="1B1B1B"/>
          <w:spacing w:val="-3"/>
          <w:vertAlign w:val="baseline"/>
        </w:rPr>
        <w:t> </w:t>
      </w:r>
      <w:r>
        <w:rPr>
          <w:color w:val="1B1B1B"/>
          <w:vertAlign w:val="baseline"/>
        </w:rPr>
        <w:t>логистических решений. Данный кейс показывает, что подход, основанный на считывание добавленной стоимости по странам происхождения, позволяет строить более корректные оценки экономического участия каждого партнёра (Xing, 2020).</w:t>
      </w:r>
      <w:r>
        <w:rPr>
          <w:color w:val="1B1B1B"/>
          <w:vertAlign w:val="superscript"/>
        </w:rPr>
        <w:t>15</w:t>
      </w:r>
      <w:r>
        <w:rPr>
          <w:color w:val="1B1B1B"/>
          <w:vertAlign w:val="baseline"/>
        </w:rPr>
        <w:t> Некорректные цифры, полученные без анализа внутреннего состава товаров, способны ввести в заблуждение относительно истинного уровня влияния государства на мировые процессы.</w:t>
      </w:r>
    </w:p>
    <w:p>
      <w:pPr>
        <w:pStyle w:val="BodyText"/>
        <w:spacing w:before="226"/>
        <w:ind w:left="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1080769</wp:posOffset>
                </wp:positionH>
                <wp:positionV relativeFrom="paragraph">
                  <wp:posOffset>304815</wp:posOffset>
                </wp:positionV>
                <wp:extent cx="182880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24.00124pt;width:144pt;height:.72003pt;mso-position-horizontal-relative:page;mso-position-vertical-relative:paragraph;z-index:-15725056;mso-wrap-distance-left:0;mso-wrap-distance-right:0" id="docshape9" filled="true" fillcolor="#000000" stroked="false">
                <v:fill type="solid"/>
                <w10:wrap type="topAndBottom"/>
              </v:rect>
            </w:pict>
          </mc:Fallback>
        </mc:AlternateContent>
      </w:r>
    </w:p>
    <w:p>
      <w:pPr>
        <w:spacing w:line="360" w:lineRule="auto" w:before="98"/>
        <w:ind w:left="426" w:right="171" w:firstLine="0"/>
        <w:jc w:val="left"/>
        <w:rPr>
          <w:sz w:val="20"/>
        </w:rPr>
      </w:pPr>
      <w:r>
        <w:rPr>
          <w:sz w:val="20"/>
          <w:vertAlign w:val="superscript"/>
        </w:rPr>
        <w:t>14</w:t>
      </w:r>
      <w:r>
        <w:rPr>
          <w:spacing w:val="-2"/>
          <w:sz w:val="20"/>
          <w:vertAlign w:val="baseline"/>
        </w:rPr>
        <w:t> </w:t>
      </w:r>
      <w:r>
        <w:rPr>
          <w:sz w:val="20"/>
          <w:vertAlign w:val="baseline"/>
        </w:rPr>
        <w:t>Kowalski,</w:t>
      </w:r>
      <w:r>
        <w:rPr>
          <w:spacing w:val="-2"/>
          <w:sz w:val="20"/>
          <w:vertAlign w:val="baseline"/>
        </w:rPr>
        <w:t> </w:t>
      </w:r>
      <w:r>
        <w:rPr>
          <w:sz w:val="20"/>
          <w:vertAlign w:val="baseline"/>
        </w:rPr>
        <w:t>P.</w:t>
      </w:r>
      <w:r>
        <w:rPr>
          <w:spacing w:val="-2"/>
          <w:sz w:val="20"/>
          <w:vertAlign w:val="baseline"/>
        </w:rPr>
        <w:t> </w:t>
      </w:r>
      <w:r>
        <w:rPr>
          <w:sz w:val="20"/>
          <w:vertAlign w:val="baseline"/>
        </w:rPr>
        <w:t>et</w:t>
      </w:r>
      <w:r>
        <w:rPr>
          <w:spacing w:val="-2"/>
          <w:sz w:val="20"/>
          <w:vertAlign w:val="baseline"/>
        </w:rPr>
        <w:t> </w:t>
      </w:r>
      <w:r>
        <w:rPr>
          <w:sz w:val="20"/>
          <w:vertAlign w:val="baseline"/>
        </w:rPr>
        <w:t>al.</w:t>
      </w:r>
      <w:r>
        <w:rPr>
          <w:spacing w:val="-2"/>
          <w:sz w:val="20"/>
          <w:vertAlign w:val="baseline"/>
        </w:rPr>
        <w:t> </w:t>
      </w:r>
      <w:r>
        <w:rPr>
          <w:sz w:val="20"/>
          <w:vertAlign w:val="baseline"/>
        </w:rPr>
        <w:t>(2015-04-01),</w:t>
      </w:r>
      <w:r>
        <w:rPr>
          <w:spacing w:val="-2"/>
          <w:sz w:val="20"/>
          <w:vertAlign w:val="baseline"/>
        </w:rPr>
        <w:t> </w:t>
      </w:r>
      <w:r>
        <w:rPr>
          <w:sz w:val="20"/>
          <w:vertAlign w:val="baseline"/>
        </w:rPr>
        <w:t>“Participation</w:t>
      </w:r>
      <w:r>
        <w:rPr>
          <w:spacing w:val="-3"/>
          <w:sz w:val="20"/>
          <w:vertAlign w:val="baseline"/>
        </w:rPr>
        <w:t> </w:t>
      </w:r>
      <w:r>
        <w:rPr>
          <w:sz w:val="20"/>
          <w:vertAlign w:val="baseline"/>
        </w:rPr>
        <w:t>of</w:t>
      </w:r>
      <w:r>
        <w:rPr>
          <w:spacing w:val="-3"/>
          <w:sz w:val="20"/>
          <w:vertAlign w:val="baseline"/>
        </w:rPr>
        <w:t> </w:t>
      </w:r>
      <w:r>
        <w:rPr>
          <w:sz w:val="20"/>
          <w:vertAlign w:val="baseline"/>
        </w:rPr>
        <w:t>Developing</w:t>
      </w:r>
      <w:r>
        <w:rPr>
          <w:spacing w:val="-2"/>
          <w:sz w:val="20"/>
          <w:vertAlign w:val="baseline"/>
        </w:rPr>
        <w:t> </w:t>
      </w:r>
      <w:r>
        <w:rPr>
          <w:sz w:val="20"/>
          <w:vertAlign w:val="baseline"/>
        </w:rPr>
        <w:t>Countries</w:t>
      </w:r>
      <w:r>
        <w:rPr>
          <w:spacing w:val="-4"/>
          <w:sz w:val="20"/>
          <w:vertAlign w:val="baseline"/>
        </w:rPr>
        <w:t> </w:t>
      </w:r>
      <w:r>
        <w:rPr>
          <w:sz w:val="20"/>
          <w:vertAlign w:val="baseline"/>
        </w:rPr>
        <w:t>in</w:t>
      </w:r>
      <w:r>
        <w:rPr>
          <w:spacing w:val="-2"/>
          <w:sz w:val="20"/>
          <w:vertAlign w:val="baseline"/>
        </w:rPr>
        <w:t> </w:t>
      </w:r>
      <w:r>
        <w:rPr>
          <w:sz w:val="20"/>
          <w:vertAlign w:val="baseline"/>
        </w:rPr>
        <w:t>Global</w:t>
      </w:r>
      <w:r>
        <w:rPr>
          <w:spacing w:val="-2"/>
          <w:sz w:val="20"/>
          <w:vertAlign w:val="baseline"/>
        </w:rPr>
        <w:t> </w:t>
      </w:r>
      <w:r>
        <w:rPr>
          <w:sz w:val="20"/>
          <w:vertAlign w:val="baseline"/>
        </w:rPr>
        <w:t>Value</w:t>
      </w:r>
      <w:r>
        <w:rPr>
          <w:spacing w:val="-3"/>
          <w:sz w:val="20"/>
          <w:vertAlign w:val="baseline"/>
        </w:rPr>
        <w:t> </w:t>
      </w:r>
      <w:r>
        <w:rPr>
          <w:sz w:val="20"/>
          <w:vertAlign w:val="baseline"/>
        </w:rPr>
        <w:t>Chains:</w:t>
      </w:r>
      <w:r>
        <w:rPr>
          <w:spacing w:val="-3"/>
          <w:sz w:val="20"/>
          <w:vertAlign w:val="baseline"/>
        </w:rPr>
        <w:t> </w:t>
      </w:r>
      <w:r>
        <w:rPr>
          <w:sz w:val="20"/>
          <w:vertAlign w:val="baseline"/>
        </w:rPr>
        <w:t>Implications</w:t>
      </w:r>
      <w:r>
        <w:rPr>
          <w:spacing w:val="-3"/>
          <w:sz w:val="20"/>
          <w:vertAlign w:val="baseline"/>
        </w:rPr>
        <w:t> </w:t>
      </w:r>
      <w:r>
        <w:rPr>
          <w:sz w:val="20"/>
          <w:vertAlign w:val="baseline"/>
        </w:rPr>
        <w:t>for Trade and Trade-Related Policies”, OECD Trade Policy Papers, No. 179, OECD Publishing, Paris. </w:t>
      </w:r>
      <w:hyperlink r:id="rId9">
        <w:r>
          <w:rPr>
            <w:color w:val="0462C1"/>
            <w:sz w:val="20"/>
            <w:u w:val="single" w:color="0462C1"/>
            <w:vertAlign w:val="baseline"/>
          </w:rPr>
          <w:t>http://dx.doi.org/10.1787/5js33lfw0xxn-en</w:t>
        </w:r>
      </w:hyperlink>
      <w:r>
        <w:rPr>
          <w:color w:val="0462C1"/>
          <w:sz w:val="20"/>
          <w:vertAlign w:val="baseline"/>
        </w:rPr>
        <w:t> </w:t>
      </w:r>
      <w:r>
        <w:rPr>
          <w:sz w:val="20"/>
          <w:vertAlign w:val="baseline"/>
        </w:rPr>
        <w:t>(дата обращения: 13.03.2026)</w:t>
      </w:r>
    </w:p>
    <w:p>
      <w:pPr>
        <w:spacing w:line="360" w:lineRule="auto" w:before="0"/>
        <w:ind w:left="426" w:right="0" w:firstLine="0"/>
        <w:jc w:val="left"/>
        <w:rPr>
          <w:sz w:val="24"/>
        </w:rPr>
      </w:pPr>
      <w:r>
        <w:rPr>
          <w:sz w:val="20"/>
          <w:vertAlign w:val="superscript"/>
        </w:rPr>
        <w:t>15</w:t>
      </w:r>
      <w:r>
        <w:rPr>
          <w:spacing w:val="-2"/>
          <w:sz w:val="20"/>
          <w:vertAlign w:val="baseline"/>
        </w:rPr>
        <w:t> </w:t>
      </w:r>
      <w:r>
        <w:rPr>
          <w:sz w:val="20"/>
          <w:vertAlign w:val="baseline"/>
        </w:rPr>
        <w:t>Xing,</w:t>
      </w:r>
      <w:r>
        <w:rPr>
          <w:spacing w:val="-3"/>
          <w:sz w:val="20"/>
          <w:vertAlign w:val="baseline"/>
        </w:rPr>
        <w:t> </w:t>
      </w:r>
      <w:r>
        <w:rPr>
          <w:sz w:val="20"/>
          <w:vertAlign w:val="baseline"/>
        </w:rPr>
        <w:t>Y.</w:t>
      </w:r>
      <w:r>
        <w:rPr>
          <w:spacing w:val="-2"/>
          <w:sz w:val="20"/>
          <w:vertAlign w:val="baseline"/>
        </w:rPr>
        <w:t> </w:t>
      </w:r>
      <w:r>
        <w:rPr>
          <w:sz w:val="20"/>
          <w:vertAlign w:val="baseline"/>
        </w:rPr>
        <w:t>(2020).</w:t>
      </w:r>
      <w:r>
        <w:rPr>
          <w:spacing w:val="-2"/>
          <w:sz w:val="20"/>
          <w:vertAlign w:val="baseline"/>
        </w:rPr>
        <w:t> </w:t>
      </w:r>
      <w:r>
        <w:rPr>
          <w:sz w:val="20"/>
          <w:vertAlign w:val="baseline"/>
        </w:rPr>
        <w:t>Global</w:t>
      </w:r>
      <w:r>
        <w:rPr>
          <w:spacing w:val="-3"/>
          <w:sz w:val="20"/>
          <w:vertAlign w:val="baseline"/>
        </w:rPr>
        <w:t> </w:t>
      </w:r>
      <w:r>
        <w:rPr>
          <w:sz w:val="20"/>
          <w:vertAlign w:val="baseline"/>
        </w:rPr>
        <w:t>value</w:t>
      </w:r>
      <w:r>
        <w:rPr>
          <w:spacing w:val="-3"/>
          <w:sz w:val="20"/>
          <w:vertAlign w:val="baseline"/>
        </w:rPr>
        <w:t> </w:t>
      </w:r>
      <w:r>
        <w:rPr>
          <w:sz w:val="20"/>
          <w:vertAlign w:val="baseline"/>
        </w:rPr>
        <w:t>chains</w:t>
      </w:r>
      <w:r>
        <w:rPr>
          <w:spacing w:val="-2"/>
          <w:sz w:val="20"/>
          <w:vertAlign w:val="baseline"/>
        </w:rPr>
        <w:t> </w:t>
      </w:r>
      <w:r>
        <w:rPr>
          <w:sz w:val="20"/>
          <w:vertAlign w:val="baseline"/>
        </w:rPr>
        <w:t>and</w:t>
      </w:r>
      <w:r>
        <w:rPr>
          <w:spacing w:val="-2"/>
          <w:sz w:val="20"/>
          <w:vertAlign w:val="baseline"/>
        </w:rPr>
        <w:t> </w:t>
      </w:r>
      <w:r>
        <w:rPr>
          <w:sz w:val="20"/>
          <w:vertAlign w:val="baseline"/>
        </w:rPr>
        <w:t>the</w:t>
      </w:r>
      <w:r>
        <w:rPr>
          <w:spacing w:val="-2"/>
          <w:sz w:val="20"/>
          <w:vertAlign w:val="baseline"/>
        </w:rPr>
        <w:t> </w:t>
      </w:r>
      <w:r>
        <w:rPr>
          <w:sz w:val="20"/>
          <w:vertAlign w:val="baseline"/>
        </w:rPr>
        <w:t>“missing</w:t>
      </w:r>
      <w:r>
        <w:rPr>
          <w:spacing w:val="-1"/>
          <w:sz w:val="20"/>
          <w:vertAlign w:val="baseline"/>
        </w:rPr>
        <w:t> </w:t>
      </w:r>
      <w:r>
        <w:rPr>
          <w:sz w:val="20"/>
          <w:vertAlign w:val="baseline"/>
        </w:rPr>
        <w:t>exports”</w:t>
      </w:r>
      <w:r>
        <w:rPr>
          <w:spacing w:val="-4"/>
          <w:sz w:val="20"/>
          <w:vertAlign w:val="baseline"/>
        </w:rPr>
        <w:t> </w:t>
      </w:r>
      <w:r>
        <w:rPr>
          <w:sz w:val="20"/>
          <w:vertAlign w:val="baseline"/>
        </w:rPr>
        <w:t>of</w:t>
      </w:r>
      <w:r>
        <w:rPr>
          <w:spacing w:val="-2"/>
          <w:sz w:val="20"/>
          <w:vertAlign w:val="baseline"/>
        </w:rPr>
        <w:t> </w:t>
      </w:r>
      <w:r>
        <w:rPr>
          <w:sz w:val="20"/>
          <w:vertAlign w:val="baseline"/>
        </w:rPr>
        <w:t>the</w:t>
      </w:r>
      <w:r>
        <w:rPr>
          <w:spacing w:val="-4"/>
          <w:sz w:val="20"/>
          <w:vertAlign w:val="baseline"/>
        </w:rPr>
        <w:t> </w:t>
      </w:r>
      <w:r>
        <w:rPr>
          <w:sz w:val="20"/>
          <w:vertAlign w:val="baseline"/>
        </w:rPr>
        <w:t>United</w:t>
      </w:r>
      <w:r>
        <w:rPr>
          <w:spacing w:val="-2"/>
          <w:sz w:val="20"/>
          <w:vertAlign w:val="baseline"/>
        </w:rPr>
        <w:t> </w:t>
      </w:r>
      <w:r>
        <w:rPr>
          <w:sz w:val="20"/>
          <w:vertAlign w:val="baseline"/>
        </w:rPr>
        <w:t>States.</w:t>
      </w:r>
      <w:r>
        <w:rPr>
          <w:spacing w:val="-2"/>
          <w:sz w:val="20"/>
          <w:vertAlign w:val="baseline"/>
        </w:rPr>
        <w:t> </w:t>
      </w:r>
      <w:r>
        <w:rPr>
          <w:sz w:val="20"/>
          <w:vertAlign w:val="baseline"/>
        </w:rPr>
        <w:t>China</w:t>
      </w:r>
      <w:r>
        <w:rPr>
          <w:spacing w:val="-2"/>
          <w:sz w:val="20"/>
          <w:vertAlign w:val="baseline"/>
        </w:rPr>
        <w:t> </w:t>
      </w:r>
      <w:r>
        <w:rPr>
          <w:sz w:val="20"/>
          <w:vertAlign w:val="baseline"/>
        </w:rPr>
        <w:t>Economic</w:t>
      </w:r>
      <w:r>
        <w:rPr>
          <w:spacing w:val="-3"/>
          <w:sz w:val="20"/>
          <w:vertAlign w:val="baseline"/>
        </w:rPr>
        <w:t> </w:t>
      </w:r>
      <w:r>
        <w:rPr>
          <w:sz w:val="20"/>
          <w:vertAlign w:val="baseline"/>
        </w:rPr>
        <w:t>Review,</w:t>
      </w:r>
      <w:r>
        <w:rPr>
          <w:spacing w:val="-3"/>
          <w:sz w:val="20"/>
          <w:vertAlign w:val="baseline"/>
        </w:rPr>
        <w:t> </w:t>
      </w:r>
      <w:r>
        <w:rPr>
          <w:sz w:val="20"/>
          <w:vertAlign w:val="baseline"/>
        </w:rPr>
        <w:t>61, 101429. </w:t>
      </w:r>
      <w:hyperlink r:id="rId10">
        <w:r>
          <w:rPr>
            <w:color w:val="0171B0"/>
            <w:sz w:val="20"/>
            <w:u w:val="single" w:color="0171B0"/>
            <w:vertAlign w:val="baseline"/>
          </w:rPr>
          <w:t>https://doi.org/10.1016/j.chieco.2020.101429</w:t>
        </w:r>
      </w:hyperlink>
      <w:r>
        <w:rPr>
          <w:color w:val="0171B0"/>
          <w:sz w:val="20"/>
          <w:vertAlign w:val="baseline"/>
        </w:rPr>
        <w:t> </w:t>
      </w:r>
      <w:r>
        <w:rPr>
          <w:sz w:val="24"/>
          <w:vertAlign w:val="baseline"/>
        </w:rPr>
        <w:t>(дата обращения: 13.03.2026)</w:t>
      </w:r>
    </w:p>
    <w:p>
      <w:pPr>
        <w:spacing w:after="0" w:line="360" w:lineRule="auto"/>
        <w:jc w:val="left"/>
        <w:rPr>
          <w:sz w:val="24"/>
        </w:rPr>
        <w:sectPr>
          <w:pgSz w:w="11910" w:h="16840"/>
          <w:pgMar w:header="0" w:footer="980" w:top="1040" w:bottom="1200" w:left="1275" w:right="708"/>
        </w:sectPr>
      </w:pPr>
    </w:p>
    <w:p>
      <w:pPr>
        <w:pStyle w:val="BodyText"/>
        <w:spacing w:line="360" w:lineRule="auto" w:before="72"/>
        <w:ind w:right="138" w:firstLine="709"/>
      </w:pPr>
      <w:r>
        <w:rPr>
          <w:color w:val="1B1B1B"/>
        </w:rPr>
        <w:t>Учитывая</w:t>
      </w:r>
      <w:r>
        <w:rPr>
          <w:color w:val="1B1B1B"/>
          <w:spacing w:val="-5"/>
        </w:rPr>
        <w:t> </w:t>
      </w:r>
      <w:r>
        <w:rPr>
          <w:color w:val="1B1B1B"/>
        </w:rPr>
        <w:t>вышеуказанный</w:t>
      </w:r>
      <w:r>
        <w:rPr>
          <w:color w:val="1B1B1B"/>
          <w:spacing w:val="-6"/>
        </w:rPr>
        <w:t> </w:t>
      </w:r>
      <w:r>
        <w:rPr>
          <w:color w:val="1B1B1B"/>
        </w:rPr>
        <w:t>параметр,</w:t>
      </w:r>
      <w:r>
        <w:rPr>
          <w:color w:val="1B1B1B"/>
          <w:spacing w:val="-4"/>
        </w:rPr>
        <w:t> </w:t>
      </w:r>
      <w:r>
        <w:rPr>
          <w:color w:val="1B1B1B"/>
        </w:rPr>
        <w:t>МВФ</w:t>
      </w:r>
      <w:r>
        <w:rPr>
          <w:color w:val="1B1B1B"/>
          <w:spacing w:val="-6"/>
        </w:rPr>
        <w:t> </w:t>
      </w:r>
      <w:r>
        <w:rPr>
          <w:color w:val="1B1B1B"/>
        </w:rPr>
        <w:t>(Международный</w:t>
      </w:r>
      <w:r>
        <w:rPr>
          <w:color w:val="1B1B1B"/>
          <w:spacing w:val="-6"/>
        </w:rPr>
        <w:t> </w:t>
      </w:r>
      <w:r>
        <w:rPr>
          <w:color w:val="1B1B1B"/>
        </w:rPr>
        <w:t>валютный фонд) (BPM6) сконструировал собственный подход, в котором торговля учитывается только тогда, когда право собственности переходит между резидентами данной страны и иностранцами. К примеру, торговлей не считается грузы, проходящие транзитом (processing without change of ownership), то же самое относится к поставкам для обработки, если владение остаётся за резидентами данной страны.</w:t>
      </w:r>
      <w:r>
        <w:rPr>
          <w:color w:val="1B1B1B"/>
          <w:vertAlign w:val="superscript"/>
        </w:rPr>
        <w:t>16</w:t>
      </w:r>
      <w:r>
        <w:rPr>
          <w:color w:val="1B1B1B"/>
          <w:vertAlign w:val="baseline"/>
        </w:rPr>
        <w:t> Целью данного метода является выделение экономического смысла сделок вместо учёта движения промежуточных продуктов через таможню.</w:t>
      </w:r>
    </w:p>
    <w:p>
      <w:pPr>
        <w:pStyle w:val="BodyText"/>
        <w:spacing w:line="360" w:lineRule="auto"/>
        <w:ind w:right="138" w:firstLine="709"/>
      </w:pPr>
      <w:r>
        <w:rPr>
          <w:color w:val="1B1B1B"/>
        </w:rPr>
        <w:t>Что касается отечественных научных подходов к изучению понятия торгового баланса, Узбекистан, на ряду с другими странами Центральной Азии,</w:t>
      </w:r>
      <w:r>
        <w:rPr>
          <w:color w:val="1B1B1B"/>
          <w:spacing w:val="-15"/>
        </w:rPr>
        <w:t> </w:t>
      </w:r>
      <w:r>
        <w:rPr>
          <w:color w:val="1B1B1B"/>
        </w:rPr>
        <w:t>давно</w:t>
      </w:r>
      <w:r>
        <w:rPr>
          <w:color w:val="1B1B1B"/>
          <w:spacing w:val="-15"/>
        </w:rPr>
        <w:t> </w:t>
      </w:r>
      <w:r>
        <w:rPr>
          <w:color w:val="1B1B1B"/>
        </w:rPr>
        <w:t>уделяет</w:t>
      </w:r>
      <w:r>
        <w:rPr>
          <w:color w:val="1B1B1B"/>
          <w:spacing w:val="-14"/>
        </w:rPr>
        <w:t> </w:t>
      </w:r>
      <w:r>
        <w:rPr>
          <w:color w:val="1B1B1B"/>
        </w:rPr>
        <w:t>особое</w:t>
      </w:r>
      <w:r>
        <w:rPr>
          <w:color w:val="1B1B1B"/>
          <w:spacing w:val="-15"/>
        </w:rPr>
        <w:t> </w:t>
      </w:r>
      <w:r>
        <w:rPr>
          <w:color w:val="1B1B1B"/>
        </w:rPr>
        <w:t>внимание</w:t>
      </w:r>
      <w:r>
        <w:rPr>
          <w:color w:val="1B1B1B"/>
          <w:spacing w:val="-15"/>
        </w:rPr>
        <w:t> </w:t>
      </w:r>
      <w:r>
        <w:rPr>
          <w:color w:val="1B1B1B"/>
        </w:rPr>
        <w:t>торговому</w:t>
      </w:r>
      <w:r>
        <w:rPr>
          <w:color w:val="1B1B1B"/>
          <w:spacing w:val="-16"/>
        </w:rPr>
        <w:t> </w:t>
      </w:r>
      <w:r>
        <w:rPr>
          <w:color w:val="1B1B1B"/>
        </w:rPr>
        <w:t>балансу,</w:t>
      </w:r>
      <w:r>
        <w:rPr>
          <w:color w:val="1B1B1B"/>
          <w:spacing w:val="-16"/>
        </w:rPr>
        <w:t> </w:t>
      </w:r>
      <w:r>
        <w:rPr>
          <w:color w:val="1B1B1B"/>
        </w:rPr>
        <w:t>предпринимая</w:t>
      </w:r>
      <w:r>
        <w:rPr>
          <w:color w:val="1B1B1B"/>
          <w:spacing w:val="-14"/>
        </w:rPr>
        <w:t> </w:t>
      </w:r>
      <w:r>
        <w:rPr>
          <w:color w:val="1B1B1B"/>
        </w:rPr>
        <w:t>меры по снижение дефицита данного показателя. К примеру, Эрмаматов Ш. Ж в своей работе “Современные тенденции торгово-экономического сотрудничества Узбекистана и КНР” (2021)</w:t>
      </w:r>
      <w:r>
        <w:rPr>
          <w:color w:val="1B1B1B"/>
          <w:vertAlign w:val="superscript"/>
        </w:rPr>
        <w:t>17</w:t>
      </w:r>
      <w:r>
        <w:rPr>
          <w:color w:val="1B1B1B"/>
          <w:vertAlign w:val="baseline"/>
        </w:rPr>
        <w:t> анализирует роль торгового баланса для Республики Узбекистана через призму постоянного торгового дефицита</w:t>
      </w:r>
      <w:r>
        <w:rPr>
          <w:color w:val="1B1B1B"/>
          <w:spacing w:val="-7"/>
          <w:vertAlign w:val="baseline"/>
        </w:rPr>
        <w:t> </w:t>
      </w:r>
      <w:r>
        <w:rPr>
          <w:color w:val="1B1B1B"/>
          <w:vertAlign w:val="baseline"/>
        </w:rPr>
        <w:t>с</w:t>
      </w:r>
      <w:r>
        <w:rPr>
          <w:color w:val="1B1B1B"/>
          <w:spacing w:val="-7"/>
          <w:vertAlign w:val="baseline"/>
        </w:rPr>
        <w:t> </w:t>
      </w:r>
      <w:r>
        <w:rPr>
          <w:color w:val="1B1B1B"/>
          <w:vertAlign w:val="baseline"/>
        </w:rPr>
        <w:t>Китаем.</w:t>
      </w:r>
      <w:r>
        <w:rPr>
          <w:color w:val="1B1B1B"/>
          <w:spacing w:val="-5"/>
          <w:vertAlign w:val="baseline"/>
        </w:rPr>
        <w:t> </w:t>
      </w:r>
      <w:r>
        <w:rPr>
          <w:color w:val="1B1B1B"/>
          <w:vertAlign w:val="baseline"/>
        </w:rPr>
        <w:t>Разница</w:t>
      </w:r>
      <w:r>
        <w:rPr>
          <w:color w:val="1B1B1B"/>
          <w:spacing w:val="-7"/>
          <w:vertAlign w:val="baseline"/>
        </w:rPr>
        <w:t> </w:t>
      </w:r>
      <w:r>
        <w:rPr>
          <w:color w:val="1B1B1B"/>
          <w:vertAlign w:val="baseline"/>
        </w:rPr>
        <w:t>между</w:t>
      </w:r>
      <w:r>
        <w:rPr>
          <w:color w:val="1B1B1B"/>
          <w:spacing w:val="-7"/>
          <w:vertAlign w:val="baseline"/>
        </w:rPr>
        <w:t> </w:t>
      </w:r>
      <w:r>
        <w:rPr>
          <w:color w:val="1B1B1B"/>
          <w:vertAlign w:val="baseline"/>
        </w:rPr>
        <w:t>вывозом</w:t>
      </w:r>
      <w:r>
        <w:rPr>
          <w:color w:val="1B1B1B"/>
          <w:spacing w:val="-8"/>
          <w:vertAlign w:val="baseline"/>
        </w:rPr>
        <w:t> </w:t>
      </w:r>
      <w:r>
        <w:rPr>
          <w:color w:val="1B1B1B"/>
          <w:vertAlign w:val="baseline"/>
        </w:rPr>
        <w:t>и</w:t>
      </w:r>
      <w:r>
        <w:rPr>
          <w:color w:val="1B1B1B"/>
          <w:spacing w:val="-6"/>
          <w:vertAlign w:val="baseline"/>
        </w:rPr>
        <w:t> </w:t>
      </w:r>
      <w:r>
        <w:rPr>
          <w:color w:val="1B1B1B"/>
          <w:vertAlign w:val="baseline"/>
        </w:rPr>
        <w:t>ввозом</w:t>
      </w:r>
      <w:r>
        <w:rPr>
          <w:color w:val="1B1B1B"/>
          <w:spacing w:val="-8"/>
          <w:vertAlign w:val="baseline"/>
        </w:rPr>
        <w:t> </w:t>
      </w:r>
      <w:r>
        <w:rPr>
          <w:color w:val="1B1B1B"/>
          <w:vertAlign w:val="baseline"/>
        </w:rPr>
        <w:t>товаров</w:t>
      </w:r>
      <w:r>
        <w:rPr>
          <w:color w:val="1B1B1B"/>
          <w:spacing w:val="-7"/>
          <w:vertAlign w:val="baseline"/>
        </w:rPr>
        <w:t> </w:t>
      </w:r>
      <w:r>
        <w:rPr>
          <w:color w:val="1B1B1B"/>
          <w:vertAlign w:val="baseline"/>
        </w:rPr>
        <w:t>здесь</w:t>
      </w:r>
      <w:r>
        <w:rPr>
          <w:color w:val="1B1B1B"/>
          <w:spacing w:val="-6"/>
          <w:vertAlign w:val="baseline"/>
        </w:rPr>
        <w:t> </w:t>
      </w:r>
      <w:r>
        <w:rPr>
          <w:color w:val="1B1B1B"/>
          <w:vertAlign w:val="baseline"/>
        </w:rPr>
        <w:t>не</w:t>
      </w:r>
      <w:r>
        <w:rPr>
          <w:color w:val="1B1B1B"/>
          <w:spacing w:val="-7"/>
          <w:vertAlign w:val="baseline"/>
        </w:rPr>
        <w:t> </w:t>
      </w:r>
      <w:r>
        <w:rPr>
          <w:color w:val="1B1B1B"/>
          <w:vertAlign w:val="baseline"/>
        </w:rPr>
        <w:t>просто цифры: избыток поступлений может поддерживать курс национальной валюты,</w:t>
      </w:r>
      <w:r>
        <w:rPr>
          <w:color w:val="1B1B1B"/>
          <w:spacing w:val="-10"/>
          <w:vertAlign w:val="baseline"/>
        </w:rPr>
        <w:t> </w:t>
      </w:r>
      <w:r>
        <w:rPr>
          <w:color w:val="1B1B1B"/>
          <w:vertAlign w:val="baseline"/>
        </w:rPr>
        <w:t>пополнять</w:t>
      </w:r>
      <w:r>
        <w:rPr>
          <w:color w:val="1B1B1B"/>
          <w:spacing w:val="-9"/>
          <w:vertAlign w:val="baseline"/>
        </w:rPr>
        <w:t> </w:t>
      </w:r>
      <w:r>
        <w:rPr>
          <w:color w:val="1B1B1B"/>
          <w:vertAlign w:val="baseline"/>
        </w:rPr>
        <w:t>резервы</w:t>
      </w:r>
      <w:r>
        <w:rPr>
          <w:color w:val="1B1B1B"/>
          <w:spacing w:val="-9"/>
          <w:vertAlign w:val="baseline"/>
        </w:rPr>
        <w:t> </w:t>
      </w:r>
      <w:r>
        <w:rPr>
          <w:color w:val="1B1B1B"/>
          <w:vertAlign w:val="baseline"/>
        </w:rPr>
        <w:t>иностранной</w:t>
      </w:r>
      <w:r>
        <w:rPr>
          <w:color w:val="1B1B1B"/>
          <w:spacing w:val="-9"/>
          <w:vertAlign w:val="baseline"/>
        </w:rPr>
        <w:t> </w:t>
      </w:r>
      <w:r>
        <w:rPr>
          <w:color w:val="1B1B1B"/>
          <w:vertAlign w:val="baseline"/>
        </w:rPr>
        <w:t>валюты</w:t>
      </w:r>
      <w:r>
        <w:rPr>
          <w:color w:val="1B1B1B"/>
          <w:spacing w:val="-9"/>
          <w:vertAlign w:val="baseline"/>
        </w:rPr>
        <w:t> </w:t>
      </w:r>
      <w:r>
        <w:rPr>
          <w:color w:val="1B1B1B"/>
          <w:vertAlign w:val="baseline"/>
        </w:rPr>
        <w:t>и</w:t>
      </w:r>
      <w:r>
        <w:rPr>
          <w:color w:val="1B1B1B"/>
          <w:spacing w:val="-9"/>
          <w:vertAlign w:val="baseline"/>
        </w:rPr>
        <w:t> </w:t>
      </w:r>
      <w:r>
        <w:rPr>
          <w:color w:val="1B1B1B"/>
          <w:vertAlign w:val="baseline"/>
        </w:rPr>
        <w:t>укреплять</w:t>
      </w:r>
      <w:r>
        <w:rPr>
          <w:color w:val="1B1B1B"/>
          <w:spacing w:val="-9"/>
          <w:vertAlign w:val="baseline"/>
        </w:rPr>
        <w:t> </w:t>
      </w:r>
      <w:r>
        <w:rPr>
          <w:color w:val="1B1B1B"/>
          <w:vertAlign w:val="baseline"/>
        </w:rPr>
        <w:t>экономическую позицию. Недостаток же своих средств для покрытия импорта часто компенсируется</w:t>
      </w:r>
      <w:r>
        <w:rPr>
          <w:color w:val="1B1B1B"/>
          <w:spacing w:val="40"/>
          <w:vertAlign w:val="baseline"/>
        </w:rPr>
        <w:t>  </w:t>
      </w:r>
      <w:r>
        <w:rPr>
          <w:color w:val="1B1B1B"/>
          <w:vertAlign w:val="baseline"/>
        </w:rPr>
        <w:t>заимствованиями</w:t>
      </w:r>
      <w:r>
        <w:rPr>
          <w:color w:val="1B1B1B"/>
          <w:spacing w:val="-1"/>
          <w:vertAlign w:val="baseline"/>
        </w:rPr>
        <w:t> </w:t>
      </w:r>
      <w:r>
        <w:rPr>
          <w:color w:val="1B1B1B"/>
          <w:vertAlign w:val="baseline"/>
        </w:rPr>
        <w:t>-</w:t>
      </w:r>
      <w:r>
        <w:rPr>
          <w:color w:val="1B1B1B"/>
          <w:spacing w:val="-2"/>
          <w:vertAlign w:val="baseline"/>
        </w:rPr>
        <w:t> </w:t>
      </w:r>
      <w:r>
        <w:rPr>
          <w:color w:val="1B1B1B"/>
          <w:vertAlign w:val="baseline"/>
        </w:rPr>
        <w:t>от</w:t>
      </w:r>
      <w:r>
        <w:rPr>
          <w:color w:val="1B1B1B"/>
          <w:spacing w:val="40"/>
          <w:vertAlign w:val="baseline"/>
        </w:rPr>
        <w:t>  </w:t>
      </w:r>
      <w:r>
        <w:rPr>
          <w:color w:val="1B1B1B"/>
          <w:vertAlign w:val="baseline"/>
        </w:rPr>
        <w:t>зарубежных</w:t>
      </w:r>
      <w:r>
        <w:rPr>
          <w:color w:val="1B1B1B"/>
          <w:spacing w:val="40"/>
          <w:vertAlign w:val="baseline"/>
        </w:rPr>
        <w:t>  </w:t>
      </w:r>
      <w:r>
        <w:rPr>
          <w:color w:val="1B1B1B"/>
          <w:vertAlign w:val="baseline"/>
        </w:rPr>
        <w:t>инвесторов, государств</w:t>
      </w:r>
      <w:r>
        <w:rPr>
          <w:color w:val="1B1B1B"/>
          <w:spacing w:val="-4"/>
          <w:vertAlign w:val="baseline"/>
        </w:rPr>
        <w:t> </w:t>
      </w:r>
      <w:r>
        <w:rPr>
          <w:color w:val="1B1B1B"/>
          <w:vertAlign w:val="baseline"/>
        </w:rPr>
        <w:t>-</w:t>
      </w:r>
      <w:r>
        <w:rPr>
          <w:color w:val="1B1B1B"/>
          <w:spacing w:val="-3"/>
          <w:vertAlign w:val="baseline"/>
        </w:rPr>
        <w:t> </w:t>
      </w:r>
      <w:r>
        <w:rPr>
          <w:color w:val="1B1B1B"/>
          <w:vertAlign w:val="baseline"/>
        </w:rPr>
        <w:t>партнёров или международных организаций. Важность этого показателя для Узбекистана возрастает на фоне реформ, продолжающимся, с 2016-го</w:t>
      </w:r>
      <w:r>
        <w:rPr>
          <w:color w:val="1B1B1B"/>
          <w:spacing w:val="26"/>
          <w:vertAlign w:val="baseline"/>
        </w:rPr>
        <w:t> </w:t>
      </w:r>
      <w:r>
        <w:rPr>
          <w:color w:val="1B1B1B"/>
          <w:vertAlign w:val="baseline"/>
        </w:rPr>
        <w:t>года</w:t>
      </w:r>
      <w:r>
        <w:rPr>
          <w:color w:val="1B1B1B"/>
          <w:spacing w:val="26"/>
          <w:vertAlign w:val="baseline"/>
        </w:rPr>
        <w:t> </w:t>
      </w:r>
      <w:r>
        <w:rPr>
          <w:color w:val="1B1B1B"/>
          <w:vertAlign w:val="baseline"/>
        </w:rPr>
        <w:t>до</w:t>
      </w:r>
      <w:r>
        <w:rPr>
          <w:color w:val="1B1B1B"/>
          <w:spacing w:val="27"/>
          <w:vertAlign w:val="baseline"/>
        </w:rPr>
        <w:t> </w:t>
      </w:r>
      <w:r>
        <w:rPr>
          <w:color w:val="1B1B1B"/>
          <w:vertAlign w:val="baseline"/>
        </w:rPr>
        <w:t>нынешнего</w:t>
      </w:r>
      <w:r>
        <w:rPr>
          <w:color w:val="1B1B1B"/>
          <w:spacing w:val="27"/>
          <w:vertAlign w:val="baseline"/>
        </w:rPr>
        <w:t> </w:t>
      </w:r>
      <w:r>
        <w:rPr>
          <w:color w:val="1B1B1B"/>
          <w:vertAlign w:val="baseline"/>
        </w:rPr>
        <w:t>времени,</w:t>
      </w:r>
      <w:r>
        <w:rPr>
          <w:color w:val="1B1B1B"/>
          <w:spacing w:val="26"/>
          <w:vertAlign w:val="baseline"/>
        </w:rPr>
        <w:t> </w:t>
      </w:r>
      <w:r>
        <w:rPr>
          <w:color w:val="1B1B1B"/>
          <w:vertAlign w:val="baseline"/>
        </w:rPr>
        <w:t>помогая</w:t>
      </w:r>
      <w:r>
        <w:rPr>
          <w:color w:val="1B1B1B"/>
          <w:spacing w:val="27"/>
          <w:vertAlign w:val="baseline"/>
        </w:rPr>
        <w:t> </w:t>
      </w:r>
      <w:r>
        <w:rPr>
          <w:color w:val="1B1B1B"/>
          <w:vertAlign w:val="baseline"/>
        </w:rPr>
        <w:t>прослеживать,</w:t>
      </w:r>
      <w:r>
        <w:rPr>
          <w:color w:val="1B1B1B"/>
          <w:spacing w:val="27"/>
          <w:vertAlign w:val="baseline"/>
        </w:rPr>
        <w:t> </w:t>
      </w:r>
      <w:r>
        <w:rPr>
          <w:color w:val="1B1B1B"/>
          <w:vertAlign w:val="baseline"/>
        </w:rPr>
        <w:t>как</w:t>
      </w:r>
      <w:r>
        <w:rPr>
          <w:color w:val="1B1B1B"/>
          <w:spacing w:val="27"/>
          <w:vertAlign w:val="baseline"/>
        </w:rPr>
        <w:t> </w:t>
      </w:r>
      <w:r>
        <w:rPr>
          <w:color w:val="1B1B1B"/>
          <w:spacing w:val="-2"/>
          <w:vertAlign w:val="baseline"/>
        </w:rPr>
        <w:t>изменение</w:t>
      </w:r>
    </w:p>
    <w:p>
      <w:pPr>
        <w:pStyle w:val="BodyText"/>
        <w:spacing w:before="88"/>
        <w:ind w:left="0"/>
        <w:jc w:val="left"/>
        <w:rPr>
          <w:sz w:val="20"/>
        </w:rPr>
      </w:pPr>
      <w:r>
        <w:rPr>
          <w:sz w:val="20"/>
        </w:rPr>
        <mc:AlternateContent>
          <mc:Choice Requires="wps">
            <w:drawing>
              <wp:anchor distT="0" distB="0" distL="0" distR="0" allowOverlap="1" layoutInCell="1" locked="0" behindDoc="1" simplePos="0" relativeHeight="487591936">
                <wp:simplePos x="0" y="0"/>
                <wp:positionH relativeFrom="page">
                  <wp:posOffset>1080769</wp:posOffset>
                </wp:positionH>
                <wp:positionV relativeFrom="paragraph">
                  <wp:posOffset>217541</wp:posOffset>
                </wp:positionV>
                <wp:extent cx="182880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7.12925pt;width:144pt;height:.71997pt;mso-position-horizontal-relative:page;mso-position-vertical-relative:paragraph;z-index:-15724544;mso-wrap-distance-left:0;mso-wrap-distance-right:0" id="docshape10" filled="true" fillcolor="#000000" stroked="false">
                <v:fill type="solid"/>
                <w10:wrap type="topAndBottom"/>
              </v:rect>
            </w:pict>
          </mc:Fallback>
        </mc:AlternateContent>
      </w:r>
    </w:p>
    <w:p>
      <w:pPr>
        <w:spacing w:line="360" w:lineRule="auto" w:before="97"/>
        <w:ind w:left="426" w:right="1037" w:firstLine="0"/>
        <w:jc w:val="left"/>
        <w:rPr>
          <w:sz w:val="20"/>
        </w:rPr>
      </w:pPr>
      <w:r>
        <w:rPr>
          <w:sz w:val="20"/>
          <w:vertAlign w:val="superscript"/>
        </w:rPr>
        <w:t>16</w:t>
      </w:r>
      <w:r>
        <w:rPr>
          <w:spacing w:val="-3"/>
          <w:sz w:val="20"/>
          <w:vertAlign w:val="baseline"/>
        </w:rPr>
        <w:t> </w:t>
      </w:r>
      <w:r>
        <w:rPr>
          <w:sz w:val="20"/>
          <w:vertAlign w:val="baseline"/>
        </w:rPr>
        <w:t>International</w:t>
      </w:r>
      <w:r>
        <w:rPr>
          <w:spacing w:val="-4"/>
          <w:sz w:val="20"/>
          <w:vertAlign w:val="baseline"/>
        </w:rPr>
        <w:t> </w:t>
      </w:r>
      <w:r>
        <w:rPr>
          <w:sz w:val="20"/>
          <w:vertAlign w:val="baseline"/>
        </w:rPr>
        <w:t>Monetary</w:t>
      </w:r>
      <w:r>
        <w:rPr>
          <w:spacing w:val="-5"/>
          <w:sz w:val="20"/>
          <w:vertAlign w:val="baseline"/>
        </w:rPr>
        <w:t> </w:t>
      </w:r>
      <w:r>
        <w:rPr>
          <w:sz w:val="20"/>
          <w:vertAlign w:val="baseline"/>
        </w:rPr>
        <w:t>Fund.</w:t>
      </w:r>
      <w:r>
        <w:rPr>
          <w:spacing w:val="-3"/>
          <w:sz w:val="20"/>
          <w:vertAlign w:val="baseline"/>
        </w:rPr>
        <w:t> </w:t>
      </w:r>
      <w:r>
        <w:rPr>
          <w:sz w:val="20"/>
          <w:vertAlign w:val="baseline"/>
        </w:rPr>
        <w:t>Balance</w:t>
      </w:r>
      <w:r>
        <w:rPr>
          <w:spacing w:val="-4"/>
          <w:sz w:val="20"/>
          <w:vertAlign w:val="baseline"/>
        </w:rPr>
        <w:t> </w:t>
      </w:r>
      <w:r>
        <w:rPr>
          <w:sz w:val="20"/>
          <w:vertAlign w:val="baseline"/>
        </w:rPr>
        <w:t>of</w:t>
      </w:r>
      <w:r>
        <w:rPr>
          <w:spacing w:val="-3"/>
          <w:sz w:val="20"/>
          <w:vertAlign w:val="baseline"/>
        </w:rPr>
        <w:t> </w:t>
      </w:r>
      <w:r>
        <w:rPr>
          <w:sz w:val="20"/>
          <w:vertAlign w:val="baseline"/>
        </w:rPr>
        <w:t>Payments</w:t>
      </w:r>
      <w:r>
        <w:rPr>
          <w:spacing w:val="-3"/>
          <w:sz w:val="20"/>
          <w:vertAlign w:val="baseline"/>
        </w:rPr>
        <w:t> </w:t>
      </w:r>
      <w:r>
        <w:rPr>
          <w:sz w:val="20"/>
          <w:vertAlign w:val="baseline"/>
        </w:rPr>
        <w:t>and</w:t>
      </w:r>
      <w:r>
        <w:rPr>
          <w:spacing w:val="-3"/>
          <w:sz w:val="20"/>
          <w:vertAlign w:val="baseline"/>
        </w:rPr>
        <w:t> </w:t>
      </w:r>
      <w:r>
        <w:rPr>
          <w:sz w:val="20"/>
          <w:vertAlign w:val="baseline"/>
        </w:rPr>
        <w:t>International</w:t>
      </w:r>
      <w:r>
        <w:rPr>
          <w:spacing w:val="-3"/>
          <w:sz w:val="20"/>
          <w:vertAlign w:val="baseline"/>
        </w:rPr>
        <w:t> </w:t>
      </w:r>
      <w:r>
        <w:rPr>
          <w:sz w:val="20"/>
          <w:vertAlign w:val="baseline"/>
        </w:rPr>
        <w:t>Investment</w:t>
      </w:r>
      <w:r>
        <w:rPr>
          <w:spacing w:val="-3"/>
          <w:sz w:val="20"/>
          <w:vertAlign w:val="baseline"/>
        </w:rPr>
        <w:t> </w:t>
      </w:r>
      <w:r>
        <w:rPr>
          <w:sz w:val="20"/>
          <w:vertAlign w:val="baseline"/>
        </w:rPr>
        <w:t>Position</w:t>
      </w:r>
      <w:r>
        <w:rPr>
          <w:spacing w:val="-3"/>
          <w:sz w:val="20"/>
          <w:vertAlign w:val="baseline"/>
        </w:rPr>
        <w:t> </w:t>
      </w:r>
      <w:r>
        <w:rPr>
          <w:sz w:val="20"/>
          <w:vertAlign w:val="baseline"/>
        </w:rPr>
        <w:t>Manual (BPM6). - Washington, D.C.: IMF, 2009. - 371 p. - URL:</w:t>
      </w:r>
    </w:p>
    <w:p>
      <w:pPr>
        <w:spacing w:before="1"/>
        <w:ind w:left="426" w:right="0" w:firstLine="0"/>
        <w:jc w:val="left"/>
        <w:rPr>
          <w:sz w:val="20"/>
        </w:rPr>
      </w:pPr>
      <w:hyperlink r:id="rId11">
        <w:r>
          <w:rPr>
            <w:color w:val="0462C1"/>
            <w:spacing w:val="-2"/>
            <w:sz w:val="20"/>
            <w:u w:val="single" w:color="0462C1"/>
          </w:rPr>
          <w:t>https://www.imf.org/external/pubs/ft/bop/2007/pdf/bpm6.pdf</w:t>
        </w:r>
      </w:hyperlink>
    </w:p>
    <w:p>
      <w:pPr>
        <w:spacing w:line="360" w:lineRule="auto" w:before="114"/>
        <w:ind w:left="426" w:right="181" w:firstLine="0"/>
        <w:jc w:val="left"/>
        <w:rPr>
          <w:sz w:val="20"/>
        </w:rPr>
      </w:pPr>
      <w:r>
        <w:rPr>
          <w:sz w:val="20"/>
          <w:vertAlign w:val="superscript"/>
        </w:rPr>
        <w:t>17</w:t>
      </w:r>
      <w:r>
        <w:rPr>
          <w:spacing w:val="-3"/>
          <w:sz w:val="20"/>
          <w:vertAlign w:val="baseline"/>
        </w:rPr>
        <w:t> </w:t>
      </w:r>
      <w:r>
        <w:rPr>
          <w:sz w:val="20"/>
          <w:vertAlign w:val="baseline"/>
        </w:rPr>
        <w:t>Эрмаматов</w:t>
      </w:r>
      <w:r>
        <w:rPr>
          <w:spacing w:val="-5"/>
          <w:sz w:val="20"/>
          <w:vertAlign w:val="baseline"/>
        </w:rPr>
        <w:t> </w:t>
      </w:r>
      <w:r>
        <w:rPr>
          <w:sz w:val="20"/>
          <w:vertAlign w:val="baseline"/>
        </w:rPr>
        <w:t>Ш.</w:t>
      </w:r>
      <w:r>
        <w:rPr>
          <w:spacing w:val="-3"/>
          <w:sz w:val="20"/>
          <w:vertAlign w:val="baseline"/>
        </w:rPr>
        <w:t> </w:t>
      </w:r>
      <w:r>
        <w:rPr>
          <w:sz w:val="20"/>
          <w:vertAlign w:val="baseline"/>
        </w:rPr>
        <w:t>Ж.</w:t>
      </w:r>
      <w:r>
        <w:rPr>
          <w:spacing w:val="-3"/>
          <w:sz w:val="20"/>
          <w:vertAlign w:val="baseline"/>
        </w:rPr>
        <w:t> </w:t>
      </w:r>
      <w:r>
        <w:rPr>
          <w:sz w:val="20"/>
          <w:vertAlign w:val="baseline"/>
        </w:rPr>
        <w:t>Современные</w:t>
      </w:r>
      <w:r>
        <w:rPr>
          <w:spacing w:val="-3"/>
          <w:sz w:val="20"/>
          <w:vertAlign w:val="baseline"/>
        </w:rPr>
        <w:t> </w:t>
      </w:r>
      <w:r>
        <w:rPr>
          <w:sz w:val="20"/>
          <w:vertAlign w:val="baseline"/>
        </w:rPr>
        <w:t>тенденции</w:t>
      </w:r>
      <w:r>
        <w:rPr>
          <w:spacing w:val="-4"/>
          <w:sz w:val="20"/>
          <w:vertAlign w:val="baseline"/>
        </w:rPr>
        <w:t> </w:t>
      </w:r>
      <w:r>
        <w:rPr>
          <w:sz w:val="20"/>
          <w:vertAlign w:val="baseline"/>
        </w:rPr>
        <w:t>торгово-экономического</w:t>
      </w:r>
      <w:r>
        <w:rPr>
          <w:spacing w:val="-3"/>
          <w:sz w:val="20"/>
          <w:vertAlign w:val="baseline"/>
        </w:rPr>
        <w:t> </w:t>
      </w:r>
      <w:r>
        <w:rPr>
          <w:sz w:val="20"/>
          <w:vertAlign w:val="baseline"/>
        </w:rPr>
        <w:t>сотрудничества</w:t>
      </w:r>
      <w:r>
        <w:rPr>
          <w:spacing w:val="-3"/>
          <w:sz w:val="20"/>
          <w:vertAlign w:val="baseline"/>
        </w:rPr>
        <w:t> </w:t>
      </w:r>
      <w:r>
        <w:rPr>
          <w:sz w:val="20"/>
          <w:vertAlign w:val="baseline"/>
        </w:rPr>
        <w:t>Узбекистана</w:t>
      </w:r>
      <w:r>
        <w:rPr>
          <w:spacing w:val="-3"/>
          <w:sz w:val="20"/>
          <w:vertAlign w:val="baseline"/>
        </w:rPr>
        <w:t> </w:t>
      </w:r>
      <w:r>
        <w:rPr>
          <w:sz w:val="20"/>
          <w:vertAlign w:val="baseline"/>
        </w:rPr>
        <w:t>и</w:t>
      </w:r>
      <w:r>
        <w:rPr>
          <w:spacing w:val="-4"/>
          <w:sz w:val="20"/>
          <w:vertAlign w:val="baseline"/>
        </w:rPr>
        <w:t> </w:t>
      </w:r>
      <w:r>
        <w:rPr>
          <w:sz w:val="20"/>
          <w:vertAlign w:val="baseline"/>
        </w:rPr>
        <w:t>КНР</w:t>
      </w:r>
      <w:r>
        <w:rPr>
          <w:spacing w:val="-3"/>
          <w:sz w:val="20"/>
          <w:vertAlign w:val="baseline"/>
        </w:rPr>
        <w:t> </w:t>
      </w:r>
      <w:r>
        <w:rPr>
          <w:sz w:val="20"/>
          <w:vertAlign w:val="baseline"/>
        </w:rPr>
        <w:t>// [Oriental renaissance: Innovative, educational, nature and social sciences]. - 2021. - URL: </w:t>
      </w:r>
      <w:hyperlink r:id="rId12">
        <w:r>
          <w:rPr>
            <w:color w:val="0462C1"/>
            <w:spacing w:val="-2"/>
            <w:sz w:val="20"/>
            <w:u w:val="single" w:color="0462C1"/>
            <w:vertAlign w:val="baseline"/>
          </w:rPr>
          <w:t>https://oriens.uz/media/conferencearticles/86_%D0%9D%D0%BE%D1%80%D0%B0%D0%BB%D0%B8%D0%B</w:t>
        </w:r>
      </w:hyperlink>
      <w:r>
        <w:rPr>
          <w:color w:val="0462C1"/>
          <w:spacing w:val="-2"/>
          <w:sz w:val="20"/>
          <w:vertAlign w:val="baseline"/>
        </w:rPr>
        <w:t> </w:t>
      </w:r>
      <w:hyperlink r:id="rId12">
        <w:r>
          <w:rPr>
            <w:color w:val="0462C1"/>
            <w:spacing w:val="-2"/>
            <w:sz w:val="20"/>
            <w:u w:val="single" w:color="0462C1"/>
            <w:vertAlign w:val="baseline"/>
          </w:rPr>
          <w:t>5%D0%B2_%D0%A3_686-691.pdf</w:t>
        </w:r>
      </w:hyperlink>
    </w:p>
    <w:p>
      <w:pPr>
        <w:spacing w:after="0" w:line="360" w:lineRule="auto"/>
        <w:jc w:val="left"/>
        <w:rPr>
          <w:sz w:val="20"/>
        </w:rPr>
        <w:sectPr>
          <w:pgSz w:w="11910" w:h="16840"/>
          <w:pgMar w:header="0" w:footer="980" w:top="1040" w:bottom="1200" w:left="1275" w:right="708"/>
        </w:sectPr>
      </w:pPr>
    </w:p>
    <w:p>
      <w:pPr>
        <w:pStyle w:val="BodyText"/>
        <w:spacing w:line="360" w:lineRule="auto" w:before="72"/>
        <w:ind w:right="138"/>
      </w:pPr>
      <w:r>
        <w:rPr>
          <w:color w:val="1B1B1B"/>
        </w:rPr>
        <w:t>структуры экспорта влияет на долгосрочный рост, модернизацию производственных</w:t>
      </w:r>
      <w:r>
        <w:rPr>
          <w:color w:val="1B1B1B"/>
          <w:spacing w:val="-9"/>
        </w:rPr>
        <w:t> </w:t>
      </w:r>
      <w:r>
        <w:rPr>
          <w:color w:val="1B1B1B"/>
        </w:rPr>
        <w:t>процессов</w:t>
      </w:r>
      <w:r>
        <w:rPr>
          <w:color w:val="1B1B1B"/>
          <w:spacing w:val="-10"/>
        </w:rPr>
        <w:t> </w:t>
      </w:r>
      <w:r>
        <w:rPr>
          <w:color w:val="1B1B1B"/>
        </w:rPr>
        <w:t>и</w:t>
      </w:r>
      <w:r>
        <w:rPr>
          <w:color w:val="1B1B1B"/>
          <w:spacing w:val="-10"/>
        </w:rPr>
        <w:t> </w:t>
      </w:r>
      <w:r>
        <w:rPr>
          <w:color w:val="1B1B1B"/>
        </w:rPr>
        <w:t>безопасность</w:t>
      </w:r>
      <w:r>
        <w:rPr>
          <w:color w:val="1B1B1B"/>
          <w:spacing w:val="-11"/>
        </w:rPr>
        <w:t> </w:t>
      </w:r>
      <w:r>
        <w:rPr>
          <w:color w:val="1B1B1B"/>
        </w:rPr>
        <w:t>на</w:t>
      </w:r>
      <w:r>
        <w:rPr>
          <w:color w:val="1B1B1B"/>
          <w:spacing w:val="-11"/>
        </w:rPr>
        <w:t> </w:t>
      </w:r>
      <w:r>
        <w:rPr>
          <w:color w:val="1B1B1B"/>
        </w:rPr>
        <w:t>уровне</w:t>
      </w:r>
      <w:r>
        <w:rPr>
          <w:color w:val="1B1B1B"/>
          <w:spacing w:val="-11"/>
        </w:rPr>
        <w:t> </w:t>
      </w:r>
      <w:r>
        <w:rPr>
          <w:color w:val="1B1B1B"/>
        </w:rPr>
        <w:t>государства,</w:t>
      </w:r>
      <w:r>
        <w:rPr>
          <w:color w:val="1B1B1B"/>
          <w:spacing w:val="-10"/>
        </w:rPr>
        <w:t> </w:t>
      </w:r>
      <w:r>
        <w:rPr>
          <w:color w:val="1B1B1B"/>
        </w:rPr>
        <w:t>особенно в условиях снижения опоры на добывающие отрасли.</w:t>
      </w:r>
    </w:p>
    <w:p>
      <w:pPr>
        <w:pStyle w:val="BodyText"/>
        <w:spacing w:line="360" w:lineRule="auto"/>
        <w:ind w:right="139" w:firstLine="709"/>
      </w:pPr>
      <w:r>
        <w:rPr>
          <w:color w:val="1B1B1B"/>
        </w:rPr>
        <w:t>Изучение сути торгового баланса показывает, его роль сложно переоценить при формировании общей экономической стратегии. Когда нехватка экспортных поступлений вызвана внутренними проблемами, например, низкой отраслевой эффективностью, она становится устойчивой и системной. Иногда причина краткосрочная</w:t>
      </w:r>
      <w:r>
        <w:rPr>
          <w:color w:val="1B1B1B"/>
          <w:spacing w:val="-1"/>
        </w:rPr>
        <w:t> </w:t>
      </w:r>
      <w:r>
        <w:rPr>
          <w:color w:val="1B1B1B"/>
        </w:rPr>
        <w:t>-</w:t>
      </w:r>
      <w:r>
        <w:rPr>
          <w:color w:val="1B1B1B"/>
          <w:spacing w:val="-1"/>
        </w:rPr>
        <w:t> </w:t>
      </w:r>
      <w:r>
        <w:rPr>
          <w:color w:val="1B1B1B"/>
        </w:rPr>
        <w:t>падение спроса со стороны ключевых стран-партнёров создаёт временный перекос. Справиться с таким положением пытаются через снижение курса национальной валюты, установление дополнительных сборов на импорт, поддержку производителей из госбюджета или ограничение расходов государства. По мере роста международного финансового взаимодействия, разрыв в торговле всё чаще компенсируют привлечёнными инвестициями, порождая параллельную нагрузку на государственные финансы. Так возникает явление, известное как двусторонний дефицит</w:t>
      </w:r>
      <w:r>
        <w:rPr>
          <w:color w:val="1B1B1B"/>
          <w:spacing w:val="-1"/>
        </w:rPr>
        <w:t> </w:t>
      </w:r>
      <w:r>
        <w:rPr>
          <w:color w:val="1B1B1B"/>
        </w:rPr>
        <w:t>-</w:t>
      </w:r>
      <w:r>
        <w:rPr>
          <w:color w:val="1B1B1B"/>
          <w:spacing w:val="-2"/>
        </w:rPr>
        <w:t> </w:t>
      </w:r>
      <w:r>
        <w:rPr>
          <w:color w:val="1B1B1B"/>
        </w:rPr>
        <w:t>один во внешнеэкономической сфере, другой в </w:t>
      </w:r>
      <w:r>
        <w:rPr>
          <w:color w:val="1B1B1B"/>
          <w:spacing w:val="-2"/>
        </w:rPr>
        <w:t>бюджете.</w:t>
      </w:r>
    </w:p>
    <w:p>
      <w:pPr>
        <w:pStyle w:val="BodyText"/>
        <w:spacing w:before="165"/>
        <w:ind w:left="0"/>
        <w:jc w:val="left"/>
      </w:pPr>
    </w:p>
    <w:p>
      <w:pPr>
        <w:pStyle w:val="Heading3"/>
        <w:numPr>
          <w:ilvl w:val="1"/>
          <w:numId w:val="5"/>
        </w:numPr>
        <w:tabs>
          <w:tab w:pos="2264" w:val="left" w:leader="none"/>
          <w:tab w:pos="3952" w:val="left" w:leader="none"/>
        </w:tabs>
        <w:spacing w:line="360" w:lineRule="auto" w:before="0" w:after="0"/>
        <w:ind w:left="3952" w:right="782" w:hanging="2176"/>
        <w:jc w:val="left"/>
      </w:pPr>
      <w:bookmarkStart w:name="_TOC_250008" w:id="3"/>
      <w:r>
        <w:rPr>
          <w:color w:val="1B1B1B"/>
        </w:rPr>
        <w:t>Эволюция</w:t>
      </w:r>
      <w:r>
        <w:rPr>
          <w:color w:val="1B1B1B"/>
          <w:spacing w:val="-7"/>
        </w:rPr>
        <w:t> </w:t>
      </w:r>
      <w:r>
        <w:rPr>
          <w:color w:val="1B1B1B"/>
        </w:rPr>
        <w:t>теоретических</w:t>
      </w:r>
      <w:r>
        <w:rPr>
          <w:color w:val="1B1B1B"/>
          <w:spacing w:val="-6"/>
        </w:rPr>
        <w:t> </w:t>
      </w:r>
      <w:r>
        <w:rPr>
          <w:color w:val="1B1B1B"/>
        </w:rPr>
        <w:t>подходов</w:t>
      </w:r>
      <w:r>
        <w:rPr>
          <w:color w:val="1B1B1B"/>
          <w:spacing w:val="-7"/>
        </w:rPr>
        <w:t> </w:t>
      </w:r>
      <w:r>
        <w:rPr>
          <w:color w:val="1B1B1B"/>
        </w:rPr>
        <w:t>и</w:t>
      </w:r>
      <w:r>
        <w:rPr>
          <w:color w:val="1B1B1B"/>
          <w:spacing w:val="-7"/>
        </w:rPr>
        <w:t> </w:t>
      </w:r>
      <w:r>
        <w:rPr>
          <w:color w:val="1B1B1B"/>
        </w:rPr>
        <w:t>школ</w:t>
      </w:r>
      <w:r>
        <w:rPr>
          <w:color w:val="1B1B1B"/>
          <w:spacing w:val="-6"/>
        </w:rPr>
        <w:t> </w:t>
      </w:r>
      <w:r>
        <w:rPr>
          <w:color w:val="1B1B1B"/>
        </w:rPr>
        <w:t>к</w:t>
      </w:r>
      <w:r>
        <w:rPr>
          <w:color w:val="1B1B1B"/>
          <w:spacing w:val="-7"/>
        </w:rPr>
        <w:t> </w:t>
      </w:r>
      <w:bookmarkEnd w:id="3"/>
      <w:r>
        <w:rPr>
          <w:color w:val="1B1B1B"/>
        </w:rPr>
        <w:t>изучению торгового баланса</w:t>
      </w:r>
    </w:p>
    <w:p>
      <w:pPr>
        <w:pStyle w:val="BodyText"/>
        <w:spacing w:before="158"/>
        <w:ind w:left="0"/>
        <w:jc w:val="left"/>
        <w:rPr>
          <w:b/>
          <w:i/>
        </w:rPr>
      </w:pPr>
    </w:p>
    <w:p>
      <w:pPr>
        <w:pStyle w:val="BodyText"/>
        <w:spacing w:line="360" w:lineRule="auto"/>
        <w:ind w:right="137" w:firstLine="709"/>
      </w:pPr>
      <w:r>
        <w:rPr>
          <w:color w:val="1B1B1B"/>
        </w:rPr>
        <w:t>Идея торгового баланса, даже если раньше так не называлась, со временем менялась под влиянием новых взглядов на экономику и теоретических</w:t>
      </w:r>
      <w:r>
        <w:rPr>
          <w:color w:val="1B1B1B"/>
          <w:spacing w:val="-14"/>
        </w:rPr>
        <w:t> </w:t>
      </w:r>
      <w:r>
        <w:rPr>
          <w:color w:val="1B1B1B"/>
        </w:rPr>
        <w:t>подходов</w:t>
      </w:r>
      <w:r>
        <w:rPr>
          <w:color w:val="1B1B1B"/>
          <w:spacing w:val="-13"/>
        </w:rPr>
        <w:t> </w:t>
      </w:r>
      <w:r>
        <w:rPr>
          <w:color w:val="1B1B1B"/>
        </w:rPr>
        <w:t>к</w:t>
      </w:r>
      <w:r>
        <w:rPr>
          <w:color w:val="1B1B1B"/>
          <w:spacing w:val="-15"/>
        </w:rPr>
        <w:t> </w:t>
      </w:r>
      <w:r>
        <w:rPr>
          <w:color w:val="1B1B1B"/>
        </w:rPr>
        <w:t>пониманию</w:t>
      </w:r>
      <w:r>
        <w:rPr>
          <w:color w:val="1B1B1B"/>
          <w:spacing w:val="-12"/>
        </w:rPr>
        <w:t> </w:t>
      </w:r>
      <w:r>
        <w:rPr>
          <w:color w:val="1B1B1B"/>
        </w:rPr>
        <w:t>разницы</w:t>
      </w:r>
      <w:r>
        <w:rPr>
          <w:color w:val="1B1B1B"/>
          <w:spacing w:val="-14"/>
        </w:rPr>
        <w:t> </w:t>
      </w:r>
      <w:r>
        <w:rPr>
          <w:color w:val="1B1B1B"/>
        </w:rPr>
        <w:t>между</w:t>
      </w:r>
      <w:r>
        <w:rPr>
          <w:color w:val="1B1B1B"/>
          <w:spacing w:val="-12"/>
        </w:rPr>
        <w:t> </w:t>
      </w:r>
      <w:r>
        <w:rPr>
          <w:color w:val="1B1B1B"/>
        </w:rPr>
        <w:t>ввозимых</w:t>
      </w:r>
      <w:r>
        <w:rPr>
          <w:color w:val="1B1B1B"/>
          <w:spacing w:val="-14"/>
        </w:rPr>
        <w:t> </w:t>
      </w:r>
      <w:r>
        <w:rPr>
          <w:color w:val="1B1B1B"/>
        </w:rPr>
        <w:t>и</w:t>
      </w:r>
      <w:r>
        <w:rPr>
          <w:color w:val="1B1B1B"/>
          <w:spacing w:val="-13"/>
        </w:rPr>
        <w:t> </w:t>
      </w:r>
      <w:r>
        <w:rPr>
          <w:color w:val="1B1B1B"/>
        </w:rPr>
        <w:t>вывозимых товаров,</w:t>
      </w:r>
      <w:r>
        <w:rPr>
          <w:color w:val="1B1B1B"/>
          <w:spacing w:val="-11"/>
        </w:rPr>
        <w:t> </w:t>
      </w:r>
      <w:r>
        <w:rPr>
          <w:color w:val="1B1B1B"/>
        </w:rPr>
        <w:t>проходя</w:t>
      </w:r>
      <w:r>
        <w:rPr>
          <w:color w:val="1B1B1B"/>
          <w:spacing w:val="-11"/>
        </w:rPr>
        <w:t> </w:t>
      </w:r>
      <w:r>
        <w:rPr>
          <w:color w:val="1B1B1B"/>
        </w:rPr>
        <w:t>длинную</w:t>
      </w:r>
      <w:r>
        <w:rPr>
          <w:color w:val="1B1B1B"/>
          <w:spacing w:val="-11"/>
        </w:rPr>
        <w:t> </w:t>
      </w:r>
      <w:r>
        <w:rPr>
          <w:color w:val="1B1B1B"/>
        </w:rPr>
        <w:t>путь</w:t>
      </w:r>
      <w:r>
        <w:rPr>
          <w:color w:val="1B1B1B"/>
          <w:spacing w:val="-11"/>
        </w:rPr>
        <w:t> </w:t>
      </w:r>
      <w:r>
        <w:rPr>
          <w:color w:val="1B1B1B"/>
        </w:rPr>
        <w:t>в</w:t>
      </w:r>
      <w:r>
        <w:rPr>
          <w:color w:val="1B1B1B"/>
          <w:spacing w:val="-11"/>
        </w:rPr>
        <w:t> </w:t>
      </w:r>
      <w:r>
        <w:rPr>
          <w:color w:val="1B1B1B"/>
        </w:rPr>
        <w:t>научных</w:t>
      </w:r>
      <w:r>
        <w:rPr>
          <w:color w:val="1B1B1B"/>
          <w:spacing w:val="-10"/>
        </w:rPr>
        <w:t> </w:t>
      </w:r>
      <w:r>
        <w:rPr>
          <w:color w:val="1B1B1B"/>
        </w:rPr>
        <w:t>работах</w:t>
      </w:r>
      <w:r>
        <w:rPr>
          <w:color w:val="1B1B1B"/>
          <w:spacing w:val="-11"/>
        </w:rPr>
        <w:t> </w:t>
      </w:r>
      <w:r>
        <w:rPr>
          <w:color w:val="1B1B1B"/>
        </w:rPr>
        <w:t>первых</w:t>
      </w:r>
      <w:r>
        <w:rPr>
          <w:color w:val="1B1B1B"/>
          <w:spacing w:val="-11"/>
        </w:rPr>
        <w:t> </w:t>
      </w:r>
      <w:r>
        <w:rPr>
          <w:color w:val="1B1B1B"/>
        </w:rPr>
        <w:t>меркантилистов</w:t>
      </w:r>
      <w:r>
        <w:rPr>
          <w:color w:val="1B1B1B"/>
          <w:spacing w:val="-11"/>
        </w:rPr>
        <w:t> </w:t>
      </w:r>
      <w:r>
        <w:rPr>
          <w:color w:val="1B1B1B"/>
        </w:rPr>
        <w:t>до современных научных взглядов. Согласно В.А. Щеголевскому, на всем протяжении XVIII столетия процесс разложения протекционистской идеологии меркантилизма стал одновременно исходным пунктом для пропаганды условий экономического либерализма (laissez faire), базирующихся</w:t>
      </w:r>
      <w:r>
        <w:rPr>
          <w:color w:val="1B1B1B"/>
          <w:spacing w:val="32"/>
        </w:rPr>
        <w:t>  </w:t>
      </w:r>
      <w:r>
        <w:rPr>
          <w:color w:val="1B1B1B"/>
        </w:rPr>
        <w:t>на</w:t>
      </w:r>
      <w:r>
        <w:rPr>
          <w:color w:val="1B1B1B"/>
          <w:spacing w:val="33"/>
        </w:rPr>
        <w:t>  </w:t>
      </w:r>
      <w:r>
        <w:rPr>
          <w:color w:val="1B1B1B"/>
        </w:rPr>
        <w:t>требовании</w:t>
      </w:r>
      <w:r>
        <w:rPr>
          <w:color w:val="1B1B1B"/>
          <w:spacing w:val="33"/>
        </w:rPr>
        <w:t>  </w:t>
      </w:r>
      <w:r>
        <w:rPr>
          <w:color w:val="1B1B1B"/>
        </w:rPr>
        <w:t>полного</w:t>
      </w:r>
      <w:r>
        <w:rPr>
          <w:color w:val="1B1B1B"/>
          <w:spacing w:val="33"/>
        </w:rPr>
        <w:t>  </w:t>
      </w:r>
      <w:r>
        <w:rPr>
          <w:color w:val="1B1B1B"/>
        </w:rPr>
        <w:t>невмешательства</w:t>
      </w:r>
      <w:r>
        <w:rPr>
          <w:color w:val="1B1B1B"/>
          <w:spacing w:val="33"/>
        </w:rPr>
        <w:t>  </w:t>
      </w:r>
      <w:r>
        <w:rPr>
          <w:color w:val="1B1B1B"/>
        </w:rPr>
        <w:t>государства</w:t>
      </w:r>
      <w:r>
        <w:rPr>
          <w:color w:val="1B1B1B"/>
          <w:spacing w:val="34"/>
        </w:rPr>
        <w:t>  </w:t>
      </w:r>
      <w:r>
        <w:rPr>
          <w:color w:val="1B1B1B"/>
          <w:spacing w:val="-10"/>
        </w:rPr>
        <w:t>в</w:t>
      </w:r>
    </w:p>
    <w:p>
      <w:pPr>
        <w:pStyle w:val="BodyText"/>
        <w:spacing w:after="0" w:line="360" w:lineRule="auto"/>
        <w:sectPr>
          <w:pgSz w:w="11910" w:h="16840"/>
          <w:pgMar w:header="0" w:footer="980" w:top="1040" w:bottom="1200" w:left="1275" w:right="708"/>
        </w:sectPr>
      </w:pPr>
    </w:p>
    <w:p>
      <w:pPr>
        <w:pStyle w:val="BodyText"/>
        <w:spacing w:line="360" w:lineRule="auto" w:before="72"/>
        <w:ind w:right="138"/>
      </w:pPr>
      <w:r>
        <w:rPr>
          <w:color w:val="1B1B1B"/>
        </w:rPr>
        <w:t>деловую жизнь хозяйствующих субъектов (Щеголевский, 2007).</w:t>
      </w:r>
      <w:r>
        <w:rPr>
          <w:color w:val="1B1B1B"/>
          <w:vertAlign w:val="superscript"/>
        </w:rPr>
        <w:t>18</w:t>
      </w:r>
      <w:r>
        <w:rPr>
          <w:color w:val="1B1B1B"/>
          <w:vertAlign w:val="baseline"/>
        </w:rPr>
        <w:t> Современный взгляд учитывает уже не просто товары, а участки производственных сетей, правила бизнес-игры, особенности управления компаниями и давление геополитики. Это привело к пониманию, что замкнутые системы уступают место переплетённым связям, где масштаб, стратегия и доступ к знаниям значат больше, чем простое преимущество в ценах и количестве произведённых товаров.</w:t>
      </w:r>
    </w:p>
    <w:p>
      <w:pPr>
        <w:pStyle w:val="BodyText"/>
        <w:spacing w:line="360" w:lineRule="auto"/>
        <w:ind w:right="140" w:firstLine="709"/>
      </w:pPr>
      <w:r>
        <w:rPr>
          <w:color w:val="1B1B1B"/>
        </w:rPr>
        <w:t>В</w:t>
      </w:r>
      <w:r>
        <w:rPr>
          <w:color w:val="1B1B1B"/>
          <w:spacing w:val="40"/>
        </w:rPr>
        <w:t> </w:t>
      </w:r>
      <w:r>
        <w:rPr>
          <w:color w:val="1B1B1B"/>
        </w:rPr>
        <w:t>XVII</w:t>
      </w:r>
      <w:r>
        <w:rPr>
          <w:color w:val="1B1B1B"/>
          <w:spacing w:val="-2"/>
        </w:rPr>
        <w:t> </w:t>
      </w:r>
      <w:r>
        <w:rPr>
          <w:color w:val="1B1B1B"/>
        </w:rPr>
        <w:t>-</w:t>
      </w:r>
      <w:r>
        <w:rPr>
          <w:color w:val="1B1B1B"/>
          <w:spacing w:val="-1"/>
        </w:rPr>
        <w:t> </w:t>
      </w:r>
      <w:r>
        <w:rPr>
          <w:color w:val="1B1B1B"/>
        </w:rPr>
        <w:t>XVIII</w:t>
      </w:r>
      <w:r>
        <w:rPr>
          <w:color w:val="1B1B1B"/>
          <w:spacing w:val="40"/>
        </w:rPr>
        <w:t> </w:t>
      </w:r>
      <w:r>
        <w:rPr>
          <w:color w:val="1B1B1B"/>
        </w:rPr>
        <w:t>века</w:t>
      </w:r>
      <w:r>
        <w:rPr>
          <w:color w:val="1B1B1B"/>
          <w:spacing w:val="40"/>
        </w:rPr>
        <w:t> </w:t>
      </w:r>
      <w:r>
        <w:rPr>
          <w:color w:val="1B1B1B"/>
        </w:rPr>
        <w:t>мысль</w:t>
      </w:r>
      <w:r>
        <w:rPr>
          <w:color w:val="1B1B1B"/>
          <w:spacing w:val="40"/>
        </w:rPr>
        <w:t> </w:t>
      </w:r>
      <w:r>
        <w:rPr>
          <w:color w:val="1B1B1B"/>
        </w:rPr>
        <w:t>о</w:t>
      </w:r>
      <w:r>
        <w:rPr>
          <w:color w:val="1B1B1B"/>
          <w:spacing w:val="40"/>
        </w:rPr>
        <w:t> </w:t>
      </w:r>
      <w:r>
        <w:rPr>
          <w:color w:val="1B1B1B"/>
        </w:rPr>
        <w:t>силе</w:t>
      </w:r>
      <w:r>
        <w:rPr>
          <w:color w:val="1B1B1B"/>
          <w:spacing w:val="40"/>
        </w:rPr>
        <w:t> </w:t>
      </w:r>
      <w:r>
        <w:rPr>
          <w:color w:val="1B1B1B"/>
        </w:rPr>
        <w:t>через</w:t>
      </w:r>
      <w:r>
        <w:rPr>
          <w:color w:val="1B1B1B"/>
          <w:spacing w:val="40"/>
        </w:rPr>
        <w:t> </w:t>
      </w:r>
      <w:r>
        <w:rPr>
          <w:color w:val="1B1B1B"/>
        </w:rPr>
        <w:t>экспорт</w:t>
      </w:r>
      <w:r>
        <w:rPr>
          <w:color w:val="1B1B1B"/>
          <w:spacing w:val="40"/>
        </w:rPr>
        <w:t> </w:t>
      </w:r>
      <w:r>
        <w:rPr>
          <w:color w:val="1B1B1B"/>
        </w:rPr>
        <w:t>начала</w:t>
      </w:r>
      <w:r>
        <w:rPr>
          <w:color w:val="1B1B1B"/>
          <w:spacing w:val="40"/>
        </w:rPr>
        <w:t> </w:t>
      </w:r>
      <w:r>
        <w:rPr>
          <w:color w:val="1B1B1B"/>
        </w:rPr>
        <w:t>обретать форму</w:t>
      </w:r>
      <w:r>
        <w:rPr>
          <w:color w:val="1B1B1B"/>
          <w:spacing w:val="-2"/>
        </w:rPr>
        <w:t> </w:t>
      </w:r>
      <w:r>
        <w:rPr>
          <w:color w:val="1B1B1B"/>
        </w:rPr>
        <w:t>-</w:t>
      </w:r>
      <w:r>
        <w:rPr>
          <w:color w:val="1B1B1B"/>
          <w:spacing w:val="-2"/>
        </w:rPr>
        <w:t> </w:t>
      </w:r>
      <w:r>
        <w:rPr>
          <w:color w:val="1B1B1B"/>
        </w:rPr>
        <w:t>так оформился меркантилизм, идея, что росла вместе с новыми границами европейских государств. Время формирования рынков и первых капиталов</w:t>
      </w:r>
      <w:r>
        <w:rPr>
          <w:color w:val="1B1B1B"/>
          <w:spacing w:val="-5"/>
        </w:rPr>
        <w:t> </w:t>
      </w:r>
      <w:r>
        <w:rPr>
          <w:color w:val="1B1B1B"/>
        </w:rPr>
        <w:t>дало</w:t>
      </w:r>
      <w:r>
        <w:rPr>
          <w:color w:val="1B1B1B"/>
          <w:spacing w:val="-5"/>
        </w:rPr>
        <w:t> </w:t>
      </w:r>
      <w:r>
        <w:rPr>
          <w:color w:val="1B1B1B"/>
        </w:rPr>
        <w:t>почву</w:t>
      </w:r>
      <w:r>
        <w:rPr>
          <w:color w:val="1B1B1B"/>
          <w:spacing w:val="-5"/>
        </w:rPr>
        <w:t> </w:t>
      </w:r>
      <w:r>
        <w:rPr>
          <w:color w:val="1B1B1B"/>
        </w:rPr>
        <w:t>для</w:t>
      </w:r>
      <w:r>
        <w:rPr>
          <w:color w:val="1B1B1B"/>
          <w:spacing w:val="-5"/>
        </w:rPr>
        <w:t> </w:t>
      </w:r>
      <w:r>
        <w:rPr>
          <w:color w:val="1B1B1B"/>
        </w:rPr>
        <w:t>взглядов</w:t>
      </w:r>
      <w:r>
        <w:rPr>
          <w:color w:val="1B1B1B"/>
          <w:spacing w:val="-5"/>
        </w:rPr>
        <w:t> </w:t>
      </w:r>
      <w:r>
        <w:rPr>
          <w:color w:val="1B1B1B"/>
        </w:rPr>
        <w:t>таких</w:t>
      </w:r>
      <w:r>
        <w:rPr>
          <w:color w:val="1B1B1B"/>
          <w:spacing w:val="-4"/>
        </w:rPr>
        <w:t> </w:t>
      </w:r>
      <w:r>
        <w:rPr>
          <w:color w:val="1B1B1B"/>
        </w:rPr>
        <w:t>людей,</w:t>
      </w:r>
      <w:r>
        <w:rPr>
          <w:color w:val="1B1B1B"/>
          <w:spacing w:val="-4"/>
        </w:rPr>
        <w:t> </w:t>
      </w:r>
      <w:r>
        <w:rPr>
          <w:color w:val="1B1B1B"/>
        </w:rPr>
        <w:t>как</w:t>
      </w:r>
      <w:r>
        <w:rPr>
          <w:color w:val="1B1B1B"/>
          <w:spacing w:val="-5"/>
        </w:rPr>
        <w:t> </w:t>
      </w:r>
      <w:r>
        <w:rPr>
          <w:color w:val="1B1B1B"/>
        </w:rPr>
        <w:t>Томас</w:t>
      </w:r>
      <w:r>
        <w:rPr>
          <w:color w:val="1B1B1B"/>
          <w:spacing w:val="-6"/>
        </w:rPr>
        <w:t> </w:t>
      </w:r>
      <w:r>
        <w:rPr>
          <w:color w:val="1B1B1B"/>
        </w:rPr>
        <w:t>Ман</w:t>
      </w:r>
      <w:r>
        <w:rPr>
          <w:color w:val="1B1B1B"/>
          <w:spacing w:val="-5"/>
        </w:rPr>
        <w:t> </w:t>
      </w:r>
      <w:r>
        <w:rPr>
          <w:color w:val="1B1B1B"/>
        </w:rPr>
        <w:t>или</w:t>
      </w:r>
      <w:r>
        <w:rPr>
          <w:color w:val="1B1B1B"/>
          <w:spacing w:val="-4"/>
        </w:rPr>
        <w:t> </w:t>
      </w:r>
      <w:r>
        <w:rPr>
          <w:color w:val="1B1B1B"/>
        </w:rPr>
        <w:t>Кольбер; они видели богатство не в людях, не в знаниях, но в слитках. Золото и серебро</w:t>
      </w:r>
      <w:r>
        <w:rPr>
          <w:color w:val="1B1B1B"/>
          <w:spacing w:val="-3"/>
        </w:rPr>
        <w:t> </w:t>
      </w:r>
      <w:r>
        <w:rPr>
          <w:color w:val="1B1B1B"/>
        </w:rPr>
        <w:t>-</w:t>
      </w:r>
      <w:r>
        <w:rPr>
          <w:color w:val="1B1B1B"/>
          <w:spacing w:val="-2"/>
        </w:rPr>
        <w:t> </w:t>
      </w:r>
      <w:r>
        <w:rPr>
          <w:color w:val="1B1B1B"/>
        </w:rPr>
        <w:t>вот что значило настоящее состояние, причём попадавшее внутрь только</w:t>
      </w:r>
      <w:r>
        <w:rPr>
          <w:color w:val="1B1B1B"/>
          <w:spacing w:val="-8"/>
        </w:rPr>
        <w:t> </w:t>
      </w:r>
      <w:r>
        <w:rPr>
          <w:color w:val="1B1B1B"/>
        </w:rPr>
        <w:t>одним</w:t>
      </w:r>
      <w:r>
        <w:rPr>
          <w:color w:val="1B1B1B"/>
          <w:spacing w:val="-8"/>
        </w:rPr>
        <w:t> </w:t>
      </w:r>
      <w:r>
        <w:rPr>
          <w:color w:val="1B1B1B"/>
        </w:rPr>
        <w:t>путем:</w:t>
      </w:r>
      <w:r>
        <w:rPr>
          <w:color w:val="1B1B1B"/>
          <w:spacing w:val="-9"/>
        </w:rPr>
        <w:t> </w:t>
      </w:r>
      <w:r>
        <w:rPr>
          <w:color w:val="1B1B1B"/>
        </w:rPr>
        <w:t>продавай</w:t>
      </w:r>
      <w:r>
        <w:rPr>
          <w:color w:val="1B1B1B"/>
          <w:spacing w:val="-8"/>
        </w:rPr>
        <w:t> </w:t>
      </w:r>
      <w:r>
        <w:rPr>
          <w:color w:val="1B1B1B"/>
        </w:rPr>
        <w:t>больше,</w:t>
      </w:r>
      <w:r>
        <w:rPr>
          <w:color w:val="1B1B1B"/>
          <w:spacing w:val="-8"/>
        </w:rPr>
        <w:t> </w:t>
      </w:r>
      <w:r>
        <w:rPr>
          <w:color w:val="1B1B1B"/>
        </w:rPr>
        <w:t>чем</w:t>
      </w:r>
      <w:r>
        <w:rPr>
          <w:color w:val="1B1B1B"/>
          <w:spacing w:val="-9"/>
        </w:rPr>
        <w:t> </w:t>
      </w:r>
      <w:r>
        <w:rPr>
          <w:color w:val="1B1B1B"/>
        </w:rPr>
        <w:t>покупаешь</w:t>
      </w:r>
      <w:r>
        <w:rPr>
          <w:color w:val="1B1B1B"/>
          <w:spacing w:val="-5"/>
        </w:rPr>
        <w:t> </w:t>
      </w:r>
      <w:r>
        <w:rPr>
          <w:color w:val="1B1B1B"/>
        </w:rPr>
        <w:t>(Ман,</w:t>
      </w:r>
      <w:r>
        <w:rPr>
          <w:color w:val="1B1B1B"/>
          <w:spacing w:val="-8"/>
        </w:rPr>
        <w:t> </w:t>
      </w:r>
      <w:r>
        <w:rPr>
          <w:color w:val="1B1B1B"/>
        </w:rPr>
        <w:t>1664).</w:t>
      </w:r>
      <w:r>
        <w:rPr>
          <w:color w:val="1B1B1B"/>
          <w:vertAlign w:val="superscript"/>
        </w:rPr>
        <w:t>19</w:t>
      </w:r>
      <w:r>
        <w:rPr>
          <w:color w:val="1B1B1B"/>
          <w:spacing w:val="-8"/>
          <w:vertAlign w:val="baseline"/>
        </w:rPr>
        <w:t> </w:t>
      </w:r>
      <w:r>
        <w:rPr>
          <w:color w:val="1B1B1B"/>
          <w:vertAlign w:val="baseline"/>
        </w:rPr>
        <w:t>Экспорт должен</w:t>
      </w:r>
      <w:r>
        <w:rPr>
          <w:color w:val="1B1B1B"/>
          <w:spacing w:val="-8"/>
          <w:vertAlign w:val="baseline"/>
        </w:rPr>
        <w:t> </w:t>
      </w:r>
      <w:r>
        <w:rPr>
          <w:color w:val="1B1B1B"/>
          <w:vertAlign w:val="baseline"/>
        </w:rPr>
        <w:t>был</w:t>
      </w:r>
      <w:r>
        <w:rPr>
          <w:color w:val="1B1B1B"/>
          <w:spacing w:val="-9"/>
          <w:vertAlign w:val="baseline"/>
        </w:rPr>
        <w:t> </w:t>
      </w:r>
      <w:r>
        <w:rPr>
          <w:color w:val="1B1B1B"/>
          <w:vertAlign w:val="baseline"/>
        </w:rPr>
        <w:t>быть</w:t>
      </w:r>
      <w:r>
        <w:rPr>
          <w:color w:val="1B1B1B"/>
          <w:spacing w:val="-9"/>
          <w:vertAlign w:val="baseline"/>
        </w:rPr>
        <w:t> </w:t>
      </w:r>
      <w:r>
        <w:rPr>
          <w:color w:val="1B1B1B"/>
          <w:vertAlign w:val="baseline"/>
        </w:rPr>
        <w:t>выше,</w:t>
      </w:r>
      <w:r>
        <w:rPr>
          <w:color w:val="1B1B1B"/>
          <w:spacing w:val="-9"/>
          <w:vertAlign w:val="baseline"/>
        </w:rPr>
        <w:t> </w:t>
      </w:r>
      <w:r>
        <w:rPr>
          <w:color w:val="1B1B1B"/>
          <w:vertAlign w:val="baseline"/>
        </w:rPr>
        <w:t>намного</w:t>
      </w:r>
      <w:r>
        <w:rPr>
          <w:color w:val="1B1B1B"/>
          <w:spacing w:val="-8"/>
          <w:vertAlign w:val="baseline"/>
        </w:rPr>
        <w:t> </w:t>
      </w:r>
      <w:r>
        <w:rPr>
          <w:color w:val="1B1B1B"/>
          <w:vertAlign w:val="baseline"/>
        </w:rPr>
        <w:t>выше,</w:t>
      </w:r>
      <w:r>
        <w:rPr>
          <w:color w:val="1B1B1B"/>
          <w:spacing w:val="-9"/>
          <w:vertAlign w:val="baseline"/>
        </w:rPr>
        <w:t> </w:t>
      </w:r>
      <w:r>
        <w:rPr>
          <w:color w:val="1B1B1B"/>
          <w:vertAlign w:val="baseline"/>
        </w:rPr>
        <w:t>иначе</w:t>
      </w:r>
      <w:r>
        <w:rPr>
          <w:color w:val="1B1B1B"/>
          <w:spacing w:val="-9"/>
          <w:vertAlign w:val="baseline"/>
        </w:rPr>
        <w:t> </w:t>
      </w:r>
      <w:r>
        <w:rPr>
          <w:color w:val="1B1B1B"/>
          <w:vertAlign w:val="baseline"/>
        </w:rPr>
        <w:t>страна</w:t>
      </w:r>
      <w:r>
        <w:rPr>
          <w:color w:val="1B1B1B"/>
          <w:spacing w:val="-9"/>
          <w:vertAlign w:val="baseline"/>
        </w:rPr>
        <w:t> </w:t>
      </w:r>
      <w:r>
        <w:rPr>
          <w:color w:val="1B1B1B"/>
          <w:vertAlign w:val="baseline"/>
        </w:rPr>
        <w:t>теряла</w:t>
      </w:r>
      <w:r>
        <w:rPr>
          <w:color w:val="1B1B1B"/>
          <w:spacing w:val="-10"/>
          <w:vertAlign w:val="baseline"/>
        </w:rPr>
        <w:t> </w:t>
      </w:r>
      <w:r>
        <w:rPr>
          <w:color w:val="1B1B1B"/>
          <w:vertAlign w:val="baseline"/>
        </w:rPr>
        <w:t>тяжесть,</w:t>
      </w:r>
      <w:r>
        <w:rPr>
          <w:color w:val="1B1B1B"/>
          <w:spacing w:val="-9"/>
          <w:vertAlign w:val="baseline"/>
        </w:rPr>
        <w:t> </w:t>
      </w:r>
      <w:r>
        <w:rPr>
          <w:color w:val="1B1B1B"/>
          <w:vertAlign w:val="baseline"/>
        </w:rPr>
        <w:t>влияние, контроль. Убыток в торговле? Это не просто цифры, это металл, уходящий прочь, словно кровь из раны. Высокие импортные пошлины, поддержка отечественного экспорта и государственное регулирование</w:t>
      </w:r>
      <w:r>
        <w:rPr>
          <w:color w:val="1B1B1B"/>
          <w:spacing w:val="-3"/>
          <w:vertAlign w:val="baseline"/>
        </w:rPr>
        <w:t> </w:t>
      </w:r>
      <w:r>
        <w:rPr>
          <w:color w:val="1B1B1B"/>
          <w:vertAlign w:val="baseline"/>
        </w:rPr>
        <w:t>-</w:t>
      </w:r>
      <w:r>
        <w:rPr>
          <w:color w:val="1B1B1B"/>
          <w:spacing w:val="-3"/>
          <w:vertAlign w:val="baseline"/>
        </w:rPr>
        <w:t> </w:t>
      </w:r>
      <w:r>
        <w:rPr>
          <w:color w:val="1B1B1B"/>
          <w:vertAlign w:val="baseline"/>
        </w:rPr>
        <w:t>так выглядел набор</w:t>
      </w:r>
      <w:r>
        <w:rPr>
          <w:color w:val="1B1B1B"/>
          <w:spacing w:val="-14"/>
          <w:vertAlign w:val="baseline"/>
        </w:rPr>
        <w:t> </w:t>
      </w:r>
      <w:r>
        <w:rPr>
          <w:color w:val="1B1B1B"/>
          <w:vertAlign w:val="baseline"/>
        </w:rPr>
        <w:t>мер,</w:t>
      </w:r>
      <w:r>
        <w:rPr>
          <w:color w:val="1B1B1B"/>
          <w:spacing w:val="-15"/>
          <w:vertAlign w:val="baseline"/>
        </w:rPr>
        <w:t> </w:t>
      </w:r>
      <w:r>
        <w:rPr>
          <w:color w:val="1B1B1B"/>
          <w:vertAlign w:val="baseline"/>
        </w:rPr>
        <w:t>призванных</w:t>
      </w:r>
      <w:r>
        <w:rPr>
          <w:color w:val="1B1B1B"/>
          <w:spacing w:val="-14"/>
          <w:vertAlign w:val="baseline"/>
        </w:rPr>
        <w:t> </w:t>
      </w:r>
      <w:r>
        <w:rPr>
          <w:color w:val="1B1B1B"/>
          <w:vertAlign w:val="baseline"/>
        </w:rPr>
        <w:t>обеспечить</w:t>
      </w:r>
      <w:r>
        <w:rPr>
          <w:color w:val="1B1B1B"/>
          <w:spacing w:val="-14"/>
          <w:vertAlign w:val="baseline"/>
        </w:rPr>
        <w:t> </w:t>
      </w:r>
      <w:r>
        <w:rPr>
          <w:color w:val="1B1B1B"/>
          <w:vertAlign w:val="baseline"/>
        </w:rPr>
        <w:t>выгодный</w:t>
      </w:r>
      <w:r>
        <w:rPr>
          <w:color w:val="1B1B1B"/>
          <w:spacing w:val="-14"/>
          <w:vertAlign w:val="baseline"/>
        </w:rPr>
        <w:t> </w:t>
      </w:r>
      <w:r>
        <w:rPr>
          <w:color w:val="1B1B1B"/>
          <w:vertAlign w:val="baseline"/>
        </w:rPr>
        <w:t>торговый</w:t>
      </w:r>
      <w:r>
        <w:rPr>
          <w:color w:val="1B1B1B"/>
          <w:spacing w:val="-14"/>
          <w:vertAlign w:val="baseline"/>
        </w:rPr>
        <w:t> </w:t>
      </w:r>
      <w:r>
        <w:rPr>
          <w:color w:val="1B1B1B"/>
          <w:vertAlign w:val="baseline"/>
        </w:rPr>
        <w:t>оборот.</w:t>
      </w:r>
      <w:r>
        <w:rPr>
          <w:color w:val="1B1B1B"/>
          <w:spacing w:val="-14"/>
          <w:vertAlign w:val="baseline"/>
        </w:rPr>
        <w:t> </w:t>
      </w:r>
      <w:r>
        <w:rPr>
          <w:color w:val="1B1B1B"/>
          <w:vertAlign w:val="baseline"/>
        </w:rPr>
        <w:t>Колониальное расширение шло рука об руку с установлением исключительных прав на торговлю. Под притоком драгоценных металлов понимали не только богатство, но и возможность содержать военные силы. Экономическая статистика уже не воспринималась как простая цифра; она получала вес в политике.</w:t>
      </w:r>
      <w:r>
        <w:rPr>
          <w:color w:val="1B1B1B"/>
          <w:spacing w:val="66"/>
          <w:vertAlign w:val="baseline"/>
        </w:rPr>
        <w:t> </w:t>
      </w:r>
      <w:r>
        <w:rPr>
          <w:color w:val="1B1B1B"/>
          <w:vertAlign w:val="baseline"/>
        </w:rPr>
        <w:t>Усиление</w:t>
      </w:r>
      <w:r>
        <w:rPr>
          <w:color w:val="1B1B1B"/>
          <w:spacing w:val="64"/>
          <w:vertAlign w:val="baseline"/>
        </w:rPr>
        <w:t> </w:t>
      </w:r>
      <w:r>
        <w:rPr>
          <w:color w:val="1B1B1B"/>
          <w:vertAlign w:val="baseline"/>
        </w:rPr>
        <w:t>власти</w:t>
      </w:r>
      <w:r>
        <w:rPr>
          <w:color w:val="1B1B1B"/>
          <w:spacing w:val="67"/>
          <w:vertAlign w:val="baseline"/>
        </w:rPr>
        <w:t> </w:t>
      </w:r>
      <w:r>
        <w:rPr>
          <w:color w:val="1B1B1B"/>
          <w:vertAlign w:val="baseline"/>
        </w:rPr>
        <w:t>монарха</w:t>
      </w:r>
      <w:r>
        <w:rPr>
          <w:color w:val="1B1B1B"/>
          <w:spacing w:val="65"/>
          <w:vertAlign w:val="baseline"/>
        </w:rPr>
        <w:t> </w:t>
      </w:r>
      <w:r>
        <w:rPr>
          <w:color w:val="1B1B1B"/>
          <w:vertAlign w:val="baseline"/>
        </w:rPr>
        <w:t>напрямую</w:t>
      </w:r>
      <w:r>
        <w:rPr>
          <w:color w:val="1B1B1B"/>
          <w:spacing w:val="66"/>
          <w:vertAlign w:val="baseline"/>
        </w:rPr>
        <w:t> </w:t>
      </w:r>
      <w:r>
        <w:rPr>
          <w:color w:val="1B1B1B"/>
          <w:vertAlign w:val="baseline"/>
        </w:rPr>
        <w:t>зависело</w:t>
      </w:r>
      <w:r>
        <w:rPr>
          <w:color w:val="1B1B1B"/>
          <w:spacing w:val="65"/>
          <w:vertAlign w:val="baseline"/>
        </w:rPr>
        <w:t> </w:t>
      </w:r>
      <w:r>
        <w:rPr>
          <w:color w:val="1B1B1B"/>
          <w:vertAlign w:val="baseline"/>
        </w:rPr>
        <w:t>от</w:t>
      </w:r>
      <w:r>
        <w:rPr>
          <w:color w:val="1B1B1B"/>
          <w:spacing w:val="71"/>
          <w:vertAlign w:val="baseline"/>
        </w:rPr>
        <w:t> </w:t>
      </w:r>
      <w:r>
        <w:rPr>
          <w:color w:val="1B1B1B"/>
          <w:vertAlign w:val="baseline"/>
        </w:rPr>
        <w:t>контроля</w:t>
      </w:r>
      <w:r>
        <w:rPr>
          <w:color w:val="1B1B1B"/>
          <w:spacing w:val="65"/>
          <w:vertAlign w:val="baseline"/>
        </w:rPr>
        <w:t> </w:t>
      </w:r>
      <w:r>
        <w:rPr>
          <w:color w:val="1B1B1B"/>
          <w:spacing w:val="-5"/>
          <w:vertAlign w:val="baseline"/>
        </w:rPr>
        <w:t>над</w:t>
      </w:r>
    </w:p>
    <w:p>
      <w:pPr>
        <w:pStyle w:val="BodyText"/>
        <w:ind w:left="0"/>
        <w:jc w:val="left"/>
        <w:rPr>
          <w:sz w:val="20"/>
        </w:rPr>
      </w:pPr>
    </w:p>
    <w:p>
      <w:pPr>
        <w:pStyle w:val="BodyText"/>
        <w:spacing w:before="134"/>
        <w:ind w:left="0"/>
        <w:jc w:val="left"/>
        <w:rPr>
          <w:sz w:val="20"/>
        </w:rPr>
      </w:pPr>
      <w:r>
        <w:rPr>
          <w:sz w:val="20"/>
        </w:rPr>
        <mc:AlternateContent>
          <mc:Choice Requires="wps">
            <w:drawing>
              <wp:anchor distT="0" distB="0" distL="0" distR="0" allowOverlap="1" layoutInCell="1" locked="0" behindDoc="1" simplePos="0" relativeHeight="487592448">
                <wp:simplePos x="0" y="0"/>
                <wp:positionH relativeFrom="page">
                  <wp:posOffset>1080769</wp:posOffset>
                </wp:positionH>
                <wp:positionV relativeFrom="paragraph">
                  <wp:posOffset>246763</wp:posOffset>
                </wp:positionV>
                <wp:extent cx="182880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9.430225pt;width:144pt;height:.71997pt;mso-position-horizontal-relative:page;mso-position-vertical-relative:paragraph;z-index:-15724032;mso-wrap-distance-left:0;mso-wrap-distance-right:0" id="docshape11" filled="true" fillcolor="#000000" stroked="false">
                <v:fill type="solid"/>
                <w10:wrap type="topAndBottom"/>
              </v:rect>
            </w:pict>
          </mc:Fallback>
        </mc:AlternateContent>
      </w:r>
    </w:p>
    <w:p>
      <w:pPr>
        <w:spacing w:line="360" w:lineRule="auto" w:before="97"/>
        <w:ind w:left="426" w:right="281" w:firstLine="0"/>
        <w:jc w:val="left"/>
        <w:rPr>
          <w:sz w:val="20"/>
        </w:rPr>
      </w:pPr>
      <w:r>
        <w:rPr>
          <w:sz w:val="20"/>
          <w:vertAlign w:val="superscript"/>
        </w:rPr>
        <w:t>18</w:t>
      </w:r>
      <w:r>
        <w:rPr>
          <w:spacing w:val="-3"/>
          <w:sz w:val="20"/>
          <w:vertAlign w:val="baseline"/>
        </w:rPr>
        <w:t> </w:t>
      </w:r>
      <w:r>
        <w:rPr>
          <w:sz w:val="20"/>
          <w:vertAlign w:val="baseline"/>
        </w:rPr>
        <w:t>Щеголевский</w:t>
      </w:r>
      <w:r>
        <w:rPr>
          <w:spacing w:val="-4"/>
          <w:sz w:val="20"/>
          <w:vertAlign w:val="baseline"/>
        </w:rPr>
        <w:t> </w:t>
      </w:r>
      <w:r>
        <w:rPr>
          <w:sz w:val="20"/>
          <w:vertAlign w:val="baseline"/>
        </w:rPr>
        <w:t>В.</w:t>
      </w:r>
      <w:r>
        <w:rPr>
          <w:spacing w:val="-3"/>
          <w:sz w:val="20"/>
          <w:vertAlign w:val="baseline"/>
        </w:rPr>
        <w:t> </w:t>
      </w:r>
      <w:r>
        <w:rPr>
          <w:sz w:val="20"/>
          <w:vertAlign w:val="baseline"/>
        </w:rPr>
        <w:t>А.</w:t>
      </w:r>
      <w:r>
        <w:rPr>
          <w:spacing w:val="-3"/>
          <w:sz w:val="20"/>
          <w:vertAlign w:val="baseline"/>
        </w:rPr>
        <w:t> </w:t>
      </w:r>
      <w:r>
        <w:rPr>
          <w:sz w:val="20"/>
          <w:vertAlign w:val="baseline"/>
        </w:rPr>
        <w:t>Этапы</w:t>
      </w:r>
      <w:r>
        <w:rPr>
          <w:spacing w:val="-5"/>
          <w:sz w:val="20"/>
          <w:vertAlign w:val="baseline"/>
        </w:rPr>
        <w:t> </w:t>
      </w:r>
      <w:r>
        <w:rPr>
          <w:sz w:val="20"/>
          <w:vertAlign w:val="baseline"/>
        </w:rPr>
        <w:t>и</w:t>
      </w:r>
      <w:r>
        <w:rPr>
          <w:spacing w:val="-3"/>
          <w:sz w:val="20"/>
          <w:vertAlign w:val="baseline"/>
        </w:rPr>
        <w:t> </w:t>
      </w:r>
      <w:r>
        <w:rPr>
          <w:sz w:val="20"/>
          <w:vertAlign w:val="baseline"/>
        </w:rPr>
        <w:t>основные</w:t>
      </w:r>
      <w:r>
        <w:rPr>
          <w:spacing w:val="-4"/>
          <w:sz w:val="20"/>
          <w:vertAlign w:val="baseline"/>
        </w:rPr>
        <w:t> </w:t>
      </w:r>
      <w:r>
        <w:rPr>
          <w:sz w:val="20"/>
          <w:vertAlign w:val="baseline"/>
        </w:rPr>
        <w:t>направления</w:t>
      </w:r>
      <w:r>
        <w:rPr>
          <w:spacing w:val="-3"/>
          <w:sz w:val="20"/>
          <w:vertAlign w:val="baseline"/>
        </w:rPr>
        <w:t> </w:t>
      </w:r>
      <w:r>
        <w:rPr>
          <w:sz w:val="20"/>
          <w:vertAlign w:val="baseline"/>
        </w:rPr>
        <w:t>эволюции</w:t>
      </w:r>
      <w:r>
        <w:rPr>
          <w:spacing w:val="-4"/>
          <w:sz w:val="20"/>
          <w:vertAlign w:val="baseline"/>
        </w:rPr>
        <w:t> </w:t>
      </w:r>
      <w:r>
        <w:rPr>
          <w:sz w:val="20"/>
          <w:vertAlign w:val="baseline"/>
        </w:rPr>
        <w:t>мировой</w:t>
      </w:r>
      <w:r>
        <w:rPr>
          <w:spacing w:val="-3"/>
          <w:sz w:val="20"/>
          <w:vertAlign w:val="baseline"/>
        </w:rPr>
        <w:t> </w:t>
      </w:r>
      <w:r>
        <w:rPr>
          <w:sz w:val="20"/>
          <w:vertAlign w:val="baseline"/>
        </w:rPr>
        <w:t>экономической</w:t>
      </w:r>
      <w:r>
        <w:rPr>
          <w:spacing w:val="-3"/>
          <w:sz w:val="20"/>
          <w:vertAlign w:val="baseline"/>
        </w:rPr>
        <w:t> </w:t>
      </w:r>
      <w:r>
        <w:rPr>
          <w:sz w:val="20"/>
          <w:vertAlign w:val="baseline"/>
        </w:rPr>
        <w:t>мысли</w:t>
      </w:r>
      <w:r>
        <w:rPr>
          <w:spacing w:val="-5"/>
          <w:sz w:val="20"/>
          <w:vertAlign w:val="baseline"/>
        </w:rPr>
        <w:t> </w:t>
      </w:r>
      <w:r>
        <w:rPr>
          <w:sz w:val="20"/>
          <w:vertAlign w:val="baseline"/>
        </w:rPr>
        <w:t>(историко- экономический анализ) // Вестник РЭА. - 2007. - № 2. - С. 30–36.</w:t>
      </w:r>
    </w:p>
    <w:p>
      <w:pPr>
        <w:spacing w:line="360" w:lineRule="auto" w:before="1"/>
        <w:ind w:left="426" w:right="273" w:firstLine="0"/>
        <w:jc w:val="left"/>
        <w:rPr>
          <w:sz w:val="24"/>
        </w:rPr>
      </w:pPr>
      <w:r>
        <w:rPr>
          <w:sz w:val="20"/>
          <w:vertAlign w:val="superscript"/>
        </w:rPr>
        <w:t>19</w:t>
      </w:r>
      <w:r>
        <w:rPr>
          <w:sz w:val="20"/>
          <w:vertAlign w:val="baseline"/>
        </w:rPr>
        <w:t> Ман Т. Богатство Англии во внешней торговле, или Баланс нашей внешней торговли как регулятор нашего богатства / Т. Ман. - Лондон, 1664. - URL: </w:t>
      </w:r>
      <w:hyperlink r:id="rId13">
        <w:r>
          <w:rPr>
            <w:color w:val="0462C1"/>
            <w:spacing w:val="-2"/>
            <w:sz w:val="20"/>
            <w:u w:val="single" w:color="0462C1"/>
            <w:vertAlign w:val="baseline"/>
          </w:rPr>
          <w:t>https://library.by/portalus/modules/economics/readme.php?subaction=showfull&amp;id=1102593892&amp;archive=1257192</w:t>
        </w:r>
      </w:hyperlink>
      <w:r>
        <w:rPr>
          <w:color w:val="0462C1"/>
          <w:spacing w:val="-2"/>
          <w:sz w:val="20"/>
          <w:vertAlign w:val="baseline"/>
        </w:rPr>
        <w:t> </w:t>
      </w:r>
      <w:hyperlink r:id="rId13">
        <w:r>
          <w:rPr>
            <w:color w:val="0462C1"/>
            <w:sz w:val="20"/>
            <w:u w:val="single" w:color="0462C1"/>
            <w:vertAlign w:val="baseline"/>
          </w:rPr>
          <w:t>375</w:t>
        </w:r>
      </w:hyperlink>
      <w:r>
        <w:rPr>
          <w:color w:val="0462C1"/>
          <w:sz w:val="20"/>
          <w:u w:val="single" w:color="0462C1"/>
          <w:vertAlign w:val="baseline"/>
        </w:rPr>
        <w:t> </w:t>
      </w:r>
      <w:r>
        <w:rPr>
          <w:sz w:val="24"/>
          <w:vertAlign w:val="baseline"/>
        </w:rPr>
        <w:t>(дата обращения: 21.03.2026)</w:t>
      </w:r>
    </w:p>
    <w:p>
      <w:pPr>
        <w:spacing w:after="0" w:line="360" w:lineRule="auto"/>
        <w:jc w:val="left"/>
        <w:rPr>
          <w:sz w:val="24"/>
        </w:rPr>
        <w:sectPr>
          <w:pgSz w:w="11910" w:h="16840"/>
          <w:pgMar w:header="0" w:footer="980" w:top="1040" w:bottom="1200" w:left="1275" w:right="708"/>
        </w:sectPr>
      </w:pPr>
    </w:p>
    <w:p>
      <w:pPr>
        <w:pStyle w:val="BodyText"/>
        <w:spacing w:line="360" w:lineRule="auto" w:before="72"/>
        <w:ind w:right="138"/>
      </w:pPr>
      <w:r>
        <w:rPr>
          <w:color w:val="1B1B1B"/>
        </w:rPr>
        <w:t>внешней торговлей. Хотя с XVII века экономическая практика большинства европейских стран складывалась не вокруг чёткой концепции, а вокруг конкретных шагов, направленных на укрепление власти, несмотря на это, часто говорят о меркантилизме как об учении, по сути это была реакция на нужды эпохи - усиление государства через контроль над внешней торговлей, что привело, в свою очередь, к увеличению драгоценных металлов как собственность страны. Именно поэтому приток золота из-за границы воспринимали</w:t>
      </w:r>
      <w:r>
        <w:rPr>
          <w:color w:val="1B1B1B"/>
          <w:spacing w:val="-12"/>
        </w:rPr>
        <w:t> </w:t>
      </w:r>
      <w:r>
        <w:rPr>
          <w:color w:val="1B1B1B"/>
        </w:rPr>
        <w:t>как</w:t>
      </w:r>
      <w:r>
        <w:rPr>
          <w:color w:val="1B1B1B"/>
          <w:spacing w:val="-10"/>
        </w:rPr>
        <w:t> </w:t>
      </w:r>
      <w:r>
        <w:rPr>
          <w:color w:val="1B1B1B"/>
        </w:rPr>
        <w:t>признак</w:t>
      </w:r>
      <w:r>
        <w:rPr>
          <w:color w:val="1B1B1B"/>
          <w:spacing w:val="-12"/>
        </w:rPr>
        <w:t> </w:t>
      </w:r>
      <w:r>
        <w:rPr>
          <w:color w:val="1B1B1B"/>
        </w:rPr>
        <w:t>силы</w:t>
      </w:r>
      <w:r>
        <w:rPr>
          <w:color w:val="1B1B1B"/>
          <w:spacing w:val="-12"/>
        </w:rPr>
        <w:t> </w:t>
      </w:r>
      <w:r>
        <w:rPr>
          <w:color w:val="1B1B1B"/>
        </w:rPr>
        <w:t>в</w:t>
      </w:r>
      <w:r>
        <w:rPr>
          <w:color w:val="1B1B1B"/>
          <w:spacing w:val="-11"/>
        </w:rPr>
        <w:t> </w:t>
      </w:r>
      <w:r>
        <w:rPr>
          <w:color w:val="1B1B1B"/>
        </w:rPr>
        <w:t>странах,</w:t>
      </w:r>
      <w:r>
        <w:rPr>
          <w:color w:val="1B1B1B"/>
          <w:spacing w:val="-11"/>
        </w:rPr>
        <w:t> </w:t>
      </w:r>
      <w:r>
        <w:rPr>
          <w:color w:val="1B1B1B"/>
        </w:rPr>
        <w:t>как</w:t>
      </w:r>
      <w:r>
        <w:rPr>
          <w:color w:val="1B1B1B"/>
          <w:spacing w:val="-9"/>
        </w:rPr>
        <w:t> </w:t>
      </w:r>
      <w:r>
        <w:rPr>
          <w:color w:val="1B1B1B"/>
        </w:rPr>
        <w:t>Англия,</w:t>
      </w:r>
      <w:r>
        <w:rPr>
          <w:color w:val="1B1B1B"/>
          <w:spacing w:val="-10"/>
        </w:rPr>
        <w:t> </w:t>
      </w:r>
      <w:r>
        <w:rPr>
          <w:color w:val="1B1B1B"/>
        </w:rPr>
        <w:t>Франция,</w:t>
      </w:r>
      <w:r>
        <w:rPr>
          <w:color w:val="1B1B1B"/>
          <w:spacing w:val="-11"/>
        </w:rPr>
        <w:t> </w:t>
      </w:r>
      <w:r>
        <w:rPr>
          <w:color w:val="1B1B1B"/>
        </w:rPr>
        <w:t>Голландия</w:t>
      </w:r>
      <w:r>
        <w:rPr>
          <w:color w:val="1B1B1B"/>
          <w:spacing w:val="-11"/>
        </w:rPr>
        <w:t> </w:t>
      </w:r>
      <w:r>
        <w:rPr>
          <w:color w:val="1B1B1B"/>
        </w:rPr>
        <w:t>и Испания, которые десятилетиями строили политику, исходя из этой логики. Однако к концу XVIII столетия подход начали ставить под сомнение те же европейские страны. Постепенно стало ясно: богатство страны зависит не от профицита в торговле, выраженный количеством драгоценностей, а от внутреннего распределения ресурсов и свободного рынка.</w:t>
      </w:r>
    </w:p>
    <w:p>
      <w:pPr>
        <w:pStyle w:val="BodyText"/>
        <w:spacing w:line="360" w:lineRule="auto"/>
        <w:ind w:right="138" w:firstLine="709"/>
      </w:pPr>
      <w:r>
        <w:rPr>
          <w:color w:val="1B1B1B"/>
        </w:rPr>
        <w:t>С</w:t>
      </w:r>
      <w:r>
        <w:rPr>
          <w:color w:val="1B1B1B"/>
          <w:spacing w:val="-16"/>
        </w:rPr>
        <w:t> </w:t>
      </w:r>
      <w:r>
        <w:rPr>
          <w:color w:val="1B1B1B"/>
        </w:rPr>
        <w:t>1776</w:t>
      </w:r>
      <w:r>
        <w:rPr>
          <w:color w:val="1B1B1B"/>
          <w:spacing w:val="-15"/>
        </w:rPr>
        <w:t> </w:t>
      </w:r>
      <w:r>
        <w:rPr>
          <w:color w:val="1B1B1B"/>
        </w:rPr>
        <w:t>года,</w:t>
      </w:r>
      <w:r>
        <w:rPr>
          <w:color w:val="1B1B1B"/>
          <w:spacing w:val="-16"/>
        </w:rPr>
        <w:t> </w:t>
      </w:r>
      <w:r>
        <w:rPr>
          <w:color w:val="1B1B1B"/>
        </w:rPr>
        <w:t>когда</w:t>
      </w:r>
      <w:r>
        <w:rPr>
          <w:color w:val="1B1B1B"/>
          <w:spacing w:val="-14"/>
        </w:rPr>
        <w:t> </w:t>
      </w:r>
      <w:r>
        <w:rPr>
          <w:color w:val="1B1B1B"/>
        </w:rPr>
        <w:t>вышла</w:t>
      </w:r>
      <w:r>
        <w:rPr>
          <w:color w:val="1B1B1B"/>
          <w:spacing w:val="-16"/>
        </w:rPr>
        <w:t> </w:t>
      </w:r>
      <w:r>
        <w:rPr>
          <w:color w:val="1B1B1B"/>
        </w:rPr>
        <w:t>работа</w:t>
      </w:r>
      <w:r>
        <w:rPr>
          <w:color w:val="1B1B1B"/>
          <w:spacing w:val="-16"/>
        </w:rPr>
        <w:t> </w:t>
      </w:r>
      <w:r>
        <w:rPr>
          <w:color w:val="1B1B1B"/>
        </w:rPr>
        <w:t>Адама</w:t>
      </w:r>
      <w:r>
        <w:rPr>
          <w:color w:val="1B1B1B"/>
          <w:spacing w:val="-16"/>
        </w:rPr>
        <w:t> </w:t>
      </w:r>
      <w:r>
        <w:rPr>
          <w:color w:val="1B1B1B"/>
        </w:rPr>
        <w:t>Смита</w:t>
      </w:r>
      <w:r>
        <w:rPr>
          <w:color w:val="1B1B1B"/>
          <w:spacing w:val="-14"/>
        </w:rPr>
        <w:t> </w:t>
      </w:r>
      <w:r>
        <w:rPr>
          <w:color w:val="1B1B1B"/>
        </w:rPr>
        <w:t>«Исследование</w:t>
      </w:r>
      <w:r>
        <w:rPr>
          <w:color w:val="1B1B1B"/>
          <w:spacing w:val="-16"/>
        </w:rPr>
        <w:t> </w:t>
      </w:r>
      <w:r>
        <w:rPr>
          <w:color w:val="1B1B1B"/>
        </w:rPr>
        <w:t>о</w:t>
      </w:r>
      <w:r>
        <w:rPr>
          <w:color w:val="1B1B1B"/>
          <w:spacing w:val="-14"/>
        </w:rPr>
        <w:t> </w:t>
      </w:r>
      <w:r>
        <w:rPr>
          <w:color w:val="1B1B1B"/>
        </w:rPr>
        <w:t>природе и причинах богатства народов» (An Inquiry into the Nature and Causes of the Wealth of Nations), продвигается новая точка зрения. Согласно Смиту, благосостояние страны измеряется количеством доступных людям товаров, уровнем производительности и размером рыночного пространства.</w:t>
      </w:r>
      <w:r>
        <w:rPr>
          <w:color w:val="1B1B1B"/>
          <w:vertAlign w:val="superscript"/>
        </w:rPr>
        <w:t>20</w:t>
      </w:r>
      <w:r>
        <w:rPr>
          <w:color w:val="1B1B1B"/>
          <w:vertAlign w:val="baseline"/>
        </w:rPr>
        <w:t> Возможным</w:t>
      </w:r>
      <w:r>
        <w:rPr>
          <w:color w:val="1B1B1B"/>
          <w:spacing w:val="-7"/>
          <w:vertAlign w:val="baseline"/>
        </w:rPr>
        <w:t> </w:t>
      </w:r>
      <w:r>
        <w:rPr>
          <w:color w:val="1B1B1B"/>
          <w:vertAlign w:val="baseline"/>
        </w:rPr>
        <w:t>всё</w:t>
      </w:r>
      <w:r>
        <w:rPr>
          <w:color w:val="1B1B1B"/>
          <w:spacing w:val="-7"/>
          <w:vertAlign w:val="baseline"/>
        </w:rPr>
        <w:t> </w:t>
      </w:r>
      <w:r>
        <w:rPr>
          <w:color w:val="1B1B1B"/>
          <w:vertAlign w:val="baseline"/>
        </w:rPr>
        <w:t>это</w:t>
      </w:r>
      <w:r>
        <w:rPr>
          <w:color w:val="1B1B1B"/>
          <w:spacing w:val="-7"/>
          <w:vertAlign w:val="baseline"/>
        </w:rPr>
        <w:t> </w:t>
      </w:r>
      <w:r>
        <w:rPr>
          <w:color w:val="1B1B1B"/>
          <w:vertAlign w:val="baseline"/>
        </w:rPr>
        <w:t>делает</w:t>
      </w:r>
      <w:r>
        <w:rPr>
          <w:color w:val="1B1B1B"/>
          <w:spacing w:val="-8"/>
          <w:vertAlign w:val="baseline"/>
        </w:rPr>
        <w:t> </w:t>
      </w:r>
      <w:r>
        <w:rPr>
          <w:color w:val="1B1B1B"/>
          <w:vertAlign w:val="baseline"/>
        </w:rPr>
        <w:t>обычная</w:t>
      </w:r>
      <w:r>
        <w:rPr>
          <w:color w:val="1B1B1B"/>
          <w:spacing w:val="-8"/>
          <w:vertAlign w:val="baseline"/>
        </w:rPr>
        <w:t> </w:t>
      </w:r>
      <w:r>
        <w:rPr>
          <w:color w:val="1B1B1B"/>
          <w:vertAlign w:val="baseline"/>
        </w:rPr>
        <w:t>готовность</w:t>
      </w:r>
      <w:r>
        <w:rPr>
          <w:color w:val="1B1B1B"/>
          <w:spacing w:val="-8"/>
          <w:vertAlign w:val="baseline"/>
        </w:rPr>
        <w:t> </w:t>
      </w:r>
      <w:r>
        <w:rPr>
          <w:color w:val="1B1B1B"/>
          <w:vertAlign w:val="baseline"/>
        </w:rPr>
        <w:t>людей</w:t>
      </w:r>
      <w:r>
        <w:rPr>
          <w:color w:val="1B1B1B"/>
          <w:spacing w:val="-8"/>
          <w:vertAlign w:val="baseline"/>
        </w:rPr>
        <w:t> </w:t>
      </w:r>
      <w:r>
        <w:rPr>
          <w:color w:val="1B1B1B"/>
          <w:vertAlign w:val="baseline"/>
        </w:rPr>
        <w:t>меняться</w:t>
      </w:r>
      <w:r>
        <w:rPr>
          <w:color w:val="1B1B1B"/>
          <w:spacing w:val="-8"/>
          <w:vertAlign w:val="baseline"/>
        </w:rPr>
        <w:t> </w:t>
      </w:r>
      <w:r>
        <w:rPr>
          <w:color w:val="1B1B1B"/>
          <w:vertAlign w:val="baseline"/>
        </w:rPr>
        <w:t>друг</w:t>
      </w:r>
      <w:r>
        <w:rPr>
          <w:color w:val="1B1B1B"/>
          <w:spacing w:val="-7"/>
          <w:vertAlign w:val="baseline"/>
        </w:rPr>
        <w:t> </w:t>
      </w:r>
      <w:r>
        <w:rPr>
          <w:color w:val="1B1B1B"/>
          <w:vertAlign w:val="baseline"/>
        </w:rPr>
        <w:t>с</w:t>
      </w:r>
      <w:r>
        <w:rPr>
          <w:color w:val="1B1B1B"/>
          <w:spacing w:val="-8"/>
          <w:vertAlign w:val="baseline"/>
        </w:rPr>
        <w:t> </w:t>
      </w:r>
      <w:r>
        <w:rPr>
          <w:color w:val="1B1B1B"/>
          <w:vertAlign w:val="baseline"/>
        </w:rPr>
        <w:t>другом товарами, которые у них в избытке: такой обмен порождает разделение функций между работниками и углубляет специализацию. Благодаря этой логике</w:t>
      </w:r>
      <w:r>
        <w:rPr>
          <w:color w:val="1B1B1B"/>
          <w:spacing w:val="-6"/>
          <w:vertAlign w:val="baseline"/>
        </w:rPr>
        <w:t> </w:t>
      </w:r>
      <w:r>
        <w:rPr>
          <w:color w:val="1B1B1B"/>
          <w:vertAlign w:val="baseline"/>
        </w:rPr>
        <w:t>возникла</w:t>
      </w:r>
      <w:r>
        <w:rPr>
          <w:color w:val="1B1B1B"/>
          <w:spacing w:val="-6"/>
          <w:vertAlign w:val="baseline"/>
        </w:rPr>
        <w:t> </w:t>
      </w:r>
      <w:r>
        <w:rPr>
          <w:color w:val="1B1B1B"/>
          <w:vertAlign w:val="baseline"/>
        </w:rPr>
        <w:t>гипотеза</w:t>
      </w:r>
      <w:r>
        <w:rPr>
          <w:color w:val="1B1B1B"/>
          <w:spacing w:val="-4"/>
          <w:vertAlign w:val="baseline"/>
        </w:rPr>
        <w:t> </w:t>
      </w:r>
      <w:r>
        <w:rPr>
          <w:color w:val="1B1B1B"/>
          <w:vertAlign w:val="baseline"/>
        </w:rPr>
        <w:t>абсолютного</w:t>
      </w:r>
      <w:r>
        <w:rPr>
          <w:color w:val="1B1B1B"/>
          <w:spacing w:val="-4"/>
          <w:vertAlign w:val="baseline"/>
        </w:rPr>
        <w:t> </w:t>
      </w:r>
      <w:r>
        <w:rPr>
          <w:color w:val="1B1B1B"/>
          <w:vertAlign w:val="baseline"/>
        </w:rPr>
        <w:t>преимущества</w:t>
      </w:r>
      <w:r>
        <w:rPr>
          <w:color w:val="1B1B1B"/>
          <w:spacing w:val="-3"/>
          <w:vertAlign w:val="baseline"/>
        </w:rPr>
        <w:t> </w:t>
      </w:r>
      <w:r>
        <w:rPr>
          <w:color w:val="1B1B1B"/>
          <w:vertAlign w:val="baseline"/>
        </w:rPr>
        <w:t>-</w:t>
      </w:r>
      <w:r>
        <w:rPr>
          <w:color w:val="1B1B1B"/>
          <w:spacing w:val="-3"/>
          <w:vertAlign w:val="baseline"/>
        </w:rPr>
        <w:t> </w:t>
      </w:r>
      <w:r>
        <w:rPr>
          <w:color w:val="1B1B1B"/>
          <w:vertAlign w:val="baseline"/>
        </w:rPr>
        <w:t>смысл</w:t>
      </w:r>
      <w:r>
        <w:rPr>
          <w:color w:val="1B1B1B"/>
          <w:spacing w:val="-4"/>
          <w:vertAlign w:val="baseline"/>
        </w:rPr>
        <w:t> </w:t>
      </w:r>
      <w:r>
        <w:rPr>
          <w:color w:val="1B1B1B"/>
          <w:vertAlign w:val="baseline"/>
        </w:rPr>
        <w:t>её</w:t>
      </w:r>
      <w:r>
        <w:rPr>
          <w:color w:val="1B1B1B"/>
          <w:spacing w:val="-5"/>
          <w:vertAlign w:val="baseline"/>
        </w:rPr>
        <w:t> </w:t>
      </w:r>
      <w:r>
        <w:rPr>
          <w:color w:val="1B1B1B"/>
          <w:vertAlign w:val="baseline"/>
        </w:rPr>
        <w:t>в</w:t>
      </w:r>
      <w:r>
        <w:rPr>
          <w:color w:val="1B1B1B"/>
          <w:spacing w:val="-4"/>
          <w:vertAlign w:val="baseline"/>
        </w:rPr>
        <w:t> </w:t>
      </w:r>
      <w:r>
        <w:rPr>
          <w:color w:val="1B1B1B"/>
          <w:vertAlign w:val="baseline"/>
        </w:rPr>
        <w:t>том,</w:t>
      </w:r>
      <w:r>
        <w:rPr>
          <w:color w:val="1B1B1B"/>
          <w:spacing w:val="-6"/>
          <w:vertAlign w:val="baseline"/>
        </w:rPr>
        <w:t> </w:t>
      </w:r>
      <w:r>
        <w:rPr>
          <w:color w:val="1B1B1B"/>
          <w:vertAlign w:val="baseline"/>
        </w:rPr>
        <w:t>чтобы каждая страна фокусировалась на изготовлении того, что получается у неё лучше всего, а недостающее добывала через обмен с другими. Взаимная выгода от сделок сохраняется, даже если баланс в минусе, потому что люди получают доступ к товарам попроще и по широкому выбору. Вместо пользы, накручивание</w:t>
      </w:r>
      <w:r>
        <w:rPr>
          <w:color w:val="1B1B1B"/>
          <w:spacing w:val="16"/>
          <w:vertAlign w:val="baseline"/>
        </w:rPr>
        <w:t> </w:t>
      </w:r>
      <w:r>
        <w:rPr>
          <w:color w:val="1B1B1B"/>
          <w:vertAlign w:val="baseline"/>
        </w:rPr>
        <w:t>избытка</w:t>
      </w:r>
      <w:r>
        <w:rPr>
          <w:color w:val="1B1B1B"/>
          <w:spacing w:val="18"/>
          <w:vertAlign w:val="baseline"/>
        </w:rPr>
        <w:t> </w:t>
      </w:r>
      <w:r>
        <w:rPr>
          <w:color w:val="1B1B1B"/>
          <w:vertAlign w:val="baseline"/>
        </w:rPr>
        <w:t>через</w:t>
      </w:r>
      <w:r>
        <w:rPr>
          <w:color w:val="1B1B1B"/>
          <w:spacing w:val="17"/>
          <w:vertAlign w:val="baseline"/>
        </w:rPr>
        <w:t> </w:t>
      </w:r>
      <w:r>
        <w:rPr>
          <w:color w:val="1B1B1B"/>
          <w:vertAlign w:val="baseline"/>
        </w:rPr>
        <w:t>защитные</w:t>
      </w:r>
      <w:r>
        <w:rPr>
          <w:color w:val="1B1B1B"/>
          <w:spacing w:val="18"/>
          <w:vertAlign w:val="baseline"/>
        </w:rPr>
        <w:t> </w:t>
      </w:r>
      <w:r>
        <w:rPr>
          <w:color w:val="1B1B1B"/>
          <w:vertAlign w:val="baseline"/>
        </w:rPr>
        <w:t>меры,</w:t>
      </w:r>
      <w:r>
        <w:rPr>
          <w:color w:val="1B1B1B"/>
          <w:spacing w:val="18"/>
          <w:vertAlign w:val="baseline"/>
        </w:rPr>
        <w:t> </w:t>
      </w:r>
      <w:r>
        <w:rPr>
          <w:color w:val="1B1B1B"/>
          <w:vertAlign w:val="baseline"/>
        </w:rPr>
        <w:t>господство</w:t>
      </w:r>
      <w:r>
        <w:rPr>
          <w:color w:val="1B1B1B"/>
          <w:spacing w:val="17"/>
          <w:vertAlign w:val="baseline"/>
        </w:rPr>
        <w:t> </w:t>
      </w:r>
      <w:r>
        <w:rPr>
          <w:color w:val="1B1B1B"/>
          <w:vertAlign w:val="baseline"/>
        </w:rPr>
        <w:t>одного</w:t>
      </w:r>
      <w:r>
        <w:rPr>
          <w:color w:val="1B1B1B"/>
          <w:spacing w:val="16"/>
          <w:vertAlign w:val="baseline"/>
        </w:rPr>
        <w:t> </w:t>
      </w:r>
      <w:r>
        <w:rPr>
          <w:color w:val="1B1B1B"/>
          <w:vertAlign w:val="baseline"/>
        </w:rPr>
        <w:t>игрока</w:t>
      </w:r>
      <w:r>
        <w:rPr>
          <w:color w:val="1B1B1B"/>
          <w:spacing w:val="16"/>
          <w:vertAlign w:val="baseline"/>
        </w:rPr>
        <w:t> </w:t>
      </w:r>
      <w:r>
        <w:rPr>
          <w:color w:val="1B1B1B"/>
          <w:spacing w:val="-5"/>
          <w:vertAlign w:val="baseline"/>
        </w:rPr>
        <w:t>или</w:t>
      </w:r>
    </w:p>
    <w:p>
      <w:pPr>
        <w:pStyle w:val="BodyText"/>
        <w:ind w:left="0"/>
        <w:jc w:val="left"/>
        <w:rPr>
          <w:sz w:val="20"/>
        </w:rPr>
      </w:pPr>
    </w:p>
    <w:p>
      <w:pPr>
        <w:pStyle w:val="BodyText"/>
        <w:spacing w:before="134"/>
        <w:ind w:left="0"/>
        <w:jc w:val="left"/>
        <w:rPr>
          <w:sz w:val="20"/>
        </w:rPr>
      </w:pPr>
      <w:r>
        <w:rPr>
          <w:sz w:val="20"/>
        </w:rPr>
        <mc:AlternateContent>
          <mc:Choice Requires="wps">
            <w:drawing>
              <wp:anchor distT="0" distB="0" distL="0" distR="0" allowOverlap="1" layoutInCell="1" locked="0" behindDoc="1" simplePos="0" relativeHeight="487592960">
                <wp:simplePos x="0" y="0"/>
                <wp:positionH relativeFrom="page">
                  <wp:posOffset>1080769</wp:posOffset>
                </wp:positionH>
                <wp:positionV relativeFrom="paragraph">
                  <wp:posOffset>246715</wp:posOffset>
                </wp:positionV>
                <wp:extent cx="1828800"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9.426378pt;width:144pt;height:.71997pt;mso-position-horizontal-relative:page;mso-position-vertical-relative:paragraph;z-index:-15723520;mso-wrap-distance-left:0;mso-wrap-distance-right:0" id="docshape12" filled="true" fillcolor="#000000" stroked="false">
                <v:fill type="solid"/>
                <w10:wrap type="topAndBottom"/>
              </v:rect>
            </w:pict>
          </mc:Fallback>
        </mc:AlternateContent>
      </w:r>
    </w:p>
    <w:p>
      <w:pPr>
        <w:spacing w:line="360" w:lineRule="auto" w:before="97"/>
        <w:ind w:left="426" w:right="525" w:firstLine="0"/>
        <w:jc w:val="left"/>
        <w:rPr>
          <w:sz w:val="20"/>
        </w:rPr>
      </w:pPr>
      <w:r>
        <w:rPr>
          <w:sz w:val="20"/>
          <w:vertAlign w:val="superscript"/>
        </w:rPr>
        <w:t>20</w:t>
      </w:r>
      <w:r>
        <w:rPr>
          <w:spacing w:val="-2"/>
          <w:sz w:val="20"/>
          <w:vertAlign w:val="baseline"/>
        </w:rPr>
        <w:t> </w:t>
      </w:r>
      <w:r>
        <w:rPr>
          <w:sz w:val="20"/>
          <w:vertAlign w:val="baseline"/>
        </w:rPr>
        <w:t>Смит</w:t>
      </w:r>
      <w:r>
        <w:rPr>
          <w:spacing w:val="-4"/>
          <w:sz w:val="20"/>
          <w:vertAlign w:val="baseline"/>
        </w:rPr>
        <w:t> </w:t>
      </w:r>
      <w:r>
        <w:rPr>
          <w:sz w:val="20"/>
          <w:vertAlign w:val="baseline"/>
        </w:rPr>
        <w:t>А.</w:t>
      </w:r>
      <w:r>
        <w:rPr>
          <w:spacing w:val="-3"/>
          <w:sz w:val="20"/>
          <w:vertAlign w:val="baseline"/>
        </w:rPr>
        <w:t> </w:t>
      </w:r>
      <w:r>
        <w:rPr>
          <w:sz w:val="20"/>
          <w:vertAlign w:val="baseline"/>
        </w:rPr>
        <w:t>Исследование</w:t>
      </w:r>
      <w:r>
        <w:rPr>
          <w:spacing w:val="-3"/>
          <w:sz w:val="20"/>
          <w:vertAlign w:val="baseline"/>
        </w:rPr>
        <w:t> </w:t>
      </w:r>
      <w:r>
        <w:rPr>
          <w:sz w:val="20"/>
          <w:vertAlign w:val="baseline"/>
        </w:rPr>
        <w:t>о</w:t>
      </w:r>
      <w:r>
        <w:rPr>
          <w:spacing w:val="-2"/>
          <w:sz w:val="20"/>
          <w:vertAlign w:val="baseline"/>
        </w:rPr>
        <w:t> </w:t>
      </w:r>
      <w:r>
        <w:rPr>
          <w:sz w:val="20"/>
          <w:vertAlign w:val="baseline"/>
        </w:rPr>
        <w:t>природе</w:t>
      </w:r>
      <w:r>
        <w:rPr>
          <w:spacing w:val="-4"/>
          <w:sz w:val="20"/>
          <w:vertAlign w:val="baseline"/>
        </w:rPr>
        <w:t> </w:t>
      </w:r>
      <w:r>
        <w:rPr>
          <w:sz w:val="20"/>
          <w:vertAlign w:val="baseline"/>
        </w:rPr>
        <w:t>и</w:t>
      </w:r>
      <w:r>
        <w:rPr>
          <w:spacing w:val="-2"/>
          <w:sz w:val="20"/>
          <w:vertAlign w:val="baseline"/>
        </w:rPr>
        <w:t> </w:t>
      </w:r>
      <w:r>
        <w:rPr>
          <w:sz w:val="20"/>
          <w:vertAlign w:val="baseline"/>
        </w:rPr>
        <w:t>причинах</w:t>
      </w:r>
      <w:r>
        <w:rPr>
          <w:spacing w:val="-2"/>
          <w:sz w:val="20"/>
          <w:vertAlign w:val="baseline"/>
        </w:rPr>
        <w:t> </w:t>
      </w:r>
      <w:r>
        <w:rPr>
          <w:sz w:val="20"/>
          <w:vertAlign w:val="baseline"/>
        </w:rPr>
        <w:t>богатства</w:t>
      </w:r>
      <w:r>
        <w:rPr>
          <w:spacing w:val="-4"/>
          <w:sz w:val="20"/>
          <w:vertAlign w:val="baseline"/>
        </w:rPr>
        <w:t> </w:t>
      </w:r>
      <w:r>
        <w:rPr>
          <w:sz w:val="20"/>
          <w:vertAlign w:val="baseline"/>
        </w:rPr>
        <w:t>народов:</w:t>
      </w:r>
      <w:r>
        <w:rPr>
          <w:spacing w:val="-2"/>
          <w:sz w:val="20"/>
          <w:vertAlign w:val="baseline"/>
        </w:rPr>
        <w:t> </w:t>
      </w:r>
      <w:r>
        <w:rPr>
          <w:sz w:val="20"/>
          <w:vertAlign w:val="baseline"/>
        </w:rPr>
        <w:t>пер.</w:t>
      </w:r>
      <w:r>
        <w:rPr>
          <w:spacing w:val="-4"/>
          <w:sz w:val="20"/>
          <w:vertAlign w:val="baseline"/>
        </w:rPr>
        <w:t> </w:t>
      </w:r>
      <w:r>
        <w:rPr>
          <w:sz w:val="20"/>
          <w:vertAlign w:val="baseline"/>
        </w:rPr>
        <w:t>с</w:t>
      </w:r>
      <w:r>
        <w:rPr>
          <w:spacing w:val="-2"/>
          <w:sz w:val="20"/>
          <w:vertAlign w:val="baseline"/>
        </w:rPr>
        <w:t> </w:t>
      </w:r>
      <w:r>
        <w:rPr>
          <w:sz w:val="20"/>
          <w:vertAlign w:val="baseline"/>
        </w:rPr>
        <w:t>англ.</w:t>
      </w:r>
      <w:r>
        <w:rPr>
          <w:spacing w:val="-2"/>
          <w:sz w:val="20"/>
          <w:vertAlign w:val="baseline"/>
        </w:rPr>
        <w:t> </w:t>
      </w:r>
      <w:r>
        <w:rPr>
          <w:sz w:val="20"/>
          <w:vertAlign w:val="baseline"/>
        </w:rPr>
        <w:t>/</w:t>
      </w:r>
      <w:r>
        <w:rPr>
          <w:spacing w:val="-2"/>
          <w:sz w:val="20"/>
          <w:vertAlign w:val="baseline"/>
        </w:rPr>
        <w:t> </w:t>
      </w:r>
      <w:r>
        <w:rPr>
          <w:sz w:val="20"/>
          <w:vertAlign w:val="baseline"/>
        </w:rPr>
        <w:t>А.</w:t>
      </w:r>
      <w:r>
        <w:rPr>
          <w:spacing w:val="-2"/>
          <w:sz w:val="20"/>
          <w:vertAlign w:val="baseline"/>
        </w:rPr>
        <w:t> </w:t>
      </w:r>
      <w:r>
        <w:rPr>
          <w:sz w:val="20"/>
          <w:vertAlign w:val="baseline"/>
        </w:rPr>
        <w:t>Смит. -</w:t>
      </w:r>
      <w:r>
        <w:rPr>
          <w:spacing w:val="-2"/>
          <w:sz w:val="20"/>
          <w:vertAlign w:val="baseline"/>
        </w:rPr>
        <w:t> </w:t>
      </w:r>
      <w:r>
        <w:rPr>
          <w:sz w:val="20"/>
          <w:vertAlign w:val="baseline"/>
        </w:rPr>
        <w:t>М.:</w:t>
      </w:r>
      <w:r>
        <w:rPr>
          <w:spacing w:val="-2"/>
          <w:sz w:val="20"/>
          <w:vertAlign w:val="baseline"/>
        </w:rPr>
        <w:t> </w:t>
      </w:r>
      <w:r>
        <w:rPr>
          <w:sz w:val="20"/>
          <w:vertAlign w:val="baseline"/>
        </w:rPr>
        <w:t>АСТ, 2022. - 896 с.</w:t>
      </w:r>
    </w:p>
    <w:p>
      <w:pPr>
        <w:spacing w:after="0" w:line="360" w:lineRule="auto"/>
        <w:jc w:val="left"/>
        <w:rPr>
          <w:sz w:val="20"/>
        </w:rPr>
        <w:sectPr>
          <w:pgSz w:w="11910" w:h="16840"/>
          <w:pgMar w:header="0" w:footer="980" w:top="1040" w:bottom="1200" w:left="1275" w:right="708"/>
        </w:sectPr>
      </w:pPr>
    </w:p>
    <w:p>
      <w:pPr>
        <w:pStyle w:val="BodyText"/>
        <w:spacing w:line="360" w:lineRule="auto" w:before="72"/>
        <w:ind w:right="146"/>
      </w:pPr>
      <w:r>
        <w:rPr>
          <w:color w:val="1B1B1B"/>
        </w:rPr>
        <w:t>сжатие расходов приводит к перекосам в использовании средств и замедляет специализацию работников.</w:t>
      </w:r>
    </w:p>
    <w:p>
      <w:pPr>
        <w:pStyle w:val="BodyText"/>
        <w:spacing w:line="360" w:lineRule="auto" w:after="4"/>
        <w:ind w:right="137" w:firstLine="709"/>
      </w:pPr>
      <w:r>
        <w:rPr>
          <w:color w:val="1B1B1B"/>
        </w:rPr>
        <w:t>У Смита свободная торговля даёт возможность рынку самому исправлять перекосы, когда нехватка вызывает уход драгметаллов, цены внутри страны падают, экспорт получает преимущество, импорт</w:t>
      </w:r>
      <w:r>
        <w:rPr>
          <w:color w:val="1B1B1B"/>
          <w:spacing w:val="80"/>
          <w:w w:val="150"/>
        </w:rPr>
        <w:t> </w:t>
      </w:r>
      <w:r>
        <w:rPr>
          <w:color w:val="1B1B1B"/>
        </w:rPr>
        <w:t>сокращается</w:t>
      </w:r>
      <w:r>
        <w:rPr>
          <w:color w:val="1B1B1B"/>
          <w:spacing w:val="-3"/>
        </w:rPr>
        <w:t> </w:t>
      </w:r>
      <w:r>
        <w:rPr>
          <w:color w:val="1B1B1B"/>
        </w:rPr>
        <w:t>-</w:t>
      </w:r>
      <w:r>
        <w:rPr>
          <w:color w:val="1B1B1B"/>
          <w:spacing w:val="-2"/>
        </w:rPr>
        <w:t> </w:t>
      </w:r>
      <w:r>
        <w:rPr>
          <w:color w:val="1B1B1B"/>
        </w:rPr>
        <w:t>и баланс снова приходит в норму. Не столько важен торговый баланс, сколько процесс разделения труда и рост продуктивности. В такой системе каждый участник находит свою выгоду, потому что обмен строится на взаимной пользе. К примеру, Португалия делает вино лучше, чем Англия, зато</w:t>
      </w:r>
      <w:r>
        <w:rPr>
          <w:color w:val="1B1B1B"/>
          <w:spacing w:val="-15"/>
        </w:rPr>
        <w:t> </w:t>
      </w:r>
      <w:r>
        <w:rPr>
          <w:color w:val="1B1B1B"/>
        </w:rPr>
        <w:t>в</w:t>
      </w:r>
      <w:r>
        <w:rPr>
          <w:color w:val="1B1B1B"/>
          <w:spacing w:val="-16"/>
        </w:rPr>
        <w:t> </w:t>
      </w:r>
      <w:r>
        <w:rPr>
          <w:color w:val="1B1B1B"/>
        </w:rPr>
        <w:t>производстве</w:t>
      </w:r>
      <w:r>
        <w:rPr>
          <w:color w:val="1B1B1B"/>
          <w:spacing w:val="-15"/>
        </w:rPr>
        <w:t> </w:t>
      </w:r>
      <w:r>
        <w:rPr>
          <w:color w:val="1B1B1B"/>
        </w:rPr>
        <w:t>тканей</w:t>
      </w:r>
      <w:r>
        <w:rPr>
          <w:color w:val="1B1B1B"/>
          <w:spacing w:val="-16"/>
        </w:rPr>
        <w:t> </w:t>
      </w:r>
      <w:r>
        <w:rPr>
          <w:color w:val="1B1B1B"/>
        </w:rPr>
        <w:t>лидирует</w:t>
      </w:r>
      <w:r>
        <w:rPr>
          <w:color w:val="1B1B1B"/>
          <w:spacing w:val="-16"/>
        </w:rPr>
        <w:t> </w:t>
      </w:r>
      <w:r>
        <w:rPr>
          <w:color w:val="1B1B1B"/>
        </w:rPr>
        <w:t>Англия,</w:t>
      </w:r>
      <w:r>
        <w:rPr>
          <w:color w:val="1B1B1B"/>
          <w:spacing w:val="-14"/>
        </w:rPr>
        <w:t> </w:t>
      </w:r>
      <w:r>
        <w:rPr>
          <w:color w:val="1B1B1B"/>
        </w:rPr>
        <w:t>именно</w:t>
      </w:r>
      <w:r>
        <w:rPr>
          <w:color w:val="1B1B1B"/>
          <w:spacing w:val="-15"/>
        </w:rPr>
        <w:t> </w:t>
      </w:r>
      <w:r>
        <w:rPr>
          <w:color w:val="1B1B1B"/>
        </w:rPr>
        <w:t>поэтому</w:t>
      </w:r>
      <w:r>
        <w:rPr>
          <w:color w:val="1B1B1B"/>
          <w:spacing w:val="-16"/>
        </w:rPr>
        <w:t> </w:t>
      </w:r>
      <w:r>
        <w:rPr>
          <w:color w:val="1B1B1B"/>
        </w:rPr>
        <w:t>сотрудничество оправдывает</w:t>
      </w:r>
      <w:r>
        <w:rPr>
          <w:color w:val="1B1B1B"/>
          <w:spacing w:val="-14"/>
        </w:rPr>
        <w:t> </w:t>
      </w:r>
      <w:r>
        <w:rPr>
          <w:color w:val="1B1B1B"/>
        </w:rPr>
        <w:t>себя</w:t>
      </w:r>
      <w:r>
        <w:rPr>
          <w:color w:val="1B1B1B"/>
          <w:spacing w:val="-15"/>
        </w:rPr>
        <w:t> </w:t>
      </w:r>
      <w:r>
        <w:rPr>
          <w:color w:val="1B1B1B"/>
        </w:rPr>
        <w:t>для</w:t>
      </w:r>
      <w:r>
        <w:rPr>
          <w:color w:val="1B1B1B"/>
          <w:spacing w:val="-16"/>
        </w:rPr>
        <w:t> </w:t>
      </w:r>
      <w:r>
        <w:rPr>
          <w:color w:val="1B1B1B"/>
        </w:rPr>
        <w:t>обоих.</w:t>
      </w:r>
      <w:r>
        <w:rPr>
          <w:color w:val="1B1B1B"/>
          <w:spacing w:val="-14"/>
        </w:rPr>
        <w:t> </w:t>
      </w:r>
      <w:r>
        <w:rPr>
          <w:color w:val="1B1B1B"/>
        </w:rPr>
        <w:t>В</w:t>
      </w:r>
      <w:r>
        <w:rPr>
          <w:color w:val="1B1B1B"/>
          <w:spacing w:val="-16"/>
        </w:rPr>
        <w:t> </w:t>
      </w:r>
      <w:r>
        <w:rPr>
          <w:color w:val="1B1B1B"/>
        </w:rPr>
        <w:t>данном</w:t>
      </w:r>
      <w:r>
        <w:rPr>
          <w:color w:val="1B1B1B"/>
          <w:spacing w:val="-15"/>
        </w:rPr>
        <w:t> </w:t>
      </w:r>
      <w:r>
        <w:rPr>
          <w:color w:val="1B1B1B"/>
        </w:rPr>
        <w:t>случай</w:t>
      </w:r>
      <w:r>
        <w:rPr>
          <w:color w:val="1B1B1B"/>
          <w:spacing w:val="-16"/>
        </w:rPr>
        <w:t> </w:t>
      </w:r>
      <w:r>
        <w:rPr>
          <w:color w:val="1B1B1B"/>
        </w:rPr>
        <w:t>наличие</w:t>
      </w:r>
      <w:r>
        <w:rPr>
          <w:color w:val="1B1B1B"/>
          <w:spacing w:val="-16"/>
        </w:rPr>
        <w:t> </w:t>
      </w:r>
      <w:r>
        <w:rPr>
          <w:color w:val="1B1B1B"/>
        </w:rPr>
        <w:t>факторов</w:t>
      </w:r>
      <w:r>
        <w:rPr>
          <w:color w:val="1B1B1B"/>
          <w:spacing w:val="-16"/>
        </w:rPr>
        <w:t> </w:t>
      </w:r>
      <w:r>
        <w:rPr>
          <w:color w:val="1B1B1B"/>
        </w:rPr>
        <w:t>производства в стране (труд, земля, капитал) играет решающую роль.</w:t>
      </w:r>
    </w:p>
    <w:p>
      <w:pPr>
        <w:pStyle w:val="BodyText"/>
        <w:jc w:val="left"/>
        <w:rPr>
          <w:sz w:val="20"/>
        </w:rPr>
      </w:pPr>
      <w:r>
        <w:rPr>
          <w:sz w:val="20"/>
        </w:rPr>
        <mc:AlternateContent>
          <mc:Choice Requires="wps">
            <w:drawing>
              <wp:inline distT="0" distB="0" distL="0" distR="0">
                <wp:extent cx="5935345" cy="1540510"/>
                <wp:effectExtent l="9525" t="0" r="0" b="12065"/>
                <wp:docPr id="13" name="Textbox 13"/>
                <wp:cNvGraphicFramePr>
                  <a:graphicFrameLocks/>
                </wp:cNvGraphicFramePr>
                <a:graphic>
                  <a:graphicData uri="http://schemas.microsoft.com/office/word/2010/wordprocessingShape">
                    <wps:wsp>
                      <wps:cNvPr id="13" name="Textbox 13"/>
                      <wps:cNvSpPr txBox="1"/>
                      <wps:spPr>
                        <a:xfrm>
                          <a:off x="0" y="0"/>
                          <a:ext cx="5935345" cy="1540510"/>
                        </a:xfrm>
                        <a:prstGeom prst="rect">
                          <a:avLst/>
                        </a:prstGeom>
                        <a:ln w="6095">
                          <a:solidFill>
                            <a:srgbClr val="000000"/>
                          </a:solidFill>
                          <a:prstDash val="solid"/>
                        </a:ln>
                      </wps:spPr>
                      <wps:txbx>
                        <w:txbxContent>
                          <w:p>
                            <w:pPr>
                              <w:spacing w:before="0"/>
                              <w:ind w:left="1163" w:right="457" w:firstLine="0"/>
                              <w:jc w:val="center"/>
                              <w:rPr>
                                <w:b/>
                                <w:sz w:val="28"/>
                              </w:rPr>
                            </w:pPr>
                            <w:r>
                              <w:rPr>
                                <w:b/>
                                <w:color w:val="1B1B1B"/>
                                <w:sz w:val="28"/>
                              </w:rPr>
                              <w:t>A1*Q1</w:t>
                            </w:r>
                            <w:r>
                              <w:rPr>
                                <w:b/>
                                <w:color w:val="1B1B1B"/>
                                <w:spacing w:val="-6"/>
                                <w:sz w:val="28"/>
                              </w:rPr>
                              <w:t> </w:t>
                            </w:r>
                            <w:r>
                              <w:rPr>
                                <w:b/>
                                <w:color w:val="1B1B1B"/>
                                <w:sz w:val="28"/>
                              </w:rPr>
                              <w:t>+</w:t>
                            </w:r>
                            <w:r>
                              <w:rPr>
                                <w:b/>
                                <w:color w:val="1B1B1B"/>
                                <w:spacing w:val="-4"/>
                                <w:sz w:val="28"/>
                              </w:rPr>
                              <w:t> </w:t>
                            </w:r>
                            <w:r>
                              <w:rPr>
                                <w:b/>
                                <w:color w:val="1B1B1B"/>
                                <w:sz w:val="28"/>
                              </w:rPr>
                              <w:t>A2*Q2</w:t>
                            </w:r>
                            <w:r>
                              <w:rPr>
                                <w:b/>
                                <w:color w:val="1B1B1B"/>
                                <w:spacing w:val="-5"/>
                                <w:sz w:val="28"/>
                              </w:rPr>
                              <w:t> </w:t>
                            </w:r>
                            <w:r>
                              <w:rPr>
                                <w:b/>
                                <w:color w:val="1B1B1B"/>
                                <w:sz w:val="28"/>
                              </w:rPr>
                              <w:t>&lt;=</w:t>
                            </w:r>
                            <w:r>
                              <w:rPr>
                                <w:b/>
                                <w:color w:val="1B1B1B"/>
                                <w:spacing w:val="-6"/>
                                <w:sz w:val="28"/>
                              </w:rPr>
                              <w:t> </w:t>
                            </w:r>
                            <w:r>
                              <w:rPr>
                                <w:b/>
                                <w:color w:val="1B1B1B"/>
                                <w:sz w:val="28"/>
                              </w:rPr>
                              <w:t>L,</w:t>
                            </w:r>
                            <w:r>
                              <w:rPr>
                                <w:b/>
                                <w:color w:val="1B1B1B"/>
                                <w:spacing w:val="-5"/>
                                <w:sz w:val="28"/>
                              </w:rPr>
                              <w:t> где</w:t>
                            </w:r>
                          </w:p>
                          <w:p>
                            <w:pPr>
                              <w:spacing w:before="160"/>
                              <w:ind w:left="1162" w:right="459" w:firstLine="0"/>
                              <w:jc w:val="center"/>
                              <w:rPr>
                                <w:b/>
                                <w:sz w:val="28"/>
                              </w:rPr>
                            </w:pPr>
                            <w:r>
                              <w:rPr>
                                <w:b/>
                                <w:color w:val="1B1B1B"/>
                                <w:sz w:val="28"/>
                              </w:rPr>
                              <w:t>A1,</w:t>
                            </w:r>
                            <w:r>
                              <w:rPr>
                                <w:b/>
                                <w:color w:val="1B1B1B"/>
                                <w:spacing w:val="-8"/>
                                <w:sz w:val="28"/>
                              </w:rPr>
                              <w:t> </w:t>
                            </w:r>
                            <w:r>
                              <w:rPr>
                                <w:b/>
                                <w:color w:val="1B1B1B"/>
                                <w:sz w:val="28"/>
                              </w:rPr>
                              <w:t>A2</w:t>
                            </w:r>
                            <w:r>
                              <w:rPr>
                                <w:b/>
                                <w:color w:val="1B1B1B"/>
                                <w:spacing w:val="-7"/>
                                <w:sz w:val="28"/>
                              </w:rPr>
                              <w:t> </w:t>
                            </w:r>
                            <w:r>
                              <w:rPr>
                                <w:b/>
                                <w:color w:val="1B1B1B"/>
                                <w:sz w:val="28"/>
                              </w:rPr>
                              <w:t>-</w:t>
                            </w:r>
                            <w:r>
                              <w:rPr>
                                <w:b/>
                                <w:color w:val="1B1B1B"/>
                                <w:spacing w:val="-6"/>
                                <w:sz w:val="28"/>
                              </w:rPr>
                              <w:t> </w:t>
                            </w:r>
                            <w:r>
                              <w:rPr>
                                <w:b/>
                                <w:color w:val="1B1B1B"/>
                                <w:sz w:val="28"/>
                              </w:rPr>
                              <w:t>время</w:t>
                            </w:r>
                            <w:r>
                              <w:rPr>
                                <w:b/>
                                <w:color w:val="1B1B1B"/>
                                <w:spacing w:val="-7"/>
                                <w:sz w:val="28"/>
                              </w:rPr>
                              <w:t> </w:t>
                            </w:r>
                            <w:r>
                              <w:rPr>
                                <w:b/>
                                <w:color w:val="1B1B1B"/>
                                <w:sz w:val="28"/>
                              </w:rPr>
                              <w:t>на</w:t>
                            </w:r>
                            <w:r>
                              <w:rPr>
                                <w:b/>
                                <w:color w:val="1B1B1B"/>
                                <w:spacing w:val="-6"/>
                                <w:sz w:val="28"/>
                              </w:rPr>
                              <w:t> </w:t>
                            </w:r>
                            <w:r>
                              <w:rPr>
                                <w:b/>
                                <w:color w:val="1B1B1B"/>
                                <w:sz w:val="28"/>
                              </w:rPr>
                              <w:t>производство</w:t>
                            </w:r>
                            <w:r>
                              <w:rPr>
                                <w:b/>
                                <w:color w:val="1B1B1B"/>
                                <w:spacing w:val="-7"/>
                                <w:sz w:val="28"/>
                              </w:rPr>
                              <w:t> </w:t>
                            </w:r>
                            <w:r>
                              <w:rPr>
                                <w:b/>
                                <w:color w:val="1B1B1B"/>
                                <w:sz w:val="28"/>
                              </w:rPr>
                              <w:t>единицы</w:t>
                            </w:r>
                            <w:r>
                              <w:rPr>
                                <w:b/>
                                <w:color w:val="1B1B1B"/>
                                <w:spacing w:val="-6"/>
                                <w:sz w:val="28"/>
                              </w:rPr>
                              <w:t> </w:t>
                            </w:r>
                            <w:r>
                              <w:rPr>
                                <w:b/>
                                <w:color w:val="1B1B1B"/>
                                <w:sz w:val="28"/>
                              </w:rPr>
                              <w:t>товаров</w:t>
                            </w:r>
                            <w:r>
                              <w:rPr>
                                <w:b/>
                                <w:color w:val="1B1B1B"/>
                                <w:spacing w:val="-7"/>
                                <w:sz w:val="28"/>
                              </w:rPr>
                              <w:t> </w:t>
                            </w:r>
                            <w:r>
                              <w:rPr>
                                <w:b/>
                                <w:color w:val="1B1B1B"/>
                                <w:sz w:val="28"/>
                              </w:rPr>
                              <w:t>1</w:t>
                            </w:r>
                            <w:r>
                              <w:rPr>
                                <w:b/>
                                <w:color w:val="1B1B1B"/>
                                <w:spacing w:val="-7"/>
                                <w:sz w:val="28"/>
                              </w:rPr>
                              <w:t> </w:t>
                            </w:r>
                            <w:r>
                              <w:rPr>
                                <w:b/>
                                <w:color w:val="1B1B1B"/>
                                <w:sz w:val="28"/>
                              </w:rPr>
                              <w:t>и</w:t>
                            </w:r>
                            <w:r>
                              <w:rPr>
                                <w:b/>
                                <w:color w:val="1B1B1B"/>
                                <w:spacing w:val="-7"/>
                                <w:sz w:val="28"/>
                              </w:rPr>
                              <w:t> </w:t>
                            </w:r>
                            <w:r>
                              <w:rPr>
                                <w:b/>
                                <w:color w:val="1B1B1B"/>
                                <w:spacing w:val="-10"/>
                                <w:sz w:val="28"/>
                              </w:rPr>
                              <w:t>2</w:t>
                            </w:r>
                          </w:p>
                          <w:p>
                            <w:pPr>
                              <w:spacing w:before="162"/>
                              <w:ind w:left="0" w:right="0" w:firstLine="0"/>
                              <w:jc w:val="center"/>
                              <w:rPr>
                                <w:b/>
                                <w:sz w:val="28"/>
                              </w:rPr>
                            </w:pPr>
                            <w:r>
                              <w:rPr>
                                <w:b/>
                                <w:color w:val="1B1B1B"/>
                                <w:spacing w:val="-2"/>
                                <w:sz w:val="28"/>
                              </w:rPr>
                              <w:t>соответственно</w:t>
                            </w:r>
                          </w:p>
                          <w:p>
                            <w:pPr>
                              <w:spacing w:line="360" w:lineRule="auto" w:before="161"/>
                              <w:ind w:left="1162" w:right="457" w:firstLine="0"/>
                              <w:jc w:val="center"/>
                              <w:rPr>
                                <w:b/>
                                <w:sz w:val="28"/>
                              </w:rPr>
                            </w:pPr>
                            <w:r>
                              <w:rPr>
                                <w:b/>
                                <w:color w:val="1B1B1B"/>
                                <w:sz w:val="28"/>
                              </w:rPr>
                              <w:t>Q1,</w:t>
                            </w:r>
                            <w:r>
                              <w:rPr>
                                <w:b/>
                                <w:color w:val="1B1B1B"/>
                                <w:spacing w:val="-5"/>
                                <w:sz w:val="28"/>
                              </w:rPr>
                              <w:t> </w:t>
                            </w:r>
                            <w:r>
                              <w:rPr>
                                <w:b/>
                                <w:color w:val="1B1B1B"/>
                                <w:sz w:val="28"/>
                              </w:rPr>
                              <w:t>Q2</w:t>
                            </w:r>
                            <w:r>
                              <w:rPr>
                                <w:b/>
                                <w:color w:val="1B1B1B"/>
                                <w:spacing w:val="-5"/>
                                <w:sz w:val="28"/>
                              </w:rPr>
                              <w:t> </w:t>
                            </w:r>
                            <w:r>
                              <w:rPr>
                                <w:b/>
                                <w:color w:val="1B1B1B"/>
                                <w:sz w:val="28"/>
                              </w:rPr>
                              <w:t>-</w:t>
                            </w:r>
                            <w:r>
                              <w:rPr>
                                <w:b/>
                                <w:color w:val="1B1B1B"/>
                                <w:spacing w:val="-3"/>
                                <w:sz w:val="28"/>
                              </w:rPr>
                              <w:t> </w:t>
                            </w:r>
                            <w:r>
                              <w:rPr>
                                <w:b/>
                                <w:color w:val="1B1B1B"/>
                                <w:sz w:val="28"/>
                              </w:rPr>
                              <w:t>объёмы</w:t>
                            </w:r>
                            <w:r>
                              <w:rPr>
                                <w:b/>
                                <w:color w:val="1B1B1B"/>
                                <w:spacing w:val="-5"/>
                                <w:sz w:val="28"/>
                              </w:rPr>
                              <w:t> </w:t>
                            </w:r>
                            <w:r>
                              <w:rPr>
                                <w:b/>
                                <w:color w:val="1B1B1B"/>
                                <w:sz w:val="28"/>
                              </w:rPr>
                              <w:t>производства</w:t>
                            </w:r>
                            <w:r>
                              <w:rPr>
                                <w:b/>
                                <w:color w:val="1B1B1B"/>
                                <w:spacing w:val="-5"/>
                                <w:sz w:val="28"/>
                              </w:rPr>
                              <w:t> </w:t>
                            </w:r>
                            <w:r>
                              <w:rPr>
                                <w:b/>
                                <w:color w:val="1B1B1B"/>
                                <w:sz w:val="28"/>
                              </w:rPr>
                              <w:t>товаров</w:t>
                            </w:r>
                            <w:r>
                              <w:rPr>
                                <w:b/>
                                <w:color w:val="1B1B1B"/>
                                <w:spacing w:val="-5"/>
                                <w:sz w:val="28"/>
                              </w:rPr>
                              <w:t> </w:t>
                            </w:r>
                            <w:r>
                              <w:rPr>
                                <w:b/>
                                <w:color w:val="1B1B1B"/>
                                <w:sz w:val="28"/>
                              </w:rPr>
                              <w:t>1</w:t>
                            </w:r>
                            <w:r>
                              <w:rPr>
                                <w:b/>
                                <w:color w:val="1B1B1B"/>
                                <w:spacing w:val="-5"/>
                                <w:sz w:val="28"/>
                              </w:rPr>
                              <w:t> </w:t>
                            </w:r>
                            <w:r>
                              <w:rPr>
                                <w:b/>
                                <w:color w:val="1B1B1B"/>
                                <w:sz w:val="28"/>
                              </w:rPr>
                              <w:t>и</w:t>
                            </w:r>
                            <w:r>
                              <w:rPr>
                                <w:b/>
                                <w:color w:val="1B1B1B"/>
                                <w:spacing w:val="-5"/>
                                <w:sz w:val="28"/>
                              </w:rPr>
                              <w:t> </w:t>
                            </w:r>
                            <w:r>
                              <w:rPr>
                                <w:b/>
                                <w:color w:val="1B1B1B"/>
                                <w:sz w:val="28"/>
                              </w:rPr>
                              <w:t>2</w:t>
                            </w:r>
                            <w:r>
                              <w:rPr>
                                <w:b/>
                                <w:color w:val="1B1B1B"/>
                                <w:spacing w:val="-5"/>
                                <w:sz w:val="28"/>
                              </w:rPr>
                              <w:t> </w:t>
                            </w:r>
                            <w:r>
                              <w:rPr>
                                <w:b/>
                                <w:color w:val="1B1B1B"/>
                                <w:sz w:val="28"/>
                              </w:rPr>
                              <w:t>соответственно L - трудовые ресурсы, имеющиеся в стране</w:t>
                            </w:r>
                          </w:p>
                        </w:txbxContent>
                      </wps:txbx>
                      <wps:bodyPr wrap="square" lIns="0" tIns="0" rIns="0" bIns="0" rtlCol="0">
                        <a:noAutofit/>
                      </wps:bodyPr>
                    </wps:wsp>
                  </a:graphicData>
                </a:graphic>
              </wp:inline>
            </w:drawing>
          </mc:Choice>
          <mc:Fallback>
            <w:pict>
              <v:shape style="width:467.35pt;height:121.3pt;mso-position-horizontal-relative:char;mso-position-vertical-relative:line" type="#_x0000_t202" id="docshape13" filled="false" stroked="true" strokeweight=".47998pt" strokecolor="#000000">
                <w10:anchorlock/>
                <v:textbox inset="0,0,0,0">
                  <w:txbxContent>
                    <w:p>
                      <w:pPr>
                        <w:spacing w:before="0"/>
                        <w:ind w:left="1163" w:right="457" w:firstLine="0"/>
                        <w:jc w:val="center"/>
                        <w:rPr>
                          <w:b/>
                          <w:sz w:val="28"/>
                        </w:rPr>
                      </w:pPr>
                      <w:r>
                        <w:rPr>
                          <w:b/>
                          <w:color w:val="1B1B1B"/>
                          <w:sz w:val="28"/>
                        </w:rPr>
                        <w:t>A1*Q1</w:t>
                      </w:r>
                      <w:r>
                        <w:rPr>
                          <w:b/>
                          <w:color w:val="1B1B1B"/>
                          <w:spacing w:val="-6"/>
                          <w:sz w:val="28"/>
                        </w:rPr>
                        <w:t> </w:t>
                      </w:r>
                      <w:r>
                        <w:rPr>
                          <w:b/>
                          <w:color w:val="1B1B1B"/>
                          <w:sz w:val="28"/>
                        </w:rPr>
                        <w:t>+</w:t>
                      </w:r>
                      <w:r>
                        <w:rPr>
                          <w:b/>
                          <w:color w:val="1B1B1B"/>
                          <w:spacing w:val="-4"/>
                          <w:sz w:val="28"/>
                        </w:rPr>
                        <w:t> </w:t>
                      </w:r>
                      <w:r>
                        <w:rPr>
                          <w:b/>
                          <w:color w:val="1B1B1B"/>
                          <w:sz w:val="28"/>
                        </w:rPr>
                        <w:t>A2*Q2</w:t>
                      </w:r>
                      <w:r>
                        <w:rPr>
                          <w:b/>
                          <w:color w:val="1B1B1B"/>
                          <w:spacing w:val="-5"/>
                          <w:sz w:val="28"/>
                        </w:rPr>
                        <w:t> </w:t>
                      </w:r>
                      <w:r>
                        <w:rPr>
                          <w:b/>
                          <w:color w:val="1B1B1B"/>
                          <w:sz w:val="28"/>
                        </w:rPr>
                        <w:t>&lt;=</w:t>
                      </w:r>
                      <w:r>
                        <w:rPr>
                          <w:b/>
                          <w:color w:val="1B1B1B"/>
                          <w:spacing w:val="-6"/>
                          <w:sz w:val="28"/>
                        </w:rPr>
                        <w:t> </w:t>
                      </w:r>
                      <w:r>
                        <w:rPr>
                          <w:b/>
                          <w:color w:val="1B1B1B"/>
                          <w:sz w:val="28"/>
                        </w:rPr>
                        <w:t>L,</w:t>
                      </w:r>
                      <w:r>
                        <w:rPr>
                          <w:b/>
                          <w:color w:val="1B1B1B"/>
                          <w:spacing w:val="-5"/>
                          <w:sz w:val="28"/>
                        </w:rPr>
                        <w:t> где</w:t>
                      </w:r>
                    </w:p>
                    <w:p>
                      <w:pPr>
                        <w:spacing w:before="160"/>
                        <w:ind w:left="1162" w:right="459" w:firstLine="0"/>
                        <w:jc w:val="center"/>
                        <w:rPr>
                          <w:b/>
                          <w:sz w:val="28"/>
                        </w:rPr>
                      </w:pPr>
                      <w:r>
                        <w:rPr>
                          <w:b/>
                          <w:color w:val="1B1B1B"/>
                          <w:sz w:val="28"/>
                        </w:rPr>
                        <w:t>A1,</w:t>
                      </w:r>
                      <w:r>
                        <w:rPr>
                          <w:b/>
                          <w:color w:val="1B1B1B"/>
                          <w:spacing w:val="-8"/>
                          <w:sz w:val="28"/>
                        </w:rPr>
                        <w:t> </w:t>
                      </w:r>
                      <w:r>
                        <w:rPr>
                          <w:b/>
                          <w:color w:val="1B1B1B"/>
                          <w:sz w:val="28"/>
                        </w:rPr>
                        <w:t>A2</w:t>
                      </w:r>
                      <w:r>
                        <w:rPr>
                          <w:b/>
                          <w:color w:val="1B1B1B"/>
                          <w:spacing w:val="-7"/>
                          <w:sz w:val="28"/>
                        </w:rPr>
                        <w:t> </w:t>
                      </w:r>
                      <w:r>
                        <w:rPr>
                          <w:b/>
                          <w:color w:val="1B1B1B"/>
                          <w:sz w:val="28"/>
                        </w:rPr>
                        <w:t>-</w:t>
                      </w:r>
                      <w:r>
                        <w:rPr>
                          <w:b/>
                          <w:color w:val="1B1B1B"/>
                          <w:spacing w:val="-6"/>
                          <w:sz w:val="28"/>
                        </w:rPr>
                        <w:t> </w:t>
                      </w:r>
                      <w:r>
                        <w:rPr>
                          <w:b/>
                          <w:color w:val="1B1B1B"/>
                          <w:sz w:val="28"/>
                        </w:rPr>
                        <w:t>время</w:t>
                      </w:r>
                      <w:r>
                        <w:rPr>
                          <w:b/>
                          <w:color w:val="1B1B1B"/>
                          <w:spacing w:val="-7"/>
                          <w:sz w:val="28"/>
                        </w:rPr>
                        <w:t> </w:t>
                      </w:r>
                      <w:r>
                        <w:rPr>
                          <w:b/>
                          <w:color w:val="1B1B1B"/>
                          <w:sz w:val="28"/>
                        </w:rPr>
                        <w:t>на</w:t>
                      </w:r>
                      <w:r>
                        <w:rPr>
                          <w:b/>
                          <w:color w:val="1B1B1B"/>
                          <w:spacing w:val="-6"/>
                          <w:sz w:val="28"/>
                        </w:rPr>
                        <w:t> </w:t>
                      </w:r>
                      <w:r>
                        <w:rPr>
                          <w:b/>
                          <w:color w:val="1B1B1B"/>
                          <w:sz w:val="28"/>
                        </w:rPr>
                        <w:t>производство</w:t>
                      </w:r>
                      <w:r>
                        <w:rPr>
                          <w:b/>
                          <w:color w:val="1B1B1B"/>
                          <w:spacing w:val="-7"/>
                          <w:sz w:val="28"/>
                        </w:rPr>
                        <w:t> </w:t>
                      </w:r>
                      <w:r>
                        <w:rPr>
                          <w:b/>
                          <w:color w:val="1B1B1B"/>
                          <w:sz w:val="28"/>
                        </w:rPr>
                        <w:t>единицы</w:t>
                      </w:r>
                      <w:r>
                        <w:rPr>
                          <w:b/>
                          <w:color w:val="1B1B1B"/>
                          <w:spacing w:val="-6"/>
                          <w:sz w:val="28"/>
                        </w:rPr>
                        <w:t> </w:t>
                      </w:r>
                      <w:r>
                        <w:rPr>
                          <w:b/>
                          <w:color w:val="1B1B1B"/>
                          <w:sz w:val="28"/>
                        </w:rPr>
                        <w:t>товаров</w:t>
                      </w:r>
                      <w:r>
                        <w:rPr>
                          <w:b/>
                          <w:color w:val="1B1B1B"/>
                          <w:spacing w:val="-7"/>
                          <w:sz w:val="28"/>
                        </w:rPr>
                        <w:t> </w:t>
                      </w:r>
                      <w:r>
                        <w:rPr>
                          <w:b/>
                          <w:color w:val="1B1B1B"/>
                          <w:sz w:val="28"/>
                        </w:rPr>
                        <w:t>1</w:t>
                      </w:r>
                      <w:r>
                        <w:rPr>
                          <w:b/>
                          <w:color w:val="1B1B1B"/>
                          <w:spacing w:val="-7"/>
                          <w:sz w:val="28"/>
                        </w:rPr>
                        <w:t> </w:t>
                      </w:r>
                      <w:r>
                        <w:rPr>
                          <w:b/>
                          <w:color w:val="1B1B1B"/>
                          <w:sz w:val="28"/>
                        </w:rPr>
                        <w:t>и</w:t>
                      </w:r>
                      <w:r>
                        <w:rPr>
                          <w:b/>
                          <w:color w:val="1B1B1B"/>
                          <w:spacing w:val="-7"/>
                          <w:sz w:val="28"/>
                        </w:rPr>
                        <w:t> </w:t>
                      </w:r>
                      <w:r>
                        <w:rPr>
                          <w:b/>
                          <w:color w:val="1B1B1B"/>
                          <w:spacing w:val="-10"/>
                          <w:sz w:val="28"/>
                        </w:rPr>
                        <w:t>2</w:t>
                      </w:r>
                    </w:p>
                    <w:p>
                      <w:pPr>
                        <w:spacing w:before="162"/>
                        <w:ind w:left="0" w:right="0" w:firstLine="0"/>
                        <w:jc w:val="center"/>
                        <w:rPr>
                          <w:b/>
                          <w:sz w:val="28"/>
                        </w:rPr>
                      </w:pPr>
                      <w:r>
                        <w:rPr>
                          <w:b/>
                          <w:color w:val="1B1B1B"/>
                          <w:spacing w:val="-2"/>
                          <w:sz w:val="28"/>
                        </w:rPr>
                        <w:t>соответственно</w:t>
                      </w:r>
                    </w:p>
                    <w:p>
                      <w:pPr>
                        <w:spacing w:line="360" w:lineRule="auto" w:before="161"/>
                        <w:ind w:left="1162" w:right="457" w:firstLine="0"/>
                        <w:jc w:val="center"/>
                        <w:rPr>
                          <w:b/>
                          <w:sz w:val="28"/>
                        </w:rPr>
                      </w:pPr>
                      <w:r>
                        <w:rPr>
                          <w:b/>
                          <w:color w:val="1B1B1B"/>
                          <w:sz w:val="28"/>
                        </w:rPr>
                        <w:t>Q1,</w:t>
                      </w:r>
                      <w:r>
                        <w:rPr>
                          <w:b/>
                          <w:color w:val="1B1B1B"/>
                          <w:spacing w:val="-5"/>
                          <w:sz w:val="28"/>
                        </w:rPr>
                        <w:t> </w:t>
                      </w:r>
                      <w:r>
                        <w:rPr>
                          <w:b/>
                          <w:color w:val="1B1B1B"/>
                          <w:sz w:val="28"/>
                        </w:rPr>
                        <w:t>Q2</w:t>
                      </w:r>
                      <w:r>
                        <w:rPr>
                          <w:b/>
                          <w:color w:val="1B1B1B"/>
                          <w:spacing w:val="-5"/>
                          <w:sz w:val="28"/>
                        </w:rPr>
                        <w:t> </w:t>
                      </w:r>
                      <w:r>
                        <w:rPr>
                          <w:b/>
                          <w:color w:val="1B1B1B"/>
                          <w:sz w:val="28"/>
                        </w:rPr>
                        <w:t>-</w:t>
                      </w:r>
                      <w:r>
                        <w:rPr>
                          <w:b/>
                          <w:color w:val="1B1B1B"/>
                          <w:spacing w:val="-3"/>
                          <w:sz w:val="28"/>
                        </w:rPr>
                        <w:t> </w:t>
                      </w:r>
                      <w:r>
                        <w:rPr>
                          <w:b/>
                          <w:color w:val="1B1B1B"/>
                          <w:sz w:val="28"/>
                        </w:rPr>
                        <w:t>объёмы</w:t>
                      </w:r>
                      <w:r>
                        <w:rPr>
                          <w:b/>
                          <w:color w:val="1B1B1B"/>
                          <w:spacing w:val="-5"/>
                          <w:sz w:val="28"/>
                        </w:rPr>
                        <w:t> </w:t>
                      </w:r>
                      <w:r>
                        <w:rPr>
                          <w:b/>
                          <w:color w:val="1B1B1B"/>
                          <w:sz w:val="28"/>
                        </w:rPr>
                        <w:t>производства</w:t>
                      </w:r>
                      <w:r>
                        <w:rPr>
                          <w:b/>
                          <w:color w:val="1B1B1B"/>
                          <w:spacing w:val="-5"/>
                          <w:sz w:val="28"/>
                        </w:rPr>
                        <w:t> </w:t>
                      </w:r>
                      <w:r>
                        <w:rPr>
                          <w:b/>
                          <w:color w:val="1B1B1B"/>
                          <w:sz w:val="28"/>
                        </w:rPr>
                        <w:t>товаров</w:t>
                      </w:r>
                      <w:r>
                        <w:rPr>
                          <w:b/>
                          <w:color w:val="1B1B1B"/>
                          <w:spacing w:val="-5"/>
                          <w:sz w:val="28"/>
                        </w:rPr>
                        <w:t> </w:t>
                      </w:r>
                      <w:r>
                        <w:rPr>
                          <w:b/>
                          <w:color w:val="1B1B1B"/>
                          <w:sz w:val="28"/>
                        </w:rPr>
                        <w:t>1</w:t>
                      </w:r>
                      <w:r>
                        <w:rPr>
                          <w:b/>
                          <w:color w:val="1B1B1B"/>
                          <w:spacing w:val="-5"/>
                          <w:sz w:val="28"/>
                        </w:rPr>
                        <w:t> </w:t>
                      </w:r>
                      <w:r>
                        <w:rPr>
                          <w:b/>
                          <w:color w:val="1B1B1B"/>
                          <w:sz w:val="28"/>
                        </w:rPr>
                        <w:t>и</w:t>
                      </w:r>
                      <w:r>
                        <w:rPr>
                          <w:b/>
                          <w:color w:val="1B1B1B"/>
                          <w:spacing w:val="-5"/>
                          <w:sz w:val="28"/>
                        </w:rPr>
                        <w:t> </w:t>
                      </w:r>
                      <w:r>
                        <w:rPr>
                          <w:b/>
                          <w:color w:val="1B1B1B"/>
                          <w:sz w:val="28"/>
                        </w:rPr>
                        <w:t>2</w:t>
                      </w:r>
                      <w:r>
                        <w:rPr>
                          <w:b/>
                          <w:color w:val="1B1B1B"/>
                          <w:spacing w:val="-5"/>
                          <w:sz w:val="28"/>
                        </w:rPr>
                        <w:t> </w:t>
                      </w:r>
                      <w:r>
                        <w:rPr>
                          <w:b/>
                          <w:color w:val="1B1B1B"/>
                          <w:sz w:val="28"/>
                        </w:rPr>
                        <w:t>соответственно L - трудовые ресурсы, имеющиеся в стране</w:t>
                      </w:r>
                    </w:p>
                  </w:txbxContent>
                </v:textbox>
                <v:stroke dashstyle="solid"/>
              </v:shape>
            </w:pict>
          </mc:Fallback>
        </mc:AlternateContent>
      </w:r>
      <w:r>
        <w:rPr>
          <w:sz w:val="20"/>
        </w:rPr>
      </w:r>
    </w:p>
    <w:p>
      <w:pPr>
        <w:pStyle w:val="BodyText"/>
        <w:spacing w:line="360" w:lineRule="auto"/>
        <w:ind w:right="136" w:firstLine="709"/>
      </w:pPr>
      <w:r>
        <w:rPr>
          <w:color w:val="1B1B1B"/>
        </w:rPr>
        <w:t>Позже классическую мысль развил Давид Рикардо в книге 1817 года о политэкономии и налогах. В ней он представил идею сравнительных выигрышей</w:t>
      </w:r>
      <w:r>
        <w:rPr>
          <w:color w:val="1B1B1B"/>
          <w:spacing w:val="-3"/>
        </w:rPr>
        <w:t> </w:t>
      </w:r>
      <w:r>
        <w:rPr>
          <w:color w:val="1B1B1B"/>
        </w:rPr>
        <w:t>-</w:t>
      </w:r>
      <w:r>
        <w:rPr>
          <w:color w:val="1B1B1B"/>
          <w:spacing w:val="-3"/>
        </w:rPr>
        <w:t> </w:t>
      </w:r>
      <w:r>
        <w:rPr>
          <w:color w:val="1B1B1B"/>
        </w:rPr>
        <w:t>ключевой элемент учения о мировой торговле. Благодаря этой идее</w:t>
      </w:r>
      <w:r>
        <w:rPr>
          <w:color w:val="1B1B1B"/>
          <w:spacing w:val="-18"/>
        </w:rPr>
        <w:t> </w:t>
      </w:r>
      <w:r>
        <w:rPr>
          <w:color w:val="1B1B1B"/>
        </w:rPr>
        <w:t>государство</w:t>
      </w:r>
      <w:r>
        <w:rPr>
          <w:color w:val="1B1B1B"/>
          <w:spacing w:val="-17"/>
        </w:rPr>
        <w:t> </w:t>
      </w:r>
      <w:r>
        <w:rPr>
          <w:color w:val="1B1B1B"/>
        </w:rPr>
        <w:t>способно</w:t>
      </w:r>
      <w:r>
        <w:rPr>
          <w:color w:val="1B1B1B"/>
          <w:spacing w:val="-18"/>
        </w:rPr>
        <w:t> </w:t>
      </w:r>
      <w:r>
        <w:rPr>
          <w:color w:val="1B1B1B"/>
        </w:rPr>
        <w:t>получить</w:t>
      </w:r>
      <w:r>
        <w:rPr>
          <w:color w:val="1B1B1B"/>
          <w:spacing w:val="-17"/>
        </w:rPr>
        <w:t> </w:t>
      </w:r>
      <w:r>
        <w:rPr>
          <w:color w:val="1B1B1B"/>
        </w:rPr>
        <w:t>пользу</w:t>
      </w:r>
      <w:r>
        <w:rPr>
          <w:color w:val="1B1B1B"/>
          <w:spacing w:val="-18"/>
        </w:rPr>
        <w:t> </w:t>
      </w:r>
      <w:r>
        <w:rPr>
          <w:color w:val="1B1B1B"/>
        </w:rPr>
        <w:t>от</w:t>
      </w:r>
      <w:r>
        <w:rPr>
          <w:color w:val="1B1B1B"/>
          <w:spacing w:val="-17"/>
        </w:rPr>
        <w:t> </w:t>
      </w:r>
      <w:r>
        <w:rPr>
          <w:color w:val="1B1B1B"/>
        </w:rPr>
        <w:t>узкой</w:t>
      </w:r>
      <w:r>
        <w:rPr>
          <w:color w:val="1B1B1B"/>
          <w:spacing w:val="-18"/>
        </w:rPr>
        <w:t> </w:t>
      </w:r>
      <w:r>
        <w:rPr>
          <w:color w:val="1B1B1B"/>
        </w:rPr>
        <w:t>специализации,</w:t>
      </w:r>
      <w:r>
        <w:rPr>
          <w:color w:val="1B1B1B"/>
          <w:spacing w:val="-17"/>
        </w:rPr>
        <w:t> </w:t>
      </w:r>
      <w:r>
        <w:rPr>
          <w:color w:val="1B1B1B"/>
        </w:rPr>
        <w:t>несмотря на</w:t>
      </w:r>
      <w:r>
        <w:rPr>
          <w:color w:val="1B1B1B"/>
          <w:spacing w:val="-18"/>
        </w:rPr>
        <w:t> </w:t>
      </w:r>
      <w:r>
        <w:rPr>
          <w:color w:val="1B1B1B"/>
        </w:rPr>
        <w:t>слабую</w:t>
      </w:r>
      <w:r>
        <w:rPr>
          <w:color w:val="1B1B1B"/>
          <w:spacing w:val="-17"/>
        </w:rPr>
        <w:t> </w:t>
      </w:r>
      <w:r>
        <w:rPr>
          <w:color w:val="1B1B1B"/>
        </w:rPr>
        <w:t>эффективность</w:t>
      </w:r>
      <w:r>
        <w:rPr>
          <w:color w:val="1B1B1B"/>
          <w:spacing w:val="-17"/>
        </w:rPr>
        <w:t> </w:t>
      </w:r>
      <w:r>
        <w:rPr>
          <w:color w:val="1B1B1B"/>
        </w:rPr>
        <w:t>во</w:t>
      </w:r>
      <w:r>
        <w:rPr>
          <w:color w:val="1B1B1B"/>
          <w:spacing w:val="-17"/>
        </w:rPr>
        <w:t> </w:t>
      </w:r>
      <w:r>
        <w:rPr>
          <w:color w:val="1B1B1B"/>
        </w:rPr>
        <w:t>всём,</w:t>
      </w:r>
      <w:r>
        <w:rPr>
          <w:color w:val="1B1B1B"/>
          <w:spacing w:val="-18"/>
        </w:rPr>
        <w:t> </w:t>
      </w:r>
      <w:r>
        <w:rPr>
          <w:color w:val="1B1B1B"/>
        </w:rPr>
        <w:t>стоит</w:t>
      </w:r>
      <w:r>
        <w:rPr>
          <w:color w:val="1B1B1B"/>
          <w:spacing w:val="-16"/>
        </w:rPr>
        <w:t> </w:t>
      </w:r>
      <w:r>
        <w:rPr>
          <w:color w:val="1B1B1B"/>
        </w:rPr>
        <w:t>выбрать</w:t>
      </w:r>
      <w:r>
        <w:rPr>
          <w:color w:val="1B1B1B"/>
          <w:spacing w:val="-17"/>
        </w:rPr>
        <w:t> </w:t>
      </w:r>
      <w:r>
        <w:rPr>
          <w:color w:val="1B1B1B"/>
        </w:rPr>
        <w:t>направление</w:t>
      </w:r>
      <w:r>
        <w:rPr>
          <w:color w:val="1B1B1B"/>
          <w:spacing w:val="-18"/>
        </w:rPr>
        <w:t> </w:t>
      </w:r>
      <w:r>
        <w:rPr>
          <w:color w:val="1B1B1B"/>
        </w:rPr>
        <w:t>с</w:t>
      </w:r>
      <w:r>
        <w:rPr>
          <w:color w:val="1B1B1B"/>
          <w:spacing w:val="-16"/>
        </w:rPr>
        <w:t> </w:t>
      </w:r>
      <w:r>
        <w:rPr>
          <w:color w:val="1B1B1B"/>
        </w:rPr>
        <w:t>минимальным отставанием,</w:t>
      </w:r>
      <w:r>
        <w:rPr>
          <w:color w:val="1B1B1B"/>
          <w:spacing w:val="-18"/>
        </w:rPr>
        <w:t> </w:t>
      </w:r>
      <w:r>
        <w:rPr>
          <w:color w:val="1B1B1B"/>
        </w:rPr>
        <w:t>там,</w:t>
      </w:r>
      <w:r>
        <w:rPr>
          <w:color w:val="1B1B1B"/>
          <w:spacing w:val="-17"/>
        </w:rPr>
        <w:t> </w:t>
      </w:r>
      <w:r>
        <w:rPr>
          <w:color w:val="1B1B1B"/>
        </w:rPr>
        <w:t>где</w:t>
      </w:r>
      <w:r>
        <w:rPr>
          <w:color w:val="1B1B1B"/>
          <w:spacing w:val="-18"/>
        </w:rPr>
        <w:t> </w:t>
      </w:r>
      <w:r>
        <w:rPr>
          <w:color w:val="1B1B1B"/>
        </w:rPr>
        <w:t>потери</w:t>
      </w:r>
      <w:r>
        <w:rPr>
          <w:color w:val="1B1B1B"/>
          <w:spacing w:val="-17"/>
        </w:rPr>
        <w:t> </w:t>
      </w:r>
      <w:r>
        <w:rPr>
          <w:color w:val="1B1B1B"/>
        </w:rPr>
        <w:t>производства</w:t>
      </w:r>
      <w:r>
        <w:rPr>
          <w:color w:val="1B1B1B"/>
          <w:spacing w:val="-18"/>
        </w:rPr>
        <w:t> </w:t>
      </w:r>
      <w:r>
        <w:rPr>
          <w:color w:val="1B1B1B"/>
        </w:rPr>
        <w:t>меньше</w:t>
      </w:r>
      <w:r>
        <w:rPr>
          <w:color w:val="1B1B1B"/>
          <w:spacing w:val="-17"/>
        </w:rPr>
        <w:t> </w:t>
      </w:r>
      <w:r>
        <w:rPr>
          <w:color w:val="1B1B1B"/>
        </w:rPr>
        <w:t>(Рикардо,</w:t>
      </w:r>
      <w:r>
        <w:rPr>
          <w:color w:val="1B1B1B"/>
          <w:spacing w:val="-18"/>
        </w:rPr>
        <w:t> </w:t>
      </w:r>
      <w:r>
        <w:rPr>
          <w:color w:val="1B1B1B"/>
        </w:rPr>
        <w:t>1817).</w:t>
      </w:r>
      <w:r>
        <w:rPr>
          <w:color w:val="1B1B1B"/>
          <w:spacing w:val="-17"/>
        </w:rPr>
        <w:t> </w:t>
      </w:r>
      <w:r>
        <w:rPr>
          <w:color w:val="1B1B1B"/>
        </w:rPr>
        <w:t>Подобный выбор помогает лучше продавать за границу одни товары, покупая другие извне, увеличивая доступные ресурсы и поднимая уровень жизни для всех сторон. Хороший образец -</w:t>
      </w:r>
      <w:r>
        <w:rPr>
          <w:color w:val="1B1B1B"/>
          <w:spacing w:val="-2"/>
        </w:rPr>
        <w:t> </w:t>
      </w:r>
      <w:r>
        <w:rPr>
          <w:color w:val="1B1B1B"/>
        </w:rPr>
        <w:t>взаимодействие Англии с Португалией: пусть Португалия опережает в изготовлении и вина, и ткани, но разумнее делать ставку на вино, где лидерство ярче, тогда как Англии логичнее заняться тканями, где проигрыш скромнее. Согласно взглядам Рикардо, восстановление</w:t>
      </w:r>
      <w:r>
        <w:rPr>
          <w:color w:val="1B1B1B"/>
          <w:spacing w:val="24"/>
        </w:rPr>
        <w:t>  </w:t>
      </w:r>
      <w:r>
        <w:rPr>
          <w:color w:val="1B1B1B"/>
        </w:rPr>
        <w:t>торгового</w:t>
      </w:r>
      <w:r>
        <w:rPr>
          <w:color w:val="1B1B1B"/>
          <w:spacing w:val="24"/>
        </w:rPr>
        <w:t>  </w:t>
      </w:r>
      <w:r>
        <w:rPr>
          <w:color w:val="1B1B1B"/>
        </w:rPr>
        <w:t>баланса</w:t>
      </w:r>
      <w:r>
        <w:rPr>
          <w:color w:val="1B1B1B"/>
          <w:spacing w:val="24"/>
        </w:rPr>
        <w:t>  </w:t>
      </w:r>
      <w:r>
        <w:rPr>
          <w:color w:val="1B1B1B"/>
        </w:rPr>
        <w:t>происходит</w:t>
      </w:r>
      <w:r>
        <w:rPr>
          <w:color w:val="1B1B1B"/>
          <w:spacing w:val="24"/>
        </w:rPr>
        <w:t>  </w:t>
      </w:r>
      <w:r>
        <w:rPr>
          <w:color w:val="1B1B1B"/>
        </w:rPr>
        <w:t>само</w:t>
      </w:r>
      <w:r>
        <w:rPr>
          <w:color w:val="1B1B1B"/>
          <w:spacing w:val="24"/>
        </w:rPr>
        <w:t>  </w:t>
      </w:r>
      <w:r>
        <w:rPr>
          <w:color w:val="1B1B1B"/>
        </w:rPr>
        <w:t>по</w:t>
      </w:r>
      <w:r>
        <w:rPr>
          <w:color w:val="1B1B1B"/>
          <w:spacing w:val="24"/>
        </w:rPr>
        <w:t>  </w:t>
      </w:r>
      <w:r>
        <w:rPr>
          <w:color w:val="1B1B1B"/>
        </w:rPr>
        <w:t>себе</w:t>
      </w:r>
      <w:r>
        <w:rPr>
          <w:color w:val="1B1B1B"/>
          <w:spacing w:val="24"/>
        </w:rPr>
        <w:t>  </w:t>
      </w:r>
      <w:r>
        <w:rPr>
          <w:color w:val="1B1B1B"/>
          <w:spacing w:val="-2"/>
        </w:rPr>
        <w:t>благодаря</w:t>
      </w:r>
    </w:p>
    <w:p>
      <w:pPr>
        <w:pStyle w:val="BodyText"/>
        <w:spacing w:after="0" w:line="360" w:lineRule="auto"/>
        <w:sectPr>
          <w:pgSz w:w="11910" w:h="16840"/>
          <w:pgMar w:header="0" w:footer="980" w:top="1040" w:bottom="1200" w:left="1275" w:right="708"/>
        </w:sectPr>
      </w:pPr>
    </w:p>
    <w:p>
      <w:pPr>
        <w:pStyle w:val="BodyText"/>
        <w:spacing w:line="360" w:lineRule="auto" w:before="72"/>
        <w:ind w:right="139"/>
      </w:pPr>
      <w:r>
        <w:rPr>
          <w:color w:val="1B1B1B"/>
        </w:rPr>
        <w:t>действию золотого стандарта</w:t>
      </w:r>
      <w:r>
        <w:rPr>
          <w:color w:val="1B1B1B"/>
          <w:spacing w:val="-1"/>
        </w:rPr>
        <w:t> </w:t>
      </w:r>
      <w:r>
        <w:rPr>
          <w:color w:val="1B1B1B"/>
        </w:rPr>
        <w:t>-</w:t>
      </w:r>
      <w:r>
        <w:rPr>
          <w:color w:val="1B1B1B"/>
          <w:spacing w:val="-3"/>
        </w:rPr>
        <w:t> </w:t>
      </w:r>
      <w:r>
        <w:rPr>
          <w:color w:val="1B1B1B"/>
        </w:rPr>
        <w:t>при дефиците начинается вывоз золота, затем цены внутри страны опускаются, экспорт становится дешевле, импорт сокращается, пока состояние равновесия не вернётся.</w:t>
      </w:r>
      <w:r>
        <w:rPr>
          <w:color w:val="1B1B1B"/>
          <w:vertAlign w:val="superscript"/>
        </w:rPr>
        <w:t>21</w:t>
      </w:r>
      <w:r>
        <w:rPr>
          <w:color w:val="1B1B1B"/>
          <w:vertAlign w:val="baseline"/>
        </w:rPr>
        <w:t> Государственная интервенция, как считал он, мешает, потому что ломает естественную организацию ресурсов и тянет общий уровень результативности вниз. Идеи Адама Смита и его собственные легли в основу подхода классической экономической мысли, где главным стало убеждение: рынок способен самостоятельно регулировать внешнюю торговлю, а временные перекосы в балансе исчезают под давлением колебаний цен и объемов денег в обороте. Особенно критично он отзывался о меркантилизме, ведь попытки насильственно накапливать профицит, по его мнению, заканчивались проседанием эффективности производства и снижением жизненного уровня. Его модель продемонстрировала возможность взаимной выгоды даже без прямого лидерства одной стороны в производстве, открыв пространство для понимания того, что открытость обмену полезна всегда, вне зависимости от стартовых</w:t>
      </w:r>
      <w:r>
        <w:rPr>
          <w:color w:val="1B1B1B"/>
          <w:spacing w:val="-5"/>
          <w:vertAlign w:val="baseline"/>
        </w:rPr>
        <w:t> </w:t>
      </w:r>
      <w:r>
        <w:rPr>
          <w:color w:val="1B1B1B"/>
          <w:vertAlign w:val="baseline"/>
        </w:rPr>
        <w:t>условий</w:t>
      </w:r>
      <w:r>
        <w:rPr>
          <w:color w:val="1B1B1B"/>
          <w:spacing w:val="-5"/>
          <w:vertAlign w:val="baseline"/>
        </w:rPr>
        <w:t> </w:t>
      </w:r>
      <w:r>
        <w:rPr>
          <w:color w:val="1B1B1B"/>
          <w:vertAlign w:val="baseline"/>
        </w:rPr>
        <w:t>стран-участниц.</w:t>
      </w:r>
      <w:r>
        <w:rPr>
          <w:color w:val="1B1B1B"/>
          <w:spacing w:val="-6"/>
          <w:vertAlign w:val="baseline"/>
        </w:rPr>
        <w:t> </w:t>
      </w:r>
      <w:r>
        <w:rPr>
          <w:color w:val="1B1B1B"/>
          <w:vertAlign w:val="baseline"/>
        </w:rPr>
        <w:t>Благодаря</w:t>
      </w:r>
      <w:r>
        <w:rPr>
          <w:color w:val="1B1B1B"/>
          <w:spacing w:val="-5"/>
          <w:vertAlign w:val="baseline"/>
        </w:rPr>
        <w:t> </w:t>
      </w:r>
      <w:r>
        <w:rPr>
          <w:color w:val="1B1B1B"/>
          <w:vertAlign w:val="baseline"/>
        </w:rPr>
        <w:t>этому</w:t>
      </w:r>
      <w:r>
        <w:rPr>
          <w:color w:val="1B1B1B"/>
          <w:spacing w:val="-6"/>
          <w:vertAlign w:val="baseline"/>
        </w:rPr>
        <w:t> </w:t>
      </w:r>
      <w:r>
        <w:rPr>
          <w:color w:val="1B1B1B"/>
          <w:vertAlign w:val="baseline"/>
        </w:rPr>
        <w:t>представление</w:t>
      </w:r>
      <w:r>
        <w:rPr>
          <w:color w:val="1B1B1B"/>
          <w:spacing w:val="-6"/>
          <w:vertAlign w:val="baseline"/>
        </w:rPr>
        <w:t> </w:t>
      </w:r>
      <w:r>
        <w:rPr>
          <w:color w:val="1B1B1B"/>
          <w:vertAlign w:val="baseline"/>
        </w:rPr>
        <w:t>о</w:t>
      </w:r>
      <w:r>
        <w:rPr>
          <w:color w:val="1B1B1B"/>
          <w:spacing w:val="-6"/>
          <w:vertAlign w:val="baseline"/>
        </w:rPr>
        <w:t> </w:t>
      </w:r>
      <w:r>
        <w:rPr>
          <w:color w:val="1B1B1B"/>
          <w:vertAlign w:val="baseline"/>
        </w:rPr>
        <w:t>балансе изменилось: вместо простого отражения накопленных ресурсов он стал индикатором активного участия страны в мировой торговле. Важнейшее достижение Рикардо заключается в том, что он показал -</w:t>
      </w:r>
      <w:r>
        <w:rPr>
          <w:color w:val="1B1B1B"/>
          <w:spacing w:val="-1"/>
          <w:vertAlign w:val="baseline"/>
        </w:rPr>
        <w:t> </w:t>
      </w:r>
      <w:r>
        <w:rPr>
          <w:color w:val="1B1B1B"/>
          <w:vertAlign w:val="baseline"/>
        </w:rPr>
        <w:t>равновесие восстанавливается само, если экономика следует логике сравнительных преимуществ. Дефицит при этом не считается проблемой; напротив, он работает как ориентир, подсказывающий рынку, где выгоднее производить.</w:t>
      </w:r>
    </w:p>
    <w:p>
      <w:pPr>
        <w:pStyle w:val="BodyText"/>
        <w:spacing w:line="360" w:lineRule="auto"/>
        <w:ind w:right="141" w:firstLine="709"/>
      </w:pPr>
      <w:r>
        <w:rPr>
          <w:color w:val="1B1B1B"/>
        </w:rPr>
        <w:t>В конце XIX</w:t>
      </w:r>
      <w:r>
        <w:rPr>
          <w:color w:val="1B1B1B"/>
          <w:spacing w:val="-3"/>
        </w:rPr>
        <w:t> </w:t>
      </w:r>
      <w:r>
        <w:rPr>
          <w:color w:val="1B1B1B"/>
        </w:rPr>
        <w:t>-</w:t>
      </w:r>
      <w:r>
        <w:rPr>
          <w:color w:val="1B1B1B"/>
          <w:spacing w:val="-3"/>
        </w:rPr>
        <w:t> </w:t>
      </w:r>
      <w:r>
        <w:rPr>
          <w:color w:val="1B1B1B"/>
        </w:rPr>
        <w:t>начале XX столетия появилась неоклассическая школа, которая продолжила развитие идей классической экономики, переформулировав их в виде чёткой логической системы; при этом анализ торговых</w:t>
      </w:r>
      <w:r>
        <w:rPr>
          <w:color w:val="1B1B1B"/>
          <w:spacing w:val="-13"/>
        </w:rPr>
        <w:t> </w:t>
      </w:r>
      <w:r>
        <w:rPr>
          <w:color w:val="1B1B1B"/>
        </w:rPr>
        <w:t>потоков</w:t>
      </w:r>
      <w:r>
        <w:rPr>
          <w:color w:val="1B1B1B"/>
          <w:spacing w:val="-13"/>
        </w:rPr>
        <w:t> </w:t>
      </w:r>
      <w:r>
        <w:rPr>
          <w:color w:val="1B1B1B"/>
        </w:rPr>
        <w:t>стал</w:t>
      </w:r>
      <w:r>
        <w:rPr>
          <w:color w:val="1B1B1B"/>
          <w:spacing w:val="-13"/>
        </w:rPr>
        <w:t> </w:t>
      </w:r>
      <w:r>
        <w:rPr>
          <w:color w:val="1B1B1B"/>
        </w:rPr>
        <w:t>частью</w:t>
      </w:r>
      <w:r>
        <w:rPr>
          <w:color w:val="1B1B1B"/>
          <w:spacing w:val="-13"/>
        </w:rPr>
        <w:t> </w:t>
      </w:r>
      <w:r>
        <w:rPr>
          <w:color w:val="1B1B1B"/>
        </w:rPr>
        <w:t>общей</w:t>
      </w:r>
      <w:r>
        <w:rPr>
          <w:color w:val="1B1B1B"/>
          <w:spacing w:val="-12"/>
        </w:rPr>
        <w:t> </w:t>
      </w:r>
      <w:r>
        <w:rPr>
          <w:color w:val="1B1B1B"/>
        </w:rPr>
        <w:t>картины</w:t>
      </w:r>
      <w:r>
        <w:rPr>
          <w:color w:val="1B1B1B"/>
          <w:spacing w:val="-12"/>
        </w:rPr>
        <w:t> </w:t>
      </w:r>
      <w:r>
        <w:rPr>
          <w:color w:val="1B1B1B"/>
        </w:rPr>
        <w:t>равновесия</w:t>
      </w:r>
      <w:r>
        <w:rPr>
          <w:color w:val="1B1B1B"/>
          <w:spacing w:val="-12"/>
        </w:rPr>
        <w:t> </w:t>
      </w:r>
      <w:r>
        <w:rPr>
          <w:color w:val="1B1B1B"/>
        </w:rPr>
        <w:t>между</w:t>
      </w:r>
      <w:r>
        <w:rPr>
          <w:color w:val="1B1B1B"/>
          <w:spacing w:val="-12"/>
        </w:rPr>
        <w:t> </w:t>
      </w:r>
      <w:r>
        <w:rPr>
          <w:color w:val="1B1B1B"/>
        </w:rPr>
        <w:t>покупками</w:t>
      </w:r>
      <w:r>
        <w:rPr>
          <w:color w:val="1B1B1B"/>
          <w:spacing w:val="-13"/>
        </w:rPr>
        <w:t> </w:t>
      </w:r>
      <w:r>
        <w:rPr>
          <w:color w:val="1B1B1B"/>
        </w:rPr>
        <w:t>и продажами.</w:t>
      </w:r>
      <w:r>
        <w:rPr>
          <w:color w:val="1B1B1B"/>
          <w:spacing w:val="66"/>
          <w:w w:val="150"/>
        </w:rPr>
        <w:t> </w:t>
      </w:r>
      <w:r>
        <w:rPr>
          <w:color w:val="1B1B1B"/>
        </w:rPr>
        <w:t>Альфред</w:t>
      </w:r>
      <w:r>
        <w:rPr>
          <w:color w:val="1B1B1B"/>
          <w:spacing w:val="66"/>
          <w:w w:val="150"/>
        </w:rPr>
        <w:t> </w:t>
      </w:r>
      <w:r>
        <w:rPr>
          <w:color w:val="1B1B1B"/>
        </w:rPr>
        <w:t>Маршалл</w:t>
      </w:r>
      <w:r>
        <w:rPr>
          <w:color w:val="1B1B1B"/>
          <w:spacing w:val="67"/>
          <w:w w:val="150"/>
        </w:rPr>
        <w:t> </w:t>
      </w:r>
      <w:r>
        <w:rPr>
          <w:color w:val="1B1B1B"/>
        </w:rPr>
        <w:t>предложил</w:t>
      </w:r>
      <w:r>
        <w:rPr>
          <w:color w:val="1B1B1B"/>
          <w:spacing w:val="67"/>
          <w:w w:val="150"/>
        </w:rPr>
        <w:t> </w:t>
      </w:r>
      <w:r>
        <w:rPr>
          <w:color w:val="1B1B1B"/>
        </w:rPr>
        <w:t>концепцию</w:t>
      </w:r>
      <w:r>
        <w:rPr>
          <w:color w:val="1B1B1B"/>
          <w:spacing w:val="66"/>
          <w:w w:val="150"/>
        </w:rPr>
        <w:t> </w:t>
      </w:r>
      <w:r>
        <w:rPr>
          <w:color w:val="1B1B1B"/>
          <w:spacing w:val="-2"/>
        </w:rPr>
        <w:t>чувствительности</w:t>
      </w:r>
    </w:p>
    <w:p>
      <w:pPr>
        <w:pStyle w:val="BodyText"/>
        <w:ind w:left="0"/>
        <w:jc w:val="left"/>
        <w:rPr>
          <w:sz w:val="20"/>
        </w:rPr>
      </w:pPr>
    </w:p>
    <w:p>
      <w:pPr>
        <w:pStyle w:val="BodyText"/>
        <w:spacing w:before="134"/>
        <w:ind w:left="0"/>
        <w:jc w:val="left"/>
        <w:rPr>
          <w:sz w:val="20"/>
        </w:rPr>
      </w:pPr>
      <w:r>
        <w:rPr>
          <w:sz w:val="20"/>
        </w:rPr>
        <mc:AlternateContent>
          <mc:Choice Requires="wps">
            <w:drawing>
              <wp:anchor distT="0" distB="0" distL="0" distR="0" allowOverlap="1" layoutInCell="1" locked="0" behindDoc="1" simplePos="0" relativeHeight="487593984">
                <wp:simplePos x="0" y="0"/>
                <wp:positionH relativeFrom="page">
                  <wp:posOffset>1080769</wp:posOffset>
                </wp:positionH>
                <wp:positionV relativeFrom="paragraph">
                  <wp:posOffset>246715</wp:posOffset>
                </wp:positionV>
                <wp:extent cx="182880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9.426378pt;width:144pt;height:.71997pt;mso-position-horizontal-relative:page;mso-position-vertical-relative:paragraph;z-index:-15722496;mso-wrap-distance-left:0;mso-wrap-distance-right:0" id="docshape14" filled="true" fillcolor="#000000" stroked="false">
                <v:fill type="solid"/>
                <w10:wrap type="topAndBottom"/>
              </v:rect>
            </w:pict>
          </mc:Fallback>
        </mc:AlternateContent>
      </w:r>
    </w:p>
    <w:p>
      <w:pPr>
        <w:spacing w:line="360" w:lineRule="auto" w:before="97"/>
        <w:ind w:left="426" w:right="407" w:firstLine="0"/>
        <w:jc w:val="left"/>
        <w:rPr>
          <w:sz w:val="20"/>
        </w:rPr>
      </w:pPr>
      <w:r>
        <w:rPr>
          <w:sz w:val="20"/>
          <w:vertAlign w:val="superscript"/>
        </w:rPr>
        <w:t>21</w:t>
      </w:r>
      <w:r>
        <w:rPr>
          <w:spacing w:val="-2"/>
          <w:sz w:val="20"/>
          <w:vertAlign w:val="baseline"/>
        </w:rPr>
        <w:t> </w:t>
      </w:r>
      <w:r>
        <w:rPr>
          <w:sz w:val="20"/>
          <w:vertAlign w:val="baseline"/>
        </w:rPr>
        <w:t>Рикардо</w:t>
      </w:r>
      <w:r>
        <w:rPr>
          <w:spacing w:val="-2"/>
          <w:sz w:val="20"/>
          <w:vertAlign w:val="baseline"/>
        </w:rPr>
        <w:t> </w:t>
      </w:r>
      <w:r>
        <w:rPr>
          <w:sz w:val="20"/>
          <w:vertAlign w:val="baseline"/>
        </w:rPr>
        <w:t>Д.</w:t>
      </w:r>
      <w:r>
        <w:rPr>
          <w:spacing w:val="-3"/>
          <w:sz w:val="20"/>
          <w:vertAlign w:val="baseline"/>
        </w:rPr>
        <w:t> </w:t>
      </w:r>
      <w:r>
        <w:rPr>
          <w:sz w:val="20"/>
          <w:vertAlign w:val="baseline"/>
        </w:rPr>
        <w:t>Начала</w:t>
      </w:r>
      <w:r>
        <w:rPr>
          <w:spacing w:val="-2"/>
          <w:sz w:val="20"/>
          <w:vertAlign w:val="baseline"/>
        </w:rPr>
        <w:t> </w:t>
      </w:r>
      <w:r>
        <w:rPr>
          <w:sz w:val="20"/>
          <w:vertAlign w:val="baseline"/>
        </w:rPr>
        <w:t>политической</w:t>
      </w:r>
      <w:r>
        <w:rPr>
          <w:spacing w:val="-2"/>
          <w:sz w:val="20"/>
          <w:vertAlign w:val="baseline"/>
        </w:rPr>
        <w:t> </w:t>
      </w:r>
      <w:r>
        <w:rPr>
          <w:sz w:val="20"/>
          <w:vertAlign w:val="baseline"/>
        </w:rPr>
        <w:t>экономии</w:t>
      </w:r>
      <w:r>
        <w:rPr>
          <w:spacing w:val="-2"/>
          <w:sz w:val="20"/>
          <w:vertAlign w:val="baseline"/>
        </w:rPr>
        <w:t> </w:t>
      </w:r>
      <w:r>
        <w:rPr>
          <w:sz w:val="20"/>
          <w:vertAlign w:val="baseline"/>
        </w:rPr>
        <w:t>и</w:t>
      </w:r>
      <w:r>
        <w:rPr>
          <w:spacing w:val="-2"/>
          <w:sz w:val="20"/>
          <w:vertAlign w:val="baseline"/>
        </w:rPr>
        <w:t> </w:t>
      </w:r>
      <w:r>
        <w:rPr>
          <w:sz w:val="20"/>
          <w:vertAlign w:val="baseline"/>
        </w:rPr>
        <w:t>налогового</w:t>
      </w:r>
      <w:r>
        <w:rPr>
          <w:spacing w:val="-2"/>
          <w:sz w:val="20"/>
          <w:vertAlign w:val="baseline"/>
        </w:rPr>
        <w:t> </w:t>
      </w:r>
      <w:r>
        <w:rPr>
          <w:sz w:val="20"/>
          <w:vertAlign w:val="baseline"/>
        </w:rPr>
        <w:t>обложения:</w:t>
      </w:r>
      <w:r>
        <w:rPr>
          <w:spacing w:val="-4"/>
          <w:sz w:val="20"/>
          <w:vertAlign w:val="baseline"/>
        </w:rPr>
        <w:t> </w:t>
      </w:r>
      <w:r>
        <w:rPr>
          <w:sz w:val="20"/>
          <w:vertAlign w:val="baseline"/>
        </w:rPr>
        <w:t>пер.</w:t>
      </w:r>
      <w:r>
        <w:rPr>
          <w:spacing w:val="-2"/>
          <w:sz w:val="20"/>
          <w:vertAlign w:val="baseline"/>
        </w:rPr>
        <w:t> </w:t>
      </w:r>
      <w:r>
        <w:rPr>
          <w:sz w:val="20"/>
          <w:vertAlign w:val="baseline"/>
        </w:rPr>
        <w:t>с</w:t>
      </w:r>
      <w:r>
        <w:rPr>
          <w:spacing w:val="-2"/>
          <w:sz w:val="20"/>
          <w:vertAlign w:val="baseline"/>
        </w:rPr>
        <w:t> </w:t>
      </w:r>
      <w:r>
        <w:rPr>
          <w:sz w:val="20"/>
          <w:vertAlign w:val="baseline"/>
        </w:rPr>
        <w:t>англ.</w:t>
      </w:r>
      <w:r>
        <w:rPr>
          <w:spacing w:val="-2"/>
          <w:sz w:val="20"/>
          <w:vertAlign w:val="baseline"/>
        </w:rPr>
        <w:t> </w:t>
      </w:r>
      <w:r>
        <w:rPr>
          <w:sz w:val="20"/>
          <w:vertAlign w:val="baseline"/>
        </w:rPr>
        <w:t>/</w:t>
      </w:r>
      <w:r>
        <w:rPr>
          <w:spacing w:val="-3"/>
          <w:sz w:val="20"/>
          <w:vertAlign w:val="baseline"/>
        </w:rPr>
        <w:t> </w:t>
      </w:r>
      <w:r>
        <w:rPr>
          <w:sz w:val="20"/>
          <w:vertAlign w:val="baseline"/>
        </w:rPr>
        <w:t>Д.</w:t>
      </w:r>
      <w:r>
        <w:rPr>
          <w:spacing w:val="-2"/>
          <w:sz w:val="20"/>
          <w:vertAlign w:val="baseline"/>
        </w:rPr>
        <w:t> </w:t>
      </w:r>
      <w:r>
        <w:rPr>
          <w:sz w:val="20"/>
          <w:vertAlign w:val="baseline"/>
        </w:rPr>
        <w:t>Рикардо.</w:t>
      </w:r>
      <w:r>
        <w:rPr>
          <w:spacing w:val="-1"/>
          <w:sz w:val="20"/>
          <w:vertAlign w:val="baseline"/>
        </w:rPr>
        <w:t> </w:t>
      </w:r>
      <w:r>
        <w:rPr>
          <w:sz w:val="20"/>
          <w:vertAlign w:val="baseline"/>
        </w:rPr>
        <w:t>-</w:t>
      </w:r>
      <w:r>
        <w:rPr>
          <w:spacing w:val="-3"/>
          <w:sz w:val="20"/>
          <w:vertAlign w:val="baseline"/>
        </w:rPr>
        <w:t> </w:t>
      </w:r>
      <w:r>
        <w:rPr>
          <w:sz w:val="20"/>
          <w:vertAlign w:val="baseline"/>
        </w:rPr>
        <w:t>М.: Эксмо, 2018. - 448 с.</w:t>
      </w:r>
    </w:p>
    <w:p>
      <w:pPr>
        <w:spacing w:after="0" w:line="360" w:lineRule="auto"/>
        <w:jc w:val="left"/>
        <w:rPr>
          <w:sz w:val="20"/>
        </w:rPr>
        <w:sectPr>
          <w:pgSz w:w="11910" w:h="16840"/>
          <w:pgMar w:header="0" w:footer="980" w:top="1040" w:bottom="1200" w:left="1275" w:right="708"/>
        </w:sectPr>
      </w:pPr>
    </w:p>
    <w:p>
      <w:pPr>
        <w:pStyle w:val="BodyText"/>
        <w:spacing w:line="360" w:lineRule="auto" w:before="72"/>
        <w:ind w:right="138"/>
      </w:pPr>
      <w:r>
        <w:rPr>
          <w:color w:val="1B1B1B"/>
        </w:rPr>
        <w:t>величин</w:t>
      </w:r>
      <w:r>
        <w:rPr>
          <w:color w:val="1B1B1B"/>
          <w:spacing w:val="-3"/>
        </w:rPr>
        <w:t> </w:t>
      </w:r>
      <w:r>
        <w:rPr>
          <w:color w:val="1B1B1B"/>
        </w:rPr>
        <w:t>к</w:t>
      </w:r>
      <w:r>
        <w:rPr>
          <w:color w:val="1B1B1B"/>
          <w:spacing w:val="-3"/>
        </w:rPr>
        <w:t> </w:t>
      </w:r>
      <w:r>
        <w:rPr>
          <w:color w:val="1B1B1B"/>
        </w:rPr>
        <w:t>колебаниям</w:t>
      </w:r>
      <w:r>
        <w:rPr>
          <w:color w:val="1B1B1B"/>
          <w:spacing w:val="-4"/>
        </w:rPr>
        <w:t> </w:t>
      </w:r>
      <w:r>
        <w:rPr>
          <w:color w:val="1B1B1B"/>
        </w:rPr>
        <w:t>цен</w:t>
      </w:r>
      <w:r>
        <w:rPr>
          <w:color w:val="1B1B1B"/>
          <w:spacing w:val="-2"/>
        </w:rPr>
        <w:t> </w:t>
      </w:r>
      <w:r>
        <w:rPr>
          <w:color w:val="1B1B1B"/>
        </w:rPr>
        <w:t>-</w:t>
      </w:r>
      <w:r>
        <w:rPr>
          <w:color w:val="1B1B1B"/>
          <w:spacing w:val="-3"/>
        </w:rPr>
        <w:t> </w:t>
      </w:r>
      <w:r>
        <w:rPr>
          <w:color w:val="1B1B1B"/>
        </w:rPr>
        <w:t>эластичности</w:t>
      </w:r>
      <w:r>
        <w:rPr>
          <w:color w:val="1B1B1B"/>
          <w:spacing w:val="-4"/>
        </w:rPr>
        <w:t> </w:t>
      </w:r>
      <w:r>
        <w:rPr>
          <w:color w:val="1B1B1B"/>
        </w:rPr>
        <w:t>спроса</w:t>
      </w:r>
      <w:r>
        <w:rPr>
          <w:color w:val="1B1B1B"/>
          <w:spacing w:val="-4"/>
        </w:rPr>
        <w:t> </w:t>
      </w:r>
      <w:r>
        <w:rPr>
          <w:color w:val="1B1B1B"/>
        </w:rPr>
        <w:t>и</w:t>
      </w:r>
      <w:r>
        <w:rPr>
          <w:color w:val="1B1B1B"/>
          <w:spacing w:val="-4"/>
        </w:rPr>
        <w:t> </w:t>
      </w:r>
      <w:r>
        <w:rPr>
          <w:color w:val="1B1B1B"/>
        </w:rPr>
        <w:t>предложения,</w:t>
      </w:r>
      <w:r>
        <w:rPr>
          <w:color w:val="1B1B1B"/>
          <w:spacing w:val="-4"/>
        </w:rPr>
        <w:t> </w:t>
      </w:r>
      <w:r>
        <w:rPr>
          <w:color w:val="1B1B1B"/>
        </w:rPr>
        <w:t>показав,</w:t>
      </w:r>
      <w:r>
        <w:rPr>
          <w:color w:val="1B1B1B"/>
          <w:spacing w:val="-4"/>
        </w:rPr>
        <w:t> </w:t>
      </w:r>
      <w:r>
        <w:rPr>
          <w:color w:val="1B1B1B"/>
        </w:rPr>
        <w:t>что рынки возвращаются в баланс только тогда, когда реакция объёмов оказывается достаточно сильной: например, падение курса валюты может повысить</w:t>
      </w:r>
      <w:r>
        <w:rPr>
          <w:color w:val="1B1B1B"/>
          <w:spacing w:val="-16"/>
        </w:rPr>
        <w:t> </w:t>
      </w:r>
      <w:r>
        <w:rPr>
          <w:color w:val="1B1B1B"/>
        </w:rPr>
        <w:t>экспортный</w:t>
      </w:r>
      <w:r>
        <w:rPr>
          <w:color w:val="1B1B1B"/>
          <w:spacing w:val="-16"/>
        </w:rPr>
        <w:t> </w:t>
      </w:r>
      <w:r>
        <w:rPr>
          <w:color w:val="1B1B1B"/>
        </w:rPr>
        <w:t>профицит</w:t>
      </w:r>
      <w:r>
        <w:rPr>
          <w:color w:val="1B1B1B"/>
          <w:spacing w:val="-16"/>
        </w:rPr>
        <w:t> </w:t>
      </w:r>
      <w:r>
        <w:rPr>
          <w:color w:val="1B1B1B"/>
        </w:rPr>
        <w:t>исключительно</w:t>
      </w:r>
      <w:r>
        <w:rPr>
          <w:color w:val="1B1B1B"/>
          <w:spacing w:val="-16"/>
        </w:rPr>
        <w:t> </w:t>
      </w:r>
      <w:r>
        <w:rPr>
          <w:color w:val="1B1B1B"/>
        </w:rPr>
        <w:t>если</w:t>
      </w:r>
      <w:r>
        <w:rPr>
          <w:color w:val="1B1B1B"/>
          <w:spacing w:val="-16"/>
        </w:rPr>
        <w:t> </w:t>
      </w:r>
      <w:r>
        <w:rPr>
          <w:color w:val="1B1B1B"/>
        </w:rPr>
        <w:t>общая</w:t>
      </w:r>
      <w:r>
        <w:rPr>
          <w:color w:val="1B1B1B"/>
          <w:spacing w:val="-16"/>
        </w:rPr>
        <w:t> </w:t>
      </w:r>
      <w:r>
        <w:rPr>
          <w:color w:val="1B1B1B"/>
        </w:rPr>
        <w:t>гибкость</w:t>
      </w:r>
      <w:r>
        <w:rPr>
          <w:color w:val="1B1B1B"/>
          <w:spacing w:val="-16"/>
        </w:rPr>
        <w:t> </w:t>
      </w:r>
      <w:r>
        <w:rPr>
          <w:color w:val="1B1B1B"/>
        </w:rPr>
        <w:t>импорта и экспорта больше одного -</w:t>
      </w:r>
      <w:r>
        <w:rPr>
          <w:color w:val="1B1B1B"/>
          <w:spacing w:val="-1"/>
        </w:rPr>
        <w:t> </w:t>
      </w:r>
      <w:r>
        <w:rPr>
          <w:color w:val="1B1B1B"/>
        </w:rPr>
        <w:t>этот принцип получил название условия Маршалла–Лернера</w:t>
      </w:r>
      <w:r>
        <w:rPr>
          <w:color w:val="1B1B1B"/>
          <w:spacing w:val="-18"/>
        </w:rPr>
        <w:t> </w:t>
      </w:r>
      <w:r>
        <w:rPr>
          <w:color w:val="1B1B1B"/>
        </w:rPr>
        <w:t>(Marshall,</w:t>
      </w:r>
      <w:r>
        <w:rPr>
          <w:color w:val="1B1B1B"/>
          <w:spacing w:val="-17"/>
        </w:rPr>
        <w:t> </w:t>
      </w:r>
      <w:r>
        <w:rPr>
          <w:color w:val="1B1B1B"/>
        </w:rPr>
        <w:t>1890;</w:t>
      </w:r>
      <w:r>
        <w:rPr>
          <w:color w:val="1B1B1B"/>
          <w:spacing w:val="-18"/>
        </w:rPr>
        <w:t> </w:t>
      </w:r>
      <w:r>
        <w:rPr>
          <w:color w:val="1B1B1B"/>
        </w:rPr>
        <w:t>Lerner,</w:t>
      </w:r>
      <w:r>
        <w:rPr>
          <w:color w:val="1B1B1B"/>
          <w:spacing w:val="-17"/>
        </w:rPr>
        <w:t> </w:t>
      </w:r>
      <w:r>
        <w:rPr>
          <w:color w:val="1B1B1B"/>
        </w:rPr>
        <w:t>1944).</w:t>
      </w:r>
      <w:r>
        <w:rPr>
          <w:color w:val="1B1B1B"/>
          <w:vertAlign w:val="superscript"/>
        </w:rPr>
        <w:t>22</w:t>
      </w:r>
      <w:r>
        <w:rPr>
          <w:color w:val="1B1B1B"/>
          <w:spacing w:val="-18"/>
          <w:vertAlign w:val="baseline"/>
        </w:rPr>
        <w:t> </w:t>
      </w:r>
      <w:r>
        <w:rPr>
          <w:color w:val="1B1B1B"/>
          <w:vertAlign w:val="baseline"/>
        </w:rPr>
        <w:t>Связь</w:t>
      </w:r>
      <w:r>
        <w:rPr>
          <w:color w:val="1B1B1B"/>
          <w:spacing w:val="-17"/>
          <w:vertAlign w:val="baseline"/>
        </w:rPr>
        <w:t> </w:t>
      </w:r>
      <w:r>
        <w:rPr>
          <w:color w:val="1B1B1B"/>
          <w:vertAlign w:val="baseline"/>
        </w:rPr>
        <w:t>между</w:t>
      </w:r>
      <w:r>
        <w:rPr>
          <w:color w:val="1B1B1B"/>
          <w:spacing w:val="-16"/>
          <w:vertAlign w:val="baseline"/>
        </w:rPr>
        <w:t> </w:t>
      </w:r>
      <w:r>
        <w:rPr>
          <w:color w:val="1B1B1B"/>
          <w:vertAlign w:val="baseline"/>
        </w:rPr>
        <w:t>внутренними ресурсами и внешнеэкономическим обменом раскрылась в модели Хекшера– Олина</w:t>
      </w:r>
      <w:r>
        <w:rPr>
          <w:color w:val="1B1B1B"/>
          <w:spacing w:val="-15"/>
          <w:vertAlign w:val="baseline"/>
        </w:rPr>
        <w:t> </w:t>
      </w:r>
      <w:r>
        <w:rPr>
          <w:color w:val="1B1B1B"/>
          <w:vertAlign w:val="baseline"/>
        </w:rPr>
        <w:t>(Heckscher-Ohlin</w:t>
      </w:r>
      <w:r>
        <w:rPr>
          <w:color w:val="1B1B1B"/>
          <w:spacing w:val="-14"/>
          <w:vertAlign w:val="baseline"/>
        </w:rPr>
        <w:t> </w:t>
      </w:r>
      <w:r>
        <w:rPr>
          <w:color w:val="1B1B1B"/>
          <w:vertAlign w:val="baseline"/>
        </w:rPr>
        <w:t>model),</w:t>
      </w:r>
      <w:r>
        <w:rPr>
          <w:color w:val="1B1B1B"/>
          <w:spacing w:val="-15"/>
          <w:vertAlign w:val="baseline"/>
        </w:rPr>
        <w:t> </w:t>
      </w:r>
      <w:r>
        <w:rPr>
          <w:color w:val="1B1B1B"/>
          <w:vertAlign w:val="baseline"/>
        </w:rPr>
        <w:t>согласно</w:t>
      </w:r>
      <w:r>
        <w:rPr>
          <w:color w:val="1B1B1B"/>
          <w:spacing w:val="-14"/>
          <w:vertAlign w:val="baseline"/>
        </w:rPr>
        <w:t> </w:t>
      </w:r>
      <w:r>
        <w:rPr>
          <w:color w:val="1B1B1B"/>
          <w:vertAlign w:val="baseline"/>
        </w:rPr>
        <w:t>которой</w:t>
      </w:r>
      <w:r>
        <w:rPr>
          <w:color w:val="1B1B1B"/>
          <w:spacing w:val="-14"/>
          <w:vertAlign w:val="baseline"/>
        </w:rPr>
        <w:t> </w:t>
      </w:r>
      <w:r>
        <w:rPr>
          <w:color w:val="1B1B1B"/>
          <w:vertAlign w:val="baseline"/>
        </w:rPr>
        <w:t>страны</w:t>
      </w:r>
      <w:r>
        <w:rPr>
          <w:color w:val="1B1B1B"/>
          <w:spacing w:val="-14"/>
          <w:vertAlign w:val="baseline"/>
        </w:rPr>
        <w:t> </w:t>
      </w:r>
      <w:r>
        <w:rPr>
          <w:color w:val="1B1B1B"/>
          <w:vertAlign w:val="baseline"/>
        </w:rPr>
        <w:t>предлагают</w:t>
      </w:r>
      <w:r>
        <w:rPr>
          <w:color w:val="1B1B1B"/>
          <w:spacing w:val="-14"/>
          <w:vertAlign w:val="baseline"/>
        </w:rPr>
        <w:t> </w:t>
      </w:r>
      <w:r>
        <w:rPr>
          <w:color w:val="1B1B1B"/>
          <w:vertAlign w:val="baseline"/>
        </w:rPr>
        <w:t>за</w:t>
      </w:r>
      <w:r>
        <w:rPr>
          <w:color w:val="1B1B1B"/>
          <w:spacing w:val="-15"/>
          <w:vertAlign w:val="baseline"/>
        </w:rPr>
        <w:t> </w:t>
      </w:r>
      <w:r>
        <w:rPr>
          <w:color w:val="1B1B1B"/>
          <w:vertAlign w:val="baseline"/>
        </w:rPr>
        <w:t>рубеж продукты,</w:t>
      </w:r>
      <w:r>
        <w:rPr>
          <w:color w:val="1B1B1B"/>
          <w:spacing w:val="80"/>
          <w:vertAlign w:val="baseline"/>
        </w:rPr>
        <w:t> </w:t>
      </w:r>
      <w:r>
        <w:rPr>
          <w:color w:val="1B1B1B"/>
          <w:vertAlign w:val="baseline"/>
        </w:rPr>
        <w:t>требующие</w:t>
      </w:r>
      <w:r>
        <w:rPr>
          <w:color w:val="1B1B1B"/>
          <w:spacing w:val="80"/>
          <w:vertAlign w:val="baseline"/>
        </w:rPr>
        <w:t> </w:t>
      </w:r>
      <w:r>
        <w:rPr>
          <w:color w:val="1B1B1B"/>
          <w:vertAlign w:val="baseline"/>
        </w:rPr>
        <w:t>тех</w:t>
      </w:r>
      <w:r>
        <w:rPr>
          <w:color w:val="1B1B1B"/>
          <w:spacing w:val="80"/>
          <w:vertAlign w:val="baseline"/>
        </w:rPr>
        <w:t> </w:t>
      </w:r>
      <w:r>
        <w:rPr>
          <w:color w:val="1B1B1B"/>
          <w:vertAlign w:val="baseline"/>
        </w:rPr>
        <w:t>факторов,</w:t>
      </w:r>
      <w:r>
        <w:rPr>
          <w:color w:val="1B1B1B"/>
          <w:spacing w:val="80"/>
          <w:vertAlign w:val="baseline"/>
        </w:rPr>
        <w:t> </w:t>
      </w:r>
      <w:r>
        <w:rPr>
          <w:color w:val="1B1B1B"/>
          <w:vertAlign w:val="baseline"/>
        </w:rPr>
        <w:t>которыми</w:t>
      </w:r>
      <w:r>
        <w:rPr>
          <w:color w:val="1B1B1B"/>
          <w:spacing w:val="80"/>
          <w:vertAlign w:val="baseline"/>
        </w:rPr>
        <w:t> </w:t>
      </w:r>
      <w:r>
        <w:rPr>
          <w:color w:val="1B1B1B"/>
          <w:vertAlign w:val="baseline"/>
        </w:rPr>
        <w:t>они</w:t>
      </w:r>
      <w:r>
        <w:rPr>
          <w:color w:val="1B1B1B"/>
          <w:spacing w:val="80"/>
          <w:vertAlign w:val="baseline"/>
        </w:rPr>
        <w:t> </w:t>
      </w:r>
      <w:r>
        <w:rPr>
          <w:color w:val="1B1B1B"/>
          <w:vertAlign w:val="baseline"/>
        </w:rPr>
        <w:t>располагают</w:t>
      </w:r>
      <w:r>
        <w:rPr>
          <w:color w:val="1B1B1B"/>
          <w:spacing w:val="80"/>
          <w:vertAlign w:val="baseline"/>
        </w:rPr>
        <w:t> </w:t>
      </w:r>
      <w:r>
        <w:rPr>
          <w:color w:val="1B1B1B"/>
          <w:vertAlign w:val="baseline"/>
        </w:rPr>
        <w:t>в избытке</w:t>
      </w:r>
      <w:r>
        <w:rPr>
          <w:color w:val="1B1B1B"/>
          <w:spacing w:val="-4"/>
          <w:vertAlign w:val="baseline"/>
        </w:rPr>
        <w:t> </w:t>
      </w:r>
      <w:r>
        <w:rPr>
          <w:color w:val="1B1B1B"/>
          <w:vertAlign w:val="baseline"/>
        </w:rPr>
        <w:t>-</w:t>
      </w:r>
      <w:r>
        <w:rPr>
          <w:color w:val="1B1B1B"/>
          <w:spacing w:val="-2"/>
          <w:vertAlign w:val="baseline"/>
        </w:rPr>
        <w:t> </w:t>
      </w:r>
      <w:r>
        <w:rPr>
          <w:color w:val="1B1B1B"/>
          <w:vertAlign w:val="baseline"/>
        </w:rPr>
        <w:t>труда, оборудования или полезных ископаемых, одновременно закупая то, что связано с недостающими активами (Ohlin, 1933).</w:t>
      </w:r>
      <w:r>
        <w:rPr>
          <w:color w:val="1B1B1B"/>
          <w:spacing w:val="40"/>
          <w:vertAlign w:val="baseline"/>
        </w:rPr>
        <w:t> </w:t>
      </w:r>
      <w:r>
        <w:rPr>
          <w:color w:val="1B1B1B"/>
          <w:vertAlign w:val="baseline"/>
        </w:rPr>
        <w:t>Благодаря такому разделению функций, в длительном периоде начинают снижаться различия в доходах</w:t>
      </w:r>
      <w:r>
        <w:rPr>
          <w:color w:val="1B1B1B"/>
          <w:spacing w:val="-1"/>
          <w:vertAlign w:val="baseline"/>
        </w:rPr>
        <w:t> </w:t>
      </w:r>
      <w:r>
        <w:rPr>
          <w:color w:val="1B1B1B"/>
          <w:vertAlign w:val="baseline"/>
        </w:rPr>
        <w:t>от использования этих ресурсов, а система сама движется к устойчивому состоянию.</w:t>
      </w:r>
      <w:r>
        <w:rPr>
          <w:color w:val="1B1B1B"/>
          <w:vertAlign w:val="superscript"/>
        </w:rPr>
        <w:t>23</w:t>
      </w:r>
      <w:r>
        <w:rPr>
          <w:color w:val="1B1B1B"/>
          <w:vertAlign w:val="baseline"/>
        </w:rPr>
        <w:t> Дисбалансы в платежных операциях сторонники этого подхода считали непостоянным явлением, исправляющимся естественным образом под влиянием ценообразования, без участия </w:t>
      </w:r>
      <w:r>
        <w:rPr>
          <w:color w:val="1B1B1B"/>
          <w:spacing w:val="-2"/>
          <w:vertAlign w:val="baseline"/>
        </w:rPr>
        <w:t>государства.</w:t>
      </w:r>
    </w:p>
    <w:p>
      <w:pPr>
        <w:pStyle w:val="BodyText"/>
        <w:spacing w:line="360" w:lineRule="auto" w:before="1"/>
        <w:ind w:right="138" w:firstLine="709"/>
      </w:pPr>
      <w:r>
        <w:rPr>
          <w:color w:val="1B1B1B"/>
        </w:rPr>
        <w:t>Наступила великая депрессия в 30-ые годы, после которого экономическая</w:t>
      </w:r>
      <w:r>
        <w:rPr>
          <w:color w:val="1B1B1B"/>
          <w:spacing w:val="-11"/>
        </w:rPr>
        <w:t> </w:t>
      </w:r>
      <w:r>
        <w:rPr>
          <w:color w:val="1B1B1B"/>
        </w:rPr>
        <w:t>мысль</w:t>
      </w:r>
      <w:r>
        <w:rPr>
          <w:color w:val="1B1B1B"/>
          <w:spacing w:val="-12"/>
        </w:rPr>
        <w:t> </w:t>
      </w:r>
      <w:r>
        <w:rPr>
          <w:color w:val="1B1B1B"/>
        </w:rPr>
        <w:t>двинулась</w:t>
      </w:r>
      <w:r>
        <w:rPr>
          <w:color w:val="1B1B1B"/>
          <w:spacing w:val="-12"/>
        </w:rPr>
        <w:t> </w:t>
      </w:r>
      <w:r>
        <w:rPr>
          <w:color w:val="1B1B1B"/>
        </w:rPr>
        <w:t>в</w:t>
      </w:r>
      <w:r>
        <w:rPr>
          <w:color w:val="1B1B1B"/>
          <w:spacing w:val="-11"/>
        </w:rPr>
        <w:t> </w:t>
      </w:r>
      <w:r>
        <w:rPr>
          <w:color w:val="1B1B1B"/>
        </w:rPr>
        <w:t>сторону</w:t>
      </w:r>
      <w:r>
        <w:rPr>
          <w:color w:val="1B1B1B"/>
          <w:spacing w:val="-12"/>
        </w:rPr>
        <w:t> </w:t>
      </w:r>
      <w:r>
        <w:rPr>
          <w:color w:val="1B1B1B"/>
        </w:rPr>
        <w:t>идей</w:t>
      </w:r>
      <w:r>
        <w:rPr>
          <w:color w:val="1B1B1B"/>
          <w:spacing w:val="-9"/>
        </w:rPr>
        <w:t> </w:t>
      </w:r>
      <w:r>
        <w:rPr>
          <w:color w:val="1B1B1B"/>
        </w:rPr>
        <w:t>Джона</w:t>
      </w:r>
      <w:r>
        <w:rPr>
          <w:color w:val="1B1B1B"/>
          <w:spacing w:val="-13"/>
        </w:rPr>
        <w:t> </w:t>
      </w:r>
      <w:r>
        <w:rPr>
          <w:color w:val="1B1B1B"/>
        </w:rPr>
        <w:t>Мейнарда</w:t>
      </w:r>
      <w:r>
        <w:rPr>
          <w:color w:val="1B1B1B"/>
          <w:spacing w:val="-10"/>
        </w:rPr>
        <w:t> </w:t>
      </w:r>
      <w:r>
        <w:rPr>
          <w:color w:val="1B1B1B"/>
        </w:rPr>
        <w:t>Кейнса.</w:t>
      </w:r>
      <w:r>
        <w:rPr>
          <w:color w:val="1B1B1B"/>
          <w:spacing w:val="-12"/>
        </w:rPr>
        <w:t> </w:t>
      </w:r>
      <w:r>
        <w:rPr>
          <w:color w:val="1B1B1B"/>
        </w:rPr>
        <w:t>Его взгляды оформились как реакция на провал рынков само регулироваться. Центральной книгой стала работа 1936 года “The general Theory of Employment, Interst and Money”. Там он подчеркнул, что внешняя торговля зависит от уровня дохода внутри страны. Растущие доходы тянут за собой больше импорта</w:t>
      </w:r>
      <w:r>
        <w:rPr>
          <w:color w:val="1B1B1B"/>
          <w:spacing w:val="-3"/>
        </w:rPr>
        <w:t> </w:t>
      </w:r>
      <w:r>
        <w:rPr>
          <w:color w:val="1B1B1B"/>
        </w:rPr>
        <w:t>-</w:t>
      </w:r>
      <w:r>
        <w:rPr>
          <w:color w:val="1B1B1B"/>
          <w:spacing w:val="-3"/>
        </w:rPr>
        <w:t> </w:t>
      </w:r>
      <w:r>
        <w:rPr>
          <w:color w:val="1B1B1B"/>
        </w:rPr>
        <w:t>это и есть эффект мультипликатора. Такое развитие часто давит на состояние внешнего баланса (Кейнс, 1936). Дефицит по текущим операциям,</w:t>
      </w:r>
      <w:r>
        <w:rPr>
          <w:color w:val="1B1B1B"/>
          <w:spacing w:val="14"/>
        </w:rPr>
        <w:t> </w:t>
      </w:r>
      <w:r>
        <w:rPr>
          <w:color w:val="1B1B1B"/>
        </w:rPr>
        <w:t>согласно</w:t>
      </w:r>
      <w:r>
        <w:rPr>
          <w:color w:val="1B1B1B"/>
          <w:spacing w:val="16"/>
        </w:rPr>
        <w:t> </w:t>
      </w:r>
      <w:r>
        <w:rPr>
          <w:color w:val="1B1B1B"/>
        </w:rPr>
        <w:t>его</w:t>
      </w:r>
      <w:r>
        <w:rPr>
          <w:color w:val="1B1B1B"/>
          <w:spacing w:val="17"/>
        </w:rPr>
        <w:t> </w:t>
      </w:r>
      <w:r>
        <w:rPr>
          <w:color w:val="1B1B1B"/>
        </w:rPr>
        <w:t>логике,</w:t>
      </w:r>
      <w:r>
        <w:rPr>
          <w:color w:val="1B1B1B"/>
          <w:spacing w:val="14"/>
        </w:rPr>
        <w:t> </w:t>
      </w:r>
      <w:r>
        <w:rPr>
          <w:color w:val="1B1B1B"/>
        </w:rPr>
        <w:t>возникает</w:t>
      </w:r>
      <w:r>
        <w:rPr>
          <w:color w:val="1B1B1B"/>
          <w:spacing w:val="16"/>
        </w:rPr>
        <w:t> </w:t>
      </w:r>
      <w:r>
        <w:rPr>
          <w:color w:val="1B1B1B"/>
        </w:rPr>
        <w:t>не</w:t>
      </w:r>
      <w:r>
        <w:rPr>
          <w:color w:val="1B1B1B"/>
          <w:spacing w:val="16"/>
        </w:rPr>
        <w:t> </w:t>
      </w:r>
      <w:r>
        <w:rPr>
          <w:color w:val="1B1B1B"/>
        </w:rPr>
        <w:t>просто</w:t>
      </w:r>
      <w:r>
        <w:rPr>
          <w:color w:val="1B1B1B"/>
          <w:spacing w:val="16"/>
        </w:rPr>
        <w:t> </w:t>
      </w:r>
      <w:r>
        <w:rPr>
          <w:color w:val="1B1B1B"/>
        </w:rPr>
        <w:t>из-за</w:t>
      </w:r>
      <w:r>
        <w:rPr>
          <w:color w:val="1B1B1B"/>
          <w:spacing w:val="15"/>
        </w:rPr>
        <w:t> </w:t>
      </w:r>
      <w:r>
        <w:rPr>
          <w:color w:val="1B1B1B"/>
        </w:rPr>
        <w:t>дорогих</w:t>
      </w:r>
      <w:r>
        <w:rPr>
          <w:color w:val="1B1B1B"/>
          <w:spacing w:val="16"/>
        </w:rPr>
        <w:t> </w:t>
      </w:r>
      <w:r>
        <w:rPr>
          <w:color w:val="1B1B1B"/>
          <w:spacing w:val="-2"/>
        </w:rPr>
        <w:t>товаров.</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56"/>
        <w:ind w:left="0"/>
        <w:jc w:val="left"/>
        <w:rPr>
          <w:sz w:val="20"/>
        </w:rPr>
      </w:pPr>
      <w:r>
        <w:rPr>
          <w:sz w:val="20"/>
        </w:rPr>
        <mc:AlternateContent>
          <mc:Choice Requires="wps">
            <w:drawing>
              <wp:anchor distT="0" distB="0" distL="0" distR="0" allowOverlap="1" layoutInCell="1" locked="0" behindDoc="1" simplePos="0" relativeHeight="487594496">
                <wp:simplePos x="0" y="0"/>
                <wp:positionH relativeFrom="page">
                  <wp:posOffset>1080769</wp:posOffset>
                </wp:positionH>
                <wp:positionV relativeFrom="paragraph">
                  <wp:posOffset>260683</wp:posOffset>
                </wp:positionV>
                <wp:extent cx="1828800"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20.526279pt;width:144pt;height:.71997pt;mso-position-horizontal-relative:page;mso-position-vertical-relative:paragraph;z-index:-15721984;mso-wrap-distance-left:0;mso-wrap-distance-right:0" id="docshape15" filled="true" fillcolor="#000000" stroked="false">
                <v:fill type="solid"/>
                <w10:wrap type="topAndBottom"/>
              </v:rect>
            </w:pict>
          </mc:Fallback>
        </mc:AlternateContent>
      </w:r>
    </w:p>
    <w:p>
      <w:pPr>
        <w:spacing w:before="97"/>
        <w:ind w:left="426" w:right="0" w:firstLine="0"/>
        <w:jc w:val="left"/>
        <w:rPr>
          <w:sz w:val="20"/>
        </w:rPr>
      </w:pPr>
      <w:r>
        <w:rPr>
          <w:sz w:val="20"/>
          <w:vertAlign w:val="superscript"/>
        </w:rPr>
        <w:t>22</w:t>
      </w:r>
      <w:r>
        <w:rPr>
          <w:spacing w:val="-2"/>
          <w:sz w:val="20"/>
          <w:vertAlign w:val="baseline"/>
        </w:rPr>
        <w:t> </w:t>
      </w:r>
      <w:r>
        <w:rPr>
          <w:sz w:val="20"/>
          <w:vertAlign w:val="baseline"/>
        </w:rPr>
        <w:t>Marshall</w:t>
      </w:r>
      <w:r>
        <w:rPr>
          <w:spacing w:val="-1"/>
          <w:sz w:val="20"/>
          <w:vertAlign w:val="baseline"/>
        </w:rPr>
        <w:t> </w:t>
      </w:r>
      <w:r>
        <w:rPr>
          <w:sz w:val="20"/>
          <w:vertAlign w:val="baseline"/>
        </w:rPr>
        <w:t>A.</w:t>
      </w:r>
      <w:r>
        <w:rPr>
          <w:spacing w:val="-1"/>
          <w:sz w:val="20"/>
          <w:vertAlign w:val="baseline"/>
        </w:rPr>
        <w:t> </w:t>
      </w:r>
      <w:r>
        <w:rPr>
          <w:sz w:val="20"/>
          <w:vertAlign w:val="baseline"/>
        </w:rPr>
        <w:t>Principles</w:t>
      </w:r>
      <w:r>
        <w:rPr>
          <w:spacing w:val="-2"/>
          <w:sz w:val="20"/>
          <w:vertAlign w:val="baseline"/>
        </w:rPr>
        <w:t> </w:t>
      </w:r>
      <w:r>
        <w:rPr>
          <w:sz w:val="20"/>
          <w:vertAlign w:val="baseline"/>
        </w:rPr>
        <w:t>of</w:t>
      </w:r>
      <w:r>
        <w:rPr>
          <w:spacing w:val="-2"/>
          <w:sz w:val="20"/>
          <w:vertAlign w:val="baseline"/>
        </w:rPr>
        <w:t> </w:t>
      </w:r>
      <w:r>
        <w:rPr>
          <w:sz w:val="20"/>
          <w:vertAlign w:val="baseline"/>
        </w:rPr>
        <w:t>Economics</w:t>
      </w:r>
      <w:r>
        <w:rPr>
          <w:spacing w:val="-1"/>
          <w:sz w:val="20"/>
          <w:vertAlign w:val="baseline"/>
        </w:rPr>
        <w:t> </w:t>
      </w:r>
      <w:r>
        <w:rPr>
          <w:sz w:val="20"/>
          <w:vertAlign w:val="baseline"/>
        </w:rPr>
        <w:t>/</w:t>
      </w:r>
      <w:r>
        <w:rPr>
          <w:spacing w:val="-1"/>
          <w:sz w:val="20"/>
          <w:vertAlign w:val="baseline"/>
        </w:rPr>
        <w:t> </w:t>
      </w:r>
      <w:r>
        <w:rPr>
          <w:sz w:val="20"/>
          <w:vertAlign w:val="baseline"/>
        </w:rPr>
        <w:t>A.</w:t>
      </w:r>
      <w:r>
        <w:rPr>
          <w:spacing w:val="-1"/>
          <w:sz w:val="20"/>
          <w:vertAlign w:val="baseline"/>
        </w:rPr>
        <w:t> </w:t>
      </w:r>
      <w:r>
        <w:rPr>
          <w:sz w:val="20"/>
          <w:vertAlign w:val="baseline"/>
        </w:rPr>
        <w:t>Marshall.</w:t>
      </w:r>
      <w:r>
        <w:rPr>
          <w:spacing w:val="-2"/>
          <w:sz w:val="20"/>
          <w:vertAlign w:val="baseline"/>
        </w:rPr>
        <w:t> </w:t>
      </w:r>
      <w:r>
        <w:rPr>
          <w:sz w:val="20"/>
          <w:vertAlign w:val="baseline"/>
        </w:rPr>
        <w:t>-</w:t>
      </w:r>
      <w:r>
        <w:rPr>
          <w:spacing w:val="-2"/>
          <w:sz w:val="20"/>
          <w:vertAlign w:val="baseline"/>
        </w:rPr>
        <w:t> </w:t>
      </w:r>
      <w:r>
        <w:rPr>
          <w:sz w:val="20"/>
          <w:vertAlign w:val="baseline"/>
        </w:rPr>
        <w:t>8th</w:t>
      </w:r>
      <w:r>
        <w:rPr>
          <w:spacing w:val="-1"/>
          <w:sz w:val="20"/>
          <w:vertAlign w:val="baseline"/>
        </w:rPr>
        <w:t> </w:t>
      </w:r>
      <w:r>
        <w:rPr>
          <w:sz w:val="20"/>
          <w:vertAlign w:val="baseline"/>
        </w:rPr>
        <w:t>ed.</w:t>
      </w:r>
      <w:r>
        <w:rPr>
          <w:spacing w:val="-2"/>
          <w:sz w:val="20"/>
          <w:vertAlign w:val="baseline"/>
        </w:rPr>
        <w:t> </w:t>
      </w:r>
      <w:r>
        <w:rPr>
          <w:sz w:val="20"/>
          <w:vertAlign w:val="baseline"/>
        </w:rPr>
        <w:t>-</w:t>
      </w:r>
      <w:r>
        <w:rPr>
          <w:spacing w:val="-2"/>
          <w:sz w:val="20"/>
          <w:vertAlign w:val="baseline"/>
        </w:rPr>
        <w:t> </w:t>
      </w:r>
      <w:r>
        <w:rPr>
          <w:sz w:val="20"/>
          <w:vertAlign w:val="baseline"/>
        </w:rPr>
        <w:t>London:</w:t>
      </w:r>
      <w:r>
        <w:rPr>
          <w:spacing w:val="-4"/>
          <w:sz w:val="20"/>
          <w:vertAlign w:val="baseline"/>
        </w:rPr>
        <w:t> </w:t>
      </w:r>
      <w:r>
        <w:rPr>
          <w:sz w:val="20"/>
          <w:vertAlign w:val="baseline"/>
        </w:rPr>
        <w:t>Macmillan,</w:t>
      </w:r>
      <w:r>
        <w:rPr>
          <w:spacing w:val="-1"/>
          <w:sz w:val="20"/>
          <w:vertAlign w:val="baseline"/>
        </w:rPr>
        <w:t> </w:t>
      </w:r>
      <w:r>
        <w:rPr>
          <w:spacing w:val="-2"/>
          <w:sz w:val="20"/>
          <w:vertAlign w:val="baseline"/>
        </w:rPr>
        <w:t>1920.</w:t>
      </w:r>
    </w:p>
    <w:p>
      <w:pPr>
        <w:spacing w:before="116"/>
        <w:ind w:left="426" w:right="0" w:firstLine="0"/>
        <w:jc w:val="left"/>
        <w:rPr>
          <w:sz w:val="20"/>
        </w:rPr>
      </w:pPr>
      <w:r>
        <w:rPr>
          <w:sz w:val="20"/>
          <w:vertAlign w:val="superscript"/>
        </w:rPr>
        <w:t>23</w:t>
      </w:r>
      <w:r>
        <w:rPr>
          <w:spacing w:val="-2"/>
          <w:sz w:val="20"/>
          <w:vertAlign w:val="baseline"/>
        </w:rPr>
        <w:t> </w:t>
      </w:r>
      <w:r>
        <w:rPr>
          <w:sz w:val="20"/>
          <w:vertAlign w:val="baseline"/>
        </w:rPr>
        <w:t>Ohlin</w:t>
      </w:r>
      <w:r>
        <w:rPr>
          <w:spacing w:val="-2"/>
          <w:sz w:val="20"/>
          <w:vertAlign w:val="baseline"/>
        </w:rPr>
        <w:t> </w:t>
      </w:r>
      <w:r>
        <w:rPr>
          <w:sz w:val="20"/>
          <w:vertAlign w:val="baseline"/>
        </w:rPr>
        <w:t>B.</w:t>
      </w:r>
      <w:r>
        <w:rPr>
          <w:spacing w:val="-3"/>
          <w:sz w:val="20"/>
          <w:vertAlign w:val="baseline"/>
        </w:rPr>
        <w:t> </w:t>
      </w:r>
      <w:r>
        <w:rPr>
          <w:sz w:val="20"/>
          <w:vertAlign w:val="baseline"/>
        </w:rPr>
        <w:t>Interregional</w:t>
      </w:r>
      <w:r>
        <w:rPr>
          <w:spacing w:val="-3"/>
          <w:sz w:val="20"/>
          <w:vertAlign w:val="baseline"/>
        </w:rPr>
        <w:t> </w:t>
      </w:r>
      <w:r>
        <w:rPr>
          <w:sz w:val="20"/>
          <w:vertAlign w:val="baseline"/>
        </w:rPr>
        <w:t>and</w:t>
      </w:r>
      <w:r>
        <w:rPr>
          <w:spacing w:val="-1"/>
          <w:sz w:val="20"/>
          <w:vertAlign w:val="baseline"/>
        </w:rPr>
        <w:t> </w:t>
      </w:r>
      <w:r>
        <w:rPr>
          <w:sz w:val="20"/>
          <w:vertAlign w:val="baseline"/>
        </w:rPr>
        <w:t>International</w:t>
      </w:r>
      <w:r>
        <w:rPr>
          <w:spacing w:val="-2"/>
          <w:sz w:val="20"/>
          <w:vertAlign w:val="baseline"/>
        </w:rPr>
        <w:t> </w:t>
      </w:r>
      <w:r>
        <w:rPr>
          <w:sz w:val="20"/>
          <w:vertAlign w:val="baseline"/>
        </w:rPr>
        <w:t>Trade</w:t>
      </w:r>
      <w:r>
        <w:rPr>
          <w:spacing w:val="-2"/>
          <w:sz w:val="20"/>
          <w:vertAlign w:val="baseline"/>
        </w:rPr>
        <w:t> </w:t>
      </w:r>
      <w:r>
        <w:rPr>
          <w:sz w:val="20"/>
          <w:vertAlign w:val="baseline"/>
        </w:rPr>
        <w:t>/</w:t>
      </w:r>
      <w:r>
        <w:rPr>
          <w:spacing w:val="-2"/>
          <w:sz w:val="20"/>
          <w:vertAlign w:val="baseline"/>
        </w:rPr>
        <w:t> </w:t>
      </w:r>
      <w:r>
        <w:rPr>
          <w:sz w:val="20"/>
          <w:vertAlign w:val="baseline"/>
        </w:rPr>
        <w:t>B.</w:t>
      </w:r>
      <w:r>
        <w:rPr>
          <w:spacing w:val="-2"/>
          <w:sz w:val="20"/>
          <w:vertAlign w:val="baseline"/>
        </w:rPr>
        <w:t> </w:t>
      </w:r>
      <w:r>
        <w:rPr>
          <w:sz w:val="20"/>
          <w:vertAlign w:val="baseline"/>
        </w:rPr>
        <w:t>Ohlin.</w:t>
      </w:r>
      <w:r>
        <w:rPr>
          <w:spacing w:val="-1"/>
          <w:sz w:val="20"/>
          <w:vertAlign w:val="baseline"/>
        </w:rPr>
        <w:t> </w:t>
      </w:r>
      <w:r>
        <w:rPr>
          <w:sz w:val="20"/>
          <w:vertAlign w:val="baseline"/>
        </w:rPr>
        <w:t>-</w:t>
      </w:r>
      <w:r>
        <w:rPr>
          <w:spacing w:val="-3"/>
          <w:sz w:val="20"/>
          <w:vertAlign w:val="baseline"/>
        </w:rPr>
        <w:t> </w:t>
      </w:r>
      <w:r>
        <w:rPr>
          <w:sz w:val="20"/>
          <w:vertAlign w:val="baseline"/>
        </w:rPr>
        <w:t>Cambridge,</w:t>
      </w:r>
      <w:r>
        <w:rPr>
          <w:spacing w:val="-2"/>
          <w:sz w:val="20"/>
          <w:vertAlign w:val="baseline"/>
        </w:rPr>
        <w:t> </w:t>
      </w:r>
      <w:r>
        <w:rPr>
          <w:sz w:val="20"/>
          <w:vertAlign w:val="baseline"/>
        </w:rPr>
        <w:t>Mass.:</w:t>
      </w:r>
      <w:r>
        <w:rPr>
          <w:spacing w:val="-1"/>
          <w:sz w:val="20"/>
          <w:vertAlign w:val="baseline"/>
        </w:rPr>
        <w:t> </w:t>
      </w:r>
      <w:r>
        <w:rPr>
          <w:sz w:val="20"/>
          <w:vertAlign w:val="baseline"/>
        </w:rPr>
        <w:t>Harvard</w:t>
      </w:r>
      <w:r>
        <w:rPr>
          <w:spacing w:val="-3"/>
          <w:sz w:val="20"/>
          <w:vertAlign w:val="baseline"/>
        </w:rPr>
        <w:t> </w:t>
      </w:r>
      <w:r>
        <w:rPr>
          <w:sz w:val="20"/>
          <w:vertAlign w:val="baseline"/>
        </w:rPr>
        <w:t>University</w:t>
      </w:r>
      <w:r>
        <w:rPr>
          <w:spacing w:val="-2"/>
          <w:sz w:val="20"/>
          <w:vertAlign w:val="baseline"/>
        </w:rPr>
        <w:t> </w:t>
      </w:r>
      <w:r>
        <w:rPr>
          <w:sz w:val="20"/>
          <w:vertAlign w:val="baseline"/>
        </w:rPr>
        <w:t>Press,</w:t>
      </w:r>
      <w:r>
        <w:rPr>
          <w:spacing w:val="-2"/>
          <w:sz w:val="20"/>
          <w:vertAlign w:val="baseline"/>
        </w:rPr>
        <w:t> 1933.</w:t>
      </w:r>
    </w:p>
    <w:p>
      <w:pPr>
        <w:spacing w:after="0"/>
        <w:jc w:val="left"/>
        <w:rPr>
          <w:sz w:val="20"/>
        </w:rPr>
        <w:sectPr>
          <w:pgSz w:w="11910" w:h="16840"/>
          <w:pgMar w:header="0" w:footer="980" w:top="1040" w:bottom="1200" w:left="1275" w:right="708"/>
        </w:sectPr>
      </w:pPr>
    </w:p>
    <w:p>
      <w:pPr>
        <w:pStyle w:val="BodyText"/>
        <w:spacing w:line="360" w:lineRule="auto" w:before="72" w:after="3"/>
        <w:ind w:right="281"/>
        <w:jc w:val="left"/>
      </w:pPr>
      <w:r>
        <w:rPr>
          <w:color w:val="1B1B1B"/>
        </w:rPr>
        <w:t>Причины</w:t>
      </w:r>
      <w:r>
        <w:rPr>
          <w:color w:val="1B1B1B"/>
          <w:spacing w:val="80"/>
        </w:rPr>
        <w:t> </w:t>
      </w:r>
      <w:r>
        <w:rPr>
          <w:color w:val="1B1B1B"/>
        </w:rPr>
        <w:t>глубже</w:t>
      </w:r>
      <w:r>
        <w:rPr>
          <w:color w:val="1B1B1B"/>
          <w:spacing w:val="-2"/>
        </w:rPr>
        <w:t> </w:t>
      </w:r>
      <w:r>
        <w:rPr>
          <w:color w:val="1B1B1B"/>
        </w:rPr>
        <w:t>-</w:t>
      </w:r>
      <w:r>
        <w:rPr>
          <w:color w:val="1B1B1B"/>
          <w:spacing w:val="-1"/>
        </w:rPr>
        <w:t> </w:t>
      </w:r>
      <w:r>
        <w:rPr>
          <w:color w:val="1B1B1B"/>
        </w:rPr>
        <w:t>слабый</w:t>
      </w:r>
      <w:r>
        <w:rPr>
          <w:color w:val="1B1B1B"/>
          <w:spacing w:val="80"/>
        </w:rPr>
        <w:t> </w:t>
      </w:r>
      <w:r>
        <w:rPr>
          <w:color w:val="1B1B1B"/>
        </w:rPr>
        <w:t>спрос,</w:t>
      </w:r>
      <w:r>
        <w:rPr>
          <w:color w:val="1B1B1B"/>
          <w:spacing w:val="80"/>
        </w:rPr>
        <w:t> </w:t>
      </w:r>
      <w:r>
        <w:rPr>
          <w:color w:val="1B1B1B"/>
        </w:rPr>
        <w:t>перекосы</w:t>
      </w:r>
      <w:r>
        <w:rPr>
          <w:color w:val="1B1B1B"/>
          <w:spacing w:val="80"/>
        </w:rPr>
        <w:t> </w:t>
      </w:r>
      <w:r>
        <w:rPr>
          <w:color w:val="1B1B1B"/>
        </w:rPr>
        <w:t>в</w:t>
      </w:r>
      <w:r>
        <w:rPr>
          <w:color w:val="1B1B1B"/>
          <w:spacing w:val="80"/>
        </w:rPr>
        <w:t> </w:t>
      </w:r>
      <w:r>
        <w:rPr>
          <w:color w:val="1B1B1B"/>
        </w:rPr>
        <w:t>структуре</w:t>
      </w:r>
      <w:r>
        <w:rPr>
          <w:color w:val="1B1B1B"/>
          <w:spacing w:val="80"/>
        </w:rPr>
        <w:t> </w:t>
      </w:r>
      <w:r>
        <w:rPr>
          <w:color w:val="1B1B1B"/>
        </w:rPr>
        <w:t>или</w:t>
      </w:r>
      <w:r>
        <w:rPr>
          <w:color w:val="1B1B1B"/>
          <w:spacing w:val="80"/>
        </w:rPr>
        <w:t> </w:t>
      </w:r>
      <w:r>
        <w:rPr>
          <w:color w:val="1B1B1B"/>
        </w:rPr>
        <w:t>чрезмерная деловая активность.</w:t>
      </w:r>
      <w:r>
        <w:rPr>
          <w:color w:val="1B1B1B"/>
          <w:vertAlign w:val="superscript"/>
        </w:rPr>
        <w:t>24</w:t>
      </w:r>
    </w:p>
    <w:p>
      <w:pPr>
        <w:pStyle w:val="BodyText"/>
        <w:jc w:val="left"/>
        <w:rPr>
          <w:sz w:val="20"/>
        </w:rPr>
      </w:pPr>
      <w:r>
        <w:rPr>
          <w:sz w:val="20"/>
        </w:rPr>
        <mc:AlternateContent>
          <mc:Choice Requires="wps">
            <w:drawing>
              <wp:inline distT="0" distB="0" distL="0" distR="0">
                <wp:extent cx="5935345" cy="313690"/>
                <wp:effectExtent l="9525" t="0" r="0" b="10160"/>
                <wp:docPr id="16" name="Textbox 16"/>
                <wp:cNvGraphicFramePr>
                  <a:graphicFrameLocks/>
                </wp:cNvGraphicFramePr>
                <a:graphic>
                  <a:graphicData uri="http://schemas.microsoft.com/office/word/2010/wordprocessingShape">
                    <wps:wsp>
                      <wps:cNvPr id="16" name="Textbox 16"/>
                      <wps:cNvSpPr txBox="1"/>
                      <wps:spPr>
                        <a:xfrm>
                          <a:off x="0" y="0"/>
                          <a:ext cx="5935345" cy="313690"/>
                        </a:xfrm>
                        <a:prstGeom prst="rect">
                          <a:avLst/>
                        </a:prstGeom>
                        <a:ln w="6095">
                          <a:solidFill>
                            <a:srgbClr val="000000"/>
                          </a:solidFill>
                          <a:prstDash val="solid"/>
                        </a:ln>
                      </wps:spPr>
                      <wps:txbx>
                        <w:txbxContent>
                          <w:p>
                            <w:pPr>
                              <w:spacing w:before="0"/>
                              <w:ind w:left="1163" w:right="457" w:firstLine="0"/>
                              <w:jc w:val="center"/>
                              <w:rPr>
                                <w:b/>
                                <w:sz w:val="28"/>
                              </w:rPr>
                            </w:pPr>
                            <w:r>
                              <w:rPr>
                                <w:b/>
                                <w:color w:val="1B1B1B"/>
                                <w:sz w:val="28"/>
                              </w:rPr>
                              <w:t>X</w:t>
                            </w:r>
                            <w:r>
                              <w:rPr>
                                <w:b/>
                                <w:color w:val="1B1B1B"/>
                                <w:spacing w:val="-3"/>
                                <w:sz w:val="28"/>
                              </w:rPr>
                              <w:t> </w:t>
                            </w:r>
                            <w:r>
                              <w:rPr>
                                <w:b/>
                                <w:color w:val="1B1B1B"/>
                                <w:sz w:val="28"/>
                              </w:rPr>
                              <w:t>-</w:t>
                            </w:r>
                            <w:r>
                              <w:rPr>
                                <w:b/>
                                <w:color w:val="1B1B1B"/>
                                <w:spacing w:val="-2"/>
                                <w:sz w:val="28"/>
                              </w:rPr>
                              <w:t> </w:t>
                            </w:r>
                            <w:r>
                              <w:rPr>
                                <w:b/>
                                <w:color w:val="1B1B1B"/>
                                <w:sz w:val="28"/>
                              </w:rPr>
                              <w:t>M</w:t>
                            </w:r>
                            <w:r>
                              <w:rPr>
                                <w:b/>
                                <w:color w:val="1B1B1B"/>
                                <w:spacing w:val="-3"/>
                                <w:sz w:val="28"/>
                              </w:rPr>
                              <w:t> </w:t>
                            </w:r>
                            <w:r>
                              <w:rPr>
                                <w:b/>
                                <w:color w:val="1B1B1B"/>
                                <w:sz w:val="28"/>
                              </w:rPr>
                              <w:t>= Y</w:t>
                            </w:r>
                            <w:r>
                              <w:rPr>
                                <w:b/>
                                <w:color w:val="1B1B1B"/>
                                <w:spacing w:val="-2"/>
                                <w:sz w:val="28"/>
                              </w:rPr>
                              <w:t> </w:t>
                            </w:r>
                            <w:r>
                              <w:rPr>
                                <w:b/>
                                <w:color w:val="1B1B1B"/>
                                <w:sz w:val="28"/>
                              </w:rPr>
                              <w:t>-</w:t>
                            </w:r>
                            <w:r>
                              <w:rPr>
                                <w:b/>
                                <w:color w:val="1B1B1B"/>
                                <w:spacing w:val="-2"/>
                                <w:sz w:val="28"/>
                              </w:rPr>
                              <w:t> </w:t>
                            </w:r>
                            <w:r>
                              <w:rPr>
                                <w:b/>
                                <w:color w:val="1B1B1B"/>
                                <w:spacing w:val="-5"/>
                                <w:sz w:val="28"/>
                              </w:rPr>
                              <w:t>A.</w:t>
                            </w:r>
                          </w:p>
                        </w:txbxContent>
                      </wps:txbx>
                      <wps:bodyPr wrap="square" lIns="0" tIns="0" rIns="0" bIns="0" rtlCol="0">
                        <a:noAutofit/>
                      </wps:bodyPr>
                    </wps:wsp>
                  </a:graphicData>
                </a:graphic>
              </wp:inline>
            </w:drawing>
          </mc:Choice>
          <mc:Fallback>
            <w:pict>
              <v:shape style="width:467.35pt;height:24.7pt;mso-position-horizontal-relative:char;mso-position-vertical-relative:line" type="#_x0000_t202" id="docshape16" filled="false" stroked="true" strokeweight=".47998pt" strokecolor="#000000">
                <w10:anchorlock/>
                <v:textbox inset="0,0,0,0">
                  <w:txbxContent>
                    <w:p>
                      <w:pPr>
                        <w:spacing w:before="0"/>
                        <w:ind w:left="1163" w:right="457" w:firstLine="0"/>
                        <w:jc w:val="center"/>
                        <w:rPr>
                          <w:b/>
                          <w:sz w:val="28"/>
                        </w:rPr>
                      </w:pPr>
                      <w:r>
                        <w:rPr>
                          <w:b/>
                          <w:color w:val="1B1B1B"/>
                          <w:sz w:val="28"/>
                        </w:rPr>
                        <w:t>X</w:t>
                      </w:r>
                      <w:r>
                        <w:rPr>
                          <w:b/>
                          <w:color w:val="1B1B1B"/>
                          <w:spacing w:val="-3"/>
                          <w:sz w:val="28"/>
                        </w:rPr>
                        <w:t> </w:t>
                      </w:r>
                      <w:r>
                        <w:rPr>
                          <w:b/>
                          <w:color w:val="1B1B1B"/>
                          <w:sz w:val="28"/>
                        </w:rPr>
                        <w:t>-</w:t>
                      </w:r>
                      <w:r>
                        <w:rPr>
                          <w:b/>
                          <w:color w:val="1B1B1B"/>
                          <w:spacing w:val="-2"/>
                          <w:sz w:val="28"/>
                        </w:rPr>
                        <w:t> </w:t>
                      </w:r>
                      <w:r>
                        <w:rPr>
                          <w:b/>
                          <w:color w:val="1B1B1B"/>
                          <w:sz w:val="28"/>
                        </w:rPr>
                        <w:t>M</w:t>
                      </w:r>
                      <w:r>
                        <w:rPr>
                          <w:b/>
                          <w:color w:val="1B1B1B"/>
                          <w:spacing w:val="-3"/>
                          <w:sz w:val="28"/>
                        </w:rPr>
                        <w:t> </w:t>
                      </w:r>
                      <w:r>
                        <w:rPr>
                          <w:b/>
                          <w:color w:val="1B1B1B"/>
                          <w:sz w:val="28"/>
                        </w:rPr>
                        <w:t>= Y</w:t>
                      </w:r>
                      <w:r>
                        <w:rPr>
                          <w:b/>
                          <w:color w:val="1B1B1B"/>
                          <w:spacing w:val="-2"/>
                          <w:sz w:val="28"/>
                        </w:rPr>
                        <w:t> </w:t>
                      </w:r>
                      <w:r>
                        <w:rPr>
                          <w:b/>
                          <w:color w:val="1B1B1B"/>
                          <w:sz w:val="28"/>
                        </w:rPr>
                        <w:t>-</w:t>
                      </w:r>
                      <w:r>
                        <w:rPr>
                          <w:b/>
                          <w:color w:val="1B1B1B"/>
                          <w:spacing w:val="-2"/>
                          <w:sz w:val="28"/>
                        </w:rPr>
                        <w:t> </w:t>
                      </w:r>
                      <w:r>
                        <w:rPr>
                          <w:b/>
                          <w:color w:val="1B1B1B"/>
                          <w:spacing w:val="-5"/>
                          <w:sz w:val="28"/>
                        </w:rPr>
                        <w:t>A.</w:t>
                      </w:r>
                    </w:p>
                  </w:txbxContent>
                </v:textbox>
                <v:stroke dashstyle="solid"/>
              </v:shape>
            </w:pict>
          </mc:Fallback>
        </mc:AlternateContent>
      </w:r>
      <w:r>
        <w:rPr>
          <w:sz w:val="20"/>
        </w:rPr>
      </w:r>
    </w:p>
    <w:p>
      <w:pPr>
        <w:pStyle w:val="BodyText"/>
        <w:spacing w:line="360" w:lineRule="auto"/>
        <w:ind w:right="137" w:firstLine="709"/>
      </w:pPr>
      <w:r>
        <w:rPr>
          <w:color w:val="1B1B1B"/>
        </w:rPr>
        <w:t>Экспорт минус импорт равен разнице между производством и потреблением. Чтобы исправить дисбаланс, нужно чтобы страна тратила меньше своих возможностей. Справиться с этим можно через строжайший контроль над госрасходами. Иногда используют обесценение национальной валюты. Альтернативный способ</w:t>
      </w:r>
      <w:r>
        <w:rPr>
          <w:color w:val="1B1B1B"/>
          <w:spacing w:val="-2"/>
        </w:rPr>
        <w:t> </w:t>
      </w:r>
      <w:r>
        <w:rPr>
          <w:color w:val="1B1B1B"/>
        </w:rPr>
        <w:t>-</w:t>
      </w:r>
      <w:r>
        <w:rPr>
          <w:color w:val="1B1B1B"/>
          <w:spacing w:val="-2"/>
        </w:rPr>
        <w:t> </w:t>
      </w:r>
      <w:r>
        <w:rPr>
          <w:color w:val="1B1B1B"/>
        </w:rPr>
        <w:t>административные рамки для ввоза. Подход менялся со временем, но ядро идеи сохранилось. Впоследствии к этому подходу присоединили расчёты по эластичности -</w:t>
      </w:r>
      <w:r>
        <w:rPr>
          <w:color w:val="1B1B1B"/>
          <w:spacing w:val="-3"/>
        </w:rPr>
        <w:t> </w:t>
      </w:r>
      <w:r>
        <w:rPr>
          <w:color w:val="1B1B1B"/>
        </w:rPr>
        <w:t>согласно работам Джоан</w:t>
      </w:r>
      <w:r>
        <w:rPr>
          <w:color w:val="1B1B1B"/>
          <w:spacing w:val="-7"/>
        </w:rPr>
        <w:t> </w:t>
      </w:r>
      <w:r>
        <w:rPr>
          <w:color w:val="1B1B1B"/>
        </w:rPr>
        <w:t>Робинсон,</w:t>
      </w:r>
      <w:r>
        <w:rPr>
          <w:color w:val="1B1B1B"/>
          <w:spacing w:val="-6"/>
        </w:rPr>
        <w:t> </w:t>
      </w:r>
      <w:r>
        <w:rPr>
          <w:color w:val="1B1B1B"/>
        </w:rPr>
        <w:t>в</w:t>
      </w:r>
      <w:r>
        <w:rPr>
          <w:color w:val="1B1B1B"/>
          <w:spacing w:val="-6"/>
        </w:rPr>
        <w:t> </w:t>
      </w:r>
      <w:r>
        <w:rPr>
          <w:color w:val="1B1B1B"/>
        </w:rPr>
        <w:t>1937</w:t>
      </w:r>
      <w:r>
        <w:rPr>
          <w:color w:val="1B1B1B"/>
          <w:spacing w:val="-7"/>
        </w:rPr>
        <w:t> </w:t>
      </w:r>
      <w:r>
        <w:rPr>
          <w:color w:val="1B1B1B"/>
        </w:rPr>
        <w:t>году</w:t>
      </w:r>
      <w:r>
        <w:rPr>
          <w:color w:val="1B1B1B"/>
          <w:spacing w:val="-8"/>
        </w:rPr>
        <w:t> </w:t>
      </w:r>
      <w:r>
        <w:rPr>
          <w:color w:val="1B1B1B"/>
        </w:rPr>
        <w:t>и</w:t>
      </w:r>
      <w:r>
        <w:rPr>
          <w:color w:val="1B1B1B"/>
          <w:spacing w:val="-7"/>
        </w:rPr>
        <w:t> </w:t>
      </w:r>
      <w:r>
        <w:rPr>
          <w:color w:val="1B1B1B"/>
        </w:rPr>
        <w:t>позже</w:t>
      </w:r>
      <w:r>
        <w:rPr>
          <w:color w:val="1B1B1B"/>
          <w:spacing w:val="-7"/>
        </w:rPr>
        <w:t> </w:t>
      </w:r>
      <w:r>
        <w:rPr>
          <w:color w:val="1B1B1B"/>
        </w:rPr>
        <w:t>Аббы</w:t>
      </w:r>
      <w:r>
        <w:rPr>
          <w:color w:val="1B1B1B"/>
          <w:spacing w:val="-7"/>
        </w:rPr>
        <w:t> </w:t>
      </w:r>
      <w:r>
        <w:rPr>
          <w:color w:val="1B1B1B"/>
        </w:rPr>
        <w:t>Лернера:</w:t>
      </w:r>
      <w:r>
        <w:rPr>
          <w:color w:val="1B1B1B"/>
          <w:spacing w:val="-7"/>
        </w:rPr>
        <w:t> </w:t>
      </w:r>
      <w:r>
        <w:rPr>
          <w:color w:val="1B1B1B"/>
        </w:rPr>
        <w:t>курсовая</w:t>
      </w:r>
      <w:r>
        <w:rPr>
          <w:color w:val="1B1B1B"/>
          <w:spacing w:val="-8"/>
        </w:rPr>
        <w:t> </w:t>
      </w:r>
      <w:r>
        <w:rPr>
          <w:color w:val="1B1B1B"/>
        </w:rPr>
        <w:t>корректировка помогает сбалансировать торговлю лишь при условии, что реакция объёмов экспорта</w:t>
      </w:r>
      <w:r>
        <w:rPr>
          <w:color w:val="1B1B1B"/>
          <w:spacing w:val="-2"/>
        </w:rPr>
        <w:t> </w:t>
      </w:r>
      <w:r>
        <w:rPr>
          <w:color w:val="1B1B1B"/>
        </w:rPr>
        <w:t>и</w:t>
      </w:r>
      <w:r>
        <w:rPr>
          <w:color w:val="1B1B1B"/>
          <w:spacing w:val="-3"/>
        </w:rPr>
        <w:t> </w:t>
      </w:r>
      <w:r>
        <w:rPr>
          <w:color w:val="1B1B1B"/>
        </w:rPr>
        <w:t>импорта</w:t>
      </w:r>
      <w:r>
        <w:rPr>
          <w:color w:val="1B1B1B"/>
          <w:spacing w:val="-3"/>
        </w:rPr>
        <w:t> </w:t>
      </w:r>
      <w:r>
        <w:rPr>
          <w:color w:val="1B1B1B"/>
        </w:rPr>
        <w:t>на</w:t>
      </w:r>
      <w:r>
        <w:rPr>
          <w:color w:val="1B1B1B"/>
          <w:spacing w:val="-4"/>
        </w:rPr>
        <w:t> </w:t>
      </w:r>
      <w:r>
        <w:rPr>
          <w:color w:val="1B1B1B"/>
        </w:rPr>
        <w:t>изменение</w:t>
      </w:r>
      <w:r>
        <w:rPr>
          <w:color w:val="1B1B1B"/>
          <w:spacing w:val="-3"/>
        </w:rPr>
        <w:t> </w:t>
      </w:r>
      <w:r>
        <w:rPr>
          <w:color w:val="1B1B1B"/>
        </w:rPr>
        <w:t>цен</w:t>
      </w:r>
      <w:r>
        <w:rPr>
          <w:color w:val="1B1B1B"/>
          <w:spacing w:val="-1"/>
        </w:rPr>
        <w:t> </w:t>
      </w:r>
      <w:r>
        <w:rPr>
          <w:color w:val="1B1B1B"/>
        </w:rPr>
        <w:t>выражена</w:t>
      </w:r>
      <w:r>
        <w:rPr>
          <w:color w:val="1B1B1B"/>
          <w:spacing w:val="-2"/>
        </w:rPr>
        <w:t> </w:t>
      </w:r>
      <w:r>
        <w:rPr>
          <w:color w:val="1B1B1B"/>
        </w:rPr>
        <w:t>чётко.</w:t>
      </w:r>
      <w:r>
        <w:rPr>
          <w:color w:val="1B1B1B"/>
          <w:vertAlign w:val="superscript"/>
        </w:rPr>
        <w:t>25</w:t>
      </w:r>
      <w:r>
        <w:rPr>
          <w:color w:val="1B1B1B"/>
          <w:spacing w:val="-3"/>
          <w:vertAlign w:val="baseline"/>
        </w:rPr>
        <w:t> </w:t>
      </w:r>
      <w:r>
        <w:rPr>
          <w:color w:val="1B1B1B"/>
          <w:vertAlign w:val="baseline"/>
        </w:rPr>
        <w:t>Когда</w:t>
      </w:r>
      <w:r>
        <w:rPr>
          <w:color w:val="1B1B1B"/>
          <w:spacing w:val="-4"/>
          <w:vertAlign w:val="baseline"/>
        </w:rPr>
        <w:t> </w:t>
      </w:r>
      <w:r>
        <w:rPr>
          <w:color w:val="1B1B1B"/>
          <w:vertAlign w:val="baseline"/>
        </w:rPr>
        <w:t>дело</w:t>
      </w:r>
      <w:r>
        <w:rPr>
          <w:color w:val="1B1B1B"/>
          <w:spacing w:val="-2"/>
          <w:vertAlign w:val="baseline"/>
        </w:rPr>
        <w:t> </w:t>
      </w:r>
      <w:r>
        <w:rPr>
          <w:color w:val="1B1B1B"/>
          <w:vertAlign w:val="baseline"/>
        </w:rPr>
        <w:t>доходило до</w:t>
      </w:r>
      <w:r>
        <w:rPr>
          <w:color w:val="1B1B1B"/>
          <w:spacing w:val="-11"/>
          <w:vertAlign w:val="baseline"/>
        </w:rPr>
        <w:t> </w:t>
      </w:r>
      <w:r>
        <w:rPr>
          <w:color w:val="1B1B1B"/>
          <w:vertAlign w:val="baseline"/>
        </w:rPr>
        <w:t>экономик</w:t>
      </w:r>
      <w:r>
        <w:rPr>
          <w:color w:val="1B1B1B"/>
          <w:spacing w:val="-12"/>
          <w:vertAlign w:val="baseline"/>
        </w:rPr>
        <w:t> </w:t>
      </w:r>
      <w:r>
        <w:rPr>
          <w:color w:val="1B1B1B"/>
          <w:vertAlign w:val="baseline"/>
        </w:rPr>
        <w:t>развивающихся</w:t>
      </w:r>
      <w:r>
        <w:rPr>
          <w:color w:val="1B1B1B"/>
          <w:spacing w:val="-10"/>
          <w:vertAlign w:val="baseline"/>
        </w:rPr>
        <w:t> </w:t>
      </w:r>
      <w:r>
        <w:rPr>
          <w:color w:val="1B1B1B"/>
          <w:vertAlign w:val="baseline"/>
        </w:rPr>
        <w:t>государств,</w:t>
      </w:r>
      <w:r>
        <w:rPr>
          <w:color w:val="1B1B1B"/>
          <w:spacing w:val="-12"/>
          <w:vertAlign w:val="baseline"/>
        </w:rPr>
        <w:t> </w:t>
      </w:r>
      <w:r>
        <w:rPr>
          <w:color w:val="1B1B1B"/>
          <w:vertAlign w:val="baseline"/>
        </w:rPr>
        <w:t>последователи</w:t>
      </w:r>
      <w:r>
        <w:rPr>
          <w:color w:val="1B1B1B"/>
          <w:spacing w:val="-10"/>
          <w:vertAlign w:val="baseline"/>
        </w:rPr>
        <w:t> </w:t>
      </w:r>
      <w:r>
        <w:rPr>
          <w:color w:val="1B1B1B"/>
          <w:vertAlign w:val="baseline"/>
        </w:rPr>
        <w:t>Кейнса</w:t>
      </w:r>
      <w:r>
        <w:rPr>
          <w:color w:val="1B1B1B"/>
          <w:spacing w:val="-13"/>
          <w:vertAlign w:val="baseline"/>
        </w:rPr>
        <w:t> </w:t>
      </w:r>
      <w:r>
        <w:rPr>
          <w:color w:val="1B1B1B"/>
          <w:vertAlign w:val="baseline"/>
        </w:rPr>
        <w:t>подчеркивали иную проблему</w:t>
      </w:r>
      <w:r>
        <w:rPr>
          <w:color w:val="1B1B1B"/>
          <w:spacing w:val="-2"/>
          <w:vertAlign w:val="baseline"/>
        </w:rPr>
        <w:t> </w:t>
      </w:r>
      <w:r>
        <w:rPr>
          <w:color w:val="1B1B1B"/>
          <w:vertAlign w:val="baseline"/>
        </w:rPr>
        <w:t>-</w:t>
      </w:r>
      <w:r>
        <w:rPr>
          <w:color w:val="1B1B1B"/>
          <w:spacing w:val="-2"/>
          <w:vertAlign w:val="baseline"/>
        </w:rPr>
        <w:t> </w:t>
      </w:r>
      <w:r>
        <w:rPr>
          <w:color w:val="1B1B1B"/>
          <w:vertAlign w:val="baseline"/>
        </w:rPr>
        <w:t>диспропорции формировались не случайно, а из-за слабой гибкости</w:t>
      </w:r>
      <w:r>
        <w:rPr>
          <w:color w:val="1B1B1B"/>
          <w:spacing w:val="-10"/>
          <w:vertAlign w:val="baseline"/>
        </w:rPr>
        <w:t> </w:t>
      </w:r>
      <w:r>
        <w:rPr>
          <w:color w:val="1B1B1B"/>
          <w:vertAlign w:val="baseline"/>
        </w:rPr>
        <w:t>продаж</w:t>
      </w:r>
      <w:r>
        <w:rPr>
          <w:color w:val="1B1B1B"/>
          <w:spacing w:val="-10"/>
          <w:vertAlign w:val="baseline"/>
        </w:rPr>
        <w:t> </w:t>
      </w:r>
      <w:r>
        <w:rPr>
          <w:color w:val="1B1B1B"/>
          <w:vertAlign w:val="baseline"/>
        </w:rPr>
        <w:t>за</w:t>
      </w:r>
      <w:r>
        <w:rPr>
          <w:color w:val="1B1B1B"/>
          <w:spacing w:val="-9"/>
          <w:vertAlign w:val="baseline"/>
        </w:rPr>
        <w:t> </w:t>
      </w:r>
      <w:r>
        <w:rPr>
          <w:color w:val="1B1B1B"/>
          <w:vertAlign w:val="baseline"/>
        </w:rPr>
        <w:t>рубеж</w:t>
      </w:r>
      <w:r>
        <w:rPr>
          <w:color w:val="1B1B1B"/>
          <w:spacing w:val="-9"/>
          <w:vertAlign w:val="baseline"/>
        </w:rPr>
        <w:t> </w:t>
      </w:r>
      <w:r>
        <w:rPr>
          <w:color w:val="1B1B1B"/>
          <w:vertAlign w:val="baseline"/>
        </w:rPr>
        <w:t>сырья</w:t>
      </w:r>
      <w:r>
        <w:rPr>
          <w:color w:val="1B1B1B"/>
          <w:spacing w:val="-10"/>
          <w:vertAlign w:val="baseline"/>
        </w:rPr>
        <w:t> </w:t>
      </w:r>
      <w:r>
        <w:rPr>
          <w:color w:val="1B1B1B"/>
          <w:vertAlign w:val="baseline"/>
        </w:rPr>
        <w:t>и</w:t>
      </w:r>
      <w:r>
        <w:rPr>
          <w:color w:val="1B1B1B"/>
          <w:spacing w:val="-9"/>
          <w:vertAlign w:val="baseline"/>
        </w:rPr>
        <w:t> </w:t>
      </w:r>
      <w:r>
        <w:rPr>
          <w:color w:val="1B1B1B"/>
          <w:vertAlign w:val="baseline"/>
        </w:rPr>
        <w:t>одновременной</w:t>
      </w:r>
      <w:r>
        <w:rPr>
          <w:color w:val="1B1B1B"/>
          <w:spacing w:val="-9"/>
          <w:vertAlign w:val="baseline"/>
        </w:rPr>
        <w:t> </w:t>
      </w:r>
      <w:r>
        <w:rPr>
          <w:color w:val="1B1B1B"/>
          <w:vertAlign w:val="baseline"/>
        </w:rPr>
        <w:t>необходимости</w:t>
      </w:r>
      <w:r>
        <w:rPr>
          <w:color w:val="1B1B1B"/>
          <w:spacing w:val="-10"/>
          <w:vertAlign w:val="baseline"/>
        </w:rPr>
        <w:t> </w:t>
      </w:r>
      <w:r>
        <w:rPr>
          <w:color w:val="1B1B1B"/>
          <w:vertAlign w:val="baseline"/>
        </w:rPr>
        <w:t>закупать</w:t>
      </w:r>
      <w:r>
        <w:rPr>
          <w:color w:val="1B1B1B"/>
          <w:spacing w:val="-9"/>
          <w:vertAlign w:val="baseline"/>
        </w:rPr>
        <w:t> </w:t>
      </w:r>
      <w:r>
        <w:rPr>
          <w:color w:val="1B1B1B"/>
          <w:vertAlign w:val="baseline"/>
        </w:rPr>
        <w:t>за границей технику вместе с ключевыми материалами для производства.</w:t>
      </w:r>
    </w:p>
    <w:p>
      <w:pPr>
        <w:pStyle w:val="BodyText"/>
        <w:spacing w:line="360" w:lineRule="auto"/>
        <w:ind w:right="139" w:firstLine="709"/>
      </w:pPr>
      <w:r>
        <w:rPr>
          <w:color w:val="1B1B1B"/>
        </w:rPr>
        <w:t>Появление</w:t>
      </w:r>
      <w:r>
        <w:rPr>
          <w:color w:val="1B1B1B"/>
          <w:spacing w:val="80"/>
        </w:rPr>
        <w:t>  </w:t>
      </w:r>
      <w:r>
        <w:rPr>
          <w:color w:val="1B1B1B"/>
        </w:rPr>
        <w:t>«новой</w:t>
      </w:r>
      <w:r>
        <w:rPr>
          <w:color w:val="1B1B1B"/>
          <w:spacing w:val="80"/>
        </w:rPr>
        <w:t>  </w:t>
      </w:r>
      <w:r>
        <w:rPr>
          <w:color w:val="1B1B1B"/>
        </w:rPr>
        <w:t>теории</w:t>
      </w:r>
      <w:r>
        <w:rPr>
          <w:color w:val="1B1B1B"/>
          <w:spacing w:val="80"/>
        </w:rPr>
        <w:t>  </w:t>
      </w:r>
      <w:r>
        <w:rPr>
          <w:color w:val="1B1B1B"/>
        </w:rPr>
        <w:t>торговли»</w:t>
      </w:r>
      <w:r>
        <w:rPr>
          <w:color w:val="1B1B1B"/>
          <w:spacing w:val="80"/>
        </w:rPr>
        <w:t>  </w:t>
      </w:r>
      <w:r>
        <w:rPr>
          <w:color w:val="1B1B1B"/>
        </w:rPr>
        <w:t>относится</w:t>
      </w:r>
      <w:r>
        <w:rPr>
          <w:color w:val="1B1B1B"/>
          <w:spacing w:val="80"/>
        </w:rPr>
        <w:t>  </w:t>
      </w:r>
      <w:r>
        <w:rPr>
          <w:color w:val="1B1B1B"/>
        </w:rPr>
        <w:t>к</w:t>
      </w:r>
      <w:r>
        <w:rPr>
          <w:color w:val="1B1B1B"/>
          <w:spacing w:val="40"/>
        </w:rPr>
        <w:t> </w:t>
      </w:r>
      <w:r>
        <w:rPr>
          <w:color w:val="1B1B1B"/>
        </w:rPr>
        <w:t>семидесятым</w:t>
      </w:r>
      <w:r>
        <w:rPr>
          <w:color w:val="1B1B1B"/>
          <w:spacing w:val="-4"/>
        </w:rPr>
        <w:t> </w:t>
      </w:r>
      <w:r>
        <w:rPr>
          <w:color w:val="1B1B1B"/>
        </w:rPr>
        <w:t>-</w:t>
      </w:r>
      <w:r>
        <w:rPr>
          <w:color w:val="1B1B1B"/>
          <w:spacing w:val="-4"/>
        </w:rPr>
        <w:t> </w:t>
      </w:r>
      <w:r>
        <w:rPr>
          <w:color w:val="1B1B1B"/>
        </w:rPr>
        <w:t>восьмидесятым</w:t>
      </w:r>
      <w:r>
        <w:rPr>
          <w:color w:val="1B1B1B"/>
          <w:spacing w:val="-13"/>
        </w:rPr>
        <w:t> </w:t>
      </w:r>
      <w:r>
        <w:rPr>
          <w:color w:val="1B1B1B"/>
        </w:rPr>
        <w:t>годам</w:t>
      </w:r>
      <w:r>
        <w:rPr>
          <w:color w:val="1B1B1B"/>
          <w:spacing w:val="-13"/>
        </w:rPr>
        <w:t> </w:t>
      </w:r>
      <w:r>
        <w:rPr>
          <w:color w:val="1B1B1B"/>
        </w:rPr>
        <w:t>прошлого</w:t>
      </w:r>
      <w:r>
        <w:rPr>
          <w:color w:val="1B1B1B"/>
          <w:spacing w:val="-13"/>
        </w:rPr>
        <w:t> </w:t>
      </w:r>
      <w:r>
        <w:rPr>
          <w:color w:val="1B1B1B"/>
        </w:rPr>
        <w:t>века.</w:t>
      </w:r>
      <w:r>
        <w:rPr>
          <w:color w:val="1B1B1B"/>
          <w:spacing w:val="-13"/>
        </w:rPr>
        <w:t> </w:t>
      </w:r>
      <w:r>
        <w:rPr>
          <w:color w:val="1B1B1B"/>
        </w:rPr>
        <w:t>Её</w:t>
      </w:r>
      <w:r>
        <w:rPr>
          <w:color w:val="1B1B1B"/>
          <w:spacing w:val="-10"/>
        </w:rPr>
        <w:t> </w:t>
      </w:r>
      <w:r>
        <w:rPr>
          <w:color w:val="1B1B1B"/>
        </w:rPr>
        <w:t>создал</w:t>
      </w:r>
      <w:r>
        <w:rPr>
          <w:color w:val="1B1B1B"/>
          <w:spacing w:val="-13"/>
        </w:rPr>
        <w:t> </w:t>
      </w:r>
      <w:r>
        <w:rPr>
          <w:color w:val="1B1B1B"/>
        </w:rPr>
        <w:t>Пол</w:t>
      </w:r>
      <w:r>
        <w:rPr>
          <w:color w:val="1B1B1B"/>
          <w:spacing w:val="-12"/>
        </w:rPr>
        <w:t> </w:t>
      </w:r>
      <w:r>
        <w:rPr>
          <w:color w:val="1B1B1B"/>
        </w:rPr>
        <w:t>Кругман</w:t>
      </w:r>
      <w:r>
        <w:rPr>
          <w:color w:val="1B1B1B"/>
          <w:spacing w:val="-13"/>
        </w:rPr>
        <w:t> </w:t>
      </w:r>
      <w:r>
        <w:rPr>
          <w:color w:val="1B1B1B"/>
        </w:rPr>
        <w:t>в работах, опубликованных между 1979 и 1981 годами, называемые “Increasing Returns, Monopolistic Competition, and International Trade” (1979) и “Scale economies,</w:t>
      </w:r>
      <w:r>
        <w:rPr>
          <w:color w:val="1B1B1B"/>
          <w:spacing w:val="-12"/>
        </w:rPr>
        <w:t> </w:t>
      </w:r>
      <w:r>
        <w:rPr>
          <w:color w:val="1B1B1B"/>
        </w:rPr>
        <w:t>Product</w:t>
      </w:r>
      <w:r>
        <w:rPr>
          <w:color w:val="1B1B1B"/>
          <w:spacing w:val="-12"/>
        </w:rPr>
        <w:t> </w:t>
      </w:r>
      <w:r>
        <w:rPr>
          <w:color w:val="1B1B1B"/>
        </w:rPr>
        <w:t>Differentiation,</w:t>
      </w:r>
      <w:r>
        <w:rPr>
          <w:color w:val="1B1B1B"/>
          <w:spacing w:val="-12"/>
        </w:rPr>
        <w:t> </w:t>
      </w:r>
      <w:r>
        <w:rPr>
          <w:color w:val="1B1B1B"/>
        </w:rPr>
        <w:t>and</w:t>
      </w:r>
      <w:r>
        <w:rPr>
          <w:color w:val="1B1B1B"/>
          <w:spacing w:val="-11"/>
        </w:rPr>
        <w:t> </w:t>
      </w:r>
      <w:r>
        <w:rPr>
          <w:color w:val="1B1B1B"/>
        </w:rPr>
        <w:t>the</w:t>
      </w:r>
      <w:r>
        <w:rPr>
          <w:color w:val="1B1B1B"/>
          <w:spacing w:val="-13"/>
        </w:rPr>
        <w:t> </w:t>
      </w:r>
      <w:r>
        <w:rPr>
          <w:color w:val="1B1B1B"/>
        </w:rPr>
        <w:t>Pattern</w:t>
      </w:r>
      <w:r>
        <w:rPr>
          <w:color w:val="1B1B1B"/>
          <w:spacing w:val="-10"/>
        </w:rPr>
        <w:t> </w:t>
      </w:r>
      <w:r>
        <w:rPr>
          <w:color w:val="1B1B1B"/>
        </w:rPr>
        <w:t>of</w:t>
      </w:r>
      <w:r>
        <w:rPr>
          <w:color w:val="1B1B1B"/>
          <w:spacing w:val="-11"/>
        </w:rPr>
        <w:t> </w:t>
      </w:r>
      <w:r>
        <w:rPr>
          <w:color w:val="1B1B1B"/>
        </w:rPr>
        <w:t>Trade”</w:t>
      </w:r>
      <w:r>
        <w:rPr>
          <w:color w:val="1B1B1B"/>
          <w:spacing w:val="-6"/>
        </w:rPr>
        <w:t> </w:t>
      </w:r>
      <w:r>
        <w:rPr>
          <w:color w:val="1B1B1B"/>
        </w:rPr>
        <w:t>(1980).</w:t>
      </w:r>
      <w:r>
        <w:rPr>
          <w:color w:val="1B1B1B"/>
          <w:vertAlign w:val="superscript"/>
        </w:rPr>
        <w:t>2627</w:t>
      </w:r>
      <w:r>
        <w:rPr>
          <w:color w:val="1B1B1B"/>
          <w:spacing w:val="-12"/>
          <w:vertAlign w:val="baseline"/>
        </w:rPr>
        <w:t> </w:t>
      </w:r>
      <w:r>
        <w:rPr>
          <w:color w:val="1B1B1B"/>
          <w:vertAlign w:val="baseline"/>
        </w:rPr>
        <w:t>Основной </w:t>
      </w:r>
      <w:r>
        <w:rPr>
          <w:color w:val="1B1B1B"/>
          <w:spacing w:val="-2"/>
          <w:vertAlign w:val="baseline"/>
        </w:rPr>
        <w:t>задачей</w:t>
      </w:r>
      <w:r>
        <w:rPr>
          <w:color w:val="1B1B1B"/>
          <w:spacing w:val="-3"/>
          <w:vertAlign w:val="baseline"/>
        </w:rPr>
        <w:t> </w:t>
      </w:r>
      <w:r>
        <w:rPr>
          <w:color w:val="1B1B1B"/>
          <w:spacing w:val="-2"/>
          <w:vertAlign w:val="baseline"/>
        </w:rPr>
        <w:t>стало</w:t>
      </w:r>
      <w:r>
        <w:rPr>
          <w:color w:val="1B1B1B"/>
          <w:spacing w:val="-4"/>
          <w:vertAlign w:val="baseline"/>
        </w:rPr>
        <w:t> </w:t>
      </w:r>
      <w:r>
        <w:rPr>
          <w:color w:val="1B1B1B"/>
          <w:spacing w:val="-2"/>
          <w:vertAlign w:val="baseline"/>
        </w:rPr>
        <w:t>объяснение</w:t>
      </w:r>
      <w:r>
        <w:rPr>
          <w:color w:val="1B1B1B"/>
          <w:spacing w:val="-4"/>
          <w:vertAlign w:val="baseline"/>
        </w:rPr>
        <w:t> </w:t>
      </w:r>
      <w:r>
        <w:rPr>
          <w:color w:val="1B1B1B"/>
          <w:spacing w:val="-2"/>
          <w:vertAlign w:val="baseline"/>
        </w:rPr>
        <w:t>внутриотраслевых</w:t>
      </w:r>
      <w:r>
        <w:rPr>
          <w:color w:val="1B1B1B"/>
          <w:spacing w:val="-3"/>
          <w:vertAlign w:val="baseline"/>
        </w:rPr>
        <w:t> </w:t>
      </w:r>
      <w:r>
        <w:rPr>
          <w:color w:val="1B1B1B"/>
          <w:spacing w:val="-2"/>
          <w:vertAlign w:val="baseline"/>
        </w:rPr>
        <w:t>потоков</w:t>
      </w:r>
      <w:r>
        <w:rPr>
          <w:color w:val="1B1B1B"/>
          <w:spacing w:val="-3"/>
          <w:vertAlign w:val="baseline"/>
        </w:rPr>
        <w:t> </w:t>
      </w:r>
      <w:r>
        <w:rPr>
          <w:color w:val="1B1B1B"/>
          <w:spacing w:val="-2"/>
          <w:vertAlign w:val="baseline"/>
        </w:rPr>
        <w:t>между</w:t>
      </w:r>
      <w:r>
        <w:rPr>
          <w:color w:val="1B1B1B"/>
          <w:spacing w:val="-4"/>
          <w:vertAlign w:val="baseline"/>
        </w:rPr>
        <w:t> </w:t>
      </w:r>
      <w:r>
        <w:rPr>
          <w:color w:val="1B1B1B"/>
          <w:spacing w:val="-2"/>
          <w:vertAlign w:val="baseline"/>
        </w:rPr>
        <w:t>государствами</w:t>
      </w:r>
      <w:r>
        <w:rPr>
          <w:color w:val="1B1B1B"/>
          <w:spacing w:val="-3"/>
          <w:vertAlign w:val="baseline"/>
        </w:rPr>
        <w:t> </w:t>
      </w:r>
      <w:r>
        <w:rPr>
          <w:color w:val="1B1B1B"/>
          <w:spacing w:val="-5"/>
          <w:vertAlign w:val="baseline"/>
        </w:rPr>
        <w:t>со</w:t>
      </w:r>
    </w:p>
    <w:p>
      <w:pPr>
        <w:pStyle w:val="BodyText"/>
        <w:spacing w:before="170"/>
        <w:ind w:left="0"/>
        <w:jc w:val="left"/>
        <w:rPr>
          <w:sz w:val="20"/>
        </w:rPr>
      </w:pPr>
      <w:r>
        <w:rPr>
          <w:sz w:val="20"/>
        </w:rPr>
        <mc:AlternateContent>
          <mc:Choice Requires="wps">
            <w:drawing>
              <wp:anchor distT="0" distB="0" distL="0" distR="0" allowOverlap="1" layoutInCell="1" locked="0" behindDoc="1" simplePos="0" relativeHeight="487595520">
                <wp:simplePos x="0" y="0"/>
                <wp:positionH relativeFrom="page">
                  <wp:posOffset>1080769</wp:posOffset>
                </wp:positionH>
                <wp:positionV relativeFrom="paragraph">
                  <wp:posOffset>269252</wp:posOffset>
                </wp:positionV>
                <wp:extent cx="1828800"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21.200966pt;width:144pt;height:.72003pt;mso-position-horizontal-relative:page;mso-position-vertical-relative:paragraph;z-index:-15720960;mso-wrap-distance-left:0;mso-wrap-distance-right:0" id="docshape17" filled="true" fillcolor="#000000" stroked="false">
                <v:fill type="solid"/>
                <w10:wrap type="topAndBottom"/>
              </v:rect>
            </w:pict>
          </mc:Fallback>
        </mc:AlternateContent>
      </w:r>
    </w:p>
    <w:p>
      <w:pPr>
        <w:spacing w:line="360" w:lineRule="auto" w:before="97"/>
        <w:ind w:left="426" w:right="407" w:firstLine="0"/>
        <w:jc w:val="left"/>
        <w:rPr>
          <w:sz w:val="20"/>
        </w:rPr>
      </w:pPr>
      <w:r>
        <w:rPr>
          <w:sz w:val="20"/>
          <w:vertAlign w:val="superscript"/>
        </w:rPr>
        <w:t>24</w:t>
      </w:r>
      <w:r>
        <w:rPr>
          <w:spacing w:val="-2"/>
          <w:sz w:val="20"/>
          <w:vertAlign w:val="baseline"/>
        </w:rPr>
        <w:t> </w:t>
      </w:r>
      <w:r>
        <w:rPr>
          <w:sz w:val="20"/>
          <w:vertAlign w:val="baseline"/>
        </w:rPr>
        <w:t>Кейнс</w:t>
      </w:r>
      <w:r>
        <w:rPr>
          <w:spacing w:val="-2"/>
          <w:sz w:val="20"/>
          <w:vertAlign w:val="baseline"/>
        </w:rPr>
        <w:t> </w:t>
      </w:r>
      <w:r>
        <w:rPr>
          <w:sz w:val="20"/>
          <w:vertAlign w:val="baseline"/>
        </w:rPr>
        <w:t>Дж.</w:t>
      </w:r>
      <w:r>
        <w:rPr>
          <w:spacing w:val="-2"/>
          <w:sz w:val="20"/>
          <w:vertAlign w:val="baseline"/>
        </w:rPr>
        <w:t> </w:t>
      </w:r>
      <w:r>
        <w:rPr>
          <w:sz w:val="20"/>
          <w:vertAlign w:val="baseline"/>
        </w:rPr>
        <w:t>М.</w:t>
      </w:r>
      <w:r>
        <w:rPr>
          <w:spacing w:val="-3"/>
          <w:sz w:val="20"/>
          <w:vertAlign w:val="baseline"/>
        </w:rPr>
        <w:t> </w:t>
      </w:r>
      <w:r>
        <w:rPr>
          <w:sz w:val="20"/>
          <w:vertAlign w:val="baseline"/>
        </w:rPr>
        <w:t>Общая</w:t>
      </w:r>
      <w:r>
        <w:rPr>
          <w:spacing w:val="-3"/>
          <w:sz w:val="20"/>
          <w:vertAlign w:val="baseline"/>
        </w:rPr>
        <w:t> </w:t>
      </w:r>
      <w:r>
        <w:rPr>
          <w:sz w:val="20"/>
          <w:vertAlign w:val="baseline"/>
        </w:rPr>
        <w:t>теория</w:t>
      </w:r>
      <w:r>
        <w:rPr>
          <w:spacing w:val="-2"/>
          <w:sz w:val="20"/>
          <w:vertAlign w:val="baseline"/>
        </w:rPr>
        <w:t> </w:t>
      </w:r>
      <w:r>
        <w:rPr>
          <w:sz w:val="20"/>
          <w:vertAlign w:val="baseline"/>
        </w:rPr>
        <w:t>занятости,</w:t>
      </w:r>
      <w:r>
        <w:rPr>
          <w:spacing w:val="-3"/>
          <w:sz w:val="20"/>
          <w:vertAlign w:val="baseline"/>
        </w:rPr>
        <w:t> </w:t>
      </w:r>
      <w:r>
        <w:rPr>
          <w:sz w:val="20"/>
          <w:vertAlign w:val="baseline"/>
        </w:rPr>
        <w:t>процента</w:t>
      </w:r>
      <w:r>
        <w:rPr>
          <w:spacing w:val="-4"/>
          <w:sz w:val="20"/>
          <w:vertAlign w:val="baseline"/>
        </w:rPr>
        <w:t> </w:t>
      </w:r>
      <w:r>
        <w:rPr>
          <w:sz w:val="20"/>
          <w:vertAlign w:val="baseline"/>
        </w:rPr>
        <w:t>и</w:t>
      </w:r>
      <w:r>
        <w:rPr>
          <w:spacing w:val="-2"/>
          <w:sz w:val="20"/>
          <w:vertAlign w:val="baseline"/>
        </w:rPr>
        <w:t> </w:t>
      </w:r>
      <w:r>
        <w:rPr>
          <w:sz w:val="20"/>
          <w:vertAlign w:val="baseline"/>
        </w:rPr>
        <w:t>денег</w:t>
      </w:r>
      <w:r>
        <w:rPr>
          <w:spacing w:val="-2"/>
          <w:sz w:val="20"/>
          <w:vertAlign w:val="baseline"/>
        </w:rPr>
        <w:t> </w:t>
      </w:r>
      <w:r>
        <w:rPr>
          <w:sz w:val="20"/>
          <w:vertAlign w:val="baseline"/>
        </w:rPr>
        <w:t>/</w:t>
      </w:r>
      <w:r>
        <w:rPr>
          <w:spacing w:val="-2"/>
          <w:sz w:val="20"/>
          <w:vertAlign w:val="baseline"/>
        </w:rPr>
        <w:t> </w:t>
      </w:r>
      <w:r>
        <w:rPr>
          <w:sz w:val="20"/>
          <w:vertAlign w:val="baseline"/>
        </w:rPr>
        <w:t>Дж.</w:t>
      </w:r>
      <w:r>
        <w:rPr>
          <w:spacing w:val="-2"/>
          <w:sz w:val="20"/>
          <w:vertAlign w:val="baseline"/>
        </w:rPr>
        <w:t> </w:t>
      </w:r>
      <w:r>
        <w:rPr>
          <w:sz w:val="20"/>
          <w:vertAlign w:val="baseline"/>
        </w:rPr>
        <w:t>М.</w:t>
      </w:r>
      <w:r>
        <w:rPr>
          <w:spacing w:val="-2"/>
          <w:sz w:val="20"/>
          <w:vertAlign w:val="baseline"/>
        </w:rPr>
        <w:t> </w:t>
      </w:r>
      <w:r>
        <w:rPr>
          <w:sz w:val="20"/>
          <w:vertAlign w:val="baseline"/>
        </w:rPr>
        <w:t>Кейнс.</w:t>
      </w:r>
      <w:r>
        <w:rPr>
          <w:spacing w:val="-2"/>
          <w:sz w:val="20"/>
          <w:vertAlign w:val="baseline"/>
        </w:rPr>
        <w:t> </w:t>
      </w:r>
      <w:r>
        <w:rPr>
          <w:sz w:val="20"/>
          <w:vertAlign w:val="baseline"/>
        </w:rPr>
        <w:t>-</w:t>
      </w:r>
      <w:r>
        <w:rPr>
          <w:spacing w:val="-2"/>
          <w:sz w:val="20"/>
          <w:vertAlign w:val="baseline"/>
        </w:rPr>
        <w:t> </w:t>
      </w:r>
      <w:r>
        <w:rPr>
          <w:sz w:val="20"/>
          <w:vertAlign w:val="baseline"/>
        </w:rPr>
        <w:t>Лондон,</w:t>
      </w:r>
      <w:r>
        <w:rPr>
          <w:spacing w:val="-3"/>
          <w:sz w:val="20"/>
          <w:vertAlign w:val="baseline"/>
        </w:rPr>
        <w:t> </w:t>
      </w:r>
      <w:r>
        <w:rPr>
          <w:sz w:val="20"/>
          <w:vertAlign w:val="baseline"/>
        </w:rPr>
        <w:t>1936.</w:t>
      </w:r>
      <w:r>
        <w:rPr>
          <w:spacing w:val="-3"/>
          <w:sz w:val="20"/>
          <w:vertAlign w:val="baseline"/>
        </w:rPr>
        <w:t> </w:t>
      </w:r>
      <w:r>
        <w:rPr>
          <w:sz w:val="20"/>
          <w:vertAlign w:val="baseline"/>
        </w:rPr>
        <w:t>-</w:t>
      </w:r>
      <w:r>
        <w:rPr>
          <w:spacing w:val="-3"/>
          <w:sz w:val="20"/>
          <w:vertAlign w:val="baseline"/>
        </w:rPr>
        <w:t> </w:t>
      </w:r>
      <w:r>
        <w:rPr>
          <w:sz w:val="20"/>
          <w:vertAlign w:val="baseline"/>
        </w:rPr>
        <w:t>(русское издание: М.: Гелиос АРВ, 2002. - 352 с.).</w:t>
      </w:r>
    </w:p>
    <w:p>
      <w:pPr>
        <w:spacing w:line="360" w:lineRule="auto" w:before="0"/>
        <w:ind w:left="426" w:right="407" w:firstLine="0"/>
        <w:jc w:val="left"/>
        <w:rPr>
          <w:sz w:val="20"/>
        </w:rPr>
      </w:pPr>
      <w:r>
        <w:rPr>
          <w:sz w:val="20"/>
          <w:vertAlign w:val="superscript"/>
        </w:rPr>
        <w:t>25</w:t>
      </w:r>
      <w:r>
        <w:rPr>
          <w:spacing w:val="-2"/>
          <w:sz w:val="20"/>
          <w:vertAlign w:val="baseline"/>
        </w:rPr>
        <w:t> </w:t>
      </w:r>
      <w:r>
        <w:rPr>
          <w:sz w:val="20"/>
          <w:vertAlign w:val="baseline"/>
        </w:rPr>
        <w:t>Robinson,</w:t>
      </w:r>
      <w:r>
        <w:rPr>
          <w:spacing w:val="-2"/>
          <w:sz w:val="20"/>
          <w:vertAlign w:val="baseline"/>
        </w:rPr>
        <w:t> </w:t>
      </w:r>
      <w:r>
        <w:rPr>
          <w:sz w:val="20"/>
          <w:vertAlign w:val="baseline"/>
        </w:rPr>
        <w:t>J.</w:t>
      </w:r>
      <w:r>
        <w:rPr>
          <w:spacing w:val="-2"/>
          <w:sz w:val="20"/>
          <w:vertAlign w:val="baseline"/>
        </w:rPr>
        <w:t> </w:t>
      </w:r>
      <w:r>
        <w:rPr>
          <w:sz w:val="20"/>
          <w:vertAlign w:val="baseline"/>
        </w:rPr>
        <w:t>(1937).</w:t>
      </w:r>
      <w:r>
        <w:rPr>
          <w:spacing w:val="-2"/>
          <w:sz w:val="20"/>
          <w:vertAlign w:val="baseline"/>
        </w:rPr>
        <w:t> </w:t>
      </w:r>
      <w:r>
        <w:rPr>
          <w:sz w:val="20"/>
          <w:vertAlign w:val="baseline"/>
        </w:rPr>
        <w:t>Essays</w:t>
      </w:r>
      <w:r>
        <w:rPr>
          <w:spacing w:val="-4"/>
          <w:sz w:val="20"/>
          <w:vertAlign w:val="baseline"/>
        </w:rPr>
        <w:t> </w:t>
      </w:r>
      <w:r>
        <w:rPr>
          <w:sz w:val="20"/>
          <w:vertAlign w:val="baseline"/>
        </w:rPr>
        <w:t>in</w:t>
      </w:r>
      <w:r>
        <w:rPr>
          <w:spacing w:val="-2"/>
          <w:sz w:val="20"/>
          <w:vertAlign w:val="baseline"/>
        </w:rPr>
        <w:t> </w:t>
      </w:r>
      <w:r>
        <w:rPr>
          <w:sz w:val="20"/>
          <w:vertAlign w:val="baseline"/>
        </w:rPr>
        <w:t>the</w:t>
      </w:r>
      <w:r>
        <w:rPr>
          <w:spacing w:val="-4"/>
          <w:sz w:val="20"/>
          <w:vertAlign w:val="baseline"/>
        </w:rPr>
        <w:t> </w:t>
      </w:r>
      <w:r>
        <w:rPr>
          <w:sz w:val="20"/>
          <w:vertAlign w:val="baseline"/>
        </w:rPr>
        <w:t>Theory</w:t>
      </w:r>
      <w:r>
        <w:rPr>
          <w:spacing w:val="-2"/>
          <w:sz w:val="20"/>
          <w:vertAlign w:val="baseline"/>
        </w:rPr>
        <w:t> </w:t>
      </w:r>
      <w:r>
        <w:rPr>
          <w:sz w:val="20"/>
          <w:vertAlign w:val="baseline"/>
        </w:rPr>
        <w:t>of</w:t>
      </w:r>
      <w:r>
        <w:rPr>
          <w:spacing w:val="-2"/>
          <w:sz w:val="20"/>
          <w:vertAlign w:val="baseline"/>
        </w:rPr>
        <w:t> </w:t>
      </w:r>
      <w:r>
        <w:rPr>
          <w:sz w:val="20"/>
          <w:vertAlign w:val="baseline"/>
        </w:rPr>
        <w:t>Employment.</w:t>
      </w:r>
      <w:r>
        <w:rPr>
          <w:spacing w:val="-2"/>
          <w:sz w:val="20"/>
          <w:vertAlign w:val="baseline"/>
        </w:rPr>
        <w:t> </w:t>
      </w:r>
      <w:r>
        <w:rPr>
          <w:sz w:val="20"/>
          <w:vertAlign w:val="baseline"/>
        </w:rPr>
        <w:t>London:</w:t>
      </w:r>
      <w:r>
        <w:rPr>
          <w:spacing w:val="-2"/>
          <w:sz w:val="20"/>
          <w:vertAlign w:val="baseline"/>
        </w:rPr>
        <w:t> </w:t>
      </w:r>
      <w:r>
        <w:rPr>
          <w:sz w:val="20"/>
          <w:vertAlign w:val="baseline"/>
        </w:rPr>
        <w:t>Macmillan;</w:t>
      </w:r>
      <w:r>
        <w:rPr>
          <w:spacing w:val="-2"/>
          <w:sz w:val="20"/>
          <w:vertAlign w:val="baseline"/>
        </w:rPr>
        <w:t> </w:t>
      </w:r>
      <w:r>
        <w:rPr>
          <w:sz w:val="20"/>
          <w:vertAlign w:val="baseline"/>
        </w:rPr>
        <w:t>Lerner,</w:t>
      </w:r>
      <w:r>
        <w:rPr>
          <w:spacing w:val="-3"/>
          <w:sz w:val="20"/>
          <w:vertAlign w:val="baseline"/>
        </w:rPr>
        <w:t> </w:t>
      </w:r>
      <w:r>
        <w:rPr>
          <w:sz w:val="20"/>
          <w:vertAlign w:val="baseline"/>
        </w:rPr>
        <w:t>A.</w:t>
      </w:r>
      <w:r>
        <w:rPr>
          <w:spacing w:val="-3"/>
          <w:sz w:val="20"/>
          <w:vertAlign w:val="baseline"/>
        </w:rPr>
        <w:t> </w:t>
      </w:r>
      <w:r>
        <w:rPr>
          <w:sz w:val="20"/>
          <w:vertAlign w:val="baseline"/>
        </w:rPr>
        <w:t>P.</w:t>
      </w:r>
      <w:r>
        <w:rPr>
          <w:spacing w:val="-2"/>
          <w:sz w:val="20"/>
          <w:vertAlign w:val="baseline"/>
        </w:rPr>
        <w:t> </w:t>
      </w:r>
      <w:r>
        <w:rPr>
          <w:sz w:val="20"/>
          <w:vertAlign w:val="baseline"/>
        </w:rPr>
        <w:t>(1944).</w:t>
      </w:r>
      <w:r>
        <w:rPr>
          <w:spacing w:val="-2"/>
          <w:sz w:val="20"/>
          <w:vertAlign w:val="baseline"/>
        </w:rPr>
        <w:t> </w:t>
      </w:r>
      <w:r>
        <w:rPr>
          <w:sz w:val="20"/>
          <w:vertAlign w:val="baseline"/>
        </w:rPr>
        <w:t>The Economics of Control. New York: Macmillan.</w:t>
      </w:r>
    </w:p>
    <w:p>
      <w:pPr>
        <w:spacing w:line="360" w:lineRule="auto" w:before="1"/>
        <w:ind w:left="426" w:right="0" w:firstLine="0"/>
        <w:jc w:val="left"/>
        <w:rPr>
          <w:sz w:val="20"/>
        </w:rPr>
      </w:pPr>
      <w:r>
        <w:rPr>
          <w:sz w:val="20"/>
          <w:vertAlign w:val="superscript"/>
        </w:rPr>
        <w:t>26</w:t>
      </w:r>
      <w:r>
        <w:rPr>
          <w:spacing w:val="-3"/>
          <w:sz w:val="20"/>
          <w:vertAlign w:val="baseline"/>
        </w:rPr>
        <w:t> </w:t>
      </w:r>
      <w:r>
        <w:rPr>
          <w:sz w:val="20"/>
          <w:vertAlign w:val="baseline"/>
        </w:rPr>
        <w:t>Krugman,</w:t>
      </w:r>
      <w:r>
        <w:rPr>
          <w:spacing w:val="-3"/>
          <w:sz w:val="20"/>
          <w:vertAlign w:val="baseline"/>
        </w:rPr>
        <w:t> </w:t>
      </w:r>
      <w:r>
        <w:rPr>
          <w:sz w:val="20"/>
          <w:vertAlign w:val="baseline"/>
        </w:rPr>
        <w:t>P.</w:t>
      </w:r>
      <w:r>
        <w:rPr>
          <w:spacing w:val="-5"/>
          <w:sz w:val="20"/>
          <w:vertAlign w:val="baseline"/>
        </w:rPr>
        <w:t> </w:t>
      </w:r>
      <w:r>
        <w:rPr>
          <w:sz w:val="20"/>
          <w:vertAlign w:val="baseline"/>
        </w:rPr>
        <w:t>R.</w:t>
      </w:r>
      <w:r>
        <w:rPr>
          <w:spacing w:val="-3"/>
          <w:sz w:val="20"/>
          <w:vertAlign w:val="baseline"/>
        </w:rPr>
        <w:t> </w:t>
      </w:r>
      <w:r>
        <w:rPr>
          <w:sz w:val="20"/>
          <w:vertAlign w:val="baseline"/>
        </w:rPr>
        <w:t>(1979).</w:t>
      </w:r>
      <w:r>
        <w:rPr>
          <w:spacing w:val="-3"/>
          <w:sz w:val="20"/>
          <w:vertAlign w:val="baseline"/>
        </w:rPr>
        <w:t> </w:t>
      </w:r>
      <w:r>
        <w:rPr>
          <w:sz w:val="20"/>
          <w:vertAlign w:val="baseline"/>
        </w:rPr>
        <w:t>Increasing</w:t>
      </w:r>
      <w:r>
        <w:rPr>
          <w:spacing w:val="-3"/>
          <w:sz w:val="20"/>
          <w:vertAlign w:val="baseline"/>
        </w:rPr>
        <w:t> </w:t>
      </w:r>
      <w:r>
        <w:rPr>
          <w:sz w:val="20"/>
          <w:vertAlign w:val="baseline"/>
        </w:rPr>
        <w:t>Returns,</w:t>
      </w:r>
      <w:r>
        <w:rPr>
          <w:spacing w:val="-3"/>
          <w:sz w:val="20"/>
          <w:vertAlign w:val="baseline"/>
        </w:rPr>
        <w:t> </w:t>
      </w:r>
      <w:r>
        <w:rPr>
          <w:sz w:val="20"/>
          <w:vertAlign w:val="baseline"/>
        </w:rPr>
        <w:t>Monopolistic</w:t>
      </w:r>
      <w:r>
        <w:rPr>
          <w:spacing w:val="-4"/>
          <w:sz w:val="20"/>
          <w:vertAlign w:val="baseline"/>
        </w:rPr>
        <w:t> </w:t>
      </w:r>
      <w:r>
        <w:rPr>
          <w:sz w:val="20"/>
          <w:vertAlign w:val="baseline"/>
        </w:rPr>
        <w:t>Competition,</w:t>
      </w:r>
      <w:r>
        <w:rPr>
          <w:spacing w:val="-3"/>
          <w:sz w:val="20"/>
          <w:vertAlign w:val="baseline"/>
        </w:rPr>
        <w:t> </w:t>
      </w:r>
      <w:r>
        <w:rPr>
          <w:sz w:val="20"/>
          <w:vertAlign w:val="baseline"/>
        </w:rPr>
        <w:t>and</w:t>
      </w:r>
      <w:r>
        <w:rPr>
          <w:spacing w:val="-3"/>
          <w:sz w:val="20"/>
          <w:vertAlign w:val="baseline"/>
        </w:rPr>
        <w:t> </w:t>
      </w:r>
      <w:r>
        <w:rPr>
          <w:sz w:val="20"/>
          <w:vertAlign w:val="baseline"/>
        </w:rPr>
        <w:t>International</w:t>
      </w:r>
      <w:r>
        <w:rPr>
          <w:spacing w:val="-3"/>
          <w:sz w:val="20"/>
          <w:vertAlign w:val="baseline"/>
        </w:rPr>
        <w:t> </w:t>
      </w:r>
      <w:r>
        <w:rPr>
          <w:sz w:val="20"/>
          <w:vertAlign w:val="baseline"/>
        </w:rPr>
        <w:t>Trade.</w:t>
      </w:r>
      <w:r>
        <w:rPr>
          <w:spacing w:val="-3"/>
          <w:sz w:val="20"/>
          <w:vertAlign w:val="baseline"/>
        </w:rPr>
        <w:t> </w:t>
      </w:r>
      <w:r>
        <w:rPr>
          <w:sz w:val="20"/>
          <w:vertAlign w:val="baseline"/>
        </w:rPr>
        <w:t>Journal</w:t>
      </w:r>
      <w:r>
        <w:rPr>
          <w:spacing w:val="-3"/>
          <w:sz w:val="20"/>
          <w:vertAlign w:val="baseline"/>
        </w:rPr>
        <w:t> </w:t>
      </w:r>
      <w:r>
        <w:rPr>
          <w:sz w:val="20"/>
          <w:vertAlign w:val="baseline"/>
        </w:rPr>
        <w:t>of International Economics, 9(4), 469-479;</w:t>
      </w:r>
    </w:p>
    <w:p>
      <w:pPr>
        <w:spacing w:line="360" w:lineRule="auto" w:before="0"/>
        <w:ind w:left="426" w:right="281" w:firstLine="0"/>
        <w:jc w:val="left"/>
        <w:rPr>
          <w:sz w:val="20"/>
        </w:rPr>
      </w:pPr>
      <w:r>
        <w:rPr>
          <w:sz w:val="20"/>
          <w:vertAlign w:val="superscript"/>
        </w:rPr>
        <w:t>27</w:t>
      </w:r>
      <w:r>
        <w:rPr>
          <w:spacing w:val="-3"/>
          <w:sz w:val="20"/>
          <w:vertAlign w:val="baseline"/>
        </w:rPr>
        <w:t> </w:t>
      </w:r>
      <w:r>
        <w:rPr>
          <w:sz w:val="20"/>
          <w:vertAlign w:val="baseline"/>
        </w:rPr>
        <w:t>Krugman,</w:t>
      </w:r>
      <w:r>
        <w:rPr>
          <w:spacing w:val="-3"/>
          <w:sz w:val="20"/>
          <w:vertAlign w:val="baseline"/>
        </w:rPr>
        <w:t> </w:t>
      </w:r>
      <w:r>
        <w:rPr>
          <w:sz w:val="20"/>
          <w:vertAlign w:val="baseline"/>
        </w:rPr>
        <w:t>P.</w:t>
      </w:r>
      <w:r>
        <w:rPr>
          <w:spacing w:val="-5"/>
          <w:sz w:val="20"/>
          <w:vertAlign w:val="baseline"/>
        </w:rPr>
        <w:t> </w:t>
      </w:r>
      <w:r>
        <w:rPr>
          <w:sz w:val="20"/>
          <w:vertAlign w:val="baseline"/>
        </w:rPr>
        <w:t>R.</w:t>
      </w:r>
      <w:r>
        <w:rPr>
          <w:spacing w:val="-3"/>
          <w:sz w:val="20"/>
          <w:vertAlign w:val="baseline"/>
        </w:rPr>
        <w:t> </w:t>
      </w:r>
      <w:r>
        <w:rPr>
          <w:sz w:val="20"/>
          <w:vertAlign w:val="baseline"/>
        </w:rPr>
        <w:t>(1980).</w:t>
      </w:r>
      <w:r>
        <w:rPr>
          <w:spacing w:val="-3"/>
          <w:sz w:val="20"/>
          <w:vertAlign w:val="baseline"/>
        </w:rPr>
        <w:t> </w:t>
      </w:r>
      <w:r>
        <w:rPr>
          <w:sz w:val="20"/>
          <w:vertAlign w:val="baseline"/>
        </w:rPr>
        <w:t>Scale</w:t>
      </w:r>
      <w:r>
        <w:rPr>
          <w:spacing w:val="-3"/>
          <w:sz w:val="20"/>
          <w:vertAlign w:val="baseline"/>
        </w:rPr>
        <w:t> </w:t>
      </w:r>
      <w:r>
        <w:rPr>
          <w:sz w:val="20"/>
          <w:vertAlign w:val="baseline"/>
        </w:rPr>
        <w:t>Economies,</w:t>
      </w:r>
      <w:r>
        <w:rPr>
          <w:spacing w:val="-3"/>
          <w:sz w:val="20"/>
          <w:vertAlign w:val="baseline"/>
        </w:rPr>
        <w:t> </w:t>
      </w:r>
      <w:r>
        <w:rPr>
          <w:sz w:val="20"/>
          <w:vertAlign w:val="baseline"/>
        </w:rPr>
        <w:t>Product</w:t>
      </w:r>
      <w:r>
        <w:rPr>
          <w:spacing w:val="-4"/>
          <w:sz w:val="20"/>
          <w:vertAlign w:val="baseline"/>
        </w:rPr>
        <w:t> </w:t>
      </w:r>
      <w:r>
        <w:rPr>
          <w:sz w:val="20"/>
          <w:vertAlign w:val="baseline"/>
        </w:rPr>
        <w:t>Differentiation,</w:t>
      </w:r>
      <w:r>
        <w:rPr>
          <w:spacing w:val="-4"/>
          <w:sz w:val="20"/>
          <w:vertAlign w:val="baseline"/>
        </w:rPr>
        <w:t> </w:t>
      </w:r>
      <w:r>
        <w:rPr>
          <w:sz w:val="20"/>
          <w:vertAlign w:val="baseline"/>
        </w:rPr>
        <w:t>and</w:t>
      </w:r>
      <w:r>
        <w:rPr>
          <w:spacing w:val="-3"/>
          <w:sz w:val="20"/>
          <w:vertAlign w:val="baseline"/>
        </w:rPr>
        <w:t> </w:t>
      </w:r>
      <w:r>
        <w:rPr>
          <w:sz w:val="20"/>
          <w:vertAlign w:val="baseline"/>
        </w:rPr>
        <w:t>the</w:t>
      </w:r>
      <w:r>
        <w:rPr>
          <w:spacing w:val="-3"/>
          <w:sz w:val="20"/>
          <w:vertAlign w:val="baseline"/>
        </w:rPr>
        <w:t> </w:t>
      </w:r>
      <w:r>
        <w:rPr>
          <w:sz w:val="20"/>
          <w:vertAlign w:val="baseline"/>
        </w:rPr>
        <w:t>Pattern</w:t>
      </w:r>
      <w:r>
        <w:rPr>
          <w:spacing w:val="-3"/>
          <w:sz w:val="20"/>
          <w:vertAlign w:val="baseline"/>
        </w:rPr>
        <w:t> </w:t>
      </w:r>
      <w:r>
        <w:rPr>
          <w:sz w:val="20"/>
          <w:vertAlign w:val="baseline"/>
        </w:rPr>
        <w:t>of</w:t>
      </w:r>
      <w:r>
        <w:rPr>
          <w:spacing w:val="-3"/>
          <w:sz w:val="20"/>
          <w:vertAlign w:val="baseline"/>
        </w:rPr>
        <w:t> </w:t>
      </w:r>
      <w:r>
        <w:rPr>
          <w:sz w:val="20"/>
          <w:vertAlign w:val="baseline"/>
        </w:rPr>
        <w:t>Trade.</w:t>
      </w:r>
      <w:r>
        <w:rPr>
          <w:spacing w:val="-3"/>
          <w:sz w:val="20"/>
          <w:vertAlign w:val="baseline"/>
        </w:rPr>
        <w:t> </w:t>
      </w:r>
      <w:r>
        <w:rPr>
          <w:sz w:val="20"/>
          <w:vertAlign w:val="baseline"/>
        </w:rPr>
        <w:t>American</w:t>
      </w:r>
      <w:r>
        <w:rPr>
          <w:spacing w:val="-3"/>
          <w:sz w:val="20"/>
          <w:vertAlign w:val="baseline"/>
        </w:rPr>
        <w:t> </w:t>
      </w:r>
      <w:r>
        <w:rPr>
          <w:sz w:val="20"/>
          <w:vertAlign w:val="baseline"/>
        </w:rPr>
        <w:t>Economic Review, 70(5), 950-959.</w:t>
      </w:r>
    </w:p>
    <w:p>
      <w:pPr>
        <w:spacing w:after="0" w:line="360" w:lineRule="auto"/>
        <w:jc w:val="left"/>
        <w:rPr>
          <w:sz w:val="20"/>
        </w:rPr>
        <w:sectPr>
          <w:pgSz w:w="11910" w:h="16840"/>
          <w:pgMar w:header="0" w:footer="980" w:top="1040" w:bottom="1200" w:left="1275" w:right="708"/>
        </w:sectPr>
      </w:pPr>
    </w:p>
    <w:p>
      <w:pPr>
        <w:pStyle w:val="BodyText"/>
        <w:tabs>
          <w:tab w:pos="832" w:val="left" w:leader="none"/>
          <w:tab w:pos="1332" w:val="left" w:leader="none"/>
          <w:tab w:pos="2215" w:val="left" w:leader="none"/>
          <w:tab w:pos="2568" w:val="left" w:leader="none"/>
          <w:tab w:pos="2687" w:val="left" w:leader="none"/>
          <w:tab w:pos="3418" w:val="left" w:leader="none"/>
          <w:tab w:pos="3704" w:val="left" w:leader="none"/>
          <w:tab w:pos="4223" w:val="left" w:leader="none"/>
          <w:tab w:pos="4623" w:val="left" w:leader="none"/>
          <w:tab w:pos="5190" w:val="left" w:leader="none"/>
          <w:tab w:pos="5640" w:val="left" w:leader="none"/>
          <w:tab w:pos="6364" w:val="left" w:leader="none"/>
          <w:tab w:pos="7440" w:val="left" w:leader="none"/>
          <w:tab w:pos="8262" w:val="left" w:leader="none"/>
          <w:tab w:pos="8693" w:val="left" w:leader="none"/>
          <w:tab w:pos="8943" w:val="left" w:leader="none"/>
        </w:tabs>
        <w:spacing w:line="360" w:lineRule="auto" w:before="72"/>
        <w:ind w:right="138"/>
        <w:jc w:val="right"/>
      </w:pPr>
      <w:r>
        <w:rPr>
          <w:color w:val="1B1B1B"/>
        </w:rPr>
        <w:t>схожей</w:t>
      </w:r>
      <w:r>
        <w:rPr>
          <w:color w:val="1B1B1B"/>
          <w:spacing w:val="40"/>
        </w:rPr>
        <w:t> </w:t>
      </w:r>
      <w:r>
        <w:rPr>
          <w:color w:val="1B1B1B"/>
        </w:rPr>
        <w:t>структурой</w:t>
      </w:r>
      <w:r>
        <w:rPr>
          <w:color w:val="1B1B1B"/>
          <w:spacing w:val="40"/>
        </w:rPr>
        <w:t> </w:t>
      </w:r>
      <w:r>
        <w:rPr>
          <w:color w:val="1B1B1B"/>
        </w:rPr>
        <w:t>экономики,</w:t>
      </w:r>
      <w:r>
        <w:rPr>
          <w:color w:val="1B1B1B"/>
          <w:spacing w:val="40"/>
        </w:rPr>
        <w:t> </w:t>
      </w:r>
      <w:r>
        <w:rPr>
          <w:color w:val="1B1B1B"/>
        </w:rPr>
        <w:t>в</w:t>
      </w:r>
      <w:r>
        <w:rPr>
          <w:color w:val="1B1B1B"/>
          <w:spacing w:val="40"/>
        </w:rPr>
        <w:t> </w:t>
      </w:r>
      <w:r>
        <w:rPr>
          <w:color w:val="1B1B1B"/>
        </w:rPr>
        <w:t>котором</w:t>
      </w:r>
      <w:r>
        <w:rPr>
          <w:color w:val="1B1B1B"/>
          <w:spacing w:val="40"/>
        </w:rPr>
        <w:t> </w:t>
      </w:r>
      <w:r>
        <w:rPr>
          <w:color w:val="1B1B1B"/>
        </w:rPr>
        <w:t>вместо</w:t>
      </w:r>
      <w:r>
        <w:rPr>
          <w:color w:val="1B1B1B"/>
          <w:spacing w:val="40"/>
        </w:rPr>
        <w:t> </w:t>
      </w:r>
      <w:r>
        <w:rPr>
          <w:color w:val="1B1B1B"/>
        </w:rPr>
        <w:t>традиционных</w:t>
      </w:r>
      <w:r>
        <w:rPr>
          <w:color w:val="1B1B1B"/>
          <w:spacing w:val="40"/>
        </w:rPr>
        <w:t> </w:t>
      </w:r>
      <w:r>
        <w:rPr>
          <w:color w:val="1B1B1B"/>
        </w:rPr>
        <w:t>подходов </w:t>
      </w:r>
      <w:r>
        <w:rPr>
          <w:color w:val="1B1B1B"/>
          <w:spacing w:val="-2"/>
        </w:rPr>
        <w:t>использовались</w:t>
      </w:r>
      <w:r>
        <w:rPr>
          <w:color w:val="1B1B1B"/>
        </w:rPr>
        <w:tab/>
      </w:r>
      <w:r>
        <w:rPr>
          <w:color w:val="1B1B1B"/>
          <w:spacing w:val="-2"/>
        </w:rPr>
        <w:t>модели</w:t>
      </w:r>
      <w:r>
        <w:rPr>
          <w:color w:val="1B1B1B"/>
        </w:rPr>
        <w:tab/>
      </w:r>
      <w:r>
        <w:rPr>
          <w:color w:val="1B1B1B"/>
          <w:spacing w:val="-2"/>
        </w:rPr>
        <w:t>монополистической</w:t>
      </w:r>
      <w:r>
        <w:rPr>
          <w:color w:val="1B1B1B"/>
        </w:rPr>
        <w:tab/>
      </w:r>
      <w:r>
        <w:rPr>
          <w:color w:val="1B1B1B"/>
          <w:spacing w:val="-2"/>
        </w:rPr>
        <w:t>конкуренции.</w:t>
      </w:r>
      <w:r>
        <w:rPr>
          <w:color w:val="1B1B1B"/>
        </w:rPr>
        <w:tab/>
      </w:r>
      <w:r>
        <w:rPr>
          <w:color w:val="1B1B1B"/>
          <w:spacing w:val="-2"/>
        </w:rPr>
        <w:t>Масштабное </w:t>
      </w:r>
      <w:r>
        <w:rPr>
          <w:color w:val="1B1B1B"/>
        </w:rPr>
        <w:t>производство</w:t>
      </w:r>
      <w:r>
        <w:rPr>
          <w:color w:val="1B1B1B"/>
          <w:spacing w:val="80"/>
        </w:rPr>
        <w:t> </w:t>
      </w:r>
      <w:r>
        <w:rPr>
          <w:color w:val="1B1B1B"/>
        </w:rPr>
        <w:t>здесь</w:t>
      </w:r>
      <w:r>
        <w:rPr>
          <w:color w:val="1B1B1B"/>
          <w:spacing w:val="80"/>
        </w:rPr>
        <w:t> </w:t>
      </w:r>
      <w:r>
        <w:rPr>
          <w:color w:val="1B1B1B"/>
        </w:rPr>
        <w:t>играет</w:t>
      </w:r>
      <w:r>
        <w:rPr>
          <w:color w:val="1B1B1B"/>
          <w:spacing w:val="80"/>
        </w:rPr>
        <w:t> </w:t>
      </w:r>
      <w:r>
        <w:rPr>
          <w:color w:val="1B1B1B"/>
        </w:rPr>
        <w:t>ключевую</w:t>
      </w:r>
      <w:r>
        <w:rPr>
          <w:color w:val="1B1B1B"/>
          <w:spacing w:val="80"/>
        </w:rPr>
        <w:t> </w:t>
      </w:r>
      <w:r>
        <w:rPr>
          <w:color w:val="1B1B1B"/>
        </w:rPr>
        <w:t>роль</w:t>
      </w:r>
      <w:r>
        <w:rPr>
          <w:color w:val="1B1B1B"/>
          <w:spacing w:val="80"/>
        </w:rPr>
        <w:t> </w:t>
      </w:r>
      <w:r>
        <w:rPr>
          <w:color w:val="1B1B1B"/>
        </w:rPr>
        <w:t>благодаря</w:t>
      </w:r>
      <w:r>
        <w:rPr>
          <w:color w:val="1B1B1B"/>
          <w:spacing w:val="80"/>
        </w:rPr>
        <w:t> </w:t>
      </w:r>
      <w:r>
        <w:rPr>
          <w:color w:val="1B1B1B"/>
        </w:rPr>
        <w:t>эффекту</w:t>
      </w:r>
      <w:r>
        <w:rPr>
          <w:color w:val="1B1B1B"/>
          <w:spacing w:val="80"/>
        </w:rPr>
        <w:t> </w:t>
      </w:r>
      <w:r>
        <w:rPr>
          <w:color w:val="1B1B1B"/>
        </w:rPr>
        <w:t>растущей отдачи.</w:t>
      </w:r>
      <w:r>
        <w:rPr>
          <w:color w:val="1B1B1B"/>
          <w:spacing w:val="-2"/>
        </w:rPr>
        <w:t> </w:t>
      </w:r>
      <w:r>
        <w:rPr>
          <w:color w:val="1B1B1B"/>
        </w:rPr>
        <w:t>Фирмы</w:t>
      </w:r>
      <w:r>
        <w:rPr>
          <w:color w:val="1B1B1B"/>
          <w:spacing w:val="-2"/>
        </w:rPr>
        <w:t> </w:t>
      </w:r>
      <w:r>
        <w:rPr>
          <w:color w:val="1B1B1B"/>
        </w:rPr>
        <w:t>предлагают</w:t>
      </w:r>
      <w:r>
        <w:rPr>
          <w:color w:val="1B1B1B"/>
          <w:spacing w:val="-2"/>
        </w:rPr>
        <w:t> </w:t>
      </w:r>
      <w:r>
        <w:rPr>
          <w:color w:val="1B1B1B"/>
        </w:rPr>
        <w:t>не</w:t>
      </w:r>
      <w:r>
        <w:rPr>
          <w:color w:val="1B1B1B"/>
          <w:spacing w:val="-2"/>
        </w:rPr>
        <w:t> </w:t>
      </w:r>
      <w:r>
        <w:rPr>
          <w:color w:val="1B1B1B"/>
        </w:rPr>
        <w:t>одинаковые</w:t>
      </w:r>
      <w:r>
        <w:rPr>
          <w:color w:val="1B1B1B"/>
          <w:spacing w:val="-2"/>
        </w:rPr>
        <w:t> </w:t>
      </w:r>
      <w:r>
        <w:rPr>
          <w:color w:val="1B1B1B"/>
        </w:rPr>
        <w:t>товары,</w:t>
      </w:r>
      <w:r>
        <w:rPr>
          <w:color w:val="1B1B1B"/>
          <w:spacing w:val="-2"/>
        </w:rPr>
        <w:t> </w:t>
      </w:r>
      <w:r>
        <w:rPr>
          <w:color w:val="1B1B1B"/>
        </w:rPr>
        <w:t>а</w:t>
      </w:r>
      <w:r>
        <w:rPr>
          <w:color w:val="1B1B1B"/>
          <w:spacing w:val="-2"/>
        </w:rPr>
        <w:t> </w:t>
      </w:r>
      <w:r>
        <w:rPr>
          <w:color w:val="1B1B1B"/>
        </w:rPr>
        <w:t>отличающиеся</w:t>
      </w:r>
      <w:r>
        <w:rPr>
          <w:color w:val="1B1B1B"/>
          <w:spacing w:val="-2"/>
        </w:rPr>
        <w:t> </w:t>
      </w:r>
      <w:r>
        <w:rPr>
          <w:color w:val="1B1B1B"/>
        </w:rPr>
        <w:t>деталями исполнения</w:t>
      </w:r>
      <w:r>
        <w:rPr>
          <w:color w:val="1B1B1B"/>
          <w:spacing w:val="80"/>
        </w:rPr>
        <w:t> </w:t>
      </w:r>
      <w:r>
        <w:rPr>
          <w:color w:val="1B1B1B"/>
        </w:rPr>
        <w:t>или</w:t>
      </w:r>
      <w:r>
        <w:rPr>
          <w:color w:val="1B1B1B"/>
          <w:spacing w:val="80"/>
        </w:rPr>
        <w:t> </w:t>
      </w:r>
      <w:r>
        <w:rPr>
          <w:color w:val="1B1B1B"/>
        </w:rPr>
        <w:t>характеристиками.</w:t>
      </w:r>
      <w:r>
        <w:rPr>
          <w:color w:val="1B1B1B"/>
          <w:spacing w:val="80"/>
        </w:rPr>
        <w:t> </w:t>
      </w:r>
      <w:r>
        <w:rPr>
          <w:color w:val="1B1B1B"/>
        </w:rPr>
        <w:t>Потребитель</w:t>
      </w:r>
      <w:r>
        <w:rPr>
          <w:color w:val="1B1B1B"/>
          <w:spacing w:val="80"/>
        </w:rPr>
        <w:t> </w:t>
      </w:r>
      <w:r>
        <w:rPr>
          <w:color w:val="1B1B1B"/>
        </w:rPr>
        <w:t>выбирает</w:t>
      </w:r>
      <w:r>
        <w:rPr>
          <w:color w:val="1B1B1B"/>
          <w:spacing w:val="80"/>
        </w:rPr>
        <w:t> </w:t>
      </w:r>
      <w:r>
        <w:rPr>
          <w:color w:val="1B1B1B"/>
        </w:rPr>
        <w:t>из</w:t>
      </w:r>
      <w:r>
        <w:rPr>
          <w:color w:val="1B1B1B"/>
          <w:spacing w:val="80"/>
        </w:rPr>
        <w:t> </w:t>
      </w:r>
      <w:r>
        <w:rPr>
          <w:color w:val="1B1B1B"/>
        </w:rPr>
        <w:t>множества вариантов,</w:t>
      </w:r>
      <w:r>
        <w:rPr>
          <w:color w:val="1B1B1B"/>
          <w:spacing w:val="-3"/>
        </w:rPr>
        <w:t> </w:t>
      </w:r>
      <w:r>
        <w:rPr>
          <w:color w:val="1B1B1B"/>
        </w:rPr>
        <w:t>поскольку</w:t>
      </w:r>
      <w:r>
        <w:rPr>
          <w:color w:val="1B1B1B"/>
          <w:spacing w:val="-2"/>
        </w:rPr>
        <w:t> </w:t>
      </w:r>
      <w:r>
        <w:rPr>
          <w:color w:val="1B1B1B"/>
        </w:rPr>
        <w:t>предпочитает</w:t>
      </w:r>
      <w:r>
        <w:rPr>
          <w:color w:val="1B1B1B"/>
          <w:spacing w:val="-2"/>
        </w:rPr>
        <w:t> </w:t>
      </w:r>
      <w:r>
        <w:rPr>
          <w:color w:val="1B1B1B"/>
        </w:rPr>
        <w:t>выбор.</w:t>
      </w:r>
      <w:r>
        <w:rPr>
          <w:color w:val="1B1B1B"/>
          <w:spacing w:val="-2"/>
        </w:rPr>
        <w:t> </w:t>
      </w:r>
      <w:r>
        <w:rPr>
          <w:color w:val="1B1B1B"/>
        </w:rPr>
        <w:t>Экономики</w:t>
      </w:r>
      <w:r>
        <w:rPr>
          <w:color w:val="1B1B1B"/>
          <w:spacing w:val="-2"/>
        </w:rPr>
        <w:t> </w:t>
      </w:r>
      <w:r>
        <w:rPr>
          <w:color w:val="1B1B1B"/>
        </w:rPr>
        <w:t>сосредотачиваются</w:t>
      </w:r>
      <w:r>
        <w:rPr>
          <w:color w:val="1B1B1B"/>
          <w:spacing w:val="-3"/>
        </w:rPr>
        <w:t> </w:t>
      </w:r>
      <w:r>
        <w:rPr>
          <w:color w:val="1B1B1B"/>
        </w:rPr>
        <w:t>на узких нишах одного сектора. Результат является обмен похожими изделиями </w:t>
      </w:r>
      <w:r>
        <w:rPr>
          <w:color w:val="1B1B1B"/>
          <w:spacing w:val="-2"/>
        </w:rPr>
        <w:t>через</w:t>
      </w:r>
      <w:r>
        <w:rPr>
          <w:color w:val="1B1B1B"/>
        </w:rPr>
        <w:tab/>
      </w:r>
      <w:r>
        <w:rPr>
          <w:color w:val="1B1B1B"/>
          <w:spacing w:val="-2"/>
        </w:rPr>
        <w:t>границы.</w:t>
      </w:r>
      <w:r>
        <w:rPr>
          <w:color w:val="1B1B1B"/>
        </w:rPr>
        <w:tab/>
        <w:tab/>
      </w:r>
      <w:r>
        <w:rPr>
          <w:color w:val="1B1B1B"/>
          <w:spacing w:val="-2"/>
        </w:rPr>
        <w:t>Дисбаланс</w:t>
      </w:r>
      <w:r>
        <w:rPr>
          <w:color w:val="1B1B1B"/>
        </w:rPr>
        <w:tab/>
      </w:r>
      <w:r>
        <w:rPr>
          <w:color w:val="1B1B1B"/>
          <w:spacing w:val="-10"/>
        </w:rPr>
        <w:t>в</w:t>
      </w:r>
      <w:r>
        <w:rPr>
          <w:color w:val="1B1B1B"/>
        </w:rPr>
        <w:tab/>
      </w:r>
      <w:r>
        <w:rPr>
          <w:color w:val="1B1B1B"/>
          <w:spacing w:val="-2"/>
        </w:rPr>
        <w:t>одном</w:t>
      </w:r>
      <w:r>
        <w:rPr>
          <w:color w:val="1B1B1B"/>
        </w:rPr>
        <w:tab/>
      </w:r>
      <w:r>
        <w:rPr>
          <w:color w:val="1B1B1B"/>
          <w:spacing w:val="-2"/>
        </w:rPr>
        <w:t>направлении</w:t>
      </w:r>
      <w:r>
        <w:rPr>
          <w:color w:val="1B1B1B"/>
        </w:rPr>
        <w:tab/>
      </w:r>
      <w:r>
        <w:rPr>
          <w:color w:val="1B1B1B"/>
          <w:spacing w:val="-2"/>
        </w:rPr>
        <w:t>возможен,</w:t>
      </w:r>
      <w:r>
        <w:rPr>
          <w:color w:val="1B1B1B"/>
        </w:rPr>
        <w:tab/>
        <w:tab/>
      </w:r>
      <w:r>
        <w:rPr>
          <w:color w:val="1B1B1B"/>
          <w:spacing w:val="-2"/>
        </w:rPr>
        <w:t>однако </w:t>
      </w:r>
      <w:r>
        <w:rPr>
          <w:color w:val="1B1B1B"/>
        </w:rPr>
        <w:t>перекрывается</w:t>
      </w:r>
      <w:r>
        <w:rPr>
          <w:color w:val="1B1B1B"/>
          <w:spacing w:val="40"/>
        </w:rPr>
        <w:t> </w:t>
      </w:r>
      <w:r>
        <w:rPr>
          <w:color w:val="1B1B1B"/>
        </w:rPr>
        <w:t>активностью</w:t>
      </w:r>
      <w:r>
        <w:rPr>
          <w:color w:val="1B1B1B"/>
          <w:spacing w:val="40"/>
        </w:rPr>
        <w:t> </w:t>
      </w:r>
      <w:r>
        <w:rPr>
          <w:color w:val="1B1B1B"/>
        </w:rPr>
        <w:t>в</w:t>
      </w:r>
      <w:r>
        <w:rPr>
          <w:color w:val="1B1B1B"/>
          <w:spacing w:val="40"/>
        </w:rPr>
        <w:t> </w:t>
      </w:r>
      <w:r>
        <w:rPr>
          <w:color w:val="1B1B1B"/>
        </w:rPr>
        <w:t>ином.</w:t>
      </w:r>
      <w:r>
        <w:rPr>
          <w:color w:val="1B1B1B"/>
          <w:spacing w:val="40"/>
        </w:rPr>
        <w:t> </w:t>
      </w:r>
      <w:r>
        <w:rPr>
          <w:color w:val="1B1B1B"/>
        </w:rPr>
        <w:t>Превышение</w:t>
      </w:r>
      <w:r>
        <w:rPr>
          <w:color w:val="1B1B1B"/>
          <w:spacing w:val="40"/>
        </w:rPr>
        <w:t> </w:t>
      </w:r>
      <w:r>
        <w:rPr>
          <w:color w:val="1B1B1B"/>
        </w:rPr>
        <w:t>импорта</w:t>
      </w:r>
      <w:r>
        <w:rPr>
          <w:color w:val="1B1B1B"/>
          <w:spacing w:val="40"/>
        </w:rPr>
        <w:t> </w:t>
      </w:r>
      <w:r>
        <w:rPr>
          <w:color w:val="1B1B1B"/>
        </w:rPr>
        <w:t>над</w:t>
      </w:r>
      <w:r>
        <w:rPr>
          <w:color w:val="1B1B1B"/>
          <w:spacing w:val="40"/>
        </w:rPr>
        <w:t> </w:t>
      </w:r>
      <w:r>
        <w:rPr>
          <w:color w:val="1B1B1B"/>
        </w:rPr>
        <w:t>экспортом нельзя считать однозначно плохим явлением. Такое происходит тогда, когда оно приносит выгоды от расширения производства и большего разнообразия. Спустя</w:t>
      </w:r>
      <w:r>
        <w:rPr>
          <w:color w:val="1B1B1B"/>
          <w:spacing w:val="40"/>
        </w:rPr>
        <w:t> </w:t>
      </w:r>
      <w:r>
        <w:rPr>
          <w:color w:val="1B1B1B"/>
        </w:rPr>
        <w:t>время</w:t>
      </w:r>
      <w:r>
        <w:rPr>
          <w:color w:val="1B1B1B"/>
          <w:spacing w:val="40"/>
        </w:rPr>
        <w:t> </w:t>
      </w:r>
      <w:r>
        <w:rPr>
          <w:color w:val="1B1B1B"/>
        </w:rPr>
        <w:t>появилось</w:t>
      </w:r>
      <w:r>
        <w:rPr>
          <w:color w:val="1B1B1B"/>
          <w:spacing w:val="40"/>
        </w:rPr>
        <w:t> </w:t>
      </w:r>
      <w:r>
        <w:rPr>
          <w:color w:val="1B1B1B"/>
        </w:rPr>
        <w:t>понятие</w:t>
      </w:r>
      <w:r>
        <w:rPr>
          <w:color w:val="1B1B1B"/>
          <w:spacing w:val="40"/>
        </w:rPr>
        <w:t> </w:t>
      </w:r>
      <w:r>
        <w:rPr>
          <w:color w:val="1B1B1B"/>
        </w:rPr>
        <w:t>гравитационной</w:t>
      </w:r>
      <w:r>
        <w:rPr>
          <w:color w:val="1B1B1B"/>
          <w:spacing w:val="40"/>
        </w:rPr>
        <w:t> </w:t>
      </w:r>
      <w:r>
        <w:rPr>
          <w:color w:val="1B1B1B"/>
        </w:rPr>
        <w:t>модели</w:t>
      </w:r>
      <w:r>
        <w:rPr>
          <w:color w:val="1B1B1B"/>
          <w:spacing w:val="40"/>
        </w:rPr>
        <w:t> </w:t>
      </w:r>
      <w:r>
        <w:rPr>
          <w:color w:val="1B1B1B"/>
        </w:rPr>
        <w:t>благодаря исследованиям</w:t>
      </w:r>
      <w:r>
        <w:rPr>
          <w:color w:val="1B1B1B"/>
          <w:spacing w:val="80"/>
        </w:rPr>
        <w:t> </w:t>
      </w:r>
      <w:r>
        <w:rPr>
          <w:color w:val="1B1B1B"/>
        </w:rPr>
        <w:t>и</w:t>
      </w:r>
      <w:r>
        <w:rPr>
          <w:color w:val="1B1B1B"/>
          <w:spacing w:val="80"/>
        </w:rPr>
        <w:t> </w:t>
      </w:r>
      <w:r>
        <w:rPr>
          <w:color w:val="1B1B1B"/>
        </w:rPr>
        <w:t>научным</w:t>
      </w:r>
      <w:r>
        <w:rPr>
          <w:color w:val="1B1B1B"/>
          <w:spacing w:val="80"/>
        </w:rPr>
        <w:t> </w:t>
      </w:r>
      <w:r>
        <w:rPr>
          <w:color w:val="1B1B1B"/>
        </w:rPr>
        <w:t>трудам</w:t>
      </w:r>
      <w:r>
        <w:rPr>
          <w:color w:val="1B1B1B"/>
          <w:spacing w:val="80"/>
        </w:rPr>
        <w:t> </w:t>
      </w:r>
      <w:r>
        <w:rPr>
          <w:color w:val="1B1B1B"/>
        </w:rPr>
        <w:t>Яна</w:t>
      </w:r>
      <w:r>
        <w:rPr>
          <w:color w:val="1B1B1B"/>
          <w:spacing w:val="80"/>
        </w:rPr>
        <w:t> </w:t>
      </w:r>
      <w:r>
        <w:rPr>
          <w:color w:val="1B1B1B"/>
        </w:rPr>
        <w:t>Тинбергена</w:t>
      </w:r>
      <w:r>
        <w:rPr>
          <w:color w:val="1B1B1B"/>
          <w:spacing w:val="80"/>
        </w:rPr>
        <w:t> </w:t>
      </w:r>
      <w:r>
        <w:rPr>
          <w:color w:val="1B1B1B"/>
        </w:rPr>
        <w:t>“Shaping</w:t>
      </w:r>
      <w:r>
        <w:rPr>
          <w:color w:val="1B1B1B"/>
          <w:spacing w:val="80"/>
        </w:rPr>
        <w:t> </w:t>
      </w:r>
      <w:r>
        <w:rPr>
          <w:color w:val="1B1B1B"/>
        </w:rPr>
        <w:t>the</w:t>
      </w:r>
      <w:r>
        <w:rPr>
          <w:color w:val="1B1B1B"/>
          <w:spacing w:val="80"/>
        </w:rPr>
        <w:t> </w:t>
      </w:r>
      <w:r>
        <w:rPr>
          <w:color w:val="1B1B1B"/>
        </w:rPr>
        <w:t>World</w:t>
      </w:r>
      <w:r>
        <w:rPr>
          <w:color w:val="1B1B1B"/>
          <w:spacing w:val="80"/>
          <w:w w:val="150"/>
        </w:rPr>
        <w:t> </w:t>
      </w:r>
      <w:r>
        <w:rPr>
          <w:color w:val="1B1B1B"/>
        </w:rPr>
        <w:t>Economy:</w:t>
      </w:r>
      <w:r>
        <w:rPr>
          <w:color w:val="1B1B1B"/>
          <w:spacing w:val="40"/>
        </w:rPr>
        <w:t> </w:t>
      </w:r>
      <w:r>
        <w:rPr>
          <w:color w:val="1B1B1B"/>
        </w:rPr>
        <w:t>Suggestions</w:t>
      </w:r>
      <w:r>
        <w:rPr>
          <w:color w:val="1B1B1B"/>
          <w:spacing w:val="40"/>
        </w:rPr>
        <w:t> </w:t>
      </w:r>
      <w:r>
        <w:rPr>
          <w:color w:val="1B1B1B"/>
        </w:rPr>
        <w:t>for</w:t>
      </w:r>
      <w:r>
        <w:rPr>
          <w:color w:val="1B1B1B"/>
          <w:spacing w:val="40"/>
        </w:rPr>
        <w:t> </w:t>
      </w:r>
      <w:r>
        <w:rPr>
          <w:color w:val="1B1B1B"/>
        </w:rPr>
        <w:t>an</w:t>
      </w:r>
      <w:r>
        <w:rPr>
          <w:color w:val="1B1B1B"/>
          <w:spacing w:val="40"/>
        </w:rPr>
        <w:t> </w:t>
      </w:r>
      <w:r>
        <w:rPr>
          <w:color w:val="1B1B1B"/>
        </w:rPr>
        <w:t>International</w:t>
      </w:r>
      <w:r>
        <w:rPr>
          <w:color w:val="1B1B1B"/>
          <w:spacing w:val="40"/>
        </w:rPr>
        <w:t> </w:t>
      </w:r>
      <w:r>
        <w:rPr>
          <w:color w:val="1B1B1B"/>
        </w:rPr>
        <w:t>Economic</w:t>
      </w:r>
      <w:r>
        <w:rPr>
          <w:color w:val="1B1B1B"/>
          <w:spacing w:val="40"/>
        </w:rPr>
        <w:t> </w:t>
      </w:r>
      <w:r>
        <w:rPr>
          <w:color w:val="1B1B1B"/>
        </w:rPr>
        <w:t>Policy”</w:t>
      </w:r>
      <w:r>
        <w:rPr>
          <w:color w:val="1B1B1B"/>
          <w:spacing w:val="40"/>
        </w:rPr>
        <w:t> </w:t>
      </w:r>
      <w:r>
        <w:rPr>
          <w:color w:val="1B1B1B"/>
        </w:rPr>
        <w:t>(1962).</w:t>
      </w:r>
      <w:r>
        <w:rPr>
          <w:color w:val="1B1B1B"/>
          <w:spacing w:val="40"/>
        </w:rPr>
        <w:t> </w:t>
      </w:r>
      <w:r>
        <w:rPr>
          <w:color w:val="1B1B1B"/>
        </w:rPr>
        <w:t>Теорию подкрепил</w:t>
      </w:r>
      <w:r>
        <w:rPr>
          <w:color w:val="1B1B1B"/>
          <w:spacing w:val="-7"/>
        </w:rPr>
        <w:t> </w:t>
      </w:r>
      <w:r>
        <w:rPr>
          <w:color w:val="1B1B1B"/>
        </w:rPr>
        <w:t>спустя</w:t>
      </w:r>
      <w:r>
        <w:rPr>
          <w:color w:val="1B1B1B"/>
          <w:spacing w:val="-7"/>
        </w:rPr>
        <w:t> </w:t>
      </w:r>
      <w:r>
        <w:rPr>
          <w:color w:val="1B1B1B"/>
        </w:rPr>
        <w:t>почти</w:t>
      </w:r>
      <w:r>
        <w:rPr>
          <w:color w:val="1B1B1B"/>
          <w:spacing w:val="-7"/>
        </w:rPr>
        <w:t> </w:t>
      </w:r>
      <w:r>
        <w:rPr>
          <w:color w:val="1B1B1B"/>
        </w:rPr>
        <w:t>два</w:t>
      </w:r>
      <w:r>
        <w:rPr>
          <w:color w:val="1B1B1B"/>
          <w:spacing w:val="-6"/>
        </w:rPr>
        <w:t> </w:t>
      </w:r>
      <w:r>
        <w:rPr>
          <w:color w:val="1B1B1B"/>
        </w:rPr>
        <w:t>десятилетия</w:t>
      </w:r>
      <w:r>
        <w:rPr>
          <w:color w:val="1B1B1B"/>
          <w:spacing w:val="-7"/>
        </w:rPr>
        <w:t> </w:t>
      </w:r>
      <w:r>
        <w:rPr>
          <w:color w:val="1B1B1B"/>
        </w:rPr>
        <w:t>Джеймс</w:t>
      </w:r>
      <w:r>
        <w:rPr>
          <w:color w:val="1B1B1B"/>
          <w:spacing w:val="-6"/>
        </w:rPr>
        <w:t> </w:t>
      </w:r>
      <w:r>
        <w:rPr>
          <w:color w:val="1B1B1B"/>
        </w:rPr>
        <w:t>Андерсон,</w:t>
      </w:r>
      <w:r>
        <w:rPr>
          <w:color w:val="1B1B1B"/>
          <w:spacing w:val="-7"/>
        </w:rPr>
        <w:t> </w:t>
      </w:r>
      <w:r>
        <w:rPr>
          <w:color w:val="1B1B1B"/>
        </w:rPr>
        <w:t>добавив</w:t>
      </w:r>
      <w:r>
        <w:rPr>
          <w:color w:val="1B1B1B"/>
          <w:spacing w:val="-7"/>
        </w:rPr>
        <w:t> </w:t>
      </w:r>
      <w:r>
        <w:rPr>
          <w:color w:val="1B1B1B"/>
        </w:rPr>
        <w:t>глубины первоначальной</w:t>
      </w:r>
      <w:r>
        <w:rPr>
          <w:color w:val="1B1B1B"/>
          <w:spacing w:val="40"/>
        </w:rPr>
        <w:t> </w:t>
      </w:r>
      <w:r>
        <w:rPr>
          <w:color w:val="1B1B1B"/>
        </w:rPr>
        <w:t>идее</w:t>
      </w:r>
      <w:r>
        <w:rPr>
          <w:color w:val="1B1B1B"/>
          <w:spacing w:val="40"/>
        </w:rPr>
        <w:t> </w:t>
      </w:r>
      <w:r>
        <w:rPr>
          <w:color w:val="1B1B1B"/>
        </w:rPr>
        <w:t>в</w:t>
      </w:r>
      <w:r>
        <w:rPr>
          <w:color w:val="1B1B1B"/>
          <w:spacing w:val="40"/>
        </w:rPr>
        <w:t> </w:t>
      </w:r>
      <w:r>
        <w:rPr>
          <w:color w:val="1B1B1B"/>
        </w:rPr>
        <w:t>своём</w:t>
      </w:r>
      <w:r>
        <w:rPr>
          <w:color w:val="1B1B1B"/>
          <w:spacing w:val="40"/>
        </w:rPr>
        <w:t> </w:t>
      </w:r>
      <w:r>
        <w:rPr>
          <w:color w:val="1B1B1B"/>
        </w:rPr>
        <w:t>труде</w:t>
      </w:r>
      <w:r>
        <w:rPr>
          <w:color w:val="1B1B1B"/>
          <w:spacing w:val="40"/>
        </w:rPr>
        <w:t> </w:t>
      </w:r>
      <w:r>
        <w:rPr>
          <w:color w:val="1B1B1B"/>
        </w:rPr>
        <w:t>“The</w:t>
      </w:r>
      <w:r>
        <w:rPr>
          <w:color w:val="1B1B1B"/>
          <w:spacing w:val="40"/>
        </w:rPr>
        <w:t> </w:t>
      </w:r>
      <w:r>
        <w:rPr>
          <w:color w:val="1B1B1B"/>
        </w:rPr>
        <w:t>Gravity</w:t>
      </w:r>
      <w:r>
        <w:rPr>
          <w:color w:val="1B1B1B"/>
          <w:spacing w:val="40"/>
        </w:rPr>
        <w:t> </w:t>
      </w:r>
      <w:r>
        <w:rPr>
          <w:color w:val="1B1B1B"/>
        </w:rPr>
        <w:t>Model.</w:t>
      </w:r>
      <w:r>
        <w:rPr>
          <w:color w:val="1B1B1B"/>
          <w:spacing w:val="40"/>
        </w:rPr>
        <w:t> </w:t>
      </w:r>
      <w:r>
        <w:rPr>
          <w:color w:val="1B1B1B"/>
        </w:rPr>
        <w:t>Annual</w:t>
      </w:r>
      <w:r>
        <w:rPr>
          <w:color w:val="1B1B1B"/>
          <w:spacing w:val="40"/>
        </w:rPr>
        <w:t> </w:t>
      </w:r>
      <w:r>
        <w:rPr>
          <w:color w:val="1B1B1B"/>
        </w:rPr>
        <w:t>Review</w:t>
      </w:r>
      <w:r>
        <w:rPr>
          <w:color w:val="1B1B1B"/>
          <w:spacing w:val="40"/>
        </w:rPr>
        <w:t> </w:t>
      </w:r>
      <w:r>
        <w:rPr>
          <w:color w:val="1B1B1B"/>
        </w:rPr>
        <w:t>of Economics”. Расчёт объёмов торговли между государствами здесь зависит от масштабов</w:t>
      </w:r>
      <w:r>
        <w:rPr>
          <w:color w:val="1B1B1B"/>
          <w:spacing w:val="40"/>
        </w:rPr>
        <w:t> </w:t>
      </w:r>
      <w:r>
        <w:rPr>
          <w:color w:val="1B1B1B"/>
        </w:rPr>
        <w:t>их</w:t>
      </w:r>
      <w:r>
        <w:rPr>
          <w:color w:val="1B1B1B"/>
          <w:spacing w:val="40"/>
        </w:rPr>
        <w:t> </w:t>
      </w:r>
      <w:r>
        <w:rPr>
          <w:color w:val="1B1B1B"/>
        </w:rPr>
        <w:t>экономик,</w:t>
      </w:r>
      <w:r>
        <w:rPr>
          <w:color w:val="1B1B1B"/>
          <w:spacing w:val="40"/>
        </w:rPr>
        <w:t> </w:t>
      </w:r>
      <w:r>
        <w:rPr>
          <w:color w:val="1B1B1B"/>
        </w:rPr>
        <w:t>протяжённости</w:t>
      </w:r>
      <w:r>
        <w:rPr>
          <w:color w:val="1B1B1B"/>
          <w:spacing w:val="40"/>
        </w:rPr>
        <w:t> </w:t>
      </w:r>
      <w:r>
        <w:rPr>
          <w:color w:val="1B1B1B"/>
        </w:rPr>
        <w:t>маршрута</w:t>
      </w:r>
      <w:r>
        <w:rPr>
          <w:color w:val="1B1B1B"/>
          <w:spacing w:val="40"/>
        </w:rPr>
        <w:t> </w:t>
      </w:r>
      <w:r>
        <w:rPr>
          <w:color w:val="1B1B1B"/>
        </w:rPr>
        <w:t>и</w:t>
      </w:r>
      <w:r>
        <w:rPr>
          <w:color w:val="1B1B1B"/>
          <w:spacing w:val="40"/>
        </w:rPr>
        <w:t> </w:t>
      </w:r>
      <w:r>
        <w:rPr>
          <w:color w:val="1B1B1B"/>
        </w:rPr>
        <w:t>наличия</w:t>
      </w:r>
      <w:r>
        <w:rPr>
          <w:color w:val="1B1B1B"/>
          <w:spacing w:val="40"/>
        </w:rPr>
        <w:t> </w:t>
      </w:r>
      <w:r>
        <w:rPr>
          <w:color w:val="1B1B1B"/>
        </w:rPr>
        <w:t>препятствий разного</w:t>
      </w:r>
      <w:r>
        <w:rPr>
          <w:color w:val="1B1B1B"/>
          <w:spacing w:val="80"/>
        </w:rPr>
        <w:t> </w:t>
      </w:r>
      <w:r>
        <w:rPr>
          <w:color w:val="1B1B1B"/>
        </w:rPr>
        <w:t>рода.</w:t>
      </w:r>
      <w:r>
        <w:rPr>
          <w:color w:val="1B1B1B"/>
          <w:spacing w:val="80"/>
        </w:rPr>
        <w:t> </w:t>
      </w:r>
      <w:r>
        <w:rPr>
          <w:color w:val="1B1B1B"/>
        </w:rPr>
        <w:t>Среди</w:t>
      </w:r>
      <w:r>
        <w:rPr>
          <w:color w:val="1B1B1B"/>
          <w:spacing w:val="80"/>
        </w:rPr>
        <w:t> </w:t>
      </w:r>
      <w:r>
        <w:rPr>
          <w:color w:val="1B1B1B"/>
        </w:rPr>
        <w:t>таких</w:t>
      </w:r>
      <w:r>
        <w:rPr>
          <w:color w:val="1B1B1B"/>
          <w:spacing w:val="80"/>
        </w:rPr>
        <w:t> </w:t>
      </w:r>
      <w:r>
        <w:rPr>
          <w:color w:val="1B1B1B"/>
        </w:rPr>
        <w:t>ограничений</w:t>
      </w:r>
      <w:r>
        <w:rPr>
          <w:color w:val="1B1B1B"/>
          <w:spacing w:val="80"/>
        </w:rPr>
        <w:t> </w:t>
      </w:r>
      <w:r>
        <w:rPr>
          <w:color w:val="1B1B1B"/>
        </w:rPr>
        <w:t>значатся</w:t>
      </w:r>
      <w:r>
        <w:rPr>
          <w:color w:val="1B1B1B"/>
          <w:spacing w:val="80"/>
        </w:rPr>
        <w:t> </w:t>
      </w:r>
      <w:r>
        <w:rPr>
          <w:color w:val="1B1B1B"/>
        </w:rPr>
        <w:t>пошлины,</w:t>
      </w:r>
      <w:r>
        <w:rPr>
          <w:color w:val="1B1B1B"/>
          <w:spacing w:val="80"/>
        </w:rPr>
        <w:t> </w:t>
      </w:r>
      <w:r>
        <w:rPr>
          <w:color w:val="1B1B1B"/>
        </w:rPr>
        <w:t>расходы</w:t>
      </w:r>
      <w:r>
        <w:rPr>
          <w:color w:val="1B1B1B"/>
          <w:spacing w:val="80"/>
        </w:rPr>
        <w:t> </w:t>
      </w:r>
      <w:r>
        <w:rPr>
          <w:color w:val="1B1B1B"/>
        </w:rPr>
        <w:t>на доставку,</w:t>
      </w:r>
      <w:r>
        <w:rPr>
          <w:color w:val="1B1B1B"/>
          <w:spacing w:val="40"/>
        </w:rPr>
        <w:t> </w:t>
      </w:r>
      <w:r>
        <w:rPr>
          <w:color w:val="1B1B1B"/>
        </w:rPr>
        <w:t>запреты</w:t>
      </w:r>
      <w:r>
        <w:rPr>
          <w:color w:val="1B1B1B"/>
          <w:spacing w:val="40"/>
        </w:rPr>
        <w:t> </w:t>
      </w:r>
      <w:r>
        <w:rPr>
          <w:color w:val="1B1B1B"/>
        </w:rPr>
        <w:t>неэкономического</w:t>
      </w:r>
      <w:r>
        <w:rPr>
          <w:color w:val="1B1B1B"/>
          <w:spacing w:val="40"/>
        </w:rPr>
        <w:t> </w:t>
      </w:r>
      <w:r>
        <w:rPr>
          <w:color w:val="1B1B1B"/>
        </w:rPr>
        <w:t>характера</w:t>
      </w:r>
      <w:r>
        <w:rPr>
          <w:color w:val="1B1B1B"/>
          <w:spacing w:val="40"/>
        </w:rPr>
        <w:t> </w:t>
      </w:r>
      <w:r>
        <w:rPr>
          <w:color w:val="1B1B1B"/>
        </w:rPr>
        <w:t>или</w:t>
      </w:r>
      <w:r>
        <w:rPr>
          <w:color w:val="1B1B1B"/>
          <w:spacing w:val="40"/>
        </w:rPr>
        <w:t> </w:t>
      </w:r>
      <w:r>
        <w:rPr>
          <w:color w:val="1B1B1B"/>
        </w:rPr>
        <w:t>различие</w:t>
      </w:r>
      <w:r>
        <w:rPr>
          <w:color w:val="1B1B1B"/>
          <w:spacing w:val="40"/>
        </w:rPr>
        <w:t> </w:t>
      </w:r>
      <w:r>
        <w:rPr>
          <w:color w:val="1B1B1B"/>
        </w:rPr>
        <w:t>в</w:t>
      </w:r>
      <w:r>
        <w:rPr>
          <w:color w:val="1B1B1B"/>
          <w:spacing w:val="40"/>
        </w:rPr>
        <w:t> </w:t>
      </w:r>
      <w:r>
        <w:rPr>
          <w:color w:val="1B1B1B"/>
        </w:rPr>
        <w:t>привычках населения.</w:t>
      </w:r>
      <w:r>
        <w:rPr>
          <w:color w:val="1B1B1B"/>
          <w:vertAlign w:val="superscript"/>
        </w:rPr>
        <w:t>2829</w:t>
      </w:r>
      <w:r>
        <w:rPr>
          <w:color w:val="1B1B1B"/>
          <w:vertAlign w:val="baseline"/>
        </w:rPr>
        <w:t> Основное наблюдение выглядит очевидно: сильные хозяйства при близости чаще сотрудничают, тогда как высокие заграждения снижают</w:t>
      </w:r>
      <w:r>
        <w:rPr>
          <w:color w:val="1B1B1B"/>
          <w:spacing w:val="40"/>
          <w:vertAlign w:val="baseline"/>
        </w:rPr>
        <w:t> </w:t>
      </w:r>
      <w:r>
        <w:rPr>
          <w:color w:val="1B1B1B"/>
          <w:vertAlign w:val="baseline"/>
        </w:rPr>
        <w:t>торговые</w:t>
      </w:r>
      <w:r>
        <w:rPr>
          <w:color w:val="1B1B1B"/>
          <w:spacing w:val="-4"/>
          <w:vertAlign w:val="baseline"/>
        </w:rPr>
        <w:t> </w:t>
      </w:r>
      <w:r>
        <w:rPr>
          <w:color w:val="1B1B1B"/>
          <w:vertAlign w:val="baseline"/>
        </w:rPr>
        <w:t>обороты.</w:t>
      </w:r>
      <w:r>
        <w:rPr>
          <w:color w:val="1B1B1B"/>
          <w:spacing w:val="-5"/>
          <w:vertAlign w:val="baseline"/>
        </w:rPr>
        <w:t> </w:t>
      </w:r>
      <w:r>
        <w:rPr>
          <w:color w:val="1B1B1B"/>
          <w:vertAlign w:val="baseline"/>
        </w:rPr>
        <w:t>По</w:t>
      </w:r>
      <w:r>
        <w:rPr>
          <w:color w:val="1B1B1B"/>
          <w:spacing w:val="-5"/>
          <w:vertAlign w:val="baseline"/>
        </w:rPr>
        <w:t> </w:t>
      </w:r>
      <w:r>
        <w:rPr>
          <w:color w:val="1B1B1B"/>
          <w:vertAlign w:val="baseline"/>
        </w:rPr>
        <w:t>мнению</w:t>
      </w:r>
      <w:r>
        <w:rPr>
          <w:color w:val="1B1B1B"/>
          <w:spacing w:val="-5"/>
          <w:vertAlign w:val="baseline"/>
        </w:rPr>
        <w:t> </w:t>
      </w:r>
      <w:r>
        <w:rPr>
          <w:color w:val="1B1B1B"/>
          <w:vertAlign w:val="baseline"/>
        </w:rPr>
        <w:t>Джеймса</w:t>
      </w:r>
      <w:r>
        <w:rPr>
          <w:color w:val="1B1B1B"/>
          <w:spacing w:val="-5"/>
          <w:vertAlign w:val="baseline"/>
        </w:rPr>
        <w:t> </w:t>
      </w:r>
      <w:r>
        <w:rPr>
          <w:color w:val="1B1B1B"/>
          <w:vertAlign w:val="baseline"/>
        </w:rPr>
        <w:t>Андерсене,</w:t>
      </w:r>
      <w:r>
        <w:rPr>
          <w:color w:val="1B1B1B"/>
          <w:spacing w:val="-2"/>
          <w:vertAlign w:val="baseline"/>
        </w:rPr>
        <w:t> </w:t>
      </w:r>
      <w:r>
        <w:rPr>
          <w:color w:val="1B1B1B"/>
          <w:vertAlign w:val="baseline"/>
        </w:rPr>
        <w:t>до</w:t>
      </w:r>
      <w:r>
        <w:rPr>
          <w:color w:val="1B1B1B"/>
          <w:spacing w:val="-4"/>
          <w:vertAlign w:val="baseline"/>
        </w:rPr>
        <w:t> </w:t>
      </w:r>
      <w:r>
        <w:rPr>
          <w:color w:val="1B1B1B"/>
          <w:vertAlign w:val="baseline"/>
        </w:rPr>
        <w:t>соотношения</w:t>
      </w:r>
      <w:r>
        <w:rPr>
          <w:color w:val="1B1B1B"/>
          <w:spacing w:val="-5"/>
          <w:vertAlign w:val="baseline"/>
        </w:rPr>
        <w:t> </w:t>
      </w:r>
      <w:r>
        <w:rPr>
          <w:color w:val="1B1B1B"/>
          <w:vertAlign w:val="baseline"/>
        </w:rPr>
        <w:t>импорта </w:t>
      </w:r>
      <w:r>
        <w:rPr>
          <w:color w:val="1B1B1B"/>
          <w:spacing w:val="-10"/>
          <w:vertAlign w:val="baseline"/>
        </w:rPr>
        <w:t>и</w:t>
      </w:r>
      <w:r>
        <w:rPr>
          <w:color w:val="1B1B1B"/>
          <w:vertAlign w:val="baseline"/>
        </w:rPr>
        <w:tab/>
      </w:r>
      <w:r>
        <w:rPr>
          <w:color w:val="1B1B1B"/>
          <w:spacing w:val="-2"/>
          <w:vertAlign w:val="baseline"/>
        </w:rPr>
        <w:t>экспорта,</w:t>
      </w:r>
      <w:r>
        <w:rPr>
          <w:color w:val="1B1B1B"/>
          <w:vertAlign w:val="baseline"/>
        </w:rPr>
        <w:tab/>
      </w:r>
      <w:r>
        <w:rPr>
          <w:color w:val="1B1B1B"/>
          <w:spacing w:val="-2"/>
          <w:vertAlign w:val="baseline"/>
        </w:rPr>
        <w:t>картина</w:t>
      </w:r>
      <w:r>
        <w:rPr>
          <w:color w:val="1B1B1B"/>
          <w:vertAlign w:val="baseline"/>
        </w:rPr>
        <w:tab/>
      </w:r>
      <w:r>
        <w:rPr>
          <w:color w:val="1B1B1B"/>
          <w:spacing w:val="-2"/>
          <w:vertAlign w:val="baseline"/>
        </w:rPr>
        <w:t>усложняется</w:t>
      </w:r>
      <w:r>
        <w:rPr>
          <w:color w:val="1B1B1B"/>
          <w:vertAlign w:val="baseline"/>
        </w:rPr>
        <w:tab/>
        <w:t>неравноправием - большой</w:t>
        <w:tab/>
      </w:r>
      <w:r>
        <w:rPr>
          <w:color w:val="1B1B1B"/>
          <w:spacing w:val="-2"/>
          <w:vertAlign w:val="baseline"/>
        </w:rPr>
        <w:t>участник </w:t>
      </w:r>
      <w:r>
        <w:rPr>
          <w:color w:val="1B1B1B"/>
          <w:vertAlign w:val="baseline"/>
        </w:rPr>
        <w:t>передаёт</w:t>
      </w:r>
      <w:r>
        <w:rPr>
          <w:color w:val="1B1B1B"/>
          <w:spacing w:val="40"/>
          <w:vertAlign w:val="baseline"/>
        </w:rPr>
        <w:t> </w:t>
      </w:r>
      <w:r>
        <w:rPr>
          <w:color w:val="1B1B1B"/>
          <w:vertAlign w:val="baseline"/>
        </w:rPr>
        <w:t>соседу</w:t>
      </w:r>
      <w:r>
        <w:rPr>
          <w:color w:val="1B1B1B"/>
          <w:spacing w:val="40"/>
          <w:vertAlign w:val="baseline"/>
        </w:rPr>
        <w:t> </w:t>
      </w:r>
      <w:r>
        <w:rPr>
          <w:color w:val="1B1B1B"/>
          <w:vertAlign w:val="baseline"/>
        </w:rPr>
        <w:t>больше</w:t>
      </w:r>
      <w:r>
        <w:rPr>
          <w:color w:val="1B1B1B"/>
          <w:spacing w:val="40"/>
          <w:vertAlign w:val="baseline"/>
        </w:rPr>
        <w:t> </w:t>
      </w:r>
      <w:r>
        <w:rPr>
          <w:color w:val="1B1B1B"/>
          <w:vertAlign w:val="baseline"/>
        </w:rPr>
        <w:t>товаров,</w:t>
      </w:r>
      <w:r>
        <w:rPr>
          <w:color w:val="1B1B1B"/>
          <w:spacing w:val="40"/>
          <w:vertAlign w:val="baseline"/>
        </w:rPr>
        <w:t> </w:t>
      </w:r>
      <w:r>
        <w:rPr>
          <w:color w:val="1B1B1B"/>
          <w:vertAlign w:val="baseline"/>
        </w:rPr>
        <w:t>создавая</w:t>
      </w:r>
      <w:r>
        <w:rPr>
          <w:color w:val="1B1B1B"/>
          <w:spacing w:val="40"/>
          <w:vertAlign w:val="baseline"/>
        </w:rPr>
        <w:t> </w:t>
      </w:r>
      <w:r>
        <w:rPr>
          <w:color w:val="1B1B1B"/>
          <w:vertAlign w:val="baseline"/>
        </w:rPr>
        <w:t>перекос</w:t>
      </w:r>
      <w:r>
        <w:rPr>
          <w:color w:val="1B1B1B"/>
          <w:spacing w:val="40"/>
          <w:vertAlign w:val="baseline"/>
        </w:rPr>
        <w:t> </w:t>
      </w:r>
      <w:r>
        <w:rPr>
          <w:color w:val="1B1B1B"/>
          <w:vertAlign w:val="baseline"/>
        </w:rPr>
        <w:t>в</w:t>
      </w:r>
      <w:r>
        <w:rPr>
          <w:color w:val="1B1B1B"/>
          <w:spacing w:val="40"/>
          <w:vertAlign w:val="baseline"/>
        </w:rPr>
        <w:t> </w:t>
      </w:r>
      <w:r>
        <w:rPr>
          <w:color w:val="1B1B1B"/>
          <w:vertAlign w:val="baseline"/>
        </w:rPr>
        <w:t>собственной</w:t>
      </w:r>
      <w:r>
        <w:rPr>
          <w:color w:val="1B1B1B"/>
          <w:spacing w:val="40"/>
          <w:vertAlign w:val="baseline"/>
        </w:rPr>
        <w:t> </w:t>
      </w:r>
      <w:r>
        <w:rPr>
          <w:color w:val="1B1B1B"/>
          <w:vertAlign w:val="baseline"/>
        </w:rPr>
        <w:t>пользу.</w:t>
      </w:r>
      <w:r>
        <w:rPr>
          <w:color w:val="1B1B1B"/>
          <w:spacing w:val="40"/>
          <w:vertAlign w:val="baseline"/>
        </w:rPr>
        <w:t> </w:t>
      </w:r>
      <w:r>
        <w:rPr>
          <w:color w:val="1B1B1B"/>
          <w:vertAlign w:val="baseline"/>
        </w:rPr>
        <w:t>Нередко</w:t>
      </w:r>
      <w:r>
        <w:rPr>
          <w:color w:val="1B1B1B"/>
          <w:spacing w:val="-6"/>
          <w:vertAlign w:val="baseline"/>
        </w:rPr>
        <w:t> </w:t>
      </w:r>
      <w:r>
        <w:rPr>
          <w:color w:val="1B1B1B"/>
          <w:vertAlign w:val="baseline"/>
        </w:rPr>
        <w:t>обновлённые</w:t>
      </w:r>
      <w:r>
        <w:rPr>
          <w:color w:val="1B1B1B"/>
          <w:spacing w:val="-7"/>
          <w:vertAlign w:val="baseline"/>
        </w:rPr>
        <w:t> </w:t>
      </w:r>
      <w:r>
        <w:rPr>
          <w:color w:val="1B1B1B"/>
          <w:vertAlign w:val="baseline"/>
        </w:rPr>
        <w:t>версии</w:t>
      </w:r>
      <w:r>
        <w:rPr>
          <w:color w:val="1B1B1B"/>
          <w:spacing w:val="-6"/>
          <w:vertAlign w:val="baseline"/>
        </w:rPr>
        <w:t> </w:t>
      </w:r>
      <w:r>
        <w:rPr>
          <w:color w:val="1B1B1B"/>
          <w:vertAlign w:val="baseline"/>
        </w:rPr>
        <w:t>моделей</w:t>
      </w:r>
      <w:r>
        <w:rPr>
          <w:color w:val="1B1B1B"/>
          <w:spacing w:val="-4"/>
          <w:vertAlign w:val="baseline"/>
        </w:rPr>
        <w:t> </w:t>
      </w:r>
      <w:r>
        <w:rPr>
          <w:color w:val="1B1B1B"/>
          <w:vertAlign w:val="baseline"/>
        </w:rPr>
        <w:t>опираются</w:t>
      </w:r>
      <w:r>
        <w:rPr>
          <w:color w:val="1B1B1B"/>
          <w:spacing w:val="-8"/>
          <w:vertAlign w:val="baseline"/>
        </w:rPr>
        <w:t> </w:t>
      </w:r>
      <w:r>
        <w:rPr>
          <w:color w:val="1B1B1B"/>
          <w:vertAlign w:val="baseline"/>
        </w:rPr>
        <w:t>на</w:t>
      </w:r>
      <w:r>
        <w:rPr>
          <w:color w:val="1B1B1B"/>
          <w:spacing w:val="-6"/>
          <w:vertAlign w:val="baseline"/>
        </w:rPr>
        <w:t> </w:t>
      </w:r>
      <w:r>
        <w:rPr>
          <w:color w:val="1B1B1B"/>
          <w:vertAlign w:val="baseline"/>
        </w:rPr>
        <w:t>панельные</w:t>
      </w:r>
      <w:r>
        <w:rPr>
          <w:color w:val="1B1B1B"/>
          <w:spacing w:val="-6"/>
          <w:vertAlign w:val="baseline"/>
        </w:rPr>
        <w:t> </w:t>
      </w:r>
      <w:r>
        <w:rPr>
          <w:color w:val="1B1B1B"/>
          <w:vertAlign w:val="baseline"/>
        </w:rPr>
        <w:t>наблюдения</w:t>
      </w:r>
      <w:r>
        <w:rPr>
          <w:color w:val="1B1B1B"/>
          <w:spacing w:val="-2"/>
          <w:vertAlign w:val="baseline"/>
        </w:rPr>
        <w:t> </w:t>
      </w:r>
      <w:r>
        <w:rPr>
          <w:color w:val="1B1B1B"/>
          <w:vertAlign w:val="baseline"/>
        </w:rPr>
        <w:t>- </w:t>
      </w:r>
      <w:r>
        <w:rPr>
          <w:color w:val="1B1B1B"/>
          <w:spacing w:val="-2"/>
          <w:vertAlign w:val="baseline"/>
        </w:rPr>
        <w:t>это</w:t>
      </w:r>
      <w:r>
        <w:rPr>
          <w:color w:val="1B1B1B"/>
          <w:spacing w:val="1"/>
          <w:vertAlign w:val="baseline"/>
        </w:rPr>
        <w:t> </w:t>
      </w:r>
      <w:r>
        <w:rPr>
          <w:color w:val="1B1B1B"/>
          <w:spacing w:val="-2"/>
          <w:vertAlign w:val="baseline"/>
        </w:rPr>
        <w:t>позволяет</w:t>
      </w:r>
      <w:r>
        <w:rPr>
          <w:color w:val="1B1B1B"/>
          <w:spacing w:val="1"/>
          <w:vertAlign w:val="baseline"/>
        </w:rPr>
        <w:t> </w:t>
      </w:r>
      <w:r>
        <w:rPr>
          <w:color w:val="1B1B1B"/>
          <w:spacing w:val="-2"/>
          <w:vertAlign w:val="baseline"/>
        </w:rPr>
        <w:t>учитывать</w:t>
      </w:r>
      <w:r>
        <w:rPr>
          <w:color w:val="1B1B1B"/>
          <w:vertAlign w:val="baseline"/>
        </w:rPr>
        <w:t> </w:t>
      </w:r>
      <w:r>
        <w:rPr>
          <w:color w:val="1B1B1B"/>
          <w:spacing w:val="-2"/>
          <w:vertAlign w:val="baseline"/>
        </w:rPr>
        <w:t>особенности</w:t>
      </w:r>
      <w:r>
        <w:rPr>
          <w:color w:val="1B1B1B"/>
          <w:spacing w:val="2"/>
          <w:vertAlign w:val="baseline"/>
        </w:rPr>
        <w:t> </w:t>
      </w:r>
      <w:r>
        <w:rPr>
          <w:color w:val="1B1B1B"/>
          <w:spacing w:val="-2"/>
          <w:vertAlign w:val="baseline"/>
        </w:rPr>
        <w:t>отдельных</w:t>
      </w:r>
      <w:r>
        <w:rPr>
          <w:color w:val="1B1B1B"/>
          <w:spacing w:val="2"/>
          <w:vertAlign w:val="baseline"/>
        </w:rPr>
        <w:t> </w:t>
      </w:r>
      <w:r>
        <w:rPr>
          <w:color w:val="1B1B1B"/>
          <w:spacing w:val="-2"/>
          <w:vertAlign w:val="baseline"/>
        </w:rPr>
        <w:t>экспортоориентированных</w:t>
      </w:r>
      <w:r>
        <w:rPr>
          <w:color w:val="1B1B1B"/>
          <w:spacing w:val="1"/>
          <w:vertAlign w:val="baseline"/>
        </w:rPr>
        <w:t> </w:t>
      </w:r>
      <w:r>
        <w:rPr>
          <w:color w:val="1B1B1B"/>
          <w:spacing w:val="-10"/>
          <w:vertAlign w:val="baseline"/>
        </w:rPr>
        <w:t>и</w:t>
      </w:r>
    </w:p>
    <w:p>
      <w:pPr>
        <w:pStyle w:val="BodyText"/>
        <w:spacing w:before="20"/>
        <w:ind w:left="0"/>
        <w:jc w:val="left"/>
        <w:rPr>
          <w:sz w:val="20"/>
        </w:rPr>
      </w:pPr>
      <w:r>
        <w:rPr>
          <w:sz w:val="20"/>
        </w:rPr>
        <mc:AlternateContent>
          <mc:Choice Requires="wps">
            <w:drawing>
              <wp:anchor distT="0" distB="0" distL="0" distR="0" allowOverlap="1" layoutInCell="1" locked="0" behindDoc="1" simplePos="0" relativeHeight="487596032">
                <wp:simplePos x="0" y="0"/>
                <wp:positionH relativeFrom="page">
                  <wp:posOffset>1080769</wp:posOffset>
                </wp:positionH>
                <wp:positionV relativeFrom="paragraph">
                  <wp:posOffset>174057</wp:posOffset>
                </wp:positionV>
                <wp:extent cx="1828800"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3.705341pt;width:144pt;height:.72003pt;mso-position-horizontal-relative:page;mso-position-vertical-relative:paragraph;z-index:-15720448;mso-wrap-distance-left:0;mso-wrap-distance-right:0" id="docshape18" filled="true" fillcolor="#000000" stroked="false">
                <v:fill type="solid"/>
                <w10:wrap type="topAndBottom"/>
              </v:rect>
            </w:pict>
          </mc:Fallback>
        </mc:AlternateContent>
      </w:r>
    </w:p>
    <w:p>
      <w:pPr>
        <w:spacing w:line="360" w:lineRule="auto" w:before="97"/>
        <w:ind w:left="426" w:right="0" w:firstLine="0"/>
        <w:jc w:val="left"/>
        <w:rPr>
          <w:sz w:val="20"/>
        </w:rPr>
      </w:pPr>
      <w:r>
        <w:rPr>
          <w:sz w:val="20"/>
          <w:vertAlign w:val="superscript"/>
        </w:rPr>
        <w:t>28</w:t>
      </w:r>
      <w:r>
        <w:rPr>
          <w:spacing w:val="-2"/>
          <w:sz w:val="20"/>
          <w:vertAlign w:val="baseline"/>
        </w:rPr>
        <w:t> </w:t>
      </w:r>
      <w:r>
        <w:rPr>
          <w:sz w:val="20"/>
          <w:vertAlign w:val="baseline"/>
        </w:rPr>
        <w:t>Tinbergen,</w:t>
      </w:r>
      <w:r>
        <w:rPr>
          <w:spacing w:val="-2"/>
          <w:sz w:val="20"/>
          <w:vertAlign w:val="baseline"/>
        </w:rPr>
        <w:t> </w:t>
      </w:r>
      <w:r>
        <w:rPr>
          <w:sz w:val="20"/>
          <w:vertAlign w:val="baseline"/>
        </w:rPr>
        <w:t>J.</w:t>
      </w:r>
      <w:r>
        <w:rPr>
          <w:spacing w:val="-2"/>
          <w:sz w:val="20"/>
          <w:vertAlign w:val="baseline"/>
        </w:rPr>
        <w:t> </w:t>
      </w:r>
      <w:r>
        <w:rPr>
          <w:sz w:val="20"/>
          <w:vertAlign w:val="baseline"/>
        </w:rPr>
        <w:t>(1962).</w:t>
      </w:r>
      <w:r>
        <w:rPr>
          <w:spacing w:val="-2"/>
          <w:sz w:val="20"/>
          <w:vertAlign w:val="baseline"/>
        </w:rPr>
        <w:t> </w:t>
      </w:r>
      <w:r>
        <w:rPr>
          <w:sz w:val="20"/>
          <w:vertAlign w:val="baseline"/>
        </w:rPr>
        <w:t>Shaping</w:t>
      </w:r>
      <w:r>
        <w:rPr>
          <w:spacing w:val="-4"/>
          <w:sz w:val="20"/>
          <w:vertAlign w:val="baseline"/>
        </w:rPr>
        <w:t> </w:t>
      </w:r>
      <w:r>
        <w:rPr>
          <w:sz w:val="20"/>
          <w:vertAlign w:val="baseline"/>
        </w:rPr>
        <w:t>the</w:t>
      </w:r>
      <w:r>
        <w:rPr>
          <w:spacing w:val="-3"/>
          <w:sz w:val="20"/>
          <w:vertAlign w:val="baseline"/>
        </w:rPr>
        <w:t> </w:t>
      </w:r>
      <w:r>
        <w:rPr>
          <w:sz w:val="20"/>
          <w:vertAlign w:val="baseline"/>
        </w:rPr>
        <w:t>World</w:t>
      </w:r>
      <w:r>
        <w:rPr>
          <w:spacing w:val="-3"/>
          <w:sz w:val="20"/>
          <w:vertAlign w:val="baseline"/>
        </w:rPr>
        <w:t> </w:t>
      </w:r>
      <w:r>
        <w:rPr>
          <w:sz w:val="20"/>
          <w:vertAlign w:val="baseline"/>
        </w:rPr>
        <w:t>Economy:</w:t>
      </w:r>
      <w:r>
        <w:rPr>
          <w:spacing w:val="-4"/>
          <w:sz w:val="20"/>
          <w:vertAlign w:val="baseline"/>
        </w:rPr>
        <w:t> </w:t>
      </w:r>
      <w:r>
        <w:rPr>
          <w:sz w:val="20"/>
          <w:vertAlign w:val="baseline"/>
        </w:rPr>
        <w:t>Suggestions</w:t>
      </w:r>
      <w:r>
        <w:rPr>
          <w:spacing w:val="-4"/>
          <w:sz w:val="20"/>
          <w:vertAlign w:val="baseline"/>
        </w:rPr>
        <w:t> </w:t>
      </w:r>
      <w:r>
        <w:rPr>
          <w:sz w:val="20"/>
          <w:vertAlign w:val="baseline"/>
        </w:rPr>
        <w:t>for</w:t>
      </w:r>
      <w:r>
        <w:rPr>
          <w:spacing w:val="-2"/>
          <w:sz w:val="20"/>
          <w:vertAlign w:val="baseline"/>
        </w:rPr>
        <w:t> </w:t>
      </w:r>
      <w:r>
        <w:rPr>
          <w:sz w:val="20"/>
          <w:vertAlign w:val="baseline"/>
        </w:rPr>
        <w:t>an</w:t>
      </w:r>
      <w:r>
        <w:rPr>
          <w:spacing w:val="-3"/>
          <w:sz w:val="20"/>
          <w:vertAlign w:val="baseline"/>
        </w:rPr>
        <w:t> </w:t>
      </w:r>
      <w:r>
        <w:rPr>
          <w:sz w:val="20"/>
          <w:vertAlign w:val="baseline"/>
        </w:rPr>
        <w:t>International</w:t>
      </w:r>
      <w:r>
        <w:rPr>
          <w:spacing w:val="-3"/>
          <w:sz w:val="20"/>
          <w:vertAlign w:val="baseline"/>
        </w:rPr>
        <w:t> </w:t>
      </w:r>
      <w:r>
        <w:rPr>
          <w:sz w:val="20"/>
          <w:vertAlign w:val="baseline"/>
        </w:rPr>
        <w:t>Economic</w:t>
      </w:r>
      <w:r>
        <w:rPr>
          <w:spacing w:val="-3"/>
          <w:sz w:val="20"/>
          <w:vertAlign w:val="baseline"/>
        </w:rPr>
        <w:t> </w:t>
      </w:r>
      <w:r>
        <w:rPr>
          <w:sz w:val="20"/>
          <w:vertAlign w:val="baseline"/>
        </w:rPr>
        <w:t>Policy.</w:t>
      </w:r>
      <w:r>
        <w:rPr>
          <w:spacing w:val="-2"/>
          <w:sz w:val="20"/>
          <w:vertAlign w:val="baseline"/>
        </w:rPr>
        <w:t> </w:t>
      </w:r>
      <w:r>
        <w:rPr>
          <w:sz w:val="20"/>
          <w:vertAlign w:val="baseline"/>
        </w:rPr>
        <w:t>New</w:t>
      </w:r>
      <w:r>
        <w:rPr>
          <w:spacing w:val="-2"/>
          <w:sz w:val="20"/>
          <w:vertAlign w:val="baseline"/>
        </w:rPr>
        <w:t> </w:t>
      </w:r>
      <w:r>
        <w:rPr>
          <w:sz w:val="20"/>
          <w:vertAlign w:val="baseline"/>
        </w:rPr>
        <w:t>York: Twentieth Century Fund.</w:t>
      </w:r>
    </w:p>
    <w:p>
      <w:pPr>
        <w:spacing w:before="0"/>
        <w:ind w:left="426" w:right="0" w:firstLine="0"/>
        <w:jc w:val="left"/>
        <w:rPr>
          <w:sz w:val="20"/>
        </w:rPr>
      </w:pPr>
      <w:r>
        <w:rPr>
          <w:sz w:val="20"/>
          <w:vertAlign w:val="superscript"/>
        </w:rPr>
        <w:t>29</w:t>
      </w:r>
      <w:r>
        <w:rPr>
          <w:spacing w:val="-2"/>
          <w:sz w:val="20"/>
          <w:vertAlign w:val="baseline"/>
        </w:rPr>
        <w:t> </w:t>
      </w:r>
      <w:r>
        <w:rPr>
          <w:sz w:val="20"/>
          <w:vertAlign w:val="baseline"/>
        </w:rPr>
        <w:t>Anderson,</w:t>
      </w:r>
      <w:r>
        <w:rPr>
          <w:spacing w:val="-1"/>
          <w:sz w:val="20"/>
          <w:vertAlign w:val="baseline"/>
        </w:rPr>
        <w:t> </w:t>
      </w:r>
      <w:r>
        <w:rPr>
          <w:sz w:val="20"/>
          <w:vertAlign w:val="baseline"/>
        </w:rPr>
        <w:t>J.</w:t>
      </w:r>
      <w:r>
        <w:rPr>
          <w:spacing w:val="-3"/>
          <w:sz w:val="20"/>
          <w:vertAlign w:val="baseline"/>
        </w:rPr>
        <w:t> </w:t>
      </w:r>
      <w:r>
        <w:rPr>
          <w:sz w:val="20"/>
          <w:vertAlign w:val="baseline"/>
        </w:rPr>
        <w:t>E.</w:t>
      </w:r>
      <w:r>
        <w:rPr>
          <w:spacing w:val="-1"/>
          <w:sz w:val="20"/>
          <w:vertAlign w:val="baseline"/>
        </w:rPr>
        <w:t> </w:t>
      </w:r>
      <w:r>
        <w:rPr>
          <w:sz w:val="20"/>
          <w:vertAlign w:val="baseline"/>
        </w:rPr>
        <w:t>(2011).</w:t>
      </w:r>
      <w:r>
        <w:rPr>
          <w:spacing w:val="-2"/>
          <w:sz w:val="20"/>
          <w:vertAlign w:val="baseline"/>
        </w:rPr>
        <w:t> </w:t>
      </w:r>
      <w:r>
        <w:rPr>
          <w:sz w:val="20"/>
          <w:vertAlign w:val="baseline"/>
        </w:rPr>
        <w:t>The</w:t>
      </w:r>
      <w:r>
        <w:rPr>
          <w:spacing w:val="-1"/>
          <w:sz w:val="20"/>
          <w:vertAlign w:val="baseline"/>
        </w:rPr>
        <w:t> </w:t>
      </w:r>
      <w:r>
        <w:rPr>
          <w:sz w:val="20"/>
          <w:vertAlign w:val="baseline"/>
        </w:rPr>
        <w:t>Gravity</w:t>
      </w:r>
      <w:r>
        <w:rPr>
          <w:spacing w:val="-3"/>
          <w:sz w:val="20"/>
          <w:vertAlign w:val="baseline"/>
        </w:rPr>
        <w:t> </w:t>
      </w:r>
      <w:r>
        <w:rPr>
          <w:sz w:val="20"/>
          <w:vertAlign w:val="baseline"/>
        </w:rPr>
        <w:t>Model.</w:t>
      </w:r>
      <w:r>
        <w:rPr>
          <w:spacing w:val="-1"/>
          <w:sz w:val="20"/>
          <w:vertAlign w:val="baseline"/>
        </w:rPr>
        <w:t> </w:t>
      </w:r>
      <w:r>
        <w:rPr>
          <w:sz w:val="20"/>
          <w:vertAlign w:val="baseline"/>
        </w:rPr>
        <w:t>Annual</w:t>
      </w:r>
      <w:r>
        <w:rPr>
          <w:spacing w:val="-3"/>
          <w:sz w:val="20"/>
          <w:vertAlign w:val="baseline"/>
        </w:rPr>
        <w:t> </w:t>
      </w:r>
      <w:r>
        <w:rPr>
          <w:sz w:val="20"/>
          <w:vertAlign w:val="baseline"/>
        </w:rPr>
        <w:t>Review</w:t>
      </w:r>
      <w:r>
        <w:rPr>
          <w:spacing w:val="-1"/>
          <w:sz w:val="20"/>
          <w:vertAlign w:val="baseline"/>
        </w:rPr>
        <w:t> </w:t>
      </w:r>
      <w:r>
        <w:rPr>
          <w:sz w:val="20"/>
          <w:vertAlign w:val="baseline"/>
        </w:rPr>
        <w:t>of</w:t>
      </w:r>
      <w:r>
        <w:rPr>
          <w:spacing w:val="-3"/>
          <w:sz w:val="20"/>
          <w:vertAlign w:val="baseline"/>
        </w:rPr>
        <w:t> </w:t>
      </w:r>
      <w:r>
        <w:rPr>
          <w:sz w:val="20"/>
          <w:vertAlign w:val="baseline"/>
        </w:rPr>
        <w:t>Economics,</w:t>
      </w:r>
      <w:r>
        <w:rPr>
          <w:spacing w:val="-1"/>
          <w:sz w:val="20"/>
          <w:vertAlign w:val="baseline"/>
        </w:rPr>
        <w:t> </w:t>
      </w:r>
      <w:r>
        <w:rPr>
          <w:sz w:val="20"/>
          <w:vertAlign w:val="baseline"/>
        </w:rPr>
        <w:t>3,</w:t>
      </w:r>
      <w:r>
        <w:rPr>
          <w:spacing w:val="-3"/>
          <w:sz w:val="20"/>
          <w:vertAlign w:val="baseline"/>
        </w:rPr>
        <w:t> </w:t>
      </w:r>
      <w:r>
        <w:rPr>
          <w:sz w:val="20"/>
          <w:vertAlign w:val="baseline"/>
        </w:rPr>
        <w:t>133-</w:t>
      </w:r>
      <w:r>
        <w:rPr>
          <w:spacing w:val="-4"/>
          <w:sz w:val="20"/>
          <w:vertAlign w:val="baseline"/>
        </w:rPr>
        <w:t>160.</w:t>
      </w:r>
    </w:p>
    <w:p>
      <w:pPr>
        <w:spacing w:after="0"/>
        <w:jc w:val="left"/>
        <w:rPr>
          <w:sz w:val="20"/>
        </w:rPr>
        <w:sectPr>
          <w:pgSz w:w="11910" w:h="16840"/>
          <w:pgMar w:header="0" w:footer="980" w:top="1040" w:bottom="1200" w:left="1275" w:right="708"/>
        </w:sectPr>
      </w:pPr>
    </w:p>
    <w:p>
      <w:pPr>
        <w:pStyle w:val="BodyText"/>
        <w:spacing w:line="360" w:lineRule="auto" w:before="72"/>
        <w:ind w:right="142"/>
      </w:pPr>
      <w:r>
        <w:rPr>
          <w:color w:val="1B1B1B"/>
        </w:rPr>
        <w:t>импортозамещающих государств. Благодаря учёту расходов страны по отношению ко всем прочим участникам рынка становится проще предсказывать</w:t>
      </w:r>
      <w:r>
        <w:rPr>
          <w:color w:val="1B1B1B"/>
          <w:spacing w:val="-18"/>
        </w:rPr>
        <w:t> </w:t>
      </w:r>
      <w:r>
        <w:rPr>
          <w:color w:val="1B1B1B"/>
        </w:rPr>
        <w:t>реальные</w:t>
      </w:r>
      <w:r>
        <w:rPr>
          <w:color w:val="1B1B1B"/>
          <w:spacing w:val="-17"/>
        </w:rPr>
        <w:t> </w:t>
      </w:r>
      <w:r>
        <w:rPr>
          <w:color w:val="1B1B1B"/>
        </w:rPr>
        <w:t>объёмы</w:t>
      </w:r>
      <w:r>
        <w:rPr>
          <w:color w:val="1B1B1B"/>
          <w:spacing w:val="-18"/>
        </w:rPr>
        <w:t> </w:t>
      </w:r>
      <w:r>
        <w:rPr>
          <w:color w:val="1B1B1B"/>
        </w:rPr>
        <w:t>товарообмена</w:t>
      </w:r>
      <w:r>
        <w:rPr>
          <w:color w:val="1B1B1B"/>
          <w:spacing w:val="-17"/>
        </w:rPr>
        <w:t> </w:t>
      </w:r>
      <w:r>
        <w:rPr>
          <w:color w:val="1B1B1B"/>
        </w:rPr>
        <w:t>и</w:t>
      </w:r>
      <w:r>
        <w:rPr>
          <w:color w:val="1B1B1B"/>
          <w:spacing w:val="-18"/>
        </w:rPr>
        <w:t> </w:t>
      </w:r>
      <w:r>
        <w:rPr>
          <w:color w:val="1B1B1B"/>
        </w:rPr>
        <w:t>его</w:t>
      </w:r>
      <w:r>
        <w:rPr>
          <w:color w:val="1B1B1B"/>
          <w:spacing w:val="-17"/>
        </w:rPr>
        <w:t> </w:t>
      </w:r>
      <w:r>
        <w:rPr>
          <w:color w:val="1B1B1B"/>
        </w:rPr>
        <w:t>структурные</w:t>
      </w:r>
      <w:r>
        <w:rPr>
          <w:color w:val="1B1B1B"/>
          <w:spacing w:val="-18"/>
        </w:rPr>
        <w:t> </w:t>
      </w:r>
      <w:r>
        <w:rPr>
          <w:color w:val="1B1B1B"/>
        </w:rPr>
        <w:t>дисбалансы. Применение таких подходов в текущих исследованиях охватывает влияние различных внешнеторговых изменений: будь то соглашения, ограничительные меры или членство в международных организациях.</w:t>
      </w:r>
    </w:p>
    <w:p>
      <w:pPr>
        <w:pStyle w:val="BodyText"/>
        <w:spacing w:line="360" w:lineRule="auto" w:before="1"/>
        <w:ind w:right="138" w:firstLine="709"/>
      </w:pPr>
      <w:r>
        <w:rPr>
          <w:color w:val="1B1B1B"/>
        </w:rPr>
        <w:t>Нынешние методы изучения внешнеторгового обмена опираются на идею глобальной цепочки создания стоимости (GVC</w:t>
      </w:r>
      <w:r>
        <w:rPr>
          <w:color w:val="1B1B1B"/>
          <w:spacing w:val="-3"/>
        </w:rPr>
        <w:t> </w:t>
      </w:r>
      <w:r>
        <w:rPr>
          <w:color w:val="1B1B1B"/>
        </w:rPr>
        <w:t>-</w:t>
      </w:r>
      <w:r>
        <w:rPr>
          <w:color w:val="1B1B1B"/>
          <w:spacing w:val="-3"/>
        </w:rPr>
        <w:t> </w:t>
      </w:r>
      <w:r>
        <w:rPr>
          <w:color w:val="1B1B1B"/>
        </w:rPr>
        <w:t>global value chain). Эту модель ещё в середине девяностых предложил Гэри Джереффи в своём труде “The</w:t>
      </w:r>
      <w:r>
        <w:rPr>
          <w:color w:val="1B1B1B"/>
          <w:spacing w:val="-13"/>
        </w:rPr>
        <w:t> </w:t>
      </w:r>
      <w:r>
        <w:rPr>
          <w:color w:val="1B1B1B"/>
        </w:rPr>
        <w:t>Organization</w:t>
      </w:r>
      <w:r>
        <w:rPr>
          <w:color w:val="1B1B1B"/>
          <w:spacing w:val="-13"/>
        </w:rPr>
        <w:t> </w:t>
      </w:r>
      <w:r>
        <w:rPr>
          <w:color w:val="1B1B1B"/>
        </w:rPr>
        <w:t>of</w:t>
      </w:r>
      <w:r>
        <w:rPr>
          <w:color w:val="1B1B1B"/>
          <w:spacing w:val="-13"/>
        </w:rPr>
        <w:t> </w:t>
      </w:r>
      <w:r>
        <w:rPr>
          <w:color w:val="1B1B1B"/>
        </w:rPr>
        <w:t>Buyer-Driven</w:t>
      </w:r>
      <w:r>
        <w:rPr>
          <w:color w:val="1B1B1B"/>
          <w:spacing w:val="-13"/>
        </w:rPr>
        <w:t> </w:t>
      </w:r>
      <w:r>
        <w:rPr>
          <w:color w:val="1B1B1B"/>
        </w:rPr>
        <w:t>Global</w:t>
      </w:r>
      <w:r>
        <w:rPr>
          <w:color w:val="1B1B1B"/>
          <w:spacing w:val="-14"/>
        </w:rPr>
        <w:t> </w:t>
      </w:r>
      <w:r>
        <w:rPr>
          <w:color w:val="1B1B1B"/>
        </w:rPr>
        <w:t>Commodity</w:t>
      </w:r>
      <w:r>
        <w:rPr>
          <w:color w:val="1B1B1B"/>
          <w:spacing w:val="-13"/>
        </w:rPr>
        <w:t> </w:t>
      </w:r>
      <w:r>
        <w:rPr>
          <w:color w:val="1B1B1B"/>
        </w:rPr>
        <w:t>Chains:</w:t>
      </w:r>
      <w:r>
        <w:rPr>
          <w:color w:val="1B1B1B"/>
          <w:spacing w:val="-13"/>
        </w:rPr>
        <w:t> </w:t>
      </w:r>
      <w:r>
        <w:rPr>
          <w:color w:val="1B1B1B"/>
        </w:rPr>
        <w:t>How</w:t>
      </w:r>
      <w:r>
        <w:rPr>
          <w:color w:val="1B1B1B"/>
          <w:spacing w:val="-13"/>
        </w:rPr>
        <w:t> </w:t>
      </w:r>
      <w:r>
        <w:rPr>
          <w:color w:val="1B1B1B"/>
        </w:rPr>
        <w:t>U.S.</w:t>
      </w:r>
      <w:r>
        <w:rPr>
          <w:color w:val="1B1B1B"/>
          <w:spacing w:val="-12"/>
        </w:rPr>
        <w:t> </w:t>
      </w:r>
      <w:r>
        <w:rPr>
          <w:color w:val="1B1B1B"/>
        </w:rPr>
        <w:t>Retailers Shape Overseas Production Networks” (1994).</w:t>
      </w:r>
      <w:r>
        <w:rPr>
          <w:color w:val="1B1B1B"/>
          <w:vertAlign w:val="superscript"/>
        </w:rPr>
        <w:t>30</w:t>
      </w:r>
      <w:r>
        <w:rPr>
          <w:color w:val="1B1B1B"/>
          <w:vertAlign w:val="baseline"/>
        </w:rPr>
        <w:t> Он заметил, что с увеличением количества транснациональных компаний (transnational companies) выпуск товаров стал распадаться на множество частей. По его мнению, особенно развивающиеся</w:t>
      </w:r>
      <w:r>
        <w:rPr>
          <w:color w:val="1B1B1B"/>
          <w:spacing w:val="-16"/>
          <w:vertAlign w:val="baseline"/>
        </w:rPr>
        <w:t> </w:t>
      </w:r>
      <w:r>
        <w:rPr>
          <w:color w:val="1B1B1B"/>
          <w:vertAlign w:val="baseline"/>
        </w:rPr>
        <w:t>страны</w:t>
      </w:r>
      <w:r>
        <w:rPr>
          <w:color w:val="1B1B1B"/>
          <w:spacing w:val="-17"/>
          <w:vertAlign w:val="baseline"/>
        </w:rPr>
        <w:t> </w:t>
      </w:r>
      <w:r>
        <w:rPr>
          <w:color w:val="1B1B1B"/>
          <w:vertAlign w:val="baseline"/>
        </w:rPr>
        <w:t>берут</w:t>
      </w:r>
      <w:r>
        <w:rPr>
          <w:color w:val="1B1B1B"/>
          <w:spacing w:val="-17"/>
          <w:vertAlign w:val="baseline"/>
        </w:rPr>
        <w:t> </w:t>
      </w:r>
      <w:r>
        <w:rPr>
          <w:color w:val="1B1B1B"/>
          <w:vertAlign w:val="baseline"/>
        </w:rPr>
        <w:t>на</w:t>
      </w:r>
      <w:r>
        <w:rPr>
          <w:color w:val="1B1B1B"/>
          <w:spacing w:val="-16"/>
          <w:vertAlign w:val="baseline"/>
        </w:rPr>
        <w:t> </w:t>
      </w:r>
      <w:r>
        <w:rPr>
          <w:color w:val="1B1B1B"/>
          <w:vertAlign w:val="baseline"/>
        </w:rPr>
        <w:t>себя</w:t>
      </w:r>
      <w:r>
        <w:rPr>
          <w:color w:val="1B1B1B"/>
          <w:spacing w:val="-16"/>
          <w:vertAlign w:val="baseline"/>
        </w:rPr>
        <w:t> </w:t>
      </w:r>
      <w:r>
        <w:rPr>
          <w:color w:val="1B1B1B"/>
          <w:vertAlign w:val="baseline"/>
        </w:rPr>
        <w:t>конкретные</w:t>
      </w:r>
      <w:r>
        <w:rPr>
          <w:color w:val="1B1B1B"/>
          <w:spacing w:val="-18"/>
          <w:vertAlign w:val="baseline"/>
        </w:rPr>
        <w:t> </w:t>
      </w:r>
      <w:r>
        <w:rPr>
          <w:color w:val="1B1B1B"/>
          <w:vertAlign w:val="baseline"/>
        </w:rPr>
        <w:t>операции</w:t>
      </w:r>
      <w:r>
        <w:rPr>
          <w:color w:val="1B1B1B"/>
          <w:spacing w:val="-13"/>
          <w:vertAlign w:val="baseline"/>
        </w:rPr>
        <w:t> </w:t>
      </w:r>
      <w:r>
        <w:rPr>
          <w:color w:val="1B1B1B"/>
          <w:vertAlign w:val="baseline"/>
        </w:rPr>
        <w:t>-</w:t>
      </w:r>
      <w:r>
        <w:rPr>
          <w:color w:val="1B1B1B"/>
          <w:spacing w:val="38"/>
          <w:vertAlign w:val="baseline"/>
        </w:rPr>
        <w:t> </w:t>
      </w:r>
      <w:r>
        <w:rPr>
          <w:color w:val="1B1B1B"/>
          <w:vertAlign w:val="baseline"/>
        </w:rPr>
        <w:t>начиная</w:t>
      </w:r>
      <w:r>
        <w:rPr>
          <w:color w:val="1B1B1B"/>
          <w:spacing w:val="-17"/>
          <w:vertAlign w:val="baseline"/>
        </w:rPr>
        <w:t> </w:t>
      </w:r>
      <w:r>
        <w:rPr>
          <w:color w:val="1B1B1B"/>
          <w:vertAlign w:val="baseline"/>
        </w:rPr>
        <w:t>с</w:t>
      </w:r>
      <w:r>
        <w:rPr>
          <w:color w:val="1B1B1B"/>
          <w:spacing w:val="-16"/>
          <w:vertAlign w:val="baseline"/>
        </w:rPr>
        <w:t> </w:t>
      </w:r>
      <w:r>
        <w:rPr>
          <w:color w:val="1B1B1B"/>
          <w:vertAlign w:val="baseline"/>
        </w:rPr>
        <w:t>поиска ресурсов и заканчивая продажами готовой продукции. Часто одни и те же детали или услуги перемещаются через границы много раз. Из-за этого официальные цифры торговых по оказываются искусственно завышенными, как</w:t>
      </w:r>
      <w:r>
        <w:rPr>
          <w:color w:val="1B1B1B"/>
          <w:spacing w:val="-12"/>
          <w:vertAlign w:val="baseline"/>
        </w:rPr>
        <w:t> </w:t>
      </w:r>
      <w:r>
        <w:rPr>
          <w:color w:val="1B1B1B"/>
          <w:vertAlign w:val="baseline"/>
        </w:rPr>
        <w:t>и</w:t>
      </w:r>
      <w:r>
        <w:rPr>
          <w:color w:val="1B1B1B"/>
          <w:spacing w:val="-11"/>
          <w:vertAlign w:val="baseline"/>
        </w:rPr>
        <w:t> </w:t>
      </w:r>
      <w:r>
        <w:rPr>
          <w:color w:val="1B1B1B"/>
          <w:vertAlign w:val="baseline"/>
        </w:rPr>
        <w:t>говорилась</w:t>
      </w:r>
      <w:r>
        <w:rPr>
          <w:color w:val="1B1B1B"/>
          <w:spacing w:val="-10"/>
          <w:vertAlign w:val="baseline"/>
        </w:rPr>
        <w:t> </w:t>
      </w:r>
      <w:r>
        <w:rPr>
          <w:color w:val="1B1B1B"/>
          <w:vertAlign w:val="baseline"/>
        </w:rPr>
        <w:t>в</w:t>
      </w:r>
      <w:r>
        <w:rPr>
          <w:color w:val="1B1B1B"/>
          <w:spacing w:val="-11"/>
          <w:vertAlign w:val="baseline"/>
        </w:rPr>
        <w:t> </w:t>
      </w:r>
      <w:r>
        <w:rPr>
          <w:color w:val="1B1B1B"/>
          <w:vertAlign w:val="baseline"/>
        </w:rPr>
        <w:t>начале</w:t>
      </w:r>
      <w:r>
        <w:rPr>
          <w:color w:val="1B1B1B"/>
          <w:spacing w:val="-12"/>
          <w:vertAlign w:val="baseline"/>
        </w:rPr>
        <w:t> </w:t>
      </w:r>
      <w:r>
        <w:rPr>
          <w:color w:val="1B1B1B"/>
          <w:vertAlign w:val="baseline"/>
        </w:rPr>
        <w:t>этой</w:t>
      </w:r>
      <w:r>
        <w:rPr>
          <w:color w:val="1B1B1B"/>
          <w:spacing w:val="-11"/>
          <w:vertAlign w:val="baseline"/>
        </w:rPr>
        <w:t> </w:t>
      </w:r>
      <w:r>
        <w:rPr>
          <w:color w:val="1B1B1B"/>
          <w:vertAlign w:val="baseline"/>
        </w:rPr>
        <w:t>главы.</w:t>
      </w:r>
      <w:r>
        <w:rPr>
          <w:color w:val="1B1B1B"/>
          <w:spacing w:val="-9"/>
          <w:vertAlign w:val="baseline"/>
        </w:rPr>
        <w:t> </w:t>
      </w:r>
      <w:r>
        <w:rPr>
          <w:color w:val="1B1B1B"/>
          <w:vertAlign w:val="baseline"/>
        </w:rPr>
        <w:t>В</w:t>
      </w:r>
      <w:r>
        <w:rPr>
          <w:color w:val="1B1B1B"/>
          <w:spacing w:val="-12"/>
          <w:vertAlign w:val="baseline"/>
        </w:rPr>
        <w:t> </w:t>
      </w:r>
      <w:r>
        <w:rPr>
          <w:color w:val="1B1B1B"/>
          <w:vertAlign w:val="baseline"/>
        </w:rPr>
        <w:t>некоторых</w:t>
      </w:r>
      <w:r>
        <w:rPr>
          <w:color w:val="1B1B1B"/>
          <w:spacing w:val="-11"/>
          <w:vertAlign w:val="baseline"/>
        </w:rPr>
        <w:t> </w:t>
      </w:r>
      <w:r>
        <w:rPr>
          <w:color w:val="1B1B1B"/>
          <w:vertAlign w:val="baseline"/>
        </w:rPr>
        <w:t>случаях,</w:t>
      </w:r>
      <w:r>
        <w:rPr>
          <w:color w:val="1B1B1B"/>
          <w:spacing w:val="-11"/>
          <w:vertAlign w:val="baseline"/>
        </w:rPr>
        <w:t> </w:t>
      </w:r>
      <w:r>
        <w:rPr>
          <w:color w:val="1B1B1B"/>
          <w:vertAlign w:val="baseline"/>
        </w:rPr>
        <w:t>одна</w:t>
      </w:r>
      <w:r>
        <w:rPr>
          <w:color w:val="1B1B1B"/>
          <w:spacing w:val="-11"/>
          <w:vertAlign w:val="baseline"/>
        </w:rPr>
        <w:t> </w:t>
      </w:r>
      <w:r>
        <w:rPr>
          <w:color w:val="1B1B1B"/>
          <w:vertAlign w:val="baseline"/>
        </w:rPr>
        <w:t>нация</w:t>
      </w:r>
      <w:r>
        <w:rPr>
          <w:color w:val="1B1B1B"/>
          <w:spacing w:val="-11"/>
          <w:vertAlign w:val="baseline"/>
        </w:rPr>
        <w:t> </w:t>
      </w:r>
      <w:r>
        <w:rPr>
          <w:color w:val="1B1B1B"/>
          <w:vertAlign w:val="baseline"/>
        </w:rPr>
        <w:t>может покупать больше, чем продаёт,</w:t>
      </w:r>
      <w:r>
        <w:rPr>
          <w:color w:val="1B1B1B"/>
          <w:spacing w:val="-1"/>
          <w:vertAlign w:val="baseline"/>
        </w:rPr>
        <w:t> </w:t>
      </w:r>
      <w:r>
        <w:rPr>
          <w:color w:val="1B1B1B"/>
          <w:vertAlign w:val="baseline"/>
        </w:rPr>
        <w:t>но она всё равно зарабатывает, когда входит в глобальные цепочки поставок как сборщик ли переработчик (к примеру; Тайвань</w:t>
      </w:r>
      <w:r>
        <w:rPr>
          <w:color w:val="1B1B1B"/>
          <w:spacing w:val="-9"/>
          <w:vertAlign w:val="baseline"/>
        </w:rPr>
        <w:t> </w:t>
      </w:r>
      <w:r>
        <w:rPr>
          <w:color w:val="1B1B1B"/>
          <w:vertAlign w:val="baseline"/>
        </w:rPr>
        <w:t>заработал</w:t>
      </w:r>
      <w:r>
        <w:rPr>
          <w:color w:val="1B1B1B"/>
          <w:spacing w:val="-8"/>
          <w:vertAlign w:val="baseline"/>
        </w:rPr>
        <w:t> </w:t>
      </w:r>
      <w:r>
        <w:rPr>
          <w:color w:val="1B1B1B"/>
          <w:vertAlign w:val="baseline"/>
        </w:rPr>
        <w:t>на</w:t>
      </w:r>
      <w:r>
        <w:rPr>
          <w:color w:val="1B1B1B"/>
          <w:spacing w:val="-9"/>
          <w:vertAlign w:val="baseline"/>
        </w:rPr>
        <w:t> </w:t>
      </w:r>
      <w:r>
        <w:rPr>
          <w:color w:val="1B1B1B"/>
          <w:vertAlign w:val="baseline"/>
        </w:rPr>
        <w:t>сборку</w:t>
      </w:r>
      <w:r>
        <w:rPr>
          <w:color w:val="1B1B1B"/>
          <w:spacing w:val="-8"/>
          <w:vertAlign w:val="baseline"/>
        </w:rPr>
        <w:t> </w:t>
      </w:r>
      <w:r>
        <w:rPr>
          <w:color w:val="1B1B1B"/>
          <w:vertAlign w:val="baseline"/>
        </w:rPr>
        <w:t>чипов</w:t>
      </w:r>
      <w:r>
        <w:rPr>
          <w:color w:val="1B1B1B"/>
          <w:spacing w:val="-9"/>
          <w:vertAlign w:val="baseline"/>
        </w:rPr>
        <w:t> </w:t>
      </w:r>
      <w:r>
        <w:rPr>
          <w:color w:val="1B1B1B"/>
          <w:vertAlign w:val="baseline"/>
        </w:rPr>
        <w:t>около</w:t>
      </w:r>
      <w:r>
        <w:rPr>
          <w:color w:val="1B1B1B"/>
          <w:spacing w:val="-9"/>
          <w:vertAlign w:val="baseline"/>
        </w:rPr>
        <w:t> </w:t>
      </w:r>
      <w:r>
        <w:rPr>
          <w:color w:val="1B1B1B"/>
          <w:vertAlign w:val="baseline"/>
        </w:rPr>
        <w:t>105</w:t>
      </w:r>
      <w:r>
        <w:rPr>
          <w:color w:val="1B1B1B"/>
          <w:spacing w:val="-8"/>
          <w:vertAlign w:val="baseline"/>
        </w:rPr>
        <w:t> </w:t>
      </w:r>
      <w:r>
        <w:rPr>
          <w:color w:val="1B1B1B"/>
          <w:vertAlign w:val="baseline"/>
        </w:rPr>
        <w:t>млрд.</w:t>
      </w:r>
      <w:r>
        <w:rPr>
          <w:color w:val="1B1B1B"/>
          <w:spacing w:val="-9"/>
          <w:vertAlign w:val="baseline"/>
        </w:rPr>
        <w:t> </w:t>
      </w:r>
      <w:r>
        <w:rPr>
          <w:color w:val="1B1B1B"/>
          <w:vertAlign w:val="baseline"/>
        </w:rPr>
        <w:t>долларов</w:t>
      </w:r>
      <w:r>
        <w:rPr>
          <w:color w:val="1B1B1B"/>
          <w:spacing w:val="-9"/>
          <w:vertAlign w:val="baseline"/>
        </w:rPr>
        <w:t> </w:t>
      </w:r>
      <w:r>
        <w:rPr>
          <w:color w:val="1B1B1B"/>
          <w:vertAlign w:val="baseline"/>
        </w:rPr>
        <w:t>в</w:t>
      </w:r>
      <w:r>
        <w:rPr>
          <w:color w:val="1B1B1B"/>
          <w:spacing w:val="-9"/>
          <w:vertAlign w:val="baseline"/>
        </w:rPr>
        <w:t> </w:t>
      </w:r>
      <w:r>
        <w:rPr>
          <w:color w:val="1B1B1B"/>
          <w:vertAlign w:val="baseline"/>
        </w:rPr>
        <w:t>2024-ом</w:t>
      </w:r>
      <w:r>
        <w:rPr>
          <w:color w:val="1B1B1B"/>
          <w:spacing w:val="-9"/>
          <w:vertAlign w:val="baseline"/>
        </w:rPr>
        <w:t> </w:t>
      </w:r>
      <w:r>
        <w:rPr>
          <w:color w:val="1B1B1B"/>
          <w:vertAlign w:val="baseline"/>
        </w:rPr>
        <w:t>году). Возьмём Узбекистан: ресурсов почти не повышает внутреннюю ценность продукта,</w:t>
      </w:r>
      <w:r>
        <w:rPr>
          <w:color w:val="1B1B1B"/>
          <w:spacing w:val="-14"/>
          <w:vertAlign w:val="baseline"/>
        </w:rPr>
        <w:t> </w:t>
      </w:r>
      <w:r>
        <w:rPr>
          <w:color w:val="1B1B1B"/>
          <w:vertAlign w:val="baseline"/>
        </w:rPr>
        <w:t>между</w:t>
      </w:r>
      <w:r>
        <w:rPr>
          <w:color w:val="1B1B1B"/>
          <w:spacing w:val="-12"/>
          <w:vertAlign w:val="baseline"/>
        </w:rPr>
        <w:t> </w:t>
      </w:r>
      <w:r>
        <w:rPr>
          <w:color w:val="1B1B1B"/>
          <w:vertAlign w:val="baseline"/>
        </w:rPr>
        <w:t>тем</w:t>
      </w:r>
      <w:r>
        <w:rPr>
          <w:color w:val="1B1B1B"/>
          <w:spacing w:val="-13"/>
          <w:vertAlign w:val="baseline"/>
        </w:rPr>
        <w:t> </w:t>
      </w:r>
      <w:r>
        <w:rPr>
          <w:color w:val="1B1B1B"/>
          <w:vertAlign w:val="baseline"/>
        </w:rPr>
        <w:t>закупка</w:t>
      </w:r>
      <w:r>
        <w:rPr>
          <w:color w:val="1B1B1B"/>
          <w:spacing w:val="-13"/>
          <w:vertAlign w:val="baseline"/>
        </w:rPr>
        <w:t> </w:t>
      </w:r>
      <w:r>
        <w:rPr>
          <w:color w:val="1B1B1B"/>
          <w:vertAlign w:val="baseline"/>
        </w:rPr>
        <w:t>зарубежного</w:t>
      </w:r>
      <w:r>
        <w:rPr>
          <w:color w:val="1B1B1B"/>
          <w:spacing w:val="-13"/>
          <w:vertAlign w:val="baseline"/>
        </w:rPr>
        <w:t> </w:t>
      </w:r>
      <w:r>
        <w:rPr>
          <w:color w:val="1B1B1B"/>
          <w:vertAlign w:val="baseline"/>
        </w:rPr>
        <w:t>оборудования</w:t>
      </w:r>
      <w:r>
        <w:rPr>
          <w:color w:val="1B1B1B"/>
          <w:spacing w:val="-13"/>
          <w:vertAlign w:val="baseline"/>
        </w:rPr>
        <w:t> </w:t>
      </w:r>
      <w:r>
        <w:rPr>
          <w:color w:val="1B1B1B"/>
          <w:vertAlign w:val="baseline"/>
        </w:rPr>
        <w:t>увеличивает</w:t>
      </w:r>
      <w:r>
        <w:rPr>
          <w:color w:val="1B1B1B"/>
          <w:spacing w:val="-13"/>
          <w:vertAlign w:val="baseline"/>
        </w:rPr>
        <w:t> </w:t>
      </w:r>
      <w:r>
        <w:rPr>
          <w:color w:val="1B1B1B"/>
          <w:vertAlign w:val="baseline"/>
        </w:rPr>
        <w:t>разницу между импортом и экспортом. Однако если экономика начинает делать сложные товары с высокой ценностью вместо сырья (полезные ископаемые и т.д.),</w:t>
      </w:r>
      <w:r>
        <w:rPr>
          <w:color w:val="1B1B1B"/>
          <w:spacing w:val="-9"/>
          <w:vertAlign w:val="baseline"/>
        </w:rPr>
        <w:t> </w:t>
      </w:r>
      <w:r>
        <w:rPr>
          <w:color w:val="1B1B1B"/>
          <w:vertAlign w:val="baseline"/>
        </w:rPr>
        <w:t>это</w:t>
      </w:r>
      <w:r>
        <w:rPr>
          <w:color w:val="1B1B1B"/>
          <w:spacing w:val="-7"/>
          <w:vertAlign w:val="baseline"/>
        </w:rPr>
        <w:t> </w:t>
      </w:r>
      <w:r>
        <w:rPr>
          <w:color w:val="1B1B1B"/>
          <w:vertAlign w:val="baseline"/>
        </w:rPr>
        <w:t>меняет</w:t>
      </w:r>
      <w:r>
        <w:rPr>
          <w:color w:val="1B1B1B"/>
          <w:spacing w:val="-9"/>
          <w:vertAlign w:val="baseline"/>
        </w:rPr>
        <w:t> </w:t>
      </w:r>
      <w:r>
        <w:rPr>
          <w:color w:val="1B1B1B"/>
          <w:vertAlign w:val="baseline"/>
        </w:rPr>
        <w:t>ситуацию-даже</w:t>
      </w:r>
      <w:r>
        <w:rPr>
          <w:color w:val="1B1B1B"/>
          <w:spacing w:val="-8"/>
          <w:vertAlign w:val="baseline"/>
        </w:rPr>
        <w:t> </w:t>
      </w:r>
      <w:r>
        <w:rPr>
          <w:color w:val="1B1B1B"/>
          <w:vertAlign w:val="baseline"/>
        </w:rPr>
        <w:t>если</w:t>
      </w:r>
      <w:r>
        <w:rPr>
          <w:color w:val="1B1B1B"/>
          <w:spacing w:val="-8"/>
          <w:vertAlign w:val="baseline"/>
        </w:rPr>
        <w:t> </w:t>
      </w:r>
      <w:r>
        <w:rPr>
          <w:color w:val="1B1B1B"/>
          <w:vertAlign w:val="baseline"/>
        </w:rPr>
        <w:t>внешнеторговый</w:t>
      </w:r>
      <w:r>
        <w:rPr>
          <w:color w:val="1B1B1B"/>
          <w:spacing w:val="-9"/>
          <w:vertAlign w:val="baseline"/>
        </w:rPr>
        <w:t> </w:t>
      </w:r>
      <w:r>
        <w:rPr>
          <w:color w:val="1B1B1B"/>
          <w:vertAlign w:val="baseline"/>
        </w:rPr>
        <w:t>дефицит</w:t>
      </w:r>
      <w:r>
        <w:rPr>
          <w:color w:val="1B1B1B"/>
          <w:spacing w:val="-9"/>
          <w:vertAlign w:val="baseline"/>
        </w:rPr>
        <w:t> </w:t>
      </w:r>
      <w:r>
        <w:rPr>
          <w:color w:val="1B1B1B"/>
          <w:vertAlign w:val="baseline"/>
        </w:rPr>
        <w:t>остаётся.</w:t>
      </w:r>
      <w:r>
        <w:rPr>
          <w:color w:val="1B1B1B"/>
          <w:spacing w:val="-10"/>
          <w:vertAlign w:val="baseline"/>
        </w:rPr>
        <w:t> </w:t>
      </w:r>
      <w:r>
        <w:rPr>
          <w:color w:val="1B1B1B"/>
          <w:vertAlign w:val="baseline"/>
        </w:rPr>
        <w:t>Рост в</w:t>
      </w:r>
      <w:r>
        <w:rPr>
          <w:color w:val="1B1B1B"/>
          <w:spacing w:val="57"/>
          <w:vertAlign w:val="baseline"/>
        </w:rPr>
        <w:t> </w:t>
      </w:r>
      <w:r>
        <w:rPr>
          <w:color w:val="1B1B1B"/>
          <w:vertAlign w:val="baseline"/>
        </w:rPr>
        <w:t>этих</w:t>
      </w:r>
      <w:r>
        <w:rPr>
          <w:color w:val="1B1B1B"/>
          <w:spacing w:val="57"/>
          <w:vertAlign w:val="baseline"/>
        </w:rPr>
        <w:t> </w:t>
      </w:r>
      <w:r>
        <w:rPr>
          <w:color w:val="1B1B1B"/>
          <w:vertAlign w:val="baseline"/>
        </w:rPr>
        <w:t>условиях</w:t>
      </w:r>
      <w:r>
        <w:rPr>
          <w:color w:val="1B1B1B"/>
          <w:spacing w:val="58"/>
          <w:vertAlign w:val="baseline"/>
        </w:rPr>
        <w:t> </w:t>
      </w:r>
      <w:r>
        <w:rPr>
          <w:color w:val="1B1B1B"/>
          <w:vertAlign w:val="baseline"/>
        </w:rPr>
        <w:t>зависит</w:t>
      </w:r>
      <w:r>
        <w:rPr>
          <w:color w:val="1B1B1B"/>
          <w:spacing w:val="57"/>
          <w:vertAlign w:val="baseline"/>
        </w:rPr>
        <w:t> </w:t>
      </w:r>
      <w:r>
        <w:rPr>
          <w:color w:val="1B1B1B"/>
          <w:vertAlign w:val="baseline"/>
        </w:rPr>
        <w:t>не</w:t>
      </w:r>
      <w:r>
        <w:rPr>
          <w:color w:val="1B1B1B"/>
          <w:spacing w:val="57"/>
          <w:vertAlign w:val="baseline"/>
        </w:rPr>
        <w:t> </w:t>
      </w:r>
      <w:r>
        <w:rPr>
          <w:color w:val="1B1B1B"/>
          <w:vertAlign w:val="baseline"/>
        </w:rPr>
        <w:t>от</w:t>
      </w:r>
      <w:r>
        <w:rPr>
          <w:color w:val="1B1B1B"/>
          <w:spacing w:val="58"/>
          <w:vertAlign w:val="baseline"/>
        </w:rPr>
        <w:t> </w:t>
      </w:r>
      <w:r>
        <w:rPr>
          <w:color w:val="1B1B1B"/>
          <w:vertAlign w:val="baseline"/>
        </w:rPr>
        <w:t>объёмов</w:t>
      </w:r>
      <w:r>
        <w:rPr>
          <w:color w:val="1B1B1B"/>
          <w:spacing w:val="57"/>
          <w:vertAlign w:val="baseline"/>
        </w:rPr>
        <w:t> </w:t>
      </w:r>
      <w:r>
        <w:rPr>
          <w:color w:val="1B1B1B"/>
          <w:vertAlign w:val="baseline"/>
        </w:rPr>
        <w:t>торговли,</w:t>
      </w:r>
      <w:r>
        <w:rPr>
          <w:color w:val="1B1B1B"/>
          <w:spacing w:val="58"/>
          <w:vertAlign w:val="baseline"/>
        </w:rPr>
        <w:t> </w:t>
      </w:r>
      <w:r>
        <w:rPr>
          <w:color w:val="1B1B1B"/>
          <w:vertAlign w:val="baseline"/>
        </w:rPr>
        <w:t>а</w:t>
      </w:r>
      <w:r>
        <w:rPr>
          <w:color w:val="1B1B1B"/>
          <w:spacing w:val="57"/>
          <w:vertAlign w:val="baseline"/>
        </w:rPr>
        <w:t> </w:t>
      </w:r>
      <w:r>
        <w:rPr>
          <w:color w:val="1B1B1B"/>
          <w:vertAlign w:val="baseline"/>
        </w:rPr>
        <w:t>от</w:t>
      </w:r>
      <w:r>
        <w:rPr>
          <w:color w:val="1B1B1B"/>
          <w:spacing w:val="59"/>
          <w:vertAlign w:val="baseline"/>
        </w:rPr>
        <w:t> </w:t>
      </w:r>
      <w:r>
        <w:rPr>
          <w:color w:val="1B1B1B"/>
          <w:vertAlign w:val="baseline"/>
        </w:rPr>
        <w:t>изменений</w:t>
      </w:r>
      <w:r>
        <w:rPr>
          <w:color w:val="1B1B1B"/>
          <w:spacing w:val="57"/>
          <w:vertAlign w:val="baseline"/>
        </w:rPr>
        <w:t> </w:t>
      </w:r>
      <w:r>
        <w:rPr>
          <w:color w:val="1B1B1B"/>
          <w:spacing w:val="-2"/>
          <w:vertAlign w:val="baseline"/>
        </w:rPr>
        <w:t>внутри</w:t>
      </w:r>
    </w:p>
    <w:p>
      <w:pPr>
        <w:pStyle w:val="BodyText"/>
        <w:ind w:left="0"/>
        <w:jc w:val="left"/>
        <w:rPr>
          <w:sz w:val="20"/>
        </w:rPr>
      </w:pPr>
    </w:p>
    <w:p>
      <w:pPr>
        <w:pStyle w:val="BodyText"/>
        <w:spacing w:before="133"/>
        <w:ind w:left="0"/>
        <w:jc w:val="left"/>
        <w:rPr>
          <w:sz w:val="20"/>
        </w:rPr>
      </w:pPr>
      <w:r>
        <w:rPr>
          <w:sz w:val="20"/>
        </w:rPr>
        <mc:AlternateContent>
          <mc:Choice Requires="wps">
            <w:drawing>
              <wp:anchor distT="0" distB="0" distL="0" distR="0" allowOverlap="1" layoutInCell="1" locked="0" behindDoc="1" simplePos="0" relativeHeight="487596544">
                <wp:simplePos x="0" y="0"/>
                <wp:positionH relativeFrom="page">
                  <wp:posOffset>1080769</wp:posOffset>
                </wp:positionH>
                <wp:positionV relativeFrom="paragraph">
                  <wp:posOffset>246079</wp:posOffset>
                </wp:positionV>
                <wp:extent cx="1828800"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9.376377pt;width:144pt;height:.71997pt;mso-position-horizontal-relative:page;mso-position-vertical-relative:paragraph;z-index:-15719936;mso-wrap-distance-left:0;mso-wrap-distance-right:0" id="docshape19" filled="true" fillcolor="#000000" stroked="false">
                <v:fill type="solid"/>
                <w10:wrap type="topAndBottom"/>
              </v:rect>
            </w:pict>
          </mc:Fallback>
        </mc:AlternateContent>
      </w:r>
    </w:p>
    <w:p>
      <w:pPr>
        <w:spacing w:line="360" w:lineRule="auto" w:before="97"/>
        <w:ind w:left="426" w:right="0" w:firstLine="0"/>
        <w:jc w:val="left"/>
        <w:rPr>
          <w:sz w:val="20"/>
        </w:rPr>
      </w:pPr>
      <w:r>
        <w:rPr>
          <w:sz w:val="20"/>
          <w:vertAlign w:val="superscript"/>
        </w:rPr>
        <w:t>30</w:t>
      </w:r>
      <w:r>
        <w:rPr>
          <w:spacing w:val="-3"/>
          <w:sz w:val="20"/>
          <w:vertAlign w:val="baseline"/>
        </w:rPr>
        <w:t> </w:t>
      </w:r>
      <w:r>
        <w:rPr>
          <w:sz w:val="20"/>
          <w:vertAlign w:val="baseline"/>
        </w:rPr>
        <w:t>Gereffi,</w:t>
      </w:r>
      <w:r>
        <w:rPr>
          <w:spacing w:val="-4"/>
          <w:sz w:val="20"/>
          <w:vertAlign w:val="baseline"/>
        </w:rPr>
        <w:t> </w:t>
      </w:r>
      <w:r>
        <w:rPr>
          <w:sz w:val="20"/>
          <w:vertAlign w:val="baseline"/>
        </w:rPr>
        <w:t>G.</w:t>
      </w:r>
      <w:r>
        <w:rPr>
          <w:spacing w:val="-4"/>
          <w:sz w:val="20"/>
          <w:vertAlign w:val="baseline"/>
        </w:rPr>
        <w:t> </w:t>
      </w:r>
      <w:r>
        <w:rPr>
          <w:sz w:val="20"/>
          <w:vertAlign w:val="baseline"/>
        </w:rPr>
        <w:t>(1994).</w:t>
      </w:r>
      <w:r>
        <w:rPr>
          <w:spacing w:val="-2"/>
          <w:sz w:val="20"/>
          <w:vertAlign w:val="baseline"/>
        </w:rPr>
        <w:t> </w:t>
      </w:r>
      <w:r>
        <w:rPr>
          <w:sz w:val="20"/>
          <w:vertAlign w:val="baseline"/>
        </w:rPr>
        <w:t>The</w:t>
      </w:r>
      <w:r>
        <w:rPr>
          <w:spacing w:val="-3"/>
          <w:sz w:val="20"/>
          <w:vertAlign w:val="baseline"/>
        </w:rPr>
        <w:t> </w:t>
      </w:r>
      <w:r>
        <w:rPr>
          <w:sz w:val="20"/>
          <w:vertAlign w:val="baseline"/>
        </w:rPr>
        <w:t>Organization</w:t>
      </w:r>
      <w:r>
        <w:rPr>
          <w:spacing w:val="-4"/>
          <w:sz w:val="20"/>
          <w:vertAlign w:val="baseline"/>
        </w:rPr>
        <w:t> </w:t>
      </w:r>
      <w:r>
        <w:rPr>
          <w:sz w:val="20"/>
          <w:vertAlign w:val="baseline"/>
        </w:rPr>
        <w:t>of</w:t>
      </w:r>
      <w:r>
        <w:rPr>
          <w:spacing w:val="-3"/>
          <w:sz w:val="20"/>
          <w:vertAlign w:val="baseline"/>
        </w:rPr>
        <w:t> </w:t>
      </w:r>
      <w:r>
        <w:rPr>
          <w:sz w:val="20"/>
          <w:vertAlign w:val="baseline"/>
        </w:rPr>
        <w:t>Buyer-Driven</w:t>
      </w:r>
      <w:r>
        <w:rPr>
          <w:spacing w:val="-3"/>
          <w:sz w:val="20"/>
          <w:vertAlign w:val="baseline"/>
        </w:rPr>
        <w:t> </w:t>
      </w:r>
      <w:r>
        <w:rPr>
          <w:sz w:val="20"/>
          <w:vertAlign w:val="baseline"/>
        </w:rPr>
        <w:t>Global</w:t>
      </w:r>
      <w:r>
        <w:rPr>
          <w:spacing w:val="-3"/>
          <w:sz w:val="20"/>
          <w:vertAlign w:val="baseline"/>
        </w:rPr>
        <w:t> </w:t>
      </w:r>
      <w:r>
        <w:rPr>
          <w:sz w:val="20"/>
          <w:vertAlign w:val="baseline"/>
        </w:rPr>
        <w:t>Commodity</w:t>
      </w:r>
      <w:r>
        <w:rPr>
          <w:spacing w:val="-3"/>
          <w:sz w:val="20"/>
          <w:vertAlign w:val="baseline"/>
        </w:rPr>
        <w:t> </w:t>
      </w:r>
      <w:r>
        <w:rPr>
          <w:sz w:val="20"/>
          <w:vertAlign w:val="baseline"/>
        </w:rPr>
        <w:t>Chains...</w:t>
      </w:r>
      <w:r>
        <w:rPr>
          <w:spacing w:val="-3"/>
          <w:sz w:val="20"/>
          <w:vertAlign w:val="baseline"/>
        </w:rPr>
        <w:t> </w:t>
      </w:r>
      <w:r>
        <w:rPr>
          <w:sz w:val="20"/>
          <w:vertAlign w:val="baseline"/>
        </w:rPr>
        <w:t>In:</w:t>
      </w:r>
      <w:r>
        <w:rPr>
          <w:spacing w:val="-4"/>
          <w:sz w:val="20"/>
          <w:vertAlign w:val="baseline"/>
        </w:rPr>
        <w:t> </w:t>
      </w:r>
      <w:r>
        <w:rPr>
          <w:sz w:val="20"/>
          <w:vertAlign w:val="baseline"/>
        </w:rPr>
        <w:t>Commodity</w:t>
      </w:r>
      <w:r>
        <w:rPr>
          <w:spacing w:val="-3"/>
          <w:sz w:val="20"/>
          <w:vertAlign w:val="baseline"/>
        </w:rPr>
        <w:t> </w:t>
      </w:r>
      <w:r>
        <w:rPr>
          <w:sz w:val="20"/>
          <w:vertAlign w:val="baseline"/>
        </w:rPr>
        <w:t>Chains</w:t>
      </w:r>
      <w:r>
        <w:rPr>
          <w:spacing w:val="-3"/>
          <w:sz w:val="20"/>
          <w:vertAlign w:val="baseline"/>
        </w:rPr>
        <w:t> </w:t>
      </w:r>
      <w:r>
        <w:rPr>
          <w:sz w:val="20"/>
          <w:vertAlign w:val="baseline"/>
        </w:rPr>
        <w:t>and Global Capitalism.</w:t>
      </w:r>
    </w:p>
    <w:p>
      <w:pPr>
        <w:spacing w:after="0" w:line="360" w:lineRule="auto"/>
        <w:jc w:val="left"/>
        <w:rPr>
          <w:sz w:val="20"/>
        </w:rPr>
        <w:sectPr>
          <w:pgSz w:w="11910" w:h="16840"/>
          <w:pgMar w:header="0" w:footer="980" w:top="1040" w:bottom="1200" w:left="1275" w:right="708"/>
        </w:sectPr>
      </w:pPr>
    </w:p>
    <w:p>
      <w:pPr>
        <w:pStyle w:val="BodyText"/>
        <w:spacing w:line="360" w:lineRule="auto" w:before="72"/>
        <w:ind w:right="281"/>
        <w:jc w:val="left"/>
      </w:pPr>
      <w:r>
        <w:rPr>
          <w:color w:val="1B1B1B"/>
        </w:rPr>
        <w:t>системы</w:t>
      </w:r>
      <w:r>
        <w:rPr>
          <w:color w:val="1B1B1B"/>
          <w:spacing w:val="40"/>
        </w:rPr>
        <w:t> </w:t>
      </w:r>
      <w:r>
        <w:rPr>
          <w:color w:val="1B1B1B"/>
        </w:rPr>
        <w:t>-</w:t>
      </w:r>
      <w:r>
        <w:rPr>
          <w:color w:val="1B1B1B"/>
          <w:spacing w:val="40"/>
        </w:rPr>
        <w:t> </w:t>
      </w:r>
      <w:r>
        <w:rPr>
          <w:color w:val="1B1B1B"/>
        </w:rPr>
        <w:t>новых</w:t>
      </w:r>
      <w:r>
        <w:rPr>
          <w:color w:val="1B1B1B"/>
          <w:spacing w:val="40"/>
        </w:rPr>
        <w:t> </w:t>
      </w:r>
      <w:r>
        <w:rPr>
          <w:color w:val="1B1B1B"/>
        </w:rPr>
        <w:t>правил,</w:t>
      </w:r>
      <w:r>
        <w:rPr>
          <w:color w:val="1B1B1B"/>
          <w:spacing w:val="40"/>
        </w:rPr>
        <w:t> </w:t>
      </w:r>
      <w:r>
        <w:rPr>
          <w:color w:val="1B1B1B"/>
        </w:rPr>
        <w:t>капиталовложений</w:t>
      </w:r>
      <w:r>
        <w:rPr>
          <w:color w:val="1B1B1B"/>
          <w:spacing w:val="40"/>
        </w:rPr>
        <w:t> </w:t>
      </w:r>
      <w:r>
        <w:rPr>
          <w:color w:val="1B1B1B"/>
        </w:rPr>
        <w:t>и</w:t>
      </w:r>
      <w:r>
        <w:rPr>
          <w:color w:val="1B1B1B"/>
          <w:spacing w:val="40"/>
        </w:rPr>
        <w:t> </w:t>
      </w:r>
      <w:r>
        <w:rPr>
          <w:color w:val="1B1B1B"/>
        </w:rPr>
        <w:t>технологическое</w:t>
      </w:r>
      <w:r>
        <w:rPr>
          <w:color w:val="1B1B1B"/>
          <w:spacing w:val="40"/>
        </w:rPr>
        <w:t> </w:t>
      </w:r>
      <w:r>
        <w:rPr>
          <w:color w:val="1B1B1B"/>
        </w:rPr>
        <w:t>развитие</w:t>
      </w:r>
      <w:r>
        <w:rPr>
          <w:color w:val="1B1B1B"/>
          <w:spacing w:val="80"/>
          <w:w w:val="150"/>
        </w:rPr>
        <w:t> </w:t>
      </w:r>
      <w:r>
        <w:rPr>
          <w:color w:val="1B1B1B"/>
          <w:spacing w:val="-2"/>
        </w:rPr>
        <w:t>производства.</w:t>
      </w:r>
    </w:p>
    <w:p>
      <w:pPr>
        <w:pStyle w:val="BodyText"/>
        <w:spacing w:before="164"/>
        <w:ind w:left="0"/>
        <w:jc w:val="left"/>
      </w:pPr>
    </w:p>
    <w:p>
      <w:pPr>
        <w:pStyle w:val="Heading3"/>
        <w:numPr>
          <w:ilvl w:val="1"/>
          <w:numId w:val="5"/>
        </w:numPr>
        <w:tabs>
          <w:tab w:pos="2271" w:val="left" w:leader="none"/>
          <w:tab w:pos="3299" w:val="left" w:leader="none"/>
        </w:tabs>
        <w:spacing w:line="360" w:lineRule="auto" w:before="0" w:after="0"/>
        <w:ind w:left="3299" w:right="791" w:hanging="1516"/>
        <w:jc w:val="left"/>
      </w:pPr>
      <w:r>
        <w:rPr>
          <w:color w:val="1B1B1B"/>
        </w:rPr>
        <w:t>Теоретическими</w:t>
      </w:r>
      <w:r>
        <w:rPr>
          <w:color w:val="1B1B1B"/>
          <w:spacing w:val="-7"/>
        </w:rPr>
        <w:t> </w:t>
      </w:r>
      <w:r>
        <w:rPr>
          <w:color w:val="1B1B1B"/>
        </w:rPr>
        <w:t>основы</w:t>
      </w:r>
      <w:r>
        <w:rPr>
          <w:color w:val="1B1B1B"/>
          <w:spacing w:val="-8"/>
        </w:rPr>
        <w:t> </w:t>
      </w:r>
      <w:r>
        <w:rPr>
          <w:color w:val="1B1B1B"/>
        </w:rPr>
        <w:t>авторского</w:t>
      </w:r>
      <w:r>
        <w:rPr>
          <w:color w:val="1B1B1B"/>
          <w:spacing w:val="-8"/>
        </w:rPr>
        <w:t> </w:t>
      </w:r>
      <w:r>
        <w:rPr>
          <w:color w:val="1B1B1B"/>
        </w:rPr>
        <w:t>подхода</w:t>
      </w:r>
      <w:r>
        <w:rPr>
          <w:color w:val="1B1B1B"/>
          <w:spacing w:val="-7"/>
        </w:rPr>
        <w:t> </w:t>
      </w:r>
      <w:r>
        <w:rPr>
          <w:color w:val="1B1B1B"/>
        </w:rPr>
        <w:t>к</w:t>
      </w:r>
      <w:r>
        <w:rPr>
          <w:color w:val="1B1B1B"/>
          <w:spacing w:val="-8"/>
        </w:rPr>
        <w:t> </w:t>
      </w:r>
      <w:r>
        <w:rPr>
          <w:color w:val="1B1B1B"/>
        </w:rPr>
        <w:t>анализу динамики торгового баланса</w:t>
      </w:r>
    </w:p>
    <w:p>
      <w:pPr>
        <w:pStyle w:val="BodyText"/>
        <w:spacing w:before="158"/>
        <w:ind w:left="0"/>
        <w:jc w:val="left"/>
        <w:rPr>
          <w:b/>
          <w:i/>
        </w:rPr>
      </w:pPr>
    </w:p>
    <w:p>
      <w:pPr>
        <w:pStyle w:val="BodyText"/>
        <w:spacing w:line="360" w:lineRule="auto" w:before="1"/>
        <w:ind w:right="139" w:firstLine="709"/>
      </w:pPr>
      <w:r>
        <w:rPr>
          <w:color w:val="1B1B1B"/>
        </w:rPr>
        <w:t>Прежде чем, как сформулировать авторскую гипотезу, стоит анализировать тот момент, что современные методы анализа внешней торговли опираются не просто на старые подходы, но и включают новые взгляды, позволяя увидеть, как формируется дефицит в обмене товарами на фоне</w:t>
      </w:r>
      <w:r>
        <w:rPr>
          <w:color w:val="1B1B1B"/>
          <w:spacing w:val="-15"/>
        </w:rPr>
        <w:t> </w:t>
      </w:r>
      <w:r>
        <w:rPr>
          <w:color w:val="1B1B1B"/>
        </w:rPr>
        <w:t>глобальных</w:t>
      </w:r>
      <w:r>
        <w:rPr>
          <w:color w:val="1B1B1B"/>
          <w:spacing w:val="-14"/>
        </w:rPr>
        <w:t> </w:t>
      </w:r>
      <w:r>
        <w:rPr>
          <w:color w:val="1B1B1B"/>
        </w:rPr>
        <w:t>преобразовании</w:t>
      </w:r>
      <w:r>
        <w:rPr>
          <w:color w:val="1B1B1B"/>
          <w:spacing w:val="-14"/>
        </w:rPr>
        <w:t> </w:t>
      </w:r>
      <w:r>
        <w:rPr>
          <w:color w:val="1B1B1B"/>
        </w:rPr>
        <w:t>и</w:t>
      </w:r>
      <w:r>
        <w:rPr>
          <w:color w:val="1B1B1B"/>
          <w:spacing w:val="-14"/>
        </w:rPr>
        <w:t> </w:t>
      </w:r>
      <w:r>
        <w:rPr>
          <w:color w:val="1B1B1B"/>
        </w:rPr>
        <w:t>внутренних</w:t>
      </w:r>
      <w:r>
        <w:rPr>
          <w:color w:val="1B1B1B"/>
          <w:spacing w:val="-14"/>
        </w:rPr>
        <w:t> </w:t>
      </w:r>
      <w:r>
        <w:rPr>
          <w:color w:val="1B1B1B"/>
        </w:rPr>
        <w:t>процессов.</w:t>
      </w:r>
      <w:r>
        <w:rPr>
          <w:color w:val="1B1B1B"/>
          <w:spacing w:val="-11"/>
        </w:rPr>
        <w:t> </w:t>
      </w:r>
      <w:r>
        <w:rPr>
          <w:color w:val="1B1B1B"/>
        </w:rPr>
        <w:t>И</w:t>
      </w:r>
      <w:r>
        <w:rPr>
          <w:color w:val="1B1B1B"/>
          <w:spacing w:val="-15"/>
        </w:rPr>
        <w:t> </w:t>
      </w:r>
      <w:r>
        <w:rPr>
          <w:color w:val="1B1B1B"/>
        </w:rPr>
        <w:t>на</w:t>
      </w:r>
      <w:r>
        <w:rPr>
          <w:color w:val="1B1B1B"/>
          <w:spacing w:val="-15"/>
        </w:rPr>
        <w:t> </w:t>
      </w:r>
      <w:r>
        <w:rPr>
          <w:color w:val="1B1B1B"/>
        </w:rPr>
        <w:t>этот</w:t>
      </w:r>
      <w:r>
        <w:rPr>
          <w:color w:val="1B1B1B"/>
          <w:spacing w:val="-13"/>
        </w:rPr>
        <w:t> </w:t>
      </w:r>
      <w:r>
        <w:rPr>
          <w:color w:val="1B1B1B"/>
        </w:rPr>
        <w:t>счёт</w:t>
      </w:r>
      <w:r>
        <w:rPr>
          <w:color w:val="1B1B1B"/>
          <w:spacing w:val="-13"/>
        </w:rPr>
        <w:t> </w:t>
      </w:r>
      <w:r>
        <w:rPr>
          <w:color w:val="1B1B1B"/>
        </w:rPr>
        <w:t>есть много научных подходов, анализирующие факторы и их степень влияния на динамику торгового баланса. В случае Республики Узбекистана, усилившего контакты за рубежом после перемен 2017 года (в особенности освобождение от</w:t>
      </w:r>
      <w:r>
        <w:rPr>
          <w:color w:val="1B1B1B"/>
          <w:spacing w:val="-11"/>
        </w:rPr>
        <w:t> </w:t>
      </w:r>
      <w:r>
        <w:rPr>
          <w:color w:val="1B1B1B"/>
        </w:rPr>
        <w:t>валютного</w:t>
      </w:r>
      <w:r>
        <w:rPr>
          <w:color w:val="1B1B1B"/>
          <w:spacing w:val="-12"/>
        </w:rPr>
        <w:t> </w:t>
      </w:r>
      <w:r>
        <w:rPr>
          <w:color w:val="1B1B1B"/>
        </w:rPr>
        <w:t>ограничения),</w:t>
      </w:r>
      <w:r>
        <w:rPr>
          <w:color w:val="1B1B1B"/>
          <w:spacing w:val="-12"/>
        </w:rPr>
        <w:t> </w:t>
      </w:r>
      <w:r>
        <w:rPr>
          <w:color w:val="1B1B1B"/>
        </w:rPr>
        <w:t>возникает</w:t>
      </w:r>
      <w:r>
        <w:rPr>
          <w:color w:val="1B1B1B"/>
          <w:spacing w:val="-9"/>
        </w:rPr>
        <w:t> </w:t>
      </w:r>
      <w:r>
        <w:rPr>
          <w:color w:val="1B1B1B"/>
        </w:rPr>
        <w:t>необходимость</w:t>
      </w:r>
      <w:r>
        <w:rPr>
          <w:color w:val="1B1B1B"/>
          <w:spacing w:val="-11"/>
        </w:rPr>
        <w:t> </w:t>
      </w:r>
      <w:r>
        <w:rPr>
          <w:color w:val="1B1B1B"/>
        </w:rPr>
        <w:t>понять</w:t>
      </w:r>
      <w:r>
        <w:rPr>
          <w:color w:val="1B1B1B"/>
          <w:spacing w:val="-4"/>
        </w:rPr>
        <w:t> </w:t>
      </w:r>
      <w:r>
        <w:rPr>
          <w:color w:val="1B1B1B"/>
        </w:rPr>
        <w:t>-</w:t>
      </w:r>
      <w:r>
        <w:rPr>
          <w:color w:val="1B1B1B"/>
          <w:spacing w:val="-5"/>
        </w:rPr>
        <w:t> </w:t>
      </w:r>
      <w:r>
        <w:rPr>
          <w:color w:val="1B1B1B"/>
        </w:rPr>
        <w:t>какие</w:t>
      </w:r>
      <w:r>
        <w:rPr>
          <w:color w:val="1B1B1B"/>
          <w:spacing w:val="-11"/>
        </w:rPr>
        <w:t> </w:t>
      </w:r>
      <w:r>
        <w:rPr>
          <w:color w:val="1B1B1B"/>
        </w:rPr>
        <w:t>факторы воздействуют на поставки и закупки у ключевых экономических партнёров (Китай, Россия и стран Европейского союза).</w:t>
      </w:r>
    </w:p>
    <w:p>
      <w:pPr>
        <w:pStyle w:val="BodyText"/>
        <w:spacing w:line="360" w:lineRule="auto"/>
        <w:ind w:right="139" w:firstLine="709"/>
      </w:pPr>
      <w:r>
        <w:rPr>
          <w:color w:val="1B1B1B"/>
        </w:rPr>
        <w:t>В частности, экономист Джагдиш Бхагвати в своих исследованиях отмечал,</w:t>
      </w:r>
      <w:r>
        <w:rPr>
          <w:color w:val="1B1B1B"/>
          <w:spacing w:val="-18"/>
        </w:rPr>
        <w:t> </w:t>
      </w:r>
      <w:r>
        <w:rPr>
          <w:color w:val="1B1B1B"/>
        </w:rPr>
        <w:t>что</w:t>
      </w:r>
      <w:r>
        <w:rPr>
          <w:color w:val="1B1B1B"/>
          <w:spacing w:val="-17"/>
        </w:rPr>
        <w:t> </w:t>
      </w:r>
      <w:r>
        <w:rPr>
          <w:color w:val="1B1B1B"/>
        </w:rPr>
        <w:t>улучшение</w:t>
      </w:r>
      <w:r>
        <w:rPr>
          <w:color w:val="1B1B1B"/>
          <w:spacing w:val="-18"/>
        </w:rPr>
        <w:t> </w:t>
      </w:r>
      <w:r>
        <w:rPr>
          <w:color w:val="1B1B1B"/>
        </w:rPr>
        <w:t>условий</w:t>
      </w:r>
      <w:r>
        <w:rPr>
          <w:color w:val="1B1B1B"/>
          <w:spacing w:val="-17"/>
        </w:rPr>
        <w:t> </w:t>
      </w:r>
      <w:r>
        <w:rPr>
          <w:color w:val="1B1B1B"/>
        </w:rPr>
        <w:t>торговли,</w:t>
      </w:r>
      <w:r>
        <w:rPr>
          <w:color w:val="1B1B1B"/>
          <w:spacing w:val="-18"/>
        </w:rPr>
        <w:t> </w:t>
      </w:r>
      <w:r>
        <w:rPr>
          <w:color w:val="1B1B1B"/>
        </w:rPr>
        <w:t>выражающееся</w:t>
      </w:r>
      <w:r>
        <w:rPr>
          <w:color w:val="1B1B1B"/>
          <w:spacing w:val="-17"/>
        </w:rPr>
        <w:t> </w:t>
      </w:r>
      <w:r>
        <w:rPr>
          <w:color w:val="1B1B1B"/>
        </w:rPr>
        <w:t>в</w:t>
      </w:r>
      <w:r>
        <w:rPr>
          <w:color w:val="1B1B1B"/>
          <w:spacing w:val="-18"/>
        </w:rPr>
        <w:t> </w:t>
      </w:r>
      <w:r>
        <w:rPr>
          <w:color w:val="1B1B1B"/>
        </w:rPr>
        <w:t>росте</w:t>
      </w:r>
      <w:r>
        <w:rPr>
          <w:color w:val="1B1B1B"/>
          <w:spacing w:val="-17"/>
        </w:rPr>
        <w:t> </w:t>
      </w:r>
      <w:r>
        <w:rPr>
          <w:color w:val="1B1B1B"/>
        </w:rPr>
        <w:t>экспортных цен относительно импортных, способствует увеличению доходов от экспорта страны и укреплению её торгового баланса. Это позволяет получать больший объём</w:t>
      </w:r>
      <w:r>
        <w:rPr>
          <w:color w:val="1B1B1B"/>
          <w:spacing w:val="-10"/>
        </w:rPr>
        <w:t> </w:t>
      </w:r>
      <w:r>
        <w:rPr>
          <w:color w:val="1B1B1B"/>
        </w:rPr>
        <w:t>валютной</w:t>
      </w:r>
      <w:r>
        <w:rPr>
          <w:color w:val="1B1B1B"/>
          <w:spacing w:val="-9"/>
        </w:rPr>
        <w:t> </w:t>
      </w:r>
      <w:r>
        <w:rPr>
          <w:color w:val="1B1B1B"/>
        </w:rPr>
        <w:t>выручки</w:t>
      </w:r>
      <w:r>
        <w:rPr>
          <w:color w:val="1B1B1B"/>
          <w:spacing w:val="-9"/>
        </w:rPr>
        <w:t> </w:t>
      </w:r>
      <w:r>
        <w:rPr>
          <w:color w:val="1B1B1B"/>
        </w:rPr>
        <w:t>при</w:t>
      </w:r>
      <w:r>
        <w:rPr>
          <w:color w:val="1B1B1B"/>
          <w:spacing w:val="-11"/>
        </w:rPr>
        <w:t> </w:t>
      </w:r>
      <w:r>
        <w:rPr>
          <w:color w:val="1B1B1B"/>
        </w:rPr>
        <w:t>прежнем</w:t>
      </w:r>
      <w:r>
        <w:rPr>
          <w:color w:val="1B1B1B"/>
          <w:spacing w:val="-10"/>
        </w:rPr>
        <w:t> </w:t>
      </w:r>
      <w:r>
        <w:rPr>
          <w:color w:val="1B1B1B"/>
        </w:rPr>
        <w:t>объёме</w:t>
      </w:r>
      <w:r>
        <w:rPr>
          <w:color w:val="1B1B1B"/>
          <w:spacing w:val="-10"/>
        </w:rPr>
        <w:t> </w:t>
      </w:r>
      <w:r>
        <w:rPr>
          <w:color w:val="1B1B1B"/>
        </w:rPr>
        <w:t>экспорта</w:t>
      </w:r>
      <w:r>
        <w:rPr>
          <w:color w:val="1B1B1B"/>
          <w:spacing w:val="-10"/>
        </w:rPr>
        <w:t> </w:t>
      </w:r>
      <w:r>
        <w:rPr>
          <w:color w:val="1B1B1B"/>
        </w:rPr>
        <w:t>(Bhagwati,</w:t>
      </w:r>
      <w:r>
        <w:rPr>
          <w:color w:val="1B1B1B"/>
          <w:spacing w:val="-10"/>
        </w:rPr>
        <w:t> </w:t>
      </w:r>
      <w:r>
        <w:rPr>
          <w:color w:val="1B1B1B"/>
        </w:rPr>
        <w:t>1958).</w:t>
      </w:r>
      <w:r>
        <w:rPr>
          <w:color w:val="1B1B1B"/>
          <w:spacing w:val="-10"/>
        </w:rPr>
        <w:t> </w:t>
      </w:r>
      <w:r>
        <w:rPr>
          <w:color w:val="1B1B1B"/>
        </w:rPr>
        <w:t>Пол Кругман высказывает аналогичную позицию. Он подчеркивает, что благоприятные изменения условий торговли повышают национальный доход и могут привести к снижению дефицита торгового баланса за счёт роста конкурентоспособности экспортного сектора (Krugman &amp; Obstfeld, 2009). К тому же Кругман придерживается мнения, что высокий уровень инфляции приводит к росту внутренних цен и снижению ценовой конкурентоспособности отечественных товаров на мировом рынке, вследствие</w:t>
      </w:r>
      <w:r>
        <w:rPr>
          <w:color w:val="1B1B1B"/>
          <w:spacing w:val="51"/>
          <w:w w:val="150"/>
        </w:rPr>
        <w:t>  </w:t>
      </w:r>
      <w:r>
        <w:rPr>
          <w:color w:val="1B1B1B"/>
        </w:rPr>
        <w:t>чего</w:t>
      </w:r>
      <w:r>
        <w:rPr>
          <w:color w:val="1B1B1B"/>
          <w:spacing w:val="54"/>
          <w:w w:val="150"/>
        </w:rPr>
        <w:t>  </w:t>
      </w:r>
      <w:r>
        <w:rPr>
          <w:color w:val="1B1B1B"/>
        </w:rPr>
        <w:t>экспорт</w:t>
      </w:r>
      <w:r>
        <w:rPr>
          <w:color w:val="1B1B1B"/>
          <w:spacing w:val="54"/>
          <w:w w:val="150"/>
        </w:rPr>
        <w:t>  </w:t>
      </w:r>
      <w:r>
        <w:rPr>
          <w:color w:val="1B1B1B"/>
        </w:rPr>
        <w:t>сокращается,</w:t>
      </w:r>
      <w:r>
        <w:rPr>
          <w:color w:val="1B1B1B"/>
          <w:spacing w:val="53"/>
          <w:w w:val="150"/>
        </w:rPr>
        <w:t>  </w:t>
      </w:r>
      <w:r>
        <w:rPr>
          <w:color w:val="1B1B1B"/>
        </w:rPr>
        <w:t>ухудшая</w:t>
      </w:r>
      <w:r>
        <w:rPr>
          <w:color w:val="1B1B1B"/>
          <w:spacing w:val="54"/>
          <w:w w:val="150"/>
        </w:rPr>
        <w:t>  </w:t>
      </w:r>
      <w:r>
        <w:rPr>
          <w:color w:val="1B1B1B"/>
        </w:rPr>
        <w:t>торговый</w:t>
      </w:r>
      <w:r>
        <w:rPr>
          <w:color w:val="1B1B1B"/>
          <w:spacing w:val="54"/>
          <w:w w:val="150"/>
        </w:rPr>
        <w:t>  </w:t>
      </w:r>
      <w:r>
        <w:rPr>
          <w:color w:val="1B1B1B"/>
          <w:spacing w:val="-2"/>
        </w:rPr>
        <w:t>баланс.</w:t>
      </w:r>
    </w:p>
    <w:p>
      <w:pPr>
        <w:pStyle w:val="BodyText"/>
        <w:spacing w:after="0" w:line="360" w:lineRule="auto"/>
        <w:sectPr>
          <w:pgSz w:w="11910" w:h="16840"/>
          <w:pgMar w:header="0" w:footer="980" w:top="1040" w:bottom="1200" w:left="1275" w:right="708"/>
        </w:sectPr>
      </w:pPr>
    </w:p>
    <w:p>
      <w:pPr>
        <w:pStyle w:val="BodyText"/>
        <w:spacing w:line="360" w:lineRule="auto" w:before="72"/>
        <w:ind w:right="140"/>
      </w:pPr>
      <w:r>
        <w:rPr>
          <w:color w:val="1B1B1B"/>
        </w:rPr>
        <w:t>Эмпирические исследования Джеффри Сакса и Эндрю Уорнера также подтверждают, что для развивающихся стран улучшение условий торговли положительно влияет на состояние внешней торговли и способствует росту экспортных поступлений, особенно в сырьевых экономиках (Sachs &amp; Warner, </w:t>
      </w:r>
      <w:r>
        <w:rPr>
          <w:color w:val="1B1B1B"/>
          <w:spacing w:val="-2"/>
        </w:rPr>
        <w:t>1995).</w:t>
      </w:r>
    </w:p>
    <w:p>
      <w:pPr>
        <w:pStyle w:val="BodyText"/>
        <w:spacing w:line="360" w:lineRule="auto"/>
        <w:ind w:right="139" w:firstLine="709"/>
      </w:pPr>
      <w:r>
        <w:rPr>
          <w:color w:val="1B1B1B"/>
        </w:rPr>
        <w:t>С</w:t>
      </w:r>
      <w:r>
        <w:rPr>
          <w:color w:val="1B1B1B"/>
          <w:spacing w:val="-9"/>
        </w:rPr>
        <w:t> </w:t>
      </w:r>
      <w:r>
        <w:rPr>
          <w:color w:val="1B1B1B"/>
        </w:rPr>
        <w:t>точки</w:t>
      </w:r>
      <w:r>
        <w:rPr>
          <w:color w:val="1B1B1B"/>
          <w:spacing w:val="-7"/>
        </w:rPr>
        <w:t> </w:t>
      </w:r>
      <w:r>
        <w:rPr>
          <w:color w:val="1B1B1B"/>
        </w:rPr>
        <w:t>зрения</w:t>
      </w:r>
      <w:r>
        <w:rPr>
          <w:color w:val="1B1B1B"/>
          <w:spacing w:val="-8"/>
        </w:rPr>
        <w:t> </w:t>
      </w:r>
      <w:r>
        <w:rPr>
          <w:color w:val="1B1B1B"/>
        </w:rPr>
        <w:t>макроэкономической</w:t>
      </w:r>
      <w:r>
        <w:rPr>
          <w:color w:val="1B1B1B"/>
          <w:spacing w:val="-8"/>
        </w:rPr>
        <w:t> </w:t>
      </w:r>
      <w:r>
        <w:rPr>
          <w:color w:val="1B1B1B"/>
        </w:rPr>
        <w:t>динамики,</w:t>
      </w:r>
      <w:r>
        <w:rPr>
          <w:color w:val="1B1B1B"/>
          <w:spacing w:val="-7"/>
        </w:rPr>
        <w:t> </w:t>
      </w:r>
      <w:r>
        <w:rPr>
          <w:color w:val="1B1B1B"/>
        </w:rPr>
        <w:t>значительное</w:t>
      </w:r>
      <w:r>
        <w:rPr>
          <w:color w:val="1B1B1B"/>
          <w:spacing w:val="-8"/>
        </w:rPr>
        <w:t> </w:t>
      </w:r>
      <w:r>
        <w:rPr>
          <w:color w:val="1B1B1B"/>
        </w:rPr>
        <w:t>внимание уделяется влиянию валютного курса на совокупный товарооборот. Исследование</w:t>
      </w:r>
      <w:r>
        <w:rPr>
          <w:color w:val="1B1B1B"/>
          <w:spacing w:val="-7"/>
        </w:rPr>
        <w:t> </w:t>
      </w:r>
      <w:r>
        <w:rPr>
          <w:color w:val="1B1B1B"/>
        </w:rPr>
        <w:t>Себастьяна</w:t>
      </w:r>
      <w:r>
        <w:rPr>
          <w:color w:val="1B1B1B"/>
          <w:spacing w:val="-9"/>
        </w:rPr>
        <w:t> </w:t>
      </w:r>
      <w:r>
        <w:rPr>
          <w:color w:val="1B1B1B"/>
        </w:rPr>
        <w:t>Эдвардса</w:t>
      </w:r>
      <w:r>
        <w:rPr>
          <w:color w:val="1B1B1B"/>
          <w:spacing w:val="-8"/>
        </w:rPr>
        <w:t> </w:t>
      </w:r>
      <w:r>
        <w:rPr>
          <w:color w:val="1B1B1B"/>
        </w:rPr>
        <w:t>показывает,</w:t>
      </w:r>
      <w:r>
        <w:rPr>
          <w:color w:val="1B1B1B"/>
          <w:spacing w:val="-7"/>
        </w:rPr>
        <w:t> </w:t>
      </w:r>
      <w:r>
        <w:rPr>
          <w:color w:val="1B1B1B"/>
        </w:rPr>
        <w:t>что</w:t>
      </w:r>
      <w:r>
        <w:rPr>
          <w:color w:val="1B1B1B"/>
          <w:spacing w:val="-8"/>
        </w:rPr>
        <w:t> </w:t>
      </w:r>
      <w:r>
        <w:rPr>
          <w:color w:val="1B1B1B"/>
        </w:rPr>
        <w:t>последствия</w:t>
      </w:r>
      <w:r>
        <w:rPr>
          <w:color w:val="1B1B1B"/>
          <w:spacing w:val="-8"/>
        </w:rPr>
        <w:t> </w:t>
      </w:r>
      <w:r>
        <w:rPr>
          <w:color w:val="1B1B1B"/>
        </w:rPr>
        <w:t>девальвации неоднозначны и зависят от временного лага и структуры импорта (Edwards, 1989). В свою очередь, Мохсен Бахмани-Оскуи продемонстрировал существование так называемого эффекта в нескольких эмпирических исследованиях, проведённых в период с 2001 по 2013 год. J-кривая, где за краткосрочным ухудшением торгового баланса следует долгосрочное </w:t>
      </w:r>
      <w:r>
        <w:rPr>
          <w:color w:val="1B1B1B"/>
          <w:spacing w:val="-2"/>
        </w:rPr>
        <w:t>улучшение.</w:t>
      </w:r>
    </w:p>
    <w:p>
      <w:pPr>
        <w:pStyle w:val="BodyText"/>
        <w:spacing w:line="360" w:lineRule="auto" w:before="1"/>
        <w:ind w:right="138" w:firstLine="709"/>
      </w:pPr>
      <w:r>
        <w:rPr>
          <w:color w:val="1B1B1B"/>
        </w:rPr>
        <w:t>В дополнении, развитие эмпирических моделей международной торговли безусловно связано с расширением гравитационного подхода к пониманию</w:t>
      </w:r>
      <w:r>
        <w:rPr>
          <w:color w:val="1B1B1B"/>
          <w:spacing w:val="-7"/>
        </w:rPr>
        <w:t> </w:t>
      </w:r>
      <w:r>
        <w:rPr>
          <w:color w:val="1B1B1B"/>
        </w:rPr>
        <w:t>внешней</w:t>
      </w:r>
      <w:r>
        <w:rPr>
          <w:color w:val="1B1B1B"/>
          <w:spacing w:val="-7"/>
        </w:rPr>
        <w:t> </w:t>
      </w:r>
      <w:r>
        <w:rPr>
          <w:color w:val="1B1B1B"/>
        </w:rPr>
        <w:t>торговли.</w:t>
      </w:r>
      <w:r>
        <w:rPr>
          <w:color w:val="1B1B1B"/>
          <w:spacing w:val="-7"/>
        </w:rPr>
        <w:t> </w:t>
      </w:r>
      <w:r>
        <w:rPr>
          <w:color w:val="1B1B1B"/>
        </w:rPr>
        <w:t>Работа</w:t>
      </w:r>
      <w:r>
        <w:rPr>
          <w:color w:val="1B1B1B"/>
          <w:spacing w:val="-5"/>
        </w:rPr>
        <w:t> </w:t>
      </w:r>
      <w:r>
        <w:rPr>
          <w:color w:val="1B1B1B"/>
        </w:rPr>
        <w:t>Джеймса</w:t>
      </w:r>
      <w:r>
        <w:rPr>
          <w:color w:val="1B1B1B"/>
          <w:spacing w:val="-7"/>
        </w:rPr>
        <w:t> </w:t>
      </w:r>
      <w:r>
        <w:rPr>
          <w:color w:val="1B1B1B"/>
        </w:rPr>
        <w:t>Андерсена</w:t>
      </w:r>
      <w:r>
        <w:rPr>
          <w:color w:val="1B1B1B"/>
          <w:spacing w:val="-8"/>
        </w:rPr>
        <w:t> </w:t>
      </w:r>
      <w:r>
        <w:rPr>
          <w:color w:val="1B1B1B"/>
        </w:rPr>
        <w:t>и</w:t>
      </w:r>
      <w:r>
        <w:rPr>
          <w:color w:val="1B1B1B"/>
          <w:spacing w:val="-6"/>
        </w:rPr>
        <w:t> </w:t>
      </w:r>
      <w:r>
        <w:rPr>
          <w:color w:val="1B1B1B"/>
        </w:rPr>
        <w:t>Эрика</w:t>
      </w:r>
      <w:r>
        <w:rPr>
          <w:color w:val="1B1B1B"/>
          <w:spacing w:val="-5"/>
        </w:rPr>
        <w:t> </w:t>
      </w:r>
      <w:r>
        <w:rPr>
          <w:color w:val="1B1B1B"/>
        </w:rPr>
        <w:t>Вин</w:t>
      </w:r>
      <w:r>
        <w:rPr>
          <w:color w:val="1B1B1B"/>
          <w:spacing w:val="-5"/>
        </w:rPr>
        <w:t> </w:t>
      </w:r>
      <w:r>
        <w:rPr>
          <w:color w:val="1B1B1B"/>
        </w:rPr>
        <w:t>Купа “Gravity with Gravitas: A solution to the Border Puzzle” демонстрируют, что торговые</w:t>
      </w:r>
      <w:r>
        <w:rPr>
          <w:color w:val="1B1B1B"/>
          <w:spacing w:val="-18"/>
        </w:rPr>
        <w:t> </w:t>
      </w:r>
      <w:r>
        <w:rPr>
          <w:color w:val="1B1B1B"/>
        </w:rPr>
        <w:t>потоки</w:t>
      </w:r>
      <w:r>
        <w:rPr>
          <w:color w:val="1B1B1B"/>
          <w:spacing w:val="-17"/>
        </w:rPr>
        <w:t> </w:t>
      </w:r>
      <w:r>
        <w:rPr>
          <w:color w:val="1B1B1B"/>
        </w:rPr>
        <w:t>определяются</w:t>
      </w:r>
      <w:r>
        <w:rPr>
          <w:color w:val="1B1B1B"/>
          <w:spacing w:val="-18"/>
        </w:rPr>
        <w:t> </w:t>
      </w:r>
      <w:r>
        <w:rPr>
          <w:color w:val="1B1B1B"/>
        </w:rPr>
        <w:t>не</w:t>
      </w:r>
      <w:r>
        <w:rPr>
          <w:color w:val="1B1B1B"/>
          <w:spacing w:val="-17"/>
        </w:rPr>
        <w:t> </w:t>
      </w:r>
      <w:r>
        <w:rPr>
          <w:color w:val="1B1B1B"/>
        </w:rPr>
        <w:t>только</w:t>
      </w:r>
      <w:r>
        <w:rPr>
          <w:color w:val="1B1B1B"/>
          <w:spacing w:val="-18"/>
        </w:rPr>
        <w:t> </w:t>
      </w:r>
      <w:r>
        <w:rPr>
          <w:color w:val="1B1B1B"/>
        </w:rPr>
        <w:t>экономическим</w:t>
      </w:r>
      <w:r>
        <w:rPr>
          <w:color w:val="1B1B1B"/>
          <w:spacing w:val="-17"/>
        </w:rPr>
        <w:t> </w:t>
      </w:r>
      <w:r>
        <w:rPr>
          <w:color w:val="1B1B1B"/>
        </w:rPr>
        <w:t>размером</w:t>
      </w:r>
      <w:r>
        <w:rPr>
          <w:color w:val="1B1B1B"/>
          <w:spacing w:val="-17"/>
        </w:rPr>
        <w:t> </w:t>
      </w:r>
      <w:r>
        <w:rPr>
          <w:color w:val="1B1B1B"/>
        </w:rPr>
        <w:t>страны,</w:t>
      </w:r>
      <w:r>
        <w:rPr>
          <w:color w:val="1B1B1B"/>
          <w:spacing w:val="-17"/>
        </w:rPr>
        <w:t> </w:t>
      </w:r>
      <w:r>
        <w:rPr>
          <w:color w:val="1B1B1B"/>
        </w:rPr>
        <w:t>но и так называемыми “многосторонними торговыми сопротивлениями” (multilateral trade resistance). (Anderson &amp; van Wincoop, 2003). Это положение особенно важно для Узбекистана, поскольку географическое положение страны и её транспортные издержки существенно влияют на структуру торговли с ЕС по сравнению с более близкими партнёрами (КНР, Российская </w:t>
      </w:r>
      <w:r>
        <w:rPr>
          <w:color w:val="1B1B1B"/>
          <w:spacing w:val="-2"/>
        </w:rPr>
        <w:t>Федерация).</w:t>
      </w:r>
    </w:p>
    <w:p>
      <w:pPr>
        <w:pStyle w:val="BodyText"/>
        <w:spacing w:line="360" w:lineRule="auto"/>
        <w:ind w:right="141" w:firstLine="709"/>
      </w:pPr>
      <w:r>
        <w:rPr>
          <w:color w:val="1B1B1B"/>
        </w:rPr>
        <w:t>В случае нынешних условиях для развития развивающихся стран, Джеффри Сакс отмечает, что инвестиции в физический капитал формируют основу промышленного роста и экспортного потенциала страны, особенно в развивающихся странах (Sachs, 2005). Данное утверждение исходит из </w:t>
      </w:r>
      <w:r>
        <w:rPr>
          <w:color w:val="1B1B1B"/>
          <w:spacing w:val="-2"/>
        </w:rPr>
        <w:t>кейнсианского</w:t>
      </w:r>
      <w:r>
        <w:rPr>
          <w:color w:val="1B1B1B"/>
          <w:spacing w:val="-6"/>
        </w:rPr>
        <w:t> </w:t>
      </w:r>
      <w:r>
        <w:rPr>
          <w:color w:val="1B1B1B"/>
          <w:spacing w:val="-2"/>
        </w:rPr>
        <w:t>подхода,</w:t>
      </w:r>
      <w:r>
        <w:rPr>
          <w:color w:val="1B1B1B"/>
          <w:spacing w:val="-7"/>
        </w:rPr>
        <w:t> </w:t>
      </w:r>
      <w:r>
        <w:rPr>
          <w:color w:val="1B1B1B"/>
          <w:spacing w:val="-2"/>
        </w:rPr>
        <w:t>рост</w:t>
      </w:r>
      <w:r>
        <w:rPr>
          <w:color w:val="1B1B1B"/>
          <w:spacing w:val="-7"/>
        </w:rPr>
        <w:t> </w:t>
      </w:r>
      <w:r>
        <w:rPr>
          <w:color w:val="1B1B1B"/>
          <w:spacing w:val="-2"/>
        </w:rPr>
        <w:t>инвестиций</w:t>
      </w:r>
      <w:r>
        <w:rPr>
          <w:color w:val="1B1B1B"/>
          <w:spacing w:val="-5"/>
        </w:rPr>
        <w:t> </w:t>
      </w:r>
      <w:r>
        <w:rPr>
          <w:color w:val="1B1B1B"/>
          <w:spacing w:val="-2"/>
        </w:rPr>
        <w:t>в</w:t>
      </w:r>
      <w:r>
        <w:rPr>
          <w:color w:val="1B1B1B"/>
          <w:spacing w:val="-6"/>
        </w:rPr>
        <w:t> </w:t>
      </w:r>
      <w:r>
        <w:rPr>
          <w:color w:val="1B1B1B"/>
          <w:spacing w:val="-2"/>
        </w:rPr>
        <w:t>формирование</w:t>
      </w:r>
      <w:r>
        <w:rPr>
          <w:color w:val="1B1B1B"/>
          <w:spacing w:val="-5"/>
        </w:rPr>
        <w:t> </w:t>
      </w:r>
      <w:r>
        <w:rPr>
          <w:color w:val="1B1B1B"/>
          <w:spacing w:val="-2"/>
        </w:rPr>
        <w:t>основного</w:t>
      </w:r>
      <w:r>
        <w:rPr>
          <w:color w:val="1B1B1B"/>
          <w:spacing w:val="-6"/>
        </w:rPr>
        <w:t> </w:t>
      </w:r>
      <w:r>
        <w:rPr>
          <w:color w:val="1B1B1B"/>
          <w:spacing w:val="-2"/>
        </w:rPr>
        <w:t>капитала</w:t>
      </w:r>
    </w:p>
    <w:p>
      <w:pPr>
        <w:pStyle w:val="BodyText"/>
        <w:spacing w:after="0" w:line="360" w:lineRule="auto"/>
        <w:sectPr>
          <w:pgSz w:w="11910" w:h="16840"/>
          <w:pgMar w:header="0" w:footer="980" w:top="1040" w:bottom="1200" w:left="1275" w:right="708"/>
        </w:sectPr>
      </w:pPr>
    </w:p>
    <w:p>
      <w:pPr>
        <w:pStyle w:val="BodyText"/>
        <w:spacing w:line="360" w:lineRule="auto" w:before="72"/>
        <w:ind w:right="142"/>
      </w:pPr>
      <w:r>
        <w:rPr>
          <w:color w:val="1B1B1B"/>
        </w:rPr>
        <w:t>способствует</w:t>
      </w:r>
      <w:r>
        <w:rPr>
          <w:color w:val="1B1B1B"/>
          <w:spacing w:val="-11"/>
        </w:rPr>
        <w:t> </w:t>
      </w:r>
      <w:r>
        <w:rPr>
          <w:color w:val="1B1B1B"/>
        </w:rPr>
        <w:t>расширению</w:t>
      </w:r>
      <w:r>
        <w:rPr>
          <w:color w:val="1B1B1B"/>
          <w:spacing w:val="-11"/>
        </w:rPr>
        <w:t> </w:t>
      </w:r>
      <w:r>
        <w:rPr>
          <w:color w:val="1B1B1B"/>
        </w:rPr>
        <w:t>производственных</w:t>
      </w:r>
      <w:r>
        <w:rPr>
          <w:color w:val="1B1B1B"/>
          <w:spacing w:val="-11"/>
        </w:rPr>
        <w:t> </w:t>
      </w:r>
      <w:r>
        <w:rPr>
          <w:color w:val="1B1B1B"/>
        </w:rPr>
        <w:t>мощностей,</w:t>
      </w:r>
      <w:r>
        <w:rPr>
          <w:color w:val="1B1B1B"/>
          <w:spacing w:val="-10"/>
        </w:rPr>
        <w:t> </w:t>
      </w:r>
      <w:r>
        <w:rPr>
          <w:color w:val="1B1B1B"/>
        </w:rPr>
        <w:t>что</w:t>
      </w:r>
      <w:r>
        <w:rPr>
          <w:color w:val="1B1B1B"/>
          <w:spacing w:val="-11"/>
        </w:rPr>
        <w:t> </w:t>
      </w:r>
      <w:r>
        <w:rPr>
          <w:color w:val="1B1B1B"/>
        </w:rPr>
        <w:t>в</w:t>
      </w:r>
      <w:r>
        <w:rPr>
          <w:color w:val="1B1B1B"/>
          <w:spacing w:val="-11"/>
        </w:rPr>
        <w:t> </w:t>
      </w:r>
      <w:r>
        <w:rPr>
          <w:color w:val="1B1B1B"/>
        </w:rPr>
        <w:t>долгосрочной перспективе положительно влияет на торговый баланс.</w:t>
      </w:r>
    </w:p>
    <w:p>
      <w:pPr>
        <w:pStyle w:val="BodyText"/>
        <w:spacing w:line="360" w:lineRule="auto"/>
        <w:ind w:right="139" w:firstLine="709"/>
      </w:pPr>
      <w:r>
        <w:rPr>
          <w:color w:val="1B1B1B"/>
        </w:rPr>
        <w:t>Из научной литературы невольно вспоминается подход Джеффри Френкелья</w:t>
      </w:r>
      <w:r>
        <w:rPr>
          <w:color w:val="1B1B1B"/>
          <w:spacing w:val="-18"/>
        </w:rPr>
        <w:t> </w:t>
      </w:r>
      <w:r>
        <w:rPr>
          <w:color w:val="1B1B1B"/>
        </w:rPr>
        <w:t>и</w:t>
      </w:r>
      <w:r>
        <w:rPr>
          <w:color w:val="1B1B1B"/>
          <w:spacing w:val="-17"/>
        </w:rPr>
        <w:t> </w:t>
      </w:r>
      <w:r>
        <w:rPr>
          <w:color w:val="1B1B1B"/>
        </w:rPr>
        <w:t>Дэвид</w:t>
      </w:r>
      <w:r>
        <w:rPr>
          <w:color w:val="1B1B1B"/>
          <w:spacing w:val="-17"/>
        </w:rPr>
        <w:t> </w:t>
      </w:r>
      <w:r>
        <w:rPr>
          <w:color w:val="1B1B1B"/>
        </w:rPr>
        <w:t>Ромеро,</w:t>
      </w:r>
      <w:r>
        <w:rPr>
          <w:color w:val="1B1B1B"/>
          <w:spacing w:val="-18"/>
        </w:rPr>
        <w:t> </w:t>
      </w:r>
      <w:r>
        <w:rPr>
          <w:color w:val="1B1B1B"/>
        </w:rPr>
        <w:t>которые</w:t>
      </w:r>
      <w:r>
        <w:rPr>
          <w:color w:val="1B1B1B"/>
          <w:spacing w:val="-17"/>
        </w:rPr>
        <w:t> </w:t>
      </w:r>
      <w:r>
        <w:rPr>
          <w:color w:val="1B1B1B"/>
        </w:rPr>
        <w:t>продвигали</w:t>
      </w:r>
      <w:r>
        <w:rPr>
          <w:color w:val="1B1B1B"/>
          <w:spacing w:val="-18"/>
        </w:rPr>
        <w:t> </w:t>
      </w:r>
      <w:r>
        <w:rPr>
          <w:color w:val="1B1B1B"/>
        </w:rPr>
        <w:t>идею</w:t>
      </w:r>
      <w:r>
        <w:rPr>
          <w:color w:val="1B1B1B"/>
          <w:spacing w:val="-17"/>
        </w:rPr>
        <w:t> </w:t>
      </w:r>
      <w:r>
        <w:rPr>
          <w:color w:val="1B1B1B"/>
        </w:rPr>
        <w:t>о</w:t>
      </w:r>
      <w:r>
        <w:rPr>
          <w:color w:val="1B1B1B"/>
          <w:spacing w:val="-17"/>
        </w:rPr>
        <w:t> </w:t>
      </w:r>
      <w:r>
        <w:rPr>
          <w:color w:val="1B1B1B"/>
        </w:rPr>
        <w:t>том,</w:t>
      </w:r>
      <w:r>
        <w:rPr>
          <w:color w:val="1B1B1B"/>
          <w:spacing w:val="-17"/>
        </w:rPr>
        <w:t> </w:t>
      </w:r>
      <w:r>
        <w:rPr>
          <w:color w:val="1B1B1B"/>
        </w:rPr>
        <w:t>что</w:t>
      </w:r>
      <w:r>
        <w:rPr>
          <w:color w:val="1B1B1B"/>
          <w:spacing w:val="-15"/>
        </w:rPr>
        <w:t> </w:t>
      </w:r>
      <w:r>
        <w:rPr>
          <w:color w:val="1B1B1B"/>
        </w:rPr>
        <w:t>устойчивость внешнеторгового баланса напрямую зависит сочетания внутреннего спроса, валютной политики и внешнего экономического окружения (Frankel, 2010; </w:t>
      </w:r>
      <w:r>
        <w:rPr>
          <w:color w:val="1B1B1B"/>
          <w:spacing w:val="-2"/>
        </w:rPr>
        <w:t>Romero,</w:t>
      </w:r>
      <w:r>
        <w:rPr>
          <w:color w:val="1B1B1B"/>
          <w:spacing w:val="-5"/>
        </w:rPr>
        <w:t> </w:t>
      </w:r>
      <w:r>
        <w:rPr>
          <w:color w:val="1B1B1B"/>
          <w:spacing w:val="-2"/>
        </w:rPr>
        <w:t>2012).</w:t>
      </w:r>
      <w:r>
        <w:rPr>
          <w:color w:val="1B1B1B"/>
          <w:spacing w:val="-6"/>
        </w:rPr>
        <w:t> </w:t>
      </w:r>
      <w:r>
        <w:rPr>
          <w:color w:val="1B1B1B"/>
          <w:spacing w:val="-2"/>
        </w:rPr>
        <w:t>Их</w:t>
      </w:r>
      <w:r>
        <w:rPr>
          <w:color w:val="1B1B1B"/>
          <w:spacing w:val="-5"/>
        </w:rPr>
        <w:t> </w:t>
      </w:r>
      <w:r>
        <w:rPr>
          <w:color w:val="1B1B1B"/>
          <w:spacing w:val="-2"/>
        </w:rPr>
        <w:t>видение</w:t>
      </w:r>
      <w:r>
        <w:rPr>
          <w:color w:val="1B1B1B"/>
          <w:spacing w:val="-6"/>
        </w:rPr>
        <w:t> </w:t>
      </w:r>
      <w:r>
        <w:rPr>
          <w:color w:val="1B1B1B"/>
          <w:spacing w:val="-2"/>
        </w:rPr>
        <w:t>подчёркивает,</w:t>
      </w:r>
      <w:r>
        <w:rPr>
          <w:color w:val="1B1B1B"/>
          <w:spacing w:val="-6"/>
        </w:rPr>
        <w:t> </w:t>
      </w:r>
      <w:r>
        <w:rPr>
          <w:color w:val="1B1B1B"/>
          <w:spacing w:val="-2"/>
        </w:rPr>
        <w:t>что</w:t>
      </w:r>
      <w:r>
        <w:rPr>
          <w:color w:val="1B1B1B"/>
          <w:spacing w:val="-5"/>
        </w:rPr>
        <w:t> </w:t>
      </w:r>
      <w:r>
        <w:rPr>
          <w:color w:val="1B1B1B"/>
          <w:spacing w:val="-2"/>
        </w:rPr>
        <w:t>односторонний</w:t>
      </w:r>
      <w:r>
        <w:rPr>
          <w:color w:val="1B1B1B"/>
          <w:spacing w:val="-5"/>
        </w:rPr>
        <w:t> </w:t>
      </w:r>
      <w:r>
        <w:rPr>
          <w:color w:val="1B1B1B"/>
          <w:spacing w:val="-2"/>
        </w:rPr>
        <w:t>анализ</w:t>
      </w:r>
      <w:r>
        <w:rPr>
          <w:color w:val="1B1B1B"/>
          <w:spacing w:val="-4"/>
        </w:rPr>
        <w:t> </w:t>
      </w:r>
      <w:r>
        <w:rPr>
          <w:color w:val="1B1B1B"/>
          <w:spacing w:val="-2"/>
        </w:rPr>
        <w:t>факторов, </w:t>
      </w:r>
      <w:r>
        <w:rPr>
          <w:color w:val="1B1B1B"/>
        </w:rPr>
        <w:t>таких как обменный курс, без учёта динамики доходов и структуры экономики, не даёт полную картину об изменении торгового сальдо.</w:t>
      </w:r>
    </w:p>
    <w:p>
      <w:pPr>
        <w:pStyle w:val="BodyText"/>
        <w:spacing w:line="360" w:lineRule="auto"/>
        <w:ind w:right="141" w:firstLine="709"/>
      </w:pPr>
      <w:r>
        <w:rPr>
          <w:color w:val="1B1B1B"/>
        </w:rPr>
        <w:t>В региональном контексте исследования узбекских экономистов также подтверждают</w:t>
      </w:r>
      <w:r>
        <w:rPr>
          <w:color w:val="1B1B1B"/>
          <w:spacing w:val="-18"/>
        </w:rPr>
        <w:t> </w:t>
      </w:r>
      <w:r>
        <w:rPr>
          <w:color w:val="1B1B1B"/>
        </w:rPr>
        <w:t>многомерный</w:t>
      </w:r>
      <w:r>
        <w:rPr>
          <w:color w:val="1B1B1B"/>
          <w:spacing w:val="-17"/>
        </w:rPr>
        <w:t> </w:t>
      </w:r>
      <w:r>
        <w:rPr>
          <w:color w:val="1B1B1B"/>
        </w:rPr>
        <w:t>характер</w:t>
      </w:r>
      <w:r>
        <w:rPr>
          <w:color w:val="1B1B1B"/>
          <w:spacing w:val="-18"/>
        </w:rPr>
        <w:t> </w:t>
      </w:r>
      <w:r>
        <w:rPr>
          <w:color w:val="1B1B1B"/>
        </w:rPr>
        <w:t>факторов</w:t>
      </w:r>
      <w:r>
        <w:rPr>
          <w:color w:val="1B1B1B"/>
          <w:spacing w:val="-17"/>
        </w:rPr>
        <w:t> </w:t>
      </w:r>
      <w:r>
        <w:rPr>
          <w:color w:val="1B1B1B"/>
        </w:rPr>
        <w:t>внешней</w:t>
      </w:r>
      <w:r>
        <w:rPr>
          <w:color w:val="1B1B1B"/>
          <w:spacing w:val="-18"/>
        </w:rPr>
        <w:t> </w:t>
      </w:r>
      <w:r>
        <w:rPr>
          <w:color w:val="1B1B1B"/>
        </w:rPr>
        <w:t>торговли.</w:t>
      </w:r>
      <w:r>
        <w:rPr>
          <w:color w:val="1B1B1B"/>
          <w:spacing w:val="-17"/>
        </w:rPr>
        <w:t> </w:t>
      </w:r>
      <w:r>
        <w:rPr>
          <w:color w:val="1B1B1B"/>
        </w:rPr>
        <w:t>Например, в ежегодных отчётах Центрального Банка Республики Узбекистан подчёркивается, что динамика торгового баланса определяется как ценовыми факторами</w:t>
      </w:r>
      <w:r>
        <w:rPr>
          <w:color w:val="1B1B1B"/>
          <w:spacing w:val="-9"/>
        </w:rPr>
        <w:t> </w:t>
      </w:r>
      <w:r>
        <w:rPr>
          <w:color w:val="1B1B1B"/>
        </w:rPr>
        <w:t>(price</w:t>
      </w:r>
      <w:r>
        <w:rPr>
          <w:color w:val="1B1B1B"/>
          <w:spacing w:val="-10"/>
        </w:rPr>
        <w:t> </w:t>
      </w:r>
      <w:r>
        <w:rPr>
          <w:color w:val="1B1B1B"/>
        </w:rPr>
        <w:t>factors),</w:t>
      </w:r>
      <w:r>
        <w:rPr>
          <w:color w:val="1B1B1B"/>
          <w:spacing w:val="-10"/>
        </w:rPr>
        <w:t> </w:t>
      </w:r>
      <w:r>
        <w:rPr>
          <w:color w:val="1B1B1B"/>
        </w:rPr>
        <w:t>так</w:t>
      </w:r>
      <w:r>
        <w:rPr>
          <w:color w:val="1B1B1B"/>
          <w:spacing w:val="-9"/>
        </w:rPr>
        <w:t> </w:t>
      </w:r>
      <w:r>
        <w:rPr>
          <w:color w:val="1B1B1B"/>
        </w:rPr>
        <w:t>и</w:t>
      </w:r>
      <w:r>
        <w:rPr>
          <w:color w:val="1B1B1B"/>
          <w:spacing w:val="-9"/>
        </w:rPr>
        <w:t> </w:t>
      </w:r>
      <w:r>
        <w:rPr>
          <w:color w:val="1B1B1B"/>
        </w:rPr>
        <w:t>структурными</w:t>
      </w:r>
      <w:r>
        <w:rPr>
          <w:color w:val="1B1B1B"/>
          <w:spacing w:val="-10"/>
        </w:rPr>
        <w:t> </w:t>
      </w:r>
      <w:r>
        <w:rPr>
          <w:color w:val="1B1B1B"/>
        </w:rPr>
        <w:t>преобразованиями</w:t>
      </w:r>
      <w:r>
        <w:rPr>
          <w:color w:val="1B1B1B"/>
          <w:spacing w:val="-10"/>
        </w:rPr>
        <w:t> </w:t>
      </w:r>
      <w:r>
        <w:rPr>
          <w:color w:val="1B1B1B"/>
        </w:rPr>
        <w:t>в</w:t>
      </w:r>
      <w:r>
        <w:rPr>
          <w:color w:val="1B1B1B"/>
          <w:spacing w:val="-10"/>
        </w:rPr>
        <w:t> </w:t>
      </w:r>
      <w:r>
        <w:rPr>
          <w:color w:val="1B1B1B"/>
        </w:rPr>
        <w:t>экономике, включая диверсификация экспорта и импортозамещение. В диссертационной работе “Внешнеторговые и интеграционные приоритеты Республики Узбекистан” (2020) узбекского автора Зиядуллаев.У.С. именно рассматривается импортозамещение, наряду с диверсификации категории товаров, как один из способов снижения дефицита торгового баланса.</w:t>
      </w:r>
    </w:p>
    <w:p>
      <w:pPr>
        <w:pStyle w:val="BodyText"/>
        <w:spacing w:line="360" w:lineRule="auto" w:before="1"/>
        <w:ind w:right="140" w:firstLine="709"/>
      </w:pPr>
      <w:r>
        <w:rPr>
          <w:color w:val="1B1B1B"/>
        </w:rPr>
        <w:t>Основываясь на вышеуказанных, можно делать вывод, что следующие факторы имеют наиболее влияние на формирование тенденцию роста или падения показателя торгового баланса.</w:t>
      </w:r>
    </w:p>
    <w:p>
      <w:pPr>
        <w:pStyle w:val="ListParagraph"/>
        <w:numPr>
          <w:ilvl w:val="0"/>
          <w:numId w:val="6"/>
        </w:numPr>
        <w:tabs>
          <w:tab w:pos="1414" w:val="left" w:leader="none"/>
        </w:tabs>
        <w:spacing w:line="321" w:lineRule="exact" w:before="0" w:after="0"/>
        <w:ind w:left="1414" w:right="0" w:hanging="278"/>
        <w:jc w:val="both"/>
        <w:rPr>
          <w:sz w:val="28"/>
        </w:rPr>
      </w:pPr>
      <w:r>
        <w:rPr>
          <w:color w:val="1B1B1B"/>
          <w:sz w:val="28"/>
        </w:rPr>
        <w:t>Обменный</w:t>
      </w:r>
      <w:r>
        <w:rPr>
          <w:color w:val="1B1B1B"/>
          <w:spacing w:val="-12"/>
          <w:sz w:val="28"/>
        </w:rPr>
        <w:t> </w:t>
      </w:r>
      <w:r>
        <w:rPr>
          <w:color w:val="1B1B1B"/>
          <w:sz w:val="28"/>
        </w:rPr>
        <w:t>курс</w:t>
      </w:r>
      <w:r>
        <w:rPr>
          <w:color w:val="1B1B1B"/>
          <w:spacing w:val="-13"/>
          <w:sz w:val="28"/>
        </w:rPr>
        <w:t> </w:t>
      </w:r>
      <w:r>
        <w:rPr>
          <w:color w:val="1B1B1B"/>
          <w:sz w:val="28"/>
        </w:rPr>
        <w:t>(Exchange</w:t>
      </w:r>
      <w:r>
        <w:rPr>
          <w:color w:val="1B1B1B"/>
          <w:spacing w:val="-13"/>
          <w:sz w:val="28"/>
        </w:rPr>
        <w:t> </w:t>
      </w:r>
      <w:r>
        <w:rPr>
          <w:color w:val="1B1B1B"/>
          <w:spacing w:val="-2"/>
          <w:sz w:val="28"/>
        </w:rPr>
        <w:t>rate)</w:t>
      </w:r>
    </w:p>
    <w:p>
      <w:pPr>
        <w:pStyle w:val="ListParagraph"/>
        <w:numPr>
          <w:ilvl w:val="0"/>
          <w:numId w:val="6"/>
        </w:numPr>
        <w:tabs>
          <w:tab w:pos="1414" w:val="left" w:leader="none"/>
        </w:tabs>
        <w:spacing w:line="240" w:lineRule="auto" w:before="162" w:after="0"/>
        <w:ind w:left="1414" w:right="0" w:hanging="278"/>
        <w:jc w:val="left"/>
        <w:rPr>
          <w:sz w:val="28"/>
        </w:rPr>
      </w:pPr>
      <w:r>
        <w:rPr>
          <w:color w:val="1B1B1B"/>
          <w:sz w:val="28"/>
        </w:rPr>
        <w:t>Условия</w:t>
      </w:r>
      <w:r>
        <w:rPr>
          <w:color w:val="1B1B1B"/>
          <w:spacing w:val="-10"/>
          <w:sz w:val="28"/>
        </w:rPr>
        <w:t> </w:t>
      </w:r>
      <w:r>
        <w:rPr>
          <w:color w:val="1B1B1B"/>
          <w:sz w:val="28"/>
        </w:rPr>
        <w:t>торговли</w:t>
      </w:r>
      <w:r>
        <w:rPr>
          <w:color w:val="1B1B1B"/>
          <w:spacing w:val="-9"/>
          <w:sz w:val="28"/>
        </w:rPr>
        <w:t> </w:t>
      </w:r>
      <w:r>
        <w:rPr>
          <w:color w:val="1B1B1B"/>
          <w:sz w:val="28"/>
        </w:rPr>
        <w:t>(Terms</w:t>
      </w:r>
      <w:r>
        <w:rPr>
          <w:color w:val="1B1B1B"/>
          <w:spacing w:val="-7"/>
          <w:sz w:val="28"/>
        </w:rPr>
        <w:t> </w:t>
      </w:r>
      <w:r>
        <w:rPr>
          <w:color w:val="1B1B1B"/>
          <w:sz w:val="28"/>
        </w:rPr>
        <w:t>of</w:t>
      </w:r>
      <w:r>
        <w:rPr>
          <w:color w:val="1B1B1B"/>
          <w:spacing w:val="-9"/>
          <w:sz w:val="28"/>
        </w:rPr>
        <w:t> </w:t>
      </w:r>
      <w:r>
        <w:rPr>
          <w:color w:val="1B1B1B"/>
          <w:spacing w:val="-2"/>
          <w:sz w:val="28"/>
        </w:rPr>
        <w:t>trade)</w:t>
      </w:r>
    </w:p>
    <w:p>
      <w:pPr>
        <w:pStyle w:val="ListParagraph"/>
        <w:numPr>
          <w:ilvl w:val="0"/>
          <w:numId w:val="6"/>
        </w:numPr>
        <w:tabs>
          <w:tab w:pos="1414" w:val="left" w:leader="none"/>
        </w:tabs>
        <w:spacing w:line="240" w:lineRule="auto" w:before="160" w:after="0"/>
        <w:ind w:left="1414" w:right="0" w:hanging="278"/>
        <w:jc w:val="left"/>
        <w:rPr>
          <w:sz w:val="28"/>
        </w:rPr>
      </w:pPr>
      <w:r>
        <w:rPr>
          <w:color w:val="1B1B1B"/>
          <w:sz w:val="28"/>
        </w:rPr>
        <w:t>Инфляция</w:t>
      </w:r>
      <w:r>
        <w:rPr>
          <w:color w:val="1B1B1B"/>
          <w:spacing w:val="-14"/>
          <w:sz w:val="28"/>
        </w:rPr>
        <w:t> </w:t>
      </w:r>
      <w:r>
        <w:rPr>
          <w:color w:val="1B1B1B"/>
          <w:spacing w:val="-2"/>
          <w:sz w:val="28"/>
        </w:rPr>
        <w:t>(CPI)</w:t>
      </w:r>
    </w:p>
    <w:p>
      <w:pPr>
        <w:pStyle w:val="ListParagraph"/>
        <w:numPr>
          <w:ilvl w:val="0"/>
          <w:numId w:val="6"/>
        </w:numPr>
        <w:tabs>
          <w:tab w:pos="1414" w:val="left" w:leader="none"/>
        </w:tabs>
        <w:spacing w:line="240" w:lineRule="auto" w:before="162" w:after="0"/>
        <w:ind w:left="1414" w:right="0" w:hanging="278"/>
        <w:jc w:val="left"/>
        <w:rPr>
          <w:sz w:val="28"/>
        </w:rPr>
      </w:pPr>
      <w:r>
        <w:rPr>
          <w:color w:val="1B1B1B"/>
          <w:sz w:val="28"/>
        </w:rPr>
        <w:t>Затраты</w:t>
      </w:r>
      <w:r>
        <w:rPr>
          <w:color w:val="1B1B1B"/>
          <w:spacing w:val="-13"/>
          <w:sz w:val="28"/>
        </w:rPr>
        <w:t> </w:t>
      </w:r>
      <w:r>
        <w:rPr>
          <w:color w:val="1B1B1B"/>
          <w:sz w:val="28"/>
        </w:rPr>
        <w:t>на</w:t>
      </w:r>
      <w:r>
        <w:rPr>
          <w:color w:val="1B1B1B"/>
          <w:spacing w:val="-13"/>
          <w:sz w:val="28"/>
        </w:rPr>
        <w:t> </w:t>
      </w:r>
      <w:r>
        <w:rPr>
          <w:color w:val="1B1B1B"/>
          <w:sz w:val="28"/>
        </w:rPr>
        <w:t>потребление</w:t>
      </w:r>
      <w:r>
        <w:rPr>
          <w:color w:val="1B1B1B"/>
          <w:spacing w:val="-12"/>
          <w:sz w:val="28"/>
        </w:rPr>
        <w:t> </w:t>
      </w:r>
      <w:r>
        <w:rPr>
          <w:color w:val="1B1B1B"/>
          <w:sz w:val="28"/>
        </w:rPr>
        <w:t>(Consumption</w:t>
      </w:r>
      <w:r>
        <w:rPr>
          <w:color w:val="1B1B1B"/>
          <w:spacing w:val="-13"/>
          <w:sz w:val="28"/>
        </w:rPr>
        <w:t> </w:t>
      </w:r>
      <w:r>
        <w:rPr>
          <w:color w:val="1B1B1B"/>
          <w:spacing w:val="-2"/>
          <w:sz w:val="28"/>
        </w:rPr>
        <w:t>expenditure)</w:t>
      </w:r>
    </w:p>
    <w:p>
      <w:pPr>
        <w:pStyle w:val="ListParagraph"/>
        <w:numPr>
          <w:ilvl w:val="0"/>
          <w:numId w:val="6"/>
        </w:numPr>
        <w:tabs>
          <w:tab w:pos="1414" w:val="left" w:leader="none"/>
        </w:tabs>
        <w:spacing w:line="240" w:lineRule="auto" w:before="160" w:after="0"/>
        <w:ind w:left="1414" w:right="0" w:hanging="278"/>
        <w:jc w:val="left"/>
        <w:rPr>
          <w:sz w:val="28"/>
        </w:rPr>
      </w:pPr>
      <w:r>
        <w:rPr>
          <w:color w:val="1B1B1B"/>
          <w:sz w:val="28"/>
        </w:rPr>
        <w:t>Инвестиции</w:t>
      </w:r>
      <w:r>
        <w:rPr>
          <w:color w:val="1B1B1B"/>
          <w:spacing w:val="-11"/>
          <w:sz w:val="28"/>
        </w:rPr>
        <w:t> </w:t>
      </w:r>
      <w:r>
        <w:rPr>
          <w:color w:val="1B1B1B"/>
          <w:sz w:val="28"/>
        </w:rPr>
        <w:t>в</w:t>
      </w:r>
      <w:r>
        <w:rPr>
          <w:color w:val="1B1B1B"/>
          <w:spacing w:val="-10"/>
          <w:sz w:val="28"/>
        </w:rPr>
        <w:t> </w:t>
      </w:r>
      <w:r>
        <w:rPr>
          <w:color w:val="1B1B1B"/>
          <w:sz w:val="28"/>
        </w:rPr>
        <w:t>формирование</w:t>
      </w:r>
      <w:r>
        <w:rPr>
          <w:color w:val="1B1B1B"/>
          <w:spacing w:val="-10"/>
          <w:sz w:val="28"/>
        </w:rPr>
        <w:t> </w:t>
      </w:r>
      <w:r>
        <w:rPr>
          <w:color w:val="1B1B1B"/>
          <w:sz w:val="28"/>
        </w:rPr>
        <w:t>капитала</w:t>
      </w:r>
      <w:r>
        <w:rPr>
          <w:color w:val="1B1B1B"/>
          <w:spacing w:val="-10"/>
          <w:sz w:val="28"/>
        </w:rPr>
        <w:t> </w:t>
      </w:r>
      <w:r>
        <w:rPr>
          <w:color w:val="1B1B1B"/>
          <w:sz w:val="28"/>
        </w:rPr>
        <w:t>(Gross</w:t>
      </w:r>
      <w:r>
        <w:rPr>
          <w:color w:val="1B1B1B"/>
          <w:spacing w:val="-10"/>
          <w:sz w:val="28"/>
        </w:rPr>
        <w:t> </w:t>
      </w:r>
      <w:r>
        <w:rPr>
          <w:color w:val="1B1B1B"/>
          <w:sz w:val="28"/>
        </w:rPr>
        <w:t>fixed</w:t>
      </w:r>
      <w:r>
        <w:rPr>
          <w:color w:val="1B1B1B"/>
          <w:spacing w:val="-10"/>
          <w:sz w:val="28"/>
        </w:rPr>
        <w:t> </w:t>
      </w:r>
      <w:r>
        <w:rPr>
          <w:color w:val="1B1B1B"/>
          <w:sz w:val="28"/>
        </w:rPr>
        <w:t>capital</w:t>
      </w:r>
      <w:r>
        <w:rPr>
          <w:color w:val="1B1B1B"/>
          <w:spacing w:val="-10"/>
          <w:sz w:val="28"/>
        </w:rPr>
        <w:t> </w:t>
      </w:r>
      <w:r>
        <w:rPr>
          <w:color w:val="1B1B1B"/>
          <w:spacing w:val="-2"/>
          <w:sz w:val="28"/>
        </w:rPr>
        <w:t>formation)</w:t>
      </w:r>
    </w:p>
    <w:p>
      <w:pPr>
        <w:pStyle w:val="ListParagraph"/>
        <w:spacing w:after="0" w:line="240" w:lineRule="auto"/>
        <w:jc w:val="left"/>
        <w:rPr>
          <w:sz w:val="28"/>
        </w:rPr>
        <w:sectPr>
          <w:pgSz w:w="11910" w:h="16840"/>
          <w:pgMar w:header="0" w:footer="980" w:top="1040" w:bottom="1200" w:left="1275" w:right="708"/>
        </w:sectPr>
      </w:pPr>
    </w:p>
    <w:p>
      <w:pPr>
        <w:pStyle w:val="Heading1"/>
        <w:spacing w:line="360" w:lineRule="auto"/>
        <w:ind w:left="284"/>
      </w:pPr>
      <w:bookmarkStart w:name="_TOC_250007" w:id="4"/>
      <w:r>
        <w:rPr/>
        <w:t>ГЛАВА II. ЭКОНОМЕТРИЧЕСКИЙ АНАЛИЗ ФАКТОРОВ ФОРМИРОВАНИЯ</w:t>
      </w:r>
      <w:r>
        <w:rPr>
          <w:spacing w:val="-11"/>
        </w:rPr>
        <w:t> </w:t>
      </w:r>
      <w:r>
        <w:rPr/>
        <w:t>ТОРГОВОГО</w:t>
      </w:r>
      <w:r>
        <w:rPr>
          <w:spacing w:val="-11"/>
        </w:rPr>
        <w:t> </w:t>
      </w:r>
      <w:r>
        <w:rPr/>
        <w:t>БАЛАНСА</w:t>
      </w:r>
      <w:r>
        <w:rPr>
          <w:spacing w:val="-11"/>
        </w:rPr>
        <w:t> </w:t>
      </w:r>
      <w:r>
        <w:rPr/>
        <w:t>С</w:t>
      </w:r>
      <w:r>
        <w:rPr>
          <w:spacing w:val="-10"/>
        </w:rPr>
        <w:t> </w:t>
      </w:r>
      <w:bookmarkEnd w:id="4"/>
      <w:r>
        <w:rPr/>
        <w:t>ИСПОЛЬЗОВАНИЕМ СРАВНИТЕЛЬНОГО ПОДХОДА</w:t>
      </w:r>
    </w:p>
    <w:p>
      <w:pPr>
        <w:pStyle w:val="BodyText"/>
        <w:spacing w:before="162"/>
        <w:ind w:left="0"/>
        <w:jc w:val="left"/>
        <w:rPr>
          <w:b/>
        </w:rPr>
      </w:pPr>
    </w:p>
    <w:p>
      <w:pPr>
        <w:pStyle w:val="Heading3"/>
        <w:numPr>
          <w:ilvl w:val="1"/>
          <w:numId w:val="7"/>
        </w:numPr>
        <w:tabs>
          <w:tab w:pos="1841" w:val="left" w:leader="none"/>
        </w:tabs>
        <w:spacing w:line="360" w:lineRule="auto" w:before="0" w:after="0"/>
        <w:ind w:left="1073" w:right="360" w:firstLine="280"/>
        <w:jc w:val="left"/>
        <w:rPr>
          <w:color w:val="1B1B1B"/>
        </w:rPr>
      </w:pPr>
      <w:r>
        <w:rPr>
          <w:color w:val="1B1B1B"/>
        </w:rPr>
        <w:t>Обоснование</w:t>
      </w:r>
      <w:r>
        <w:rPr>
          <w:color w:val="1B1B1B"/>
          <w:spacing w:val="-6"/>
        </w:rPr>
        <w:t> </w:t>
      </w:r>
      <w:r>
        <w:rPr>
          <w:color w:val="1B1B1B"/>
        </w:rPr>
        <w:t>выбора</w:t>
      </w:r>
      <w:r>
        <w:rPr>
          <w:color w:val="1B1B1B"/>
          <w:spacing w:val="-8"/>
        </w:rPr>
        <w:t> </w:t>
      </w:r>
      <w:r>
        <w:rPr>
          <w:color w:val="1B1B1B"/>
        </w:rPr>
        <w:t>зарубежной</w:t>
      </w:r>
      <w:r>
        <w:rPr>
          <w:color w:val="1B1B1B"/>
          <w:spacing w:val="-5"/>
        </w:rPr>
        <w:t> </w:t>
      </w:r>
      <w:r>
        <w:rPr>
          <w:color w:val="1B1B1B"/>
        </w:rPr>
        <w:t>страны</w:t>
      </w:r>
      <w:r>
        <w:rPr>
          <w:color w:val="1B1B1B"/>
          <w:spacing w:val="-8"/>
        </w:rPr>
        <w:t> </w:t>
      </w:r>
      <w:r>
        <w:rPr>
          <w:color w:val="1B1B1B"/>
        </w:rPr>
        <w:t>для</w:t>
      </w:r>
      <w:r>
        <w:rPr>
          <w:color w:val="1B1B1B"/>
          <w:spacing w:val="-8"/>
        </w:rPr>
        <w:t> </w:t>
      </w:r>
      <w:r>
        <w:rPr>
          <w:color w:val="1B1B1B"/>
        </w:rPr>
        <w:t>сравнительного анализа и сравнительная характеристика макроэкономических</w:t>
      </w:r>
    </w:p>
    <w:p>
      <w:pPr>
        <w:spacing w:before="0"/>
        <w:ind w:left="4308" w:right="0" w:firstLine="0"/>
        <w:jc w:val="left"/>
        <w:rPr>
          <w:b/>
          <w:i/>
          <w:sz w:val="28"/>
        </w:rPr>
      </w:pPr>
      <w:r>
        <w:rPr>
          <w:b/>
          <w:i/>
          <w:color w:val="1B1B1B"/>
          <w:spacing w:val="-2"/>
          <w:sz w:val="28"/>
        </w:rPr>
        <w:t>показателей</w:t>
      </w:r>
    </w:p>
    <w:p>
      <w:pPr>
        <w:pStyle w:val="BodyText"/>
        <w:spacing w:before="318"/>
        <w:ind w:left="0"/>
        <w:jc w:val="left"/>
        <w:rPr>
          <w:b/>
          <w:i/>
        </w:rPr>
      </w:pPr>
    </w:p>
    <w:p>
      <w:pPr>
        <w:pStyle w:val="BodyText"/>
        <w:spacing w:line="360" w:lineRule="auto" w:before="1"/>
        <w:ind w:right="139" w:firstLine="709"/>
      </w:pPr>
      <w:r>
        <w:rPr>
          <w:color w:val="1B1B1B"/>
        </w:rPr>
        <w:t>Основным методологическим требованием эконометрического анализа является наличие достаточного количества наблюдений для получения надёжных, непредвзятых и эффективных оценок параметров регрессионной модели. В контексте данного исследования, направленного на выявление факторов, влияющих на динамику торгового баланса, это требование имеет фундаментальное значение, поскольку вывод, сделанные на его основе, впоследствии будут приведены в соответствие с реалиями Республики </w:t>
      </w:r>
      <w:r>
        <w:rPr>
          <w:color w:val="1B1B1B"/>
          <w:spacing w:val="-2"/>
        </w:rPr>
        <w:t>Узбекистан.</w:t>
      </w:r>
    </w:p>
    <w:p>
      <w:pPr>
        <w:pStyle w:val="BodyText"/>
        <w:spacing w:line="360" w:lineRule="auto"/>
        <w:ind w:right="139" w:firstLine="709"/>
      </w:pPr>
      <w:r>
        <w:rPr>
          <w:color w:val="1B1B1B"/>
        </w:rPr>
        <w:t>Первоначально предполагалось, что эконометрическое моделирование будет проводиться непосредственно на данных Узбекистана. Однако тщательный анализ доступных статистических источников, а именно показателей Всемирного банка (World Bank), Международного валютного фонда (IMF WEO, Article IV Consultations), Центрального банка Республики Узбекистан и Государственного комитета по статистике, выявил существенные ограничения, препятствующие построению всеобъемлющей эконометрической модели, основанной на национальном материале. Эти ограничения носят как количественный, так и качественный характер и подробно документированы в официальных отчетах международных </w:t>
      </w:r>
      <w:r>
        <w:rPr>
          <w:color w:val="1B1B1B"/>
          <w:spacing w:val="-2"/>
        </w:rPr>
        <w:t>организаций.</w:t>
      </w:r>
    </w:p>
    <w:p>
      <w:pPr>
        <w:pStyle w:val="Heading2"/>
        <w:spacing w:before="4"/>
        <w:jc w:val="both"/>
      </w:pPr>
      <w:r>
        <w:rPr>
          <w:color w:val="1B1B1B"/>
        </w:rPr>
        <w:t>Проблема</w:t>
      </w:r>
      <w:r>
        <w:rPr>
          <w:color w:val="1B1B1B"/>
          <w:spacing w:val="-12"/>
        </w:rPr>
        <w:t> </w:t>
      </w:r>
      <w:r>
        <w:rPr>
          <w:color w:val="1B1B1B"/>
        </w:rPr>
        <w:t>качества</w:t>
      </w:r>
      <w:r>
        <w:rPr>
          <w:color w:val="1B1B1B"/>
          <w:spacing w:val="-13"/>
        </w:rPr>
        <w:t> </w:t>
      </w:r>
      <w:r>
        <w:rPr>
          <w:color w:val="1B1B1B"/>
        </w:rPr>
        <w:t>и</w:t>
      </w:r>
      <w:r>
        <w:rPr>
          <w:color w:val="1B1B1B"/>
          <w:spacing w:val="-12"/>
        </w:rPr>
        <w:t> </w:t>
      </w:r>
      <w:r>
        <w:rPr>
          <w:color w:val="1B1B1B"/>
        </w:rPr>
        <w:t>охвата</w:t>
      </w:r>
      <w:r>
        <w:rPr>
          <w:color w:val="1B1B1B"/>
          <w:spacing w:val="-12"/>
        </w:rPr>
        <w:t> </w:t>
      </w:r>
      <w:r>
        <w:rPr>
          <w:color w:val="1B1B1B"/>
        </w:rPr>
        <w:t>статистической</w:t>
      </w:r>
      <w:r>
        <w:rPr>
          <w:color w:val="1B1B1B"/>
          <w:spacing w:val="-12"/>
        </w:rPr>
        <w:t> </w:t>
      </w:r>
      <w:r>
        <w:rPr>
          <w:color w:val="1B1B1B"/>
        </w:rPr>
        <w:t>базы</w:t>
      </w:r>
      <w:r>
        <w:rPr>
          <w:color w:val="1B1B1B"/>
          <w:spacing w:val="-13"/>
        </w:rPr>
        <w:t> </w:t>
      </w:r>
      <w:r>
        <w:rPr>
          <w:color w:val="1B1B1B"/>
          <w:spacing w:val="-2"/>
        </w:rPr>
        <w:t>Узбекистана</w:t>
      </w:r>
    </w:p>
    <w:p>
      <w:pPr>
        <w:pStyle w:val="BodyText"/>
        <w:spacing w:line="360" w:lineRule="auto" w:before="157"/>
        <w:ind w:right="140" w:firstLine="709"/>
      </w:pPr>
      <w:r>
        <w:rPr>
          <w:color w:val="1B1B1B"/>
        </w:rPr>
        <w:t>С формальной точки зрения ряды данных по торговому балансу Узбекистана</w:t>
      </w:r>
      <w:r>
        <w:rPr>
          <w:color w:val="1B1B1B"/>
          <w:spacing w:val="9"/>
        </w:rPr>
        <w:t> </w:t>
      </w:r>
      <w:r>
        <w:rPr>
          <w:color w:val="1B1B1B"/>
        </w:rPr>
        <w:t>в</w:t>
      </w:r>
      <w:r>
        <w:rPr>
          <w:color w:val="1B1B1B"/>
          <w:spacing w:val="10"/>
        </w:rPr>
        <w:t> </w:t>
      </w:r>
      <w:r>
        <w:rPr>
          <w:color w:val="1B1B1B"/>
        </w:rPr>
        <w:t>базах</w:t>
      </w:r>
      <w:r>
        <w:rPr>
          <w:color w:val="1B1B1B"/>
          <w:spacing w:val="11"/>
        </w:rPr>
        <w:t> </w:t>
      </w:r>
      <w:r>
        <w:rPr>
          <w:color w:val="1B1B1B"/>
        </w:rPr>
        <w:t>Всемирного</w:t>
      </w:r>
      <w:r>
        <w:rPr>
          <w:color w:val="1B1B1B"/>
          <w:spacing w:val="11"/>
        </w:rPr>
        <w:t> </w:t>
      </w:r>
      <w:r>
        <w:rPr>
          <w:color w:val="1B1B1B"/>
        </w:rPr>
        <w:t>банка</w:t>
      </w:r>
      <w:r>
        <w:rPr>
          <w:color w:val="1B1B1B"/>
          <w:spacing w:val="10"/>
        </w:rPr>
        <w:t> </w:t>
      </w:r>
      <w:r>
        <w:rPr>
          <w:color w:val="1B1B1B"/>
        </w:rPr>
        <w:t>начинаются</w:t>
      </w:r>
      <w:r>
        <w:rPr>
          <w:color w:val="1B1B1B"/>
          <w:spacing w:val="11"/>
        </w:rPr>
        <w:t> </w:t>
      </w:r>
      <w:r>
        <w:rPr>
          <w:color w:val="1B1B1B"/>
        </w:rPr>
        <w:t>с</w:t>
      </w:r>
      <w:r>
        <w:rPr>
          <w:color w:val="1B1B1B"/>
          <w:spacing w:val="10"/>
        </w:rPr>
        <w:t> </w:t>
      </w:r>
      <w:r>
        <w:rPr>
          <w:color w:val="1B1B1B"/>
        </w:rPr>
        <w:t>1997</w:t>
      </w:r>
      <w:r>
        <w:rPr>
          <w:color w:val="1B1B1B"/>
          <w:spacing w:val="11"/>
        </w:rPr>
        <w:t> </w:t>
      </w:r>
      <w:r>
        <w:rPr>
          <w:color w:val="1B1B1B"/>
        </w:rPr>
        <w:t>года.</w:t>
      </w:r>
      <w:r>
        <w:rPr>
          <w:color w:val="1B1B1B"/>
          <w:spacing w:val="10"/>
        </w:rPr>
        <w:t> </w:t>
      </w:r>
      <w:r>
        <w:rPr>
          <w:color w:val="1B1B1B"/>
        </w:rPr>
        <w:t>Однако,</w:t>
      </w:r>
      <w:r>
        <w:rPr>
          <w:color w:val="1B1B1B"/>
          <w:spacing w:val="11"/>
        </w:rPr>
        <w:t> </w:t>
      </w:r>
      <w:r>
        <w:rPr>
          <w:color w:val="1B1B1B"/>
          <w:spacing w:val="-5"/>
        </w:rPr>
        <w:t>как</w:t>
      </w:r>
    </w:p>
    <w:p>
      <w:pPr>
        <w:pStyle w:val="BodyText"/>
        <w:spacing w:after="0" w:line="360" w:lineRule="auto"/>
        <w:sectPr>
          <w:pgSz w:w="11910" w:h="16840"/>
          <w:pgMar w:header="0" w:footer="980" w:top="1040" w:bottom="1200" w:left="1275" w:right="708"/>
        </w:sectPr>
      </w:pPr>
    </w:p>
    <w:p>
      <w:pPr>
        <w:pStyle w:val="BodyText"/>
        <w:spacing w:line="360" w:lineRule="auto" w:before="72"/>
        <w:ind w:right="138"/>
      </w:pPr>
      <w:r>
        <w:rPr>
          <w:color w:val="1B1B1B"/>
        </w:rPr>
        <w:t>прямо указывается в Техническом отчёте МВФ о статистике платёжного баланса Узбекистана (IMF Country Report NO. 20/193, 2020), данные платёжного баланса за период 2016 -</w:t>
      </w:r>
      <w:r>
        <w:rPr>
          <w:color w:val="1B1B1B"/>
          <w:spacing w:val="-4"/>
        </w:rPr>
        <w:t> </w:t>
      </w:r>
      <w:r>
        <w:rPr>
          <w:color w:val="1B1B1B"/>
        </w:rPr>
        <w:t>2017 годов были лишь пробными (“trial balance”), многие компоненты которых были приблизительно оценены из-за отсутствия</w:t>
      </w:r>
      <w:r>
        <w:rPr>
          <w:color w:val="1B1B1B"/>
          <w:spacing w:val="-18"/>
        </w:rPr>
        <w:t> </w:t>
      </w:r>
      <w:r>
        <w:rPr>
          <w:color w:val="1B1B1B"/>
        </w:rPr>
        <w:t>надёжных</w:t>
      </w:r>
      <w:r>
        <w:rPr>
          <w:color w:val="1B1B1B"/>
          <w:spacing w:val="-17"/>
        </w:rPr>
        <w:t> </w:t>
      </w:r>
      <w:r>
        <w:rPr>
          <w:color w:val="1B1B1B"/>
        </w:rPr>
        <w:t>первичных</w:t>
      </w:r>
      <w:r>
        <w:rPr>
          <w:color w:val="1B1B1B"/>
          <w:spacing w:val="-18"/>
        </w:rPr>
        <w:t> </w:t>
      </w:r>
      <w:r>
        <w:rPr>
          <w:color w:val="1B1B1B"/>
        </w:rPr>
        <w:t>данных;</w:t>
      </w:r>
      <w:r>
        <w:rPr>
          <w:color w:val="1B1B1B"/>
          <w:spacing w:val="-17"/>
        </w:rPr>
        <w:t> </w:t>
      </w:r>
      <w:r>
        <w:rPr>
          <w:color w:val="1B1B1B"/>
        </w:rPr>
        <w:t>соответствующий</w:t>
      </w:r>
      <w:r>
        <w:rPr>
          <w:color w:val="1B1B1B"/>
          <w:spacing w:val="-18"/>
        </w:rPr>
        <w:t> </w:t>
      </w:r>
      <w:r>
        <w:rPr>
          <w:color w:val="1B1B1B"/>
        </w:rPr>
        <w:t>департамент</w:t>
      </w:r>
      <w:r>
        <w:rPr>
          <w:color w:val="1B1B1B"/>
          <w:spacing w:val="-17"/>
        </w:rPr>
        <w:t> </w:t>
      </w:r>
      <w:r>
        <w:rPr>
          <w:color w:val="1B1B1B"/>
        </w:rPr>
        <w:t>ЦБУ продолжал усилия по сбору дополнительных данных за 2016 -</w:t>
      </w:r>
      <w:r>
        <w:rPr>
          <w:color w:val="1B1B1B"/>
          <w:spacing w:val="-2"/>
        </w:rPr>
        <w:t> </w:t>
      </w:r>
      <w:r>
        <w:rPr>
          <w:color w:val="1B1B1B"/>
        </w:rPr>
        <w:t>2017 годы с целью обновления пробного баланса.</w:t>
      </w:r>
      <w:r>
        <w:rPr>
          <w:color w:val="1B1B1B"/>
          <w:vertAlign w:val="superscript"/>
        </w:rPr>
        <w:t>31</w:t>
      </w:r>
      <w:r>
        <w:rPr>
          <w:color w:val="1B1B1B"/>
          <w:vertAlign w:val="baseline"/>
        </w:rPr>
        <w:t> Это означает, что статистика даже за стартовый</w:t>
      </w:r>
      <w:r>
        <w:rPr>
          <w:color w:val="1B1B1B"/>
          <w:spacing w:val="-14"/>
          <w:vertAlign w:val="baseline"/>
        </w:rPr>
        <w:t> </w:t>
      </w:r>
      <w:r>
        <w:rPr>
          <w:color w:val="1B1B1B"/>
          <w:vertAlign w:val="baseline"/>
        </w:rPr>
        <w:t>период</w:t>
      </w:r>
      <w:r>
        <w:rPr>
          <w:color w:val="1B1B1B"/>
          <w:spacing w:val="-15"/>
          <w:vertAlign w:val="baseline"/>
        </w:rPr>
        <w:t> </w:t>
      </w:r>
      <w:r>
        <w:rPr>
          <w:color w:val="1B1B1B"/>
          <w:vertAlign w:val="baseline"/>
        </w:rPr>
        <w:t>реформ</w:t>
      </w:r>
      <w:r>
        <w:rPr>
          <w:color w:val="1B1B1B"/>
          <w:spacing w:val="-15"/>
          <w:vertAlign w:val="baseline"/>
        </w:rPr>
        <w:t> </w:t>
      </w:r>
      <w:r>
        <w:rPr>
          <w:color w:val="1B1B1B"/>
          <w:vertAlign w:val="baseline"/>
        </w:rPr>
        <w:t>не</w:t>
      </w:r>
      <w:r>
        <w:rPr>
          <w:color w:val="1B1B1B"/>
          <w:spacing w:val="-15"/>
          <w:vertAlign w:val="baseline"/>
        </w:rPr>
        <w:t> </w:t>
      </w:r>
      <w:r>
        <w:rPr>
          <w:color w:val="1B1B1B"/>
          <w:vertAlign w:val="baseline"/>
        </w:rPr>
        <w:t>обладала</w:t>
      </w:r>
      <w:r>
        <w:rPr>
          <w:color w:val="1B1B1B"/>
          <w:spacing w:val="-15"/>
          <w:vertAlign w:val="baseline"/>
        </w:rPr>
        <w:t> </w:t>
      </w:r>
      <w:r>
        <w:rPr>
          <w:color w:val="1B1B1B"/>
          <w:vertAlign w:val="baseline"/>
        </w:rPr>
        <w:t>должным</w:t>
      </w:r>
      <w:r>
        <w:rPr>
          <w:color w:val="1B1B1B"/>
          <w:spacing w:val="-14"/>
          <w:vertAlign w:val="baseline"/>
        </w:rPr>
        <w:t> </w:t>
      </w:r>
      <w:r>
        <w:rPr>
          <w:color w:val="1B1B1B"/>
          <w:vertAlign w:val="baseline"/>
        </w:rPr>
        <w:t>качеством</w:t>
      </w:r>
      <w:r>
        <w:rPr>
          <w:color w:val="1B1B1B"/>
          <w:spacing w:val="-15"/>
          <w:vertAlign w:val="baseline"/>
        </w:rPr>
        <w:t> </w:t>
      </w:r>
      <w:r>
        <w:rPr>
          <w:color w:val="1B1B1B"/>
          <w:vertAlign w:val="baseline"/>
        </w:rPr>
        <w:t>для</w:t>
      </w:r>
      <w:r>
        <w:rPr>
          <w:color w:val="1B1B1B"/>
          <w:spacing w:val="-15"/>
          <w:vertAlign w:val="baseline"/>
        </w:rPr>
        <w:t> </w:t>
      </w:r>
      <w:r>
        <w:rPr>
          <w:color w:val="1B1B1B"/>
          <w:vertAlign w:val="baseline"/>
        </w:rPr>
        <w:t>использования в регрессионном анализе.</w:t>
      </w:r>
    </w:p>
    <w:p>
      <w:pPr>
        <w:pStyle w:val="BodyText"/>
        <w:spacing w:line="360" w:lineRule="auto"/>
        <w:ind w:right="139" w:firstLine="709"/>
      </w:pPr>
      <w:r>
        <w:rPr>
          <w:color w:val="1B1B1B"/>
        </w:rPr>
        <w:t>Более глубокая причина недостоверности данных до 2017 года связана со структурными особенностями валютной системы Узбекистана. Разрыв между</w:t>
      </w:r>
      <w:r>
        <w:rPr>
          <w:color w:val="1B1B1B"/>
          <w:spacing w:val="-8"/>
        </w:rPr>
        <w:t> </w:t>
      </w:r>
      <w:r>
        <w:rPr>
          <w:color w:val="1B1B1B"/>
        </w:rPr>
        <w:t>официальным</w:t>
      </w:r>
      <w:r>
        <w:rPr>
          <w:color w:val="1B1B1B"/>
          <w:spacing w:val="-9"/>
        </w:rPr>
        <w:t> </w:t>
      </w:r>
      <w:r>
        <w:rPr>
          <w:color w:val="1B1B1B"/>
        </w:rPr>
        <w:t>и</w:t>
      </w:r>
      <w:r>
        <w:rPr>
          <w:color w:val="1B1B1B"/>
          <w:spacing w:val="-8"/>
        </w:rPr>
        <w:t> </w:t>
      </w:r>
      <w:r>
        <w:rPr>
          <w:color w:val="1B1B1B"/>
        </w:rPr>
        <w:t>теневым</w:t>
      </w:r>
      <w:r>
        <w:rPr>
          <w:color w:val="1B1B1B"/>
          <w:spacing w:val="-9"/>
        </w:rPr>
        <w:t> </w:t>
      </w:r>
      <w:r>
        <w:rPr>
          <w:color w:val="1B1B1B"/>
        </w:rPr>
        <w:t>(рыночным)</w:t>
      </w:r>
      <w:r>
        <w:rPr>
          <w:color w:val="1B1B1B"/>
          <w:spacing w:val="-8"/>
        </w:rPr>
        <w:t> </w:t>
      </w:r>
      <w:r>
        <w:rPr>
          <w:color w:val="1B1B1B"/>
        </w:rPr>
        <w:t>обменным</w:t>
      </w:r>
      <w:r>
        <w:rPr>
          <w:color w:val="1B1B1B"/>
          <w:spacing w:val="-7"/>
        </w:rPr>
        <w:t> </w:t>
      </w:r>
      <w:r>
        <w:rPr>
          <w:color w:val="1B1B1B"/>
        </w:rPr>
        <w:t>курсом</w:t>
      </w:r>
      <w:r>
        <w:rPr>
          <w:color w:val="1B1B1B"/>
          <w:spacing w:val="-9"/>
        </w:rPr>
        <w:t> </w:t>
      </w:r>
      <w:r>
        <w:rPr>
          <w:color w:val="1B1B1B"/>
        </w:rPr>
        <w:t>национальной валюты особенно увеличился после российского финансового кризиса 1998 года: к концу 1999 года теневой курс составлял 550 сумов за доллар. А при официальном обменном курсе в 140 сумов, то есть разрыв достиг почти четырехкратного размера.</w:t>
      </w:r>
      <w:r>
        <w:rPr>
          <w:color w:val="1B1B1B"/>
          <w:vertAlign w:val="superscript"/>
        </w:rPr>
        <w:t>32</w:t>
      </w:r>
      <w:r>
        <w:rPr>
          <w:color w:val="1B1B1B"/>
          <w:vertAlign w:val="baseline"/>
        </w:rPr>
        <w:t> Учитывая разнообразие обменных курсов, официальная торговая статистика неизбежно отражала искаженную картину внешнеторгового оборота: у экономических агентов были стимулы занижать экспортную выручку и скрывать импортные операции, что делало официальные данные несопоставимыми как по времени, так и с данными стран-партнеров. В ходе консультаций по Статье IV в 2012 году сам МВФ использовал "стандартные подходы CGER, за исключением метода ERER, который</w:t>
      </w:r>
      <w:r>
        <w:rPr>
          <w:color w:val="1B1B1B"/>
          <w:spacing w:val="-18"/>
          <w:vertAlign w:val="baseline"/>
        </w:rPr>
        <w:t> </w:t>
      </w:r>
      <w:r>
        <w:rPr>
          <w:color w:val="1B1B1B"/>
          <w:vertAlign w:val="baseline"/>
        </w:rPr>
        <w:t>был</w:t>
      </w:r>
      <w:r>
        <w:rPr>
          <w:color w:val="1B1B1B"/>
          <w:spacing w:val="-17"/>
          <w:vertAlign w:val="baseline"/>
        </w:rPr>
        <w:t> </w:t>
      </w:r>
      <w:r>
        <w:rPr>
          <w:color w:val="1B1B1B"/>
          <w:vertAlign w:val="baseline"/>
        </w:rPr>
        <w:t>признан</w:t>
      </w:r>
      <w:r>
        <w:rPr>
          <w:color w:val="1B1B1B"/>
          <w:spacing w:val="-18"/>
          <w:vertAlign w:val="baseline"/>
        </w:rPr>
        <w:t> </w:t>
      </w:r>
      <w:r>
        <w:rPr>
          <w:color w:val="1B1B1B"/>
          <w:vertAlign w:val="baseline"/>
        </w:rPr>
        <w:t>неприменимым</w:t>
      </w:r>
      <w:r>
        <w:rPr>
          <w:color w:val="1B1B1B"/>
          <w:spacing w:val="-17"/>
          <w:vertAlign w:val="baseline"/>
        </w:rPr>
        <w:t> </w:t>
      </w:r>
      <w:r>
        <w:rPr>
          <w:color w:val="1B1B1B"/>
          <w:vertAlign w:val="baseline"/>
        </w:rPr>
        <w:t>из-за</w:t>
      </w:r>
      <w:r>
        <w:rPr>
          <w:color w:val="1B1B1B"/>
          <w:spacing w:val="-18"/>
          <w:vertAlign w:val="baseline"/>
        </w:rPr>
        <w:t> </w:t>
      </w:r>
      <w:r>
        <w:rPr>
          <w:color w:val="1B1B1B"/>
          <w:vertAlign w:val="baseline"/>
        </w:rPr>
        <w:t>проблем</w:t>
      </w:r>
      <w:r>
        <w:rPr>
          <w:color w:val="1B1B1B"/>
          <w:spacing w:val="-17"/>
          <w:vertAlign w:val="baseline"/>
        </w:rPr>
        <w:t> </w:t>
      </w:r>
      <w:r>
        <w:rPr>
          <w:color w:val="1B1B1B"/>
          <w:vertAlign w:val="baseline"/>
        </w:rPr>
        <w:t>с</w:t>
      </w:r>
      <w:r>
        <w:rPr>
          <w:color w:val="1B1B1B"/>
          <w:spacing w:val="-18"/>
          <w:vertAlign w:val="baseline"/>
        </w:rPr>
        <w:t> </w:t>
      </w:r>
      <w:r>
        <w:rPr>
          <w:color w:val="1B1B1B"/>
          <w:vertAlign w:val="baseline"/>
        </w:rPr>
        <w:t>качеством</w:t>
      </w:r>
      <w:r>
        <w:rPr>
          <w:color w:val="1B1B1B"/>
          <w:spacing w:val="-17"/>
          <w:vertAlign w:val="baseline"/>
        </w:rPr>
        <w:t> </w:t>
      </w:r>
      <w:r>
        <w:rPr>
          <w:color w:val="1B1B1B"/>
          <w:vertAlign w:val="baseline"/>
        </w:rPr>
        <w:t>данных"</w:t>
      </w:r>
      <w:r>
        <w:rPr>
          <w:color w:val="1B1B1B"/>
          <w:spacing w:val="-18"/>
          <w:vertAlign w:val="baseline"/>
        </w:rPr>
        <w:t> </w:t>
      </w:r>
      <w:r>
        <w:rPr>
          <w:color w:val="1B1B1B"/>
          <w:vertAlign w:val="baseline"/>
        </w:rPr>
        <w:t>(IMF Country Report No. 13/278, 2013).</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88"/>
        <w:ind w:left="0"/>
        <w:jc w:val="left"/>
        <w:rPr>
          <w:sz w:val="20"/>
        </w:rPr>
      </w:pPr>
      <w:r>
        <w:rPr>
          <w:sz w:val="20"/>
        </w:rPr>
        <mc:AlternateContent>
          <mc:Choice Requires="wps">
            <w:drawing>
              <wp:anchor distT="0" distB="0" distL="0" distR="0" allowOverlap="1" layoutInCell="1" locked="0" behindDoc="1" simplePos="0" relativeHeight="487597056">
                <wp:simplePos x="0" y="0"/>
                <wp:positionH relativeFrom="page">
                  <wp:posOffset>1080769</wp:posOffset>
                </wp:positionH>
                <wp:positionV relativeFrom="paragraph">
                  <wp:posOffset>217578</wp:posOffset>
                </wp:positionV>
                <wp:extent cx="1828800"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7.132179pt;width:144pt;height:.71997pt;mso-position-horizontal-relative:page;mso-position-vertical-relative:paragraph;z-index:-15719424;mso-wrap-distance-left:0;mso-wrap-distance-right:0" id="docshape20" filled="true" fillcolor="#000000" stroked="false">
                <v:fill type="solid"/>
                <w10:wrap type="topAndBottom"/>
              </v:rect>
            </w:pict>
          </mc:Fallback>
        </mc:AlternateContent>
      </w:r>
    </w:p>
    <w:p>
      <w:pPr>
        <w:spacing w:line="360" w:lineRule="auto" w:before="98"/>
        <w:ind w:left="426" w:right="0" w:firstLine="0"/>
        <w:jc w:val="left"/>
        <w:rPr>
          <w:sz w:val="20"/>
        </w:rPr>
      </w:pPr>
      <w:r>
        <w:rPr>
          <w:sz w:val="20"/>
          <w:vertAlign w:val="superscript"/>
        </w:rPr>
        <w:t>31</w:t>
      </w:r>
      <w:r>
        <w:rPr>
          <w:spacing w:val="-3"/>
          <w:sz w:val="20"/>
          <w:vertAlign w:val="baseline"/>
        </w:rPr>
        <w:t> </w:t>
      </w:r>
      <w:r>
        <w:rPr>
          <w:sz w:val="20"/>
          <w:vertAlign w:val="baseline"/>
        </w:rPr>
        <w:t>International</w:t>
      </w:r>
      <w:r>
        <w:rPr>
          <w:spacing w:val="-3"/>
          <w:sz w:val="20"/>
          <w:vertAlign w:val="baseline"/>
        </w:rPr>
        <w:t> </w:t>
      </w:r>
      <w:r>
        <w:rPr>
          <w:sz w:val="20"/>
          <w:vertAlign w:val="baseline"/>
        </w:rPr>
        <w:t>Monetary</w:t>
      </w:r>
      <w:r>
        <w:rPr>
          <w:spacing w:val="-4"/>
          <w:sz w:val="20"/>
          <w:vertAlign w:val="baseline"/>
        </w:rPr>
        <w:t> </w:t>
      </w:r>
      <w:r>
        <w:rPr>
          <w:sz w:val="20"/>
          <w:vertAlign w:val="baseline"/>
        </w:rPr>
        <w:t>Fund.</w:t>
      </w:r>
      <w:r>
        <w:rPr>
          <w:spacing w:val="-3"/>
          <w:sz w:val="20"/>
          <w:vertAlign w:val="baseline"/>
        </w:rPr>
        <w:t> </w:t>
      </w:r>
      <w:r>
        <w:rPr>
          <w:sz w:val="20"/>
          <w:vertAlign w:val="baseline"/>
        </w:rPr>
        <w:t>Republic</w:t>
      </w:r>
      <w:r>
        <w:rPr>
          <w:spacing w:val="-4"/>
          <w:sz w:val="20"/>
          <w:vertAlign w:val="baseline"/>
        </w:rPr>
        <w:t> </w:t>
      </w:r>
      <w:r>
        <w:rPr>
          <w:sz w:val="20"/>
          <w:vertAlign w:val="baseline"/>
        </w:rPr>
        <w:t>of</w:t>
      </w:r>
      <w:r>
        <w:rPr>
          <w:spacing w:val="-3"/>
          <w:sz w:val="20"/>
          <w:vertAlign w:val="baseline"/>
        </w:rPr>
        <w:t> </w:t>
      </w:r>
      <w:r>
        <w:rPr>
          <w:sz w:val="20"/>
          <w:vertAlign w:val="baseline"/>
        </w:rPr>
        <w:t>Uzbekistan:</w:t>
      </w:r>
      <w:r>
        <w:rPr>
          <w:spacing w:val="-4"/>
          <w:sz w:val="20"/>
          <w:vertAlign w:val="baseline"/>
        </w:rPr>
        <w:t> </w:t>
      </w:r>
      <w:r>
        <w:rPr>
          <w:sz w:val="20"/>
          <w:vertAlign w:val="baseline"/>
        </w:rPr>
        <w:t>Technical</w:t>
      </w:r>
      <w:r>
        <w:rPr>
          <w:spacing w:val="-4"/>
          <w:sz w:val="20"/>
          <w:vertAlign w:val="baseline"/>
        </w:rPr>
        <w:t> </w:t>
      </w:r>
      <w:r>
        <w:rPr>
          <w:sz w:val="20"/>
          <w:vertAlign w:val="baseline"/>
        </w:rPr>
        <w:t>Assistance</w:t>
      </w:r>
      <w:r>
        <w:rPr>
          <w:spacing w:val="-3"/>
          <w:sz w:val="20"/>
          <w:vertAlign w:val="baseline"/>
        </w:rPr>
        <w:t> </w:t>
      </w:r>
      <w:r>
        <w:rPr>
          <w:sz w:val="20"/>
          <w:vertAlign w:val="baseline"/>
        </w:rPr>
        <w:t>Report</w:t>
      </w:r>
      <w:r>
        <w:rPr>
          <w:spacing w:val="-1"/>
          <w:sz w:val="20"/>
          <w:vertAlign w:val="baseline"/>
        </w:rPr>
        <w:t> </w:t>
      </w:r>
      <w:r>
        <w:rPr>
          <w:sz w:val="20"/>
          <w:vertAlign w:val="baseline"/>
        </w:rPr>
        <w:t>-</w:t>
      </w:r>
      <w:r>
        <w:rPr>
          <w:spacing w:val="-3"/>
          <w:sz w:val="20"/>
          <w:vertAlign w:val="baseline"/>
        </w:rPr>
        <w:t> </w:t>
      </w:r>
      <w:r>
        <w:rPr>
          <w:sz w:val="20"/>
          <w:vertAlign w:val="baseline"/>
        </w:rPr>
        <w:t>External</w:t>
      </w:r>
      <w:r>
        <w:rPr>
          <w:spacing w:val="-3"/>
          <w:sz w:val="20"/>
          <w:vertAlign w:val="baseline"/>
        </w:rPr>
        <w:t> </w:t>
      </w:r>
      <w:r>
        <w:rPr>
          <w:sz w:val="20"/>
          <w:vertAlign w:val="baseline"/>
        </w:rPr>
        <w:t>Sector</w:t>
      </w:r>
      <w:r>
        <w:rPr>
          <w:spacing w:val="-3"/>
          <w:sz w:val="20"/>
          <w:vertAlign w:val="baseline"/>
        </w:rPr>
        <w:t> </w:t>
      </w:r>
      <w:r>
        <w:rPr>
          <w:sz w:val="20"/>
          <w:vertAlign w:val="baseline"/>
        </w:rPr>
        <w:t>Statistics Mission (October 15-26, 2018) // IMF Country Report. - 2020. - No. 20/193. - URL: </w:t>
      </w:r>
      <w:hyperlink r:id="rId14">
        <w:r>
          <w:rPr>
            <w:color w:val="0462C1"/>
            <w:sz w:val="20"/>
            <w:u w:val="single" w:color="0462C1"/>
            <w:vertAlign w:val="baseline"/>
          </w:rPr>
          <w:t>https://www.imf.org/-</w:t>
        </w:r>
      </w:hyperlink>
    </w:p>
    <w:p>
      <w:pPr>
        <w:spacing w:before="0"/>
        <w:ind w:left="426" w:right="0" w:firstLine="0"/>
        <w:jc w:val="left"/>
        <w:rPr>
          <w:sz w:val="20"/>
        </w:rPr>
      </w:pPr>
      <w:hyperlink r:id="rId14">
        <w:r>
          <w:rPr>
            <w:color w:val="0462C1"/>
            <w:spacing w:val="-2"/>
            <w:sz w:val="20"/>
            <w:u w:val="single" w:color="0462C1"/>
          </w:rPr>
          <w:t>/media/files/publications/cr/2020/english/1uzbea2020004.pdf</w:t>
        </w:r>
      </w:hyperlink>
    </w:p>
    <w:p>
      <w:pPr>
        <w:spacing w:line="360" w:lineRule="auto" w:before="114"/>
        <w:ind w:left="426" w:right="407" w:firstLine="0"/>
        <w:jc w:val="left"/>
        <w:rPr>
          <w:sz w:val="20"/>
        </w:rPr>
      </w:pPr>
      <w:r>
        <w:rPr>
          <w:sz w:val="20"/>
          <w:vertAlign w:val="superscript"/>
        </w:rPr>
        <w:t>32</w:t>
      </w:r>
      <w:r>
        <w:rPr>
          <w:spacing w:val="-3"/>
          <w:sz w:val="20"/>
          <w:vertAlign w:val="baseline"/>
        </w:rPr>
        <w:t> </w:t>
      </w:r>
      <w:r>
        <w:rPr>
          <w:sz w:val="20"/>
          <w:vertAlign w:val="baseline"/>
        </w:rPr>
        <w:t>International</w:t>
      </w:r>
      <w:r>
        <w:rPr>
          <w:spacing w:val="-4"/>
          <w:sz w:val="20"/>
          <w:vertAlign w:val="baseline"/>
        </w:rPr>
        <w:t> </w:t>
      </w:r>
      <w:r>
        <w:rPr>
          <w:sz w:val="20"/>
          <w:vertAlign w:val="baseline"/>
        </w:rPr>
        <w:t>Monetary</w:t>
      </w:r>
      <w:r>
        <w:rPr>
          <w:spacing w:val="-5"/>
          <w:sz w:val="20"/>
          <w:vertAlign w:val="baseline"/>
        </w:rPr>
        <w:t> </w:t>
      </w:r>
      <w:r>
        <w:rPr>
          <w:sz w:val="20"/>
          <w:vertAlign w:val="baseline"/>
        </w:rPr>
        <w:t>Fund.</w:t>
      </w:r>
      <w:r>
        <w:rPr>
          <w:spacing w:val="-3"/>
          <w:sz w:val="20"/>
          <w:vertAlign w:val="baseline"/>
        </w:rPr>
        <w:t> </w:t>
      </w:r>
      <w:r>
        <w:rPr>
          <w:sz w:val="20"/>
          <w:vertAlign w:val="baseline"/>
        </w:rPr>
        <w:t>Republic</w:t>
      </w:r>
      <w:r>
        <w:rPr>
          <w:spacing w:val="-5"/>
          <w:sz w:val="20"/>
          <w:vertAlign w:val="baseline"/>
        </w:rPr>
        <w:t> </w:t>
      </w:r>
      <w:r>
        <w:rPr>
          <w:sz w:val="20"/>
          <w:vertAlign w:val="baseline"/>
        </w:rPr>
        <w:t>of</w:t>
      </w:r>
      <w:r>
        <w:rPr>
          <w:spacing w:val="-3"/>
          <w:sz w:val="20"/>
          <w:vertAlign w:val="baseline"/>
        </w:rPr>
        <w:t> </w:t>
      </w:r>
      <w:r>
        <w:rPr>
          <w:sz w:val="20"/>
          <w:vertAlign w:val="baseline"/>
        </w:rPr>
        <w:t>Uzbekistan:</w:t>
      </w:r>
      <w:r>
        <w:rPr>
          <w:spacing w:val="-3"/>
          <w:sz w:val="20"/>
          <w:vertAlign w:val="baseline"/>
        </w:rPr>
        <w:t> </w:t>
      </w:r>
      <w:r>
        <w:rPr>
          <w:sz w:val="20"/>
          <w:vertAlign w:val="baseline"/>
        </w:rPr>
        <w:t>Recent</w:t>
      </w:r>
      <w:r>
        <w:rPr>
          <w:spacing w:val="-3"/>
          <w:sz w:val="20"/>
          <w:vertAlign w:val="baseline"/>
        </w:rPr>
        <w:t> </w:t>
      </w:r>
      <w:r>
        <w:rPr>
          <w:sz w:val="20"/>
          <w:vertAlign w:val="baseline"/>
        </w:rPr>
        <w:t>Economic</w:t>
      </w:r>
      <w:r>
        <w:rPr>
          <w:spacing w:val="-3"/>
          <w:sz w:val="20"/>
          <w:vertAlign w:val="baseline"/>
        </w:rPr>
        <w:t> </w:t>
      </w:r>
      <w:r>
        <w:rPr>
          <w:sz w:val="20"/>
          <w:vertAlign w:val="baseline"/>
        </w:rPr>
        <w:t>Developments</w:t>
      </w:r>
      <w:r>
        <w:rPr>
          <w:spacing w:val="-3"/>
          <w:sz w:val="20"/>
          <w:vertAlign w:val="baseline"/>
        </w:rPr>
        <w:t> </w:t>
      </w:r>
      <w:r>
        <w:rPr>
          <w:sz w:val="20"/>
          <w:vertAlign w:val="baseline"/>
        </w:rPr>
        <w:t>//</w:t>
      </w:r>
      <w:r>
        <w:rPr>
          <w:spacing w:val="-4"/>
          <w:sz w:val="20"/>
          <w:vertAlign w:val="baseline"/>
        </w:rPr>
        <w:t> </w:t>
      </w:r>
      <w:r>
        <w:rPr>
          <w:sz w:val="20"/>
          <w:vertAlign w:val="baseline"/>
        </w:rPr>
        <w:t>IMF</w:t>
      </w:r>
      <w:r>
        <w:rPr>
          <w:spacing w:val="-3"/>
          <w:sz w:val="20"/>
          <w:vertAlign w:val="baseline"/>
        </w:rPr>
        <w:t> </w:t>
      </w:r>
      <w:r>
        <w:rPr>
          <w:sz w:val="20"/>
          <w:vertAlign w:val="baseline"/>
        </w:rPr>
        <w:t>Staff</w:t>
      </w:r>
      <w:r>
        <w:rPr>
          <w:spacing w:val="-3"/>
          <w:sz w:val="20"/>
          <w:vertAlign w:val="baseline"/>
        </w:rPr>
        <w:t> </w:t>
      </w:r>
      <w:r>
        <w:rPr>
          <w:sz w:val="20"/>
          <w:vertAlign w:val="baseline"/>
        </w:rPr>
        <w:t>Country Report. - 2000. - No. 00/36. - URL: </w:t>
      </w:r>
      <w:hyperlink r:id="rId15">
        <w:r>
          <w:rPr>
            <w:color w:val="0462C1"/>
            <w:sz w:val="20"/>
            <w:u w:val="single" w:color="0462C1"/>
            <w:vertAlign w:val="baseline"/>
          </w:rPr>
          <w:t>https://www.imf.org/external/pubs/ft/scr/2000/cr0036.pdf</w:t>
        </w:r>
      </w:hyperlink>
    </w:p>
    <w:p>
      <w:pPr>
        <w:spacing w:after="0" w:line="360" w:lineRule="auto"/>
        <w:jc w:val="left"/>
        <w:rPr>
          <w:sz w:val="20"/>
        </w:rPr>
        <w:sectPr>
          <w:pgSz w:w="11910" w:h="16840"/>
          <w:pgMar w:header="0" w:footer="980" w:top="1040" w:bottom="1200" w:left="1275" w:right="708"/>
        </w:sectPr>
      </w:pPr>
    </w:p>
    <w:p>
      <w:pPr>
        <w:pStyle w:val="BodyText"/>
        <w:spacing w:line="360" w:lineRule="auto" w:before="72"/>
        <w:ind w:right="138" w:firstLine="709"/>
      </w:pPr>
      <w:r>
        <w:rPr>
          <w:color w:val="1B1B1B"/>
        </w:rPr>
        <w:t>2017 год стал поворотным моментом. В том году Узбекистан начал ряд реформ по либерализации экономики, таких как снижение тарифов, начало структурных реформ в государственных компаниях, предоставление центральному банку большей независимости, расширение системы социальной защиты и повышение качества и доступности экономических данных. Либерализация доступа к иностранной валюте и унификация обменных курсов в сентябре 2017 года были особенно важны. Международный валютный фонд с этого момента статистика платежного баланса и торгового баланса стала соответствовать международным стандартам (BPM6).</w:t>
      </w:r>
      <w:r>
        <w:rPr>
          <w:color w:val="1B1B1B"/>
          <w:vertAlign w:val="superscript"/>
        </w:rPr>
        <w:t>33</w:t>
      </w:r>
      <w:r>
        <w:rPr>
          <w:color w:val="1B1B1B"/>
          <w:vertAlign w:val="baseline"/>
        </w:rPr>
        <w:t> Согласно отчету МВФ за 2021 год, либерализация торговли и валютного курса в 2017 году привела к резкому увеличению импорта</w:t>
      </w:r>
      <w:r>
        <w:rPr>
          <w:color w:val="1B1B1B"/>
          <w:spacing w:val="-8"/>
          <w:vertAlign w:val="baseline"/>
        </w:rPr>
        <w:t> </w:t>
      </w:r>
      <w:r>
        <w:rPr>
          <w:color w:val="1B1B1B"/>
          <w:vertAlign w:val="baseline"/>
        </w:rPr>
        <w:t>и</w:t>
      </w:r>
      <w:r>
        <w:rPr>
          <w:color w:val="1B1B1B"/>
          <w:spacing w:val="-8"/>
          <w:vertAlign w:val="baseline"/>
        </w:rPr>
        <w:t> </w:t>
      </w:r>
      <w:r>
        <w:rPr>
          <w:color w:val="1B1B1B"/>
          <w:vertAlign w:val="baseline"/>
        </w:rPr>
        <w:t>сдвигу</w:t>
      </w:r>
      <w:r>
        <w:rPr>
          <w:color w:val="1B1B1B"/>
          <w:spacing w:val="-8"/>
          <w:vertAlign w:val="baseline"/>
        </w:rPr>
        <w:t> </w:t>
      </w:r>
      <w:r>
        <w:rPr>
          <w:color w:val="1B1B1B"/>
          <w:vertAlign w:val="baseline"/>
        </w:rPr>
        <w:t>сальдо</w:t>
      </w:r>
      <w:r>
        <w:rPr>
          <w:color w:val="1B1B1B"/>
          <w:spacing w:val="-8"/>
          <w:vertAlign w:val="baseline"/>
        </w:rPr>
        <w:t> </w:t>
      </w:r>
      <w:r>
        <w:rPr>
          <w:color w:val="1B1B1B"/>
          <w:vertAlign w:val="baseline"/>
        </w:rPr>
        <w:t>текущего</w:t>
      </w:r>
      <w:r>
        <w:rPr>
          <w:color w:val="1B1B1B"/>
          <w:spacing w:val="-8"/>
          <w:vertAlign w:val="baseline"/>
        </w:rPr>
        <w:t> </w:t>
      </w:r>
      <w:r>
        <w:rPr>
          <w:color w:val="1B1B1B"/>
          <w:vertAlign w:val="baseline"/>
        </w:rPr>
        <w:t>счета</w:t>
      </w:r>
      <w:r>
        <w:rPr>
          <w:color w:val="1B1B1B"/>
          <w:spacing w:val="-9"/>
          <w:vertAlign w:val="baseline"/>
        </w:rPr>
        <w:t> </w:t>
      </w:r>
      <w:r>
        <w:rPr>
          <w:color w:val="1B1B1B"/>
          <w:vertAlign w:val="baseline"/>
        </w:rPr>
        <w:t>от</w:t>
      </w:r>
      <w:r>
        <w:rPr>
          <w:color w:val="1B1B1B"/>
          <w:spacing w:val="-8"/>
          <w:vertAlign w:val="baseline"/>
        </w:rPr>
        <w:t> </w:t>
      </w:r>
      <w:r>
        <w:rPr>
          <w:color w:val="1B1B1B"/>
          <w:vertAlign w:val="baseline"/>
        </w:rPr>
        <w:t>профицита</w:t>
      </w:r>
      <w:r>
        <w:rPr>
          <w:color w:val="1B1B1B"/>
          <w:spacing w:val="-9"/>
          <w:vertAlign w:val="baseline"/>
        </w:rPr>
        <w:t> </w:t>
      </w:r>
      <w:r>
        <w:rPr>
          <w:color w:val="1B1B1B"/>
          <w:vertAlign w:val="baseline"/>
        </w:rPr>
        <w:t>к</w:t>
      </w:r>
      <w:r>
        <w:rPr>
          <w:color w:val="1B1B1B"/>
          <w:spacing w:val="-9"/>
          <w:vertAlign w:val="baseline"/>
        </w:rPr>
        <w:t> </w:t>
      </w:r>
      <w:r>
        <w:rPr>
          <w:color w:val="1B1B1B"/>
          <w:vertAlign w:val="baseline"/>
        </w:rPr>
        <w:t>дефициту.</w:t>
      </w:r>
      <w:r>
        <w:rPr>
          <w:color w:val="1B1B1B"/>
          <w:spacing w:val="-8"/>
          <w:vertAlign w:val="baseline"/>
        </w:rPr>
        <w:t> </w:t>
      </w:r>
      <w:r>
        <w:rPr>
          <w:color w:val="1B1B1B"/>
          <w:vertAlign w:val="baseline"/>
        </w:rPr>
        <w:t>Это</w:t>
      </w:r>
      <w:r>
        <w:rPr>
          <w:color w:val="1B1B1B"/>
          <w:spacing w:val="-8"/>
          <w:vertAlign w:val="baseline"/>
        </w:rPr>
        <w:t> </w:t>
      </w:r>
      <w:r>
        <w:rPr>
          <w:color w:val="1B1B1B"/>
          <w:vertAlign w:val="baseline"/>
        </w:rPr>
        <w:t>явный признак фундаментального структурного сдвига в статистических рядах, поскольку данные за период до и после 2017 года отражают совершенно разные экономические реалии и режимы измерения.</w:t>
      </w:r>
    </w:p>
    <w:p>
      <w:pPr>
        <w:pStyle w:val="BodyText"/>
        <w:spacing w:line="360" w:lineRule="auto" w:before="1"/>
        <w:ind w:right="139" w:firstLine="709"/>
      </w:pPr>
      <w:r>
        <w:rPr>
          <w:color w:val="1B1B1B"/>
        </w:rPr>
        <w:t>Именно поэтому, Узбекистан располагает статистически обоснованными ежегодными наблюдениями всего за 7-8 лет (2017-2024 гг.), чего недостаточно для применения коинтеграционного анализа, тестов на структурные сдвиги и метода наименьших квадратов с требуемым числом степеней</w:t>
      </w:r>
      <w:r>
        <w:rPr>
          <w:color w:val="1B1B1B"/>
          <w:spacing w:val="-4"/>
        </w:rPr>
        <w:t> </w:t>
      </w:r>
      <w:r>
        <w:rPr>
          <w:color w:val="1B1B1B"/>
        </w:rPr>
        <w:t>свободы.</w:t>
      </w:r>
      <w:r>
        <w:rPr>
          <w:color w:val="1B1B1B"/>
          <w:spacing w:val="-5"/>
        </w:rPr>
        <w:t> </w:t>
      </w:r>
      <w:r>
        <w:rPr>
          <w:color w:val="1B1B1B"/>
        </w:rPr>
        <w:t>Этот</w:t>
      </w:r>
      <w:r>
        <w:rPr>
          <w:color w:val="1B1B1B"/>
          <w:spacing w:val="-5"/>
        </w:rPr>
        <w:t> </w:t>
      </w:r>
      <w:r>
        <w:rPr>
          <w:color w:val="1B1B1B"/>
        </w:rPr>
        <w:t>вывод</w:t>
      </w:r>
      <w:r>
        <w:rPr>
          <w:color w:val="1B1B1B"/>
          <w:spacing w:val="-5"/>
        </w:rPr>
        <w:t> </w:t>
      </w:r>
      <w:r>
        <w:rPr>
          <w:color w:val="1B1B1B"/>
        </w:rPr>
        <w:t>хорошо</w:t>
      </w:r>
      <w:r>
        <w:rPr>
          <w:color w:val="1B1B1B"/>
          <w:spacing w:val="-5"/>
        </w:rPr>
        <w:t> </w:t>
      </w:r>
      <w:r>
        <w:rPr>
          <w:color w:val="1B1B1B"/>
        </w:rPr>
        <w:t>согласуется</w:t>
      </w:r>
      <w:r>
        <w:rPr>
          <w:color w:val="1B1B1B"/>
          <w:spacing w:val="-5"/>
        </w:rPr>
        <w:t> </w:t>
      </w:r>
      <w:r>
        <w:rPr>
          <w:color w:val="1B1B1B"/>
        </w:rPr>
        <w:t>с</w:t>
      </w:r>
      <w:r>
        <w:rPr>
          <w:color w:val="1B1B1B"/>
          <w:spacing w:val="-4"/>
        </w:rPr>
        <w:t> </w:t>
      </w:r>
      <w:r>
        <w:rPr>
          <w:color w:val="1B1B1B"/>
        </w:rPr>
        <w:t>позицией</w:t>
      </w:r>
      <w:r>
        <w:rPr>
          <w:color w:val="1B1B1B"/>
          <w:spacing w:val="-5"/>
        </w:rPr>
        <w:t> </w:t>
      </w:r>
      <w:r>
        <w:rPr>
          <w:color w:val="1B1B1B"/>
        </w:rPr>
        <w:t>МВФ:</w:t>
      </w:r>
      <w:r>
        <w:rPr>
          <w:color w:val="1B1B1B"/>
          <w:spacing w:val="-5"/>
        </w:rPr>
        <w:t> </w:t>
      </w:r>
      <w:r>
        <w:rPr>
          <w:color w:val="1B1B1B"/>
        </w:rPr>
        <w:t>в</w:t>
      </w:r>
      <w:r>
        <w:rPr>
          <w:color w:val="1B1B1B"/>
          <w:spacing w:val="-4"/>
        </w:rPr>
        <w:t> </w:t>
      </w:r>
      <w:r>
        <w:rPr>
          <w:color w:val="1B1B1B"/>
        </w:rPr>
        <w:t>отчете по статье IV за</w:t>
      </w:r>
      <w:r>
        <w:rPr>
          <w:color w:val="1B1B1B"/>
          <w:spacing w:val="-1"/>
        </w:rPr>
        <w:t> </w:t>
      </w:r>
      <w:r>
        <w:rPr>
          <w:color w:val="1B1B1B"/>
        </w:rPr>
        <w:t>2024 год</w:t>
      </w:r>
      <w:r>
        <w:rPr>
          <w:color w:val="1B1B1B"/>
          <w:spacing w:val="-1"/>
        </w:rPr>
        <w:t> </w:t>
      </w:r>
      <w:r>
        <w:rPr>
          <w:color w:val="1B1B1B"/>
        </w:rPr>
        <w:t>по</w:t>
      </w:r>
      <w:r>
        <w:rPr>
          <w:color w:val="1B1B1B"/>
          <w:spacing w:val="-1"/>
        </w:rPr>
        <w:t> </w:t>
      </w:r>
      <w:r>
        <w:rPr>
          <w:color w:val="1B1B1B"/>
        </w:rPr>
        <w:t>Узбекистану особо</w:t>
      </w:r>
      <w:r>
        <w:rPr>
          <w:color w:val="1B1B1B"/>
          <w:spacing w:val="-1"/>
        </w:rPr>
        <w:t> </w:t>
      </w:r>
      <w:r>
        <w:rPr>
          <w:color w:val="1B1B1B"/>
        </w:rPr>
        <w:t>подчеркивается,</w:t>
      </w:r>
      <w:r>
        <w:rPr>
          <w:color w:val="1B1B1B"/>
          <w:spacing w:val="-1"/>
        </w:rPr>
        <w:t> </w:t>
      </w:r>
      <w:r>
        <w:rPr>
          <w:color w:val="1B1B1B"/>
        </w:rPr>
        <w:t>что, несмотря на значительный прогресс в либерализации экономики, надлежащее ценообразование и устранение ключевых ограничений -</w:t>
      </w:r>
      <w:r>
        <w:rPr>
          <w:color w:val="1B1B1B"/>
          <w:spacing w:val="-3"/>
        </w:rPr>
        <w:t> </w:t>
      </w:r>
      <w:r>
        <w:rPr>
          <w:color w:val="1B1B1B"/>
        </w:rPr>
        <w:t>в сфере управления, регулирования бизнеса и торговли - дают наибольшее эффект для роста</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34"/>
        <w:ind w:left="0"/>
        <w:jc w:val="left"/>
        <w:rPr>
          <w:sz w:val="20"/>
        </w:rPr>
      </w:pPr>
      <w:r>
        <w:rPr>
          <w:sz w:val="20"/>
        </w:rPr>
        <mc:AlternateContent>
          <mc:Choice Requires="wps">
            <w:drawing>
              <wp:anchor distT="0" distB="0" distL="0" distR="0" allowOverlap="1" layoutInCell="1" locked="0" behindDoc="1" simplePos="0" relativeHeight="487597568">
                <wp:simplePos x="0" y="0"/>
                <wp:positionH relativeFrom="page">
                  <wp:posOffset>1080769</wp:posOffset>
                </wp:positionH>
                <wp:positionV relativeFrom="paragraph">
                  <wp:posOffset>246419</wp:posOffset>
                </wp:positionV>
                <wp:extent cx="1828800"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9.403095pt;width:144pt;height:.72003pt;mso-position-horizontal-relative:page;mso-position-vertical-relative:paragraph;z-index:-15718912;mso-wrap-distance-left:0;mso-wrap-distance-right:0" id="docshape21" filled="true" fillcolor="#000000" stroked="false">
                <v:fill type="solid"/>
                <w10:wrap type="topAndBottom"/>
              </v:rect>
            </w:pict>
          </mc:Fallback>
        </mc:AlternateContent>
      </w:r>
    </w:p>
    <w:p>
      <w:pPr>
        <w:spacing w:line="360" w:lineRule="auto" w:before="97"/>
        <w:ind w:left="426" w:right="190" w:firstLine="0"/>
        <w:jc w:val="left"/>
        <w:rPr>
          <w:sz w:val="24"/>
        </w:rPr>
      </w:pPr>
      <w:r>
        <w:rPr>
          <w:sz w:val="20"/>
          <w:vertAlign w:val="superscript"/>
        </w:rPr>
        <w:t>33</w:t>
      </w:r>
      <w:r>
        <w:rPr>
          <w:spacing w:val="-2"/>
          <w:sz w:val="20"/>
          <w:vertAlign w:val="baseline"/>
        </w:rPr>
        <w:t> </w:t>
      </w:r>
      <w:r>
        <w:rPr>
          <w:sz w:val="20"/>
          <w:vertAlign w:val="baseline"/>
        </w:rPr>
        <w:t>International</w:t>
      </w:r>
      <w:r>
        <w:rPr>
          <w:spacing w:val="-3"/>
          <w:sz w:val="20"/>
          <w:vertAlign w:val="baseline"/>
        </w:rPr>
        <w:t> </w:t>
      </w:r>
      <w:r>
        <w:rPr>
          <w:sz w:val="20"/>
          <w:vertAlign w:val="baseline"/>
        </w:rPr>
        <w:t>Monetary</w:t>
      </w:r>
      <w:r>
        <w:rPr>
          <w:spacing w:val="-4"/>
          <w:sz w:val="20"/>
          <w:vertAlign w:val="baseline"/>
        </w:rPr>
        <w:t> </w:t>
      </w:r>
      <w:r>
        <w:rPr>
          <w:sz w:val="20"/>
          <w:vertAlign w:val="baseline"/>
        </w:rPr>
        <w:t>Fund.</w:t>
      </w:r>
      <w:r>
        <w:rPr>
          <w:spacing w:val="-3"/>
          <w:sz w:val="20"/>
          <w:vertAlign w:val="baseline"/>
        </w:rPr>
        <w:t> </w:t>
      </w:r>
      <w:r>
        <w:rPr>
          <w:sz w:val="20"/>
          <w:vertAlign w:val="baseline"/>
        </w:rPr>
        <w:t>IMF</w:t>
      </w:r>
      <w:r>
        <w:rPr>
          <w:spacing w:val="-2"/>
          <w:sz w:val="20"/>
          <w:vertAlign w:val="baseline"/>
        </w:rPr>
        <w:t> </w:t>
      </w:r>
      <w:r>
        <w:rPr>
          <w:sz w:val="20"/>
          <w:vertAlign w:val="baseline"/>
        </w:rPr>
        <w:t>Executive</w:t>
      </w:r>
      <w:r>
        <w:rPr>
          <w:spacing w:val="-2"/>
          <w:sz w:val="20"/>
          <w:vertAlign w:val="baseline"/>
        </w:rPr>
        <w:t> </w:t>
      </w:r>
      <w:r>
        <w:rPr>
          <w:sz w:val="20"/>
          <w:vertAlign w:val="baseline"/>
        </w:rPr>
        <w:t>Board</w:t>
      </w:r>
      <w:r>
        <w:rPr>
          <w:spacing w:val="-2"/>
          <w:sz w:val="20"/>
          <w:vertAlign w:val="baseline"/>
        </w:rPr>
        <w:t> </w:t>
      </w:r>
      <w:r>
        <w:rPr>
          <w:sz w:val="20"/>
          <w:vertAlign w:val="baseline"/>
        </w:rPr>
        <w:t>Concludes</w:t>
      </w:r>
      <w:r>
        <w:rPr>
          <w:spacing w:val="-4"/>
          <w:sz w:val="20"/>
          <w:vertAlign w:val="baseline"/>
        </w:rPr>
        <w:t> </w:t>
      </w:r>
      <w:r>
        <w:rPr>
          <w:sz w:val="20"/>
          <w:vertAlign w:val="baseline"/>
        </w:rPr>
        <w:t>2018</w:t>
      </w:r>
      <w:r>
        <w:rPr>
          <w:spacing w:val="-2"/>
          <w:sz w:val="20"/>
          <w:vertAlign w:val="baseline"/>
        </w:rPr>
        <w:t> </w:t>
      </w:r>
      <w:r>
        <w:rPr>
          <w:sz w:val="20"/>
          <w:vertAlign w:val="baseline"/>
        </w:rPr>
        <w:t>Article</w:t>
      </w:r>
      <w:r>
        <w:rPr>
          <w:spacing w:val="-2"/>
          <w:sz w:val="20"/>
          <w:vertAlign w:val="baseline"/>
        </w:rPr>
        <w:t> </w:t>
      </w:r>
      <w:r>
        <w:rPr>
          <w:sz w:val="20"/>
          <w:vertAlign w:val="baseline"/>
        </w:rPr>
        <w:t>IV</w:t>
      </w:r>
      <w:r>
        <w:rPr>
          <w:spacing w:val="-2"/>
          <w:sz w:val="20"/>
          <w:vertAlign w:val="baseline"/>
        </w:rPr>
        <w:t> </w:t>
      </w:r>
      <w:r>
        <w:rPr>
          <w:sz w:val="20"/>
          <w:vertAlign w:val="baseline"/>
        </w:rPr>
        <w:t>Consultation</w:t>
      </w:r>
      <w:r>
        <w:rPr>
          <w:spacing w:val="-3"/>
          <w:sz w:val="20"/>
          <w:vertAlign w:val="baseline"/>
        </w:rPr>
        <w:t> </w:t>
      </w:r>
      <w:r>
        <w:rPr>
          <w:sz w:val="20"/>
          <w:vertAlign w:val="baseline"/>
        </w:rPr>
        <w:t>with</w:t>
      </w:r>
      <w:r>
        <w:rPr>
          <w:spacing w:val="-2"/>
          <w:sz w:val="20"/>
          <w:vertAlign w:val="baseline"/>
        </w:rPr>
        <w:t> </w:t>
      </w:r>
      <w:r>
        <w:rPr>
          <w:sz w:val="20"/>
          <w:vertAlign w:val="baseline"/>
        </w:rPr>
        <w:t>the</w:t>
      </w:r>
      <w:r>
        <w:rPr>
          <w:spacing w:val="-2"/>
          <w:sz w:val="20"/>
          <w:vertAlign w:val="baseline"/>
        </w:rPr>
        <w:t> </w:t>
      </w:r>
      <w:r>
        <w:rPr>
          <w:sz w:val="20"/>
          <w:vertAlign w:val="baseline"/>
        </w:rPr>
        <w:t>Republic</w:t>
      </w:r>
      <w:r>
        <w:rPr>
          <w:spacing w:val="-3"/>
          <w:sz w:val="20"/>
          <w:vertAlign w:val="baseline"/>
        </w:rPr>
        <w:t> </w:t>
      </w:r>
      <w:r>
        <w:rPr>
          <w:sz w:val="20"/>
          <w:vertAlign w:val="baseline"/>
        </w:rPr>
        <w:t>of Uzbekistan (Press Release No. 18/168) // IMF Press Release. - 2018. - 9 May. - URL: </w:t>
      </w:r>
      <w:hyperlink r:id="rId16">
        <w:r>
          <w:rPr>
            <w:color w:val="0462C1"/>
            <w:spacing w:val="-2"/>
            <w:sz w:val="20"/>
            <w:u w:val="single" w:color="0462C1"/>
            <w:vertAlign w:val="baseline"/>
          </w:rPr>
          <w:t>https://www.imf.org/en/news/articles/2018/05/09/pr18168-imf-executive-board-concludes-2018-article-iv-</w:t>
        </w:r>
      </w:hyperlink>
      <w:r>
        <w:rPr>
          <w:color w:val="0462C1"/>
          <w:spacing w:val="-2"/>
          <w:sz w:val="20"/>
          <w:vertAlign w:val="baseline"/>
        </w:rPr>
        <w:t> </w:t>
      </w:r>
      <w:hyperlink r:id="rId16">
        <w:r>
          <w:rPr>
            <w:color w:val="0462C1"/>
            <w:sz w:val="20"/>
            <w:u w:val="single" w:color="0462C1"/>
            <w:vertAlign w:val="baseline"/>
          </w:rPr>
          <w:t>consultation-with-the-republic-of-uzbekistan</w:t>
        </w:r>
      </w:hyperlink>
      <w:r>
        <w:rPr>
          <w:color w:val="0462C1"/>
          <w:sz w:val="20"/>
          <w:u w:val="single" w:color="0462C1"/>
          <w:vertAlign w:val="baseline"/>
        </w:rPr>
        <w:t> </w:t>
      </w:r>
      <w:r>
        <w:rPr>
          <w:sz w:val="24"/>
          <w:vertAlign w:val="baseline"/>
        </w:rPr>
        <w:t>(дата обращения: 28.03.2026)</w:t>
      </w:r>
    </w:p>
    <w:p>
      <w:pPr>
        <w:spacing w:after="0" w:line="360" w:lineRule="auto"/>
        <w:jc w:val="left"/>
        <w:rPr>
          <w:sz w:val="24"/>
        </w:rPr>
        <w:sectPr>
          <w:pgSz w:w="11910" w:h="16840"/>
          <w:pgMar w:header="0" w:footer="980" w:top="1040" w:bottom="1200" w:left="1275" w:right="708"/>
        </w:sectPr>
      </w:pPr>
    </w:p>
    <w:p>
      <w:pPr>
        <w:pStyle w:val="Heading2"/>
        <w:spacing w:before="75"/>
        <w:jc w:val="both"/>
      </w:pPr>
      <w:r>
        <w:rPr>
          <w:color w:val="1B1B1B"/>
        </w:rPr>
        <w:t>Критерии</w:t>
      </w:r>
      <w:r>
        <w:rPr>
          <w:color w:val="1B1B1B"/>
          <w:spacing w:val="-13"/>
        </w:rPr>
        <w:t> </w:t>
      </w:r>
      <w:r>
        <w:rPr>
          <w:color w:val="1B1B1B"/>
        </w:rPr>
        <w:t>выбора</w:t>
      </w:r>
      <w:r>
        <w:rPr>
          <w:color w:val="1B1B1B"/>
          <w:spacing w:val="-12"/>
        </w:rPr>
        <w:t> </w:t>
      </w:r>
      <w:r>
        <w:rPr>
          <w:color w:val="1B1B1B"/>
        </w:rPr>
        <w:t>Польши</w:t>
      </w:r>
      <w:r>
        <w:rPr>
          <w:color w:val="1B1B1B"/>
          <w:spacing w:val="-11"/>
        </w:rPr>
        <w:t> </w:t>
      </w:r>
      <w:r>
        <w:rPr>
          <w:color w:val="1B1B1B"/>
        </w:rPr>
        <w:t>как</w:t>
      </w:r>
      <w:r>
        <w:rPr>
          <w:color w:val="1B1B1B"/>
          <w:spacing w:val="-12"/>
        </w:rPr>
        <w:t> </w:t>
      </w:r>
      <w:r>
        <w:rPr>
          <w:color w:val="1B1B1B"/>
        </w:rPr>
        <w:t>страны</w:t>
      </w:r>
      <w:r>
        <w:rPr>
          <w:color w:val="1B1B1B"/>
          <w:spacing w:val="-10"/>
        </w:rPr>
        <w:t> </w:t>
      </w:r>
      <w:r>
        <w:rPr>
          <w:color w:val="1B1B1B"/>
          <w:spacing w:val="-2"/>
        </w:rPr>
        <w:t>аналога</w:t>
      </w:r>
    </w:p>
    <w:p>
      <w:pPr>
        <w:pStyle w:val="BodyText"/>
        <w:spacing w:line="360" w:lineRule="auto" w:before="157"/>
        <w:ind w:right="142" w:firstLine="709"/>
      </w:pPr>
      <w:r>
        <w:rPr>
          <w:color w:val="1B1B1B"/>
        </w:rPr>
        <w:t>В качестве страны для сравнительного анализа и построения эконометрической модели в настоящей работе выбрана Республики Польша. Данный выбор обусловлен совокупностью взаимосвязанных критериев.</w:t>
      </w:r>
    </w:p>
    <w:p>
      <w:pPr>
        <w:pStyle w:val="BodyText"/>
        <w:spacing w:line="360" w:lineRule="auto" w:before="1"/>
        <w:ind w:right="138" w:firstLine="709"/>
      </w:pPr>
      <w:r>
        <w:rPr>
          <w:color w:val="1B1B1B"/>
        </w:rPr>
        <w:t>Первый</w:t>
      </w:r>
      <w:r>
        <w:rPr>
          <w:color w:val="1B1B1B"/>
          <w:spacing w:val="40"/>
        </w:rPr>
        <w:t> </w:t>
      </w:r>
      <w:r>
        <w:rPr>
          <w:color w:val="1B1B1B"/>
        </w:rPr>
        <w:t>критерий -</w:t>
      </w:r>
      <w:r>
        <w:rPr>
          <w:color w:val="1B1B1B"/>
          <w:spacing w:val="-2"/>
        </w:rPr>
        <w:t> </w:t>
      </w:r>
      <w:r>
        <w:rPr>
          <w:color w:val="1B1B1B"/>
        </w:rPr>
        <w:t>статистическая</w:t>
      </w:r>
      <w:r>
        <w:rPr>
          <w:color w:val="1B1B1B"/>
          <w:spacing w:val="40"/>
        </w:rPr>
        <w:t> </w:t>
      </w:r>
      <w:r>
        <w:rPr>
          <w:color w:val="1B1B1B"/>
        </w:rPr>
        <w:t>достаточность.</w:t>
      </w:r>
      <w:r>
        <w:rPr>
          <w:color w:val="1B1B1B"/>
          <w:spacing w:val="40"/>
        </w:rPr>
        <w:t> </w:t>
      </w:r>
      <w:r>
        <w:rPr>
          <w:color w:val="1B1B1B"/>
        </w:rPr>
        <w:t>Большинства исторических данных по торговому балансу Польши охватывают период с 1995 по 2024 -</w:t>
      </w:r>
      <w:r>
        <w:rPr>
          <w:color w:val="1B1B1B"/>
          <w:spacing w:val="-2"/>
        </w:rPr>
        <w:t> </w:t>
      </w:r>
      <w:r>
        <w:rPr>
          <w:color w:val="1B1B1B"/>
        </w:rPr>
        <w:t>то есть 30 лет непрерывных наблюдений; среднее значение за этот</w:t>
      </w:r>
      <w:r>
        <w:rPr>
          <w:color w:val="1B1B1B"/>
          <w:spacing w:val="-18"/>
        </w:rPr>
        <w:t> </w:t>
      </w:r>
      <w:r>
        <w:rPr>
          <w:color w:val="1B1B1B"/>
        </w:rPr>
        <w:t>период</w:t>
      </w:r>
      <w:r>
        <w:rPr>
          <w:color w:val="1B1B1B"/>
          <w:spacing w:val="-17"/>
        </w:rPr>
        <w:t> </w:t>
      </w:r>
      <w:r>
        <w:rPr>
          <w:color w:val="1B1B1B"/>
        </w:rPr>
        <w:t>составляет</w:t>
      </w:r>
      <w:r>
        <w:rPr>
          <w:color w:val="1B1B1B"/>
          <w:spacing w:val="-18"/>
        </w:rPr>
        <w:t> </w:t>
      </w:r>
      <w:r>
        <w:rPr>
          <w:color w:val="1B1B1B"/>
        </w:rPr>
        <w:t>-</w:t>
      </w:r>
      <w:r>
        <w:rPr>
          <w:color w:val="1B1B1B"/>
          <w:spacing w:val="-17"/>
        </w:rPr>
        <w:t> </w:t>
      </w:r>
      <w:r>
        <w:rPr>
          <w:color w:val="1B1B1B"/>
        </w:rPr>
        <w:t>0,57%</w:t>
      </w:r>
      <w:r>
        <w:rPr>
          <w:color w:val="1B1B1B"/>
          <w:spacing w:val="-17"/>
        </w:rPr>
        <w:t> </w:t>
      </w:r>
      <w:r>
        <w:rPr>
          <w:color w:val="1B1B1B"/>
        </w:rPr>
        <w:t>ВВП,</w:t>
      </w:r>
      <w:r>
        <w:rPr>
          <w:color w:val="1B1B1B"/>
          <w:spacing w:val="-18"/>
        </w:rPr>
        <w:t> </w:t>
      </w:r>
      <w:r>
        <w:rPr>
          <w:color w:val="1B1B1B"/>
        </w:rPr>
        <w:t>с</w:t>
      </w:r>
      <w:r>
        <w:rPr>
          <w:color w:val="1B1B1B"/>
          <w:spacing w:val="-17"/>
        </w:rPr>
        <w:t> </w:t>
      </w:r>
      <w:r>
        <w:rPr>
          <w:color w:val="1B1B1B"/>
        </w:rPr>
        <w:t>диапазоном</w:t>
      </w:r>
      <w:r>
        <w:rPr>
          <w:color w:val="1B1B1B"/>
          <w:spacing w:val="-18"/>
        </w:rPr>
        <w:t> </w:t>
      </w:r>
      <w:r>
        <w:rPr>
          <w:color w:val="1B1B1B"/>
        </w:rPr>
        <w:t>от</w:t>
      </w:r>
      <w:r>
        <w:rPr>
          <w:color w:val="1B1B1B"/>
          <w:spacing w:val="-5"/>
        </w:rPr>
        <w:t> </w:t>
      </w:r>
      <w:r>
        <w:rPr>
          <w:color w:val="1B1B1B"/>
        </w:rPr>
        <w:t>-</w:t>
      </w:r>
      <w:r>
        <w:rPr>
          <w:color w:val="1B1B1B"/>
          <w:spacing w:val="-7"/>
        </w:rPr>
        <w:t> </w:t>
      </w:r>
      <w:r>
        <w:rPr>
          <w:color w:val="1B1B1B"/>
        </w:rPr>
        <w:t>6,46%</w:t>
      </w:r>
      <w:r>
        <w:rPr>
          <w:color w:val="1B1B1B"/>
          <w:spacing w:val="-18"/>
        </w:rPr>
        <w:t> </w:t>
      </w:r>
      <w:r>
        <w:rPr>
          <w:color w:val="1B1B1B"/>
        </w:rPr>
        <w:t>ВВП</w:t>
      </w:r>
      <w:r>
        <w:rPr>
          <w:color w:val="1B1B1B"/>
          <w:spacing w:val="-17"/>
        </w:rPr>
        <w:t> </w:t>
      </w:r>
      <w:r>
        <w:rPr>
          <w:color w:val="1B1B1B"/>
        </w:rPr>
        <w:t>в</w:t>
      </w:r>
      <w:r>
        <w:rPr>
          <w:color w:val="1B1B1B"/>
          <w:spacing w:val="-18"/>
        </w:rPr>
        <w:t> </w:t>
      </w:r>
      <w:r>
        <w:rPr>
          <w:color w:val="1B1B1B"/>
        </w:rPr>
        <w:t>2000</w:t>
      </w:r>
      <w:r>
        <w:rPr>
          <w:color w:val="1B1B1B"/>
          <w:spacing w:val="-17"/>
        </w:rPr>
        <w:t> </w:t>
      </w:r>
      <w:r>
        <w:rPr>
          <w:color w:val="1B1B1B"/>
          <w:spacing w:val="-4"/>
        </w:rPr>
        <w:t>году</w:t>
      </w:r>
    </w:p>
    <w:p>
      <w:pPr>
        <w:pStyle w:val="BodyText"/>
        <w:spacing w:line="360" w:lineRule="auto" w:before="1"/>
        <w:ind w:right="139"/>
      </w:pPr>
      <w:r>
        <w:rPr>
          <w:color w:val="1B1B1B"/>
        </w:rPr>
        <w:t>+5,74%</w:t>
      </w:r>
      <w:r>
        <w:rPr>
          <w:color w:val="1B1B1B"/>
          <w:spacing w:val="-2"/>
        </w:rPr>
        <w:t> </w:t>
      </w:r>
      <w:r>
        <w:rPr>
          <w:color w:val="1B1B1B"/>
        </w:rPr>
        <w:t>ВВП</w:t>
      </w:r>
      <w:r>
        <w:rPr>
          <w:color w:val="1B1B1B"/>
          <w:spacing w:val="-2"/>
        </w:rPr>
        <w:t> </w:t>
      </w:r>
      <w:r>
        <w:rPr>
          <w:color w:val="1B1B1B"/>
        </w:rPr>
        <w:t>в</w:t>
      </w:r>
      <w:r>
        <w:rPr>
          <w:color w:val="1B1B1B"/>
          <w:spacing w:val="-3"/>
        </w:rPr>
        <w:t> </w:t>
      </w:r>
      <w:r>
        <w:rPr>
          <w:color w:val="1B1B1B"/>
        </w:rPr>
        <w:t>2023</w:t>
      </w:r>
      <w:r>
        <w:rPr>
          <w:color w:val="1B1B1B"/>
          <w:spacing w:val="-4"/>
        </w:rPr>
        <w:t> </w:t>
      </w:r>
      <w:r>
        <w:rPr>
          <w:color w:val="1B1B1B"/>
        </w:rPr>
        <w:t>году.</w:t>
      </w:r>
      <w:r>
        <w:rPr>
          <w:color w:val="1B1B1B"/>
          <w:vertAlign w:val="superscript"/>
        </w:rPr>
        <w:t>34</w:t>
      </w:r>
      <w:r>
        <w:rPr>
          <w:color w:val="1B1B1B"/>
          <w:vertAlign w:val="baseline"/>
        </w:rPr>
        <w:t>Помимо</w:t>
      </w:r>
      <w:r>
        <w:rPr>
          <w:color w:val="1B1B1B"/>
          <w:spacing w:val="-2"/>
          <w:vertAlign w:val="baseline"/>
        </w:rPr>
        <w:t> </w:t>
      </w:r>
      <w:r>
        <w:rPr>
          <w:color w:val="1B1B1B"/>
          <w:vertAlign w:val="baseline"/>
        </w:rPr>
        <w:t>торгового</w:t>
      </w:r>
      <w:r>
        <w:rPr>
          <w:color w:val="1B1B1B"/>
          <w:spacing w:val="-2"/>
          <w:vertAlign w:val="baseline"/>
        </w:rPr>
        <w:t> </w:t>
      </w:r>
      <w:r>
        <w:rPr>
          <w:color w:val="1B1B1B"/>
          <w:vertAlign w:val="baseline"/>
        </w:rPr>
        <w:t>баланса,</w:t>
      </w:r>
      <w:r>
        <w:rPr>
          <w:color w:val="1B1B1B"/>
          <w:spacing w:val="-2"/>
          <w:vertAlign w:val="baseline"/>
        </w:rPr>
        <w:t> </w:t>
      </w:r>
      <w:r>
        <w:rPr>
          <w:color w:val="1B1B1B"/>
          <w:vertAlign w:val="baseline"/>
        </w:rPr>
        <w:t>по</w:t>
      </w:r>
      <w:r>
        <w:rPr>
          <w:color w:val="1B1B1B"/>
          <w:spacing w:val="-2"/>
          <w:vertAlign w:val="baseline"/>
        </w:rPr>
        <w:t> </w:t>
      </w:r>
      <w:r>
        <w:rPr>
          <w:color w:val="1B1B1B"/>
          <w:vertAlign w:val="baseline"/>
        </w:rPr>
        <w:t>Польше</w:t>
      </w:r>
      <w:r>
        <w:rPr>
          <w:color w:val="1B1B1B"/>
          <w:spacing w:val="-3"/>
          <w:vertAlign w:val="baseline"/>
        </w:rPr>
        <w:t> </w:t>
      </w:r>
      <w:r>
        <w:rPr>
          <w:color w:val="1B1B1B"/>
          <w:vertAlign w:val="baseline"/>
        </w:rPr>
        <w:t>в</w:t>
      </w:r>
      <w:r>
        <w:rPr>
          <w:color w:val="1B1B1B"/>
          <w:spacing w:val="-3"/>
          <w:vertAlign w:val="baseline"/>
        </w:rPr>
        <w:t> </w:t>
      </w:r>
      <w:r>
        <w:rPr>
          <w:color w:val="1B1B1B"/>
          <w:vertAlign w:val="baseline"/>
        </w:rPr>
        <w:t>открытом доступе</w:t>
      </w:r>
      <w:r>
        <w:rPr>
          <w:color w:val="1B1B1B"/>
          <w:spacing w:val="-12"/>
          <w:vertAlign w:val="baseline"/>
        </w:rPr>
        <w:t> </w:t>
      </w:r>
      <w:r>
        <w:rPr>
          <w:color w:val="1B1B1B"/>
          <w:vertAlign w:val="baseline"/>
        </w:rPr>
        <w:t>находятся</w:t>
      </w:r>
      <w:r>
        <w:rPr>
          <w:color w:val="1B1B1B"/>
          <w:spacing w:val="-11"/>
          <w:vertAlign w:val="baseline"/>
        </w:rPr>
        <w:t> </w:t>
      </w:r>
      <w:r>
        <w:rPr>
          <w:color w:val="1B1B1B"/>
          <w:vertAlign w:val="baseline"/>
        </w:rPr>
        <w:t>полные</w:t>
      </w:r>
      <w:r>
        <w:rPr>
          <w:color w:val="1B1B1B"/>
          <w:spacing w:val="-12"/>
          <w:vertAlign w:val="baseline"/>
        </w:rPr>
        <w:t> </w:t>
      </w:r>
      <w:r>
        <w:rPr>
          <w:color w:val="1B1B1B"/>
          <w:vertAlign w:val="baseline"/>
        </w:rPr>
        <w:t>временные</w:t>
      </w:r>
      <w:r>
        <w:rPr>
          <w:color w:val="1B1B1B"/>
          <w:spacing w:val="-11"/>
          <w:vertAlign w:val="baseline"/>
        </w:rPr>
        <w:t> </w:t>
      </w:r>
      <w:r>
        <w:rPr>
          <w:color w:val="1B1B1B"/>
          <w:vertAlign w:val="baseline"/>
        </w:rPr>
        <w:t>ряды</w:t>
      </w:r>
      <w:r>
        <w:rPr>
          <w:color w:val="1B1B1B"/>
          <w:spacing w:val="-12"/>
          <w:vertAlign w:val="baseline"/>
        </w:rPr>
        <w:t> </w:t>
      </w:r>
      <w:r>
        <w:rPr>
          <w:color w:val="1B1B1B"/>
          <w:vertAlign w:val="baseline"/>
        </w:rPr>
        <w:t>по</w:t>
      </w:r>
      <w:r>
        <w:rPr>
          <w:color w:val="1B1B1B"/>
          <w:spacing w:val="-11"/>
          <w:vertAlign w:val="baseline"/>
        </w:rPr>
        <w:t> </w:t>
      </w:r>
      <w:r>
        <w:rPr>
          <w:color w:val="1B1B1B"/>
          <w:vertAlign w:val="baseline"/>
        </w:rPr>
        <w:t>ВВП,</w:t>
      </w:r>
      <w:r>
        <w:rPr>
          <w:color w:val="1B1B1B"/>
          <w:spacing w:val="-13"/>
          <w:vertAlign w:val="baseline"/>
        </w:rPr>
        <w:t> </w:t>
      </w:r>
      <w:r>
        <w:rPr>
          <w:color w:val="1B1B1B"/>
          <w:vertAlign w:val="baseline"/>
        </w:rPr>
        <w:t>обменные</w:t>
      </w:r>
      <w:r>
        <w:rPr>
          <w:color w:val="1B1B1B"/>
          <w:spacing w:val="-13"/>
          <w:vertAlign w:val="baseline"/>
        </w:rPr>
        <w:t> </w:t>
      </w:r>
      <w:r>
        <w:rPr>
          <w:color w:val="1B1B1B"/>
          <w:vertAlign w:val="baseline"/>
        </w:rPr>
        <w:t>курсу,</w:t>
      </w:r>
      <w:r>
        <w:rPr>
          <w:color w:val="1B1B1B"/>
          <w:spacing w:val="-12"/>
          <w:vertAlign w:val="baseline"/>
        </w:rPr>
        <w:t> </w:t>
      </w:r>
      <w:r>
        <w:rPr>
          <w:color w:val="1B1B1B"/>
          <w:vertAlign w:val="baseline"/>
        </w:rPr>
        <w:t>индексу потребительских цен, условиям торговли и таможенным пошлинам -</w:t>
      </w:r>
      <w:r>
        <w:rPr>
          <w:color w:val="1B1B1B"/>
          <w:spacing w:val="-2"/>
          <w:vertAlign w:val="baseline"/>
        </w:rPr>
        <w:t> </w:t>
      </w:r>
      <w:r>
        <w:rPr>
          <w:color w:val="1B1B1B"/>
          <w:vertAlign w:val="baseline"/>
        </w:rPr>
        <w:t>все ключевые переменные модели, сформулированной в разделе 1.3 настоящей работы. Базы данных Евростата (Eurostat), Всемирного банка (WDI), МВФ (WEO) и Национального банка Польши (NBP) предоставляют верифицированные, методологически согласованные ряды, пригодные коинтеграционного и регрессионного анализа.</w:t>
      </w:r>
    </w:p>
    <w:p>
      <w:pPr>
        <w:pStyle w:val="BodyText"/>
        <w:spacing w:line="360" w:lineRule="auto"/>
        <w:ind w:right="139" w:firstLine="709"/>
      </w:pPr>
      <w:r>
        <w:rPr>
          <w:color w:val="1B1B1B"/>
        </w:rPr>
        <w:t>Второй</w:t>
      </w:r>
      <w:r>
        <w:rPr>
          <w:color w:val="1B1B1B"/>
          <w:spacing w:val="40"/>
        </w:rPr>
        <w:t> </w:t>
      </w:r>
      <w:r>
        <w:rPr>
          <w:color w:val="1B1B1B"/>
        </w:rPr>
        <w:t>критерий -</w:t>
      </w:r>
      <w:r>
        <w:rPr>
          <w:color w:val="1B1B1B"/>
          <w:spacing w:val="-1"/>
        </w:rPr>
        <w:t> </w:t>
      </w:r>
      <w:r>
        <w:rPr>
          <w:color w:val="1B1B1B"/>
        </w:rPr>
        <w:t>схожесть</w:t>
      </w:r>
      <w:r>
        <w:rPr>
          <w:color w:val="1B1B1B"/>
          <w:spacing w:val="40"/>
        </w:rPr>
        <w:t> </w:t>
      </w:r>
      <w:r>
        <w:rPr>
          <w:color w:val="1B1B1B"/>
        </w:rPr>
        <w:t>траектории</w:t>
      </w:r>
      <w:r>
        <w:rPr>
          <w:color w:val="1B1B1B"/>
          <w:spacing w:val="40"/>
        </w:rPr>
        <w:t> </w:t>
      </w:r>
      <w:r>
        <w:rPr>
          <w:color w:val="1B1B1B"/>
        </w:rPr>
        <w:t>экономической трансформации. Польша была одной из первых среди бывших централизованно</w:t>
      </w:r>
      <w:r>
        <w:rPr>
          <w:color w:val="1B1B1B"/>
          <w:spacing w:val="-1"/>
        </w:rPr>
        <w:t> </w:t>
      </w:r>
      <w:r>
        <w:rPr>
          <w:color w:val="1B1B1B"/>
        </w:rPr>
        <w:t>-</w:t>
      </w:r>
      <w:r>
        <w:rPr>
          <w:color w:val="1B1B1B"/>
          <w:spacing w:val="-2"/>
        </w:rPr>
        <w:t> </w:t>
      </w:r>
      <w:r>
        <w:rPr>
          <w:color w:val="1B1B1B"/>
        </w:rPr>
        <w:t>плановых</w:t>
      </w:r>
      <w:r>
        <w:rPr>
          <w:color w:val="1B1B1B"/>
          <w:spacing w:val="40"/>
        </w:rPr>
        <w:t> </w:t>
      </w:r>
      <w:r>
        <w:rPr>
          <w:color w:val="1B1B1B"/>
        </w:rPr>
        <w:t>экономик,</w:t>
      </w:r>
      <w:r>
        <w:rPr>
          <w:color w:val="1B1B1B"/>
          <w:spacing w:val="40"/>
        </w:rPr>
        <w:t> </w:t>
      </w:r>
      <w:r>
        <w:rPr>
          <w:color w:val="1B1B1B"/>
        </w:rPr>
        <w:t>запустивших</w:t>
      </w:r>
      <w:r>
        <w:rPr>
          <w:color w:val="1B1B1B"/>
          <w:spacing w:val="40"/>
        </w:rPr>
        <w:t> </w:t>
      </w:r>
      <w:r>
        <w:rPr>
          <w:color w:val="1B1B1B"/>
        </w:rPr>
        <w:t>комплексную программу экономической трансформации в конце 1980</w:t>
      </w:r>
      <w:r>
        <w:rPr>
          <w:color w:val="1B1B1B"/>
          <w:spacing w:val="-1"/>
        </w:rPr>
        <w:t> </w:t>
      </w:r>
      <w:r>
        <w:rPr>
          <w:color w:val="1B1B1B"/>
        </w:rPr>
        <w:t>-</w:t>
      </w:r>
      <w:r>
        <w:rPr>
          <w:color w:val="1B1B1B"/>
          <w:spacing w:val="-3"/>
        </w:rPr>
        <w:t> </w:t>
      </w:r>
      <w:r>
        <w:rPr>
          <w:color w:val="1B1B1B"/>
        </w:rPr>
        <w:t>х</w:t>
      </w:r>
      <w:r>
        <w:rPr>
          <w:color w:val="1B1B1B"/>
          <w:spacing w:val="-3"/>
        </w:rPr>
        <w:t> </w:t>
      </w:r>
      <w:r>
        <w:rPr>
          <w:color w:val="1B1B1B"/>
        </w:rPr>
        <w:t>-</w:t>
      </w:r>
      <w:r>
        <w:rPr>
          <w:color w:val="1B1B1B"/>
          <w:spacing w:val="-3"/>
        </w:rPr>
        <w:t> </w:t>
      </w:r>
      <w:r>
        <w:rPr>
          <w:color w:val="1B1B1B"/>
        </w:rPr>
        <w:t>начале 1990</w:t>
      </w:r>
      <w:r>
        <w:rPr>
          <w:color w:val="1B1B1B"/>
          <w:spacing w:val="-2"/>
        </w:rPr>
        <w:t> </w:t>
      </w:r>
      <w:r>
        <w:rPr>
          <w:color w:val="1B1B1B"/>
        </w:rPr>
        <w:t>-</w:t>
      </w:r>
      <w:r>
        <w:rPr>
          <w:color w:val="1B1B1B"/>
          <w:spacing w:val="-3"/>
        </w:rPr>
        <w:t> </w:t>
      </w:r>
      <w:r>
        <w:rPr>
          <w:color w:val="1B1B1B"/>
        </w:rPr>
        <w:t>х годов; её опыт либерализации и реформирования может давать ценные уроки для других переходных и развивающихся экономик, приступающих к аналогичным преобразованиям. Связь между либерализацией цен и либерализацией торговли составляла ключевой элемент польской реформенной стратегии, поскольку быстрое открытие внешней торговли обеспечивало</w:t>
      </w:r>
      <w:r>
        <w:rPr>
          <w:color w:val="1B1B1B"/>
          <w:spacing w:val="57"/>
        </w:rPr>
        <w:t>   </w:t>
      </w:r>
      <w:r>
        <w:rPr>
          <w:color w:val="1B1B1B"/>
        </w:rPr>
        <w:t>необходимую</w:t>
      </w:r>
      <w:r>
        <w:rPr>
          <w:color w:val="1B1B1B"/>
          <w:spacing w:val="56"/>
        </w:rPr>
        <w:t>   </w:t>
      </w:r>
      <w:r>
        <w:rPr>
          <w:color w:val="1B1B1B"/>
        </w:rPr>
        <w:t>конкурентную</w:t>
      </w:r>
      <w:r>
        <w:rPr>
          <w:color w:val="1B1B1B"/>
          <w:spacing w:val="57"/>
        </w:rPr>
        <w:t>   </w:t>
      </w:r>
      <w:r>
        <w:rPr>
          <w:color w:val="1B1B1B"/>
        </w:rPr>
        <w:t>среду</w:t>
      </w:r>
      <w:r>
        <w:rPr>
          <w:color w:val="1B1B1B"/>
          <w:spacing w:val="57"/>
        </w:rPr>
        <w:t>   </w:t>
      </w:r>
      <w:r>
        <w:rPr>
          <w:color w:val="1B1B1B"/>
        </w:rPr>
        <w:t>на</w:t>
      </w:r>
      <w:r>
        <w:rPr>
          <w:color w:val="1B1B1B"/>
          <w:spacing w:val="57"/>
        </w:rPr>
        <w:t>   </w:t>
      </w:r>
      <w:r>
        <w:rPr>
          <w:color w:val="1B1B1B"/>
          <w:spacing w:val="-2"/>
        </w:rPr>
        <w:t>внутреннем</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88"/>
        <w:ind w:left="0"/>
        <w:jc w:val="left"/>
        <w:rPr>
          <w:sz w:val="20"/>
        </w:rPr>
      </w:pPr>
      <w:r>
        <w:rPr>
          <w:sz w:val="20"/>
        </w:rPr>
        <mc:AlternateContent>
          <mc:Choice Requires="wps">
            <w:drawing>
              <wp:anchor distT="0" distB="0" distL="0" distR="0" allowOverlap="1" layoutInCell="1" locked="0" behindDoc="1" simplePos="0" relativeHeight="487598080">
                <wp:simplePos x="0" y="0"/>
                <wp:positionH relativeFrom="page">
                  <wp:posOffset>1080769</wp:posOffset>
                </wp:positionH>
                <wp:positionV relativeFrom="paragraph">
                  <wp:posOffset>217240</wp:posOffset>
                </wp:positionV>
                <wp:extent cx="1828800" cy="952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7.105536pt;width:144pt;height:.72003pt;mso-position-horizontal-relative:page;mso-position-vertical-relative:paragraph;z-index:-15718400;mso-wrap-distance-left:0;mso-wrap-distance-right:0" id="docshape22" filled="true" fillcolor="#000000" stroked="false">
                <v:fill type="solid"/>
                <w10:wrap type="topAndBottom"/>
              </v:rect>
            </w:pict>
          </mc:Fallback>
        </mc:AlternateContent>
      </w:r>
    </w:p>
    <w:p>
      <w:pPr>
        <w:spacing w:line="360" w:lineRule="auto" w:before="97"/>
        <w:ind w:left="426" w:right="0" w:firstLine="0"/>
        <w:jc w:val="left"/>
        <w:rPr>
          <w:sz w:val="24"/>
        </w:rPr>
      </w:pPr>
      <w:r>
        <w:rPr>
          <w:sz w:val="20"/>
          <w:vertAlign w:val="superscript"/>
        </w:rPr>
        <w:t>34</w:t>
      </w:r>
      <w:r>
        <w:rPr>
          <w:sz w:val="20"/>
          <w:vertAlign w:val="baseline"/>
        </w:rPr>
        <w:t> TheGlobalEconomy.com. Poland Trade balance, percent of GDP. - URL: </w:t>
      </w:r>
      <w:hyperlink r:id="rId17">
        <w:r>
          <w:rPr>
            <w:color w:val="0462C1"/>
            <w:sz w:val="20"/>
            <w:u w:val="single" w:color="0462C1"/>
            <w:vertAlign w:val="baseline"/>
          </w:rPr>
          <w:t>https://www.theglobaleconomy.com/Poland/Trade_balance/</w:t>
        </w:r>
      </w:hyperlink>
      <w:r>
        <w:rPr>
          <w:color w:val="0462C1"/>
          <w:spacing w:val="-10"/>
          <w:sz w:val="20"/>
          <w:u w:val="single" w:color="0462C1"/>
          <w:vertAlign w:val="baseline"/>
        </w:rPr>
        <w:t> </w:t>
      </w:r>
      <w:r>
        <w:rPr>
          <w:sz w:val="24"/>
          <w:vertAlign w:val="baseline"/>
        </w:rPr>
        <w:t>(дата</w:t>
      </w:r>
      <w:r>
        <w:rPr>
          <w:spacing w:val="-13"/>
          <w:sz w:val="24"/>
          <w:vertAlign w:val="baseline"/>
        </w:rPr>
        <w:t> </w:t>
      </w:r>
      <w:r>
        <w:rPr>
          <w:sz w:val="24"/>
          <w:vertAlign w:val="baseline"/>
        </w:rPr>
        <w:t>обращения:</w:t>
      </w:r>
      <w:r>
        <w:rPr>
          <w:spacing w:val="-13"/>
          <w:sz w:val="24"/>
          <w:vertAlign w:val="baseline"/>
        </w:rPr>
        <w:t> </w:t>
      </w:r>
      <w:r>
        <w:rPr>
          <w:sz w:val="24"/>
          <w:vertAlign w:val="baseline"/>
        </w:rPr>
        <w:t>28.03.2026)</w:t>
      </w:r>
    </w:p>
    <w:p>
      <w:pPr>
        <w:spacing w:after="0" w:line="360" w:lineRule="auto"/>
        <w:jc w:val="left"/>
        <w:rPr>
          <w:sz w:val="24"/>
        </w:rPr>
        <w:sectPr>
          <w:pgSz w:w="11910" w:h="16840"/>
          <w:pgMar w:header="0" w:footer="980" w:top="1040" w:bottom="1200" w:left="1275" w:right="708"/>
        </w:sectPr>
      </w:pPr>
    </w:p>
    <w:p>
      <w:pPr>
        <w:pStyle w:val="BodyText"/>
        <w:spacing w:line="360" w:lineRule="auto" w:before="72"/>
        <w:ind w:right="142"/>
      </w:pPr>
      <w:r>
        <w:rPr>
          <w:color w:val="1B1B1B"/>
        </w:rPr>
        <w:t>рынке.</w:t>
      </w:r>
      <w:r>
        <w:rPr>
          <w:color w:val="1B1B1B"/>
          <w:vertAlign w:val="superscript"/>
        </w:rPr>
        <w:t>35</w:t>
      </w:r>
      <w:r>
        <w:rPr>
          <w:color w:val="1B1B1B"/>
          <w:vertAlign w:val="baseline"/>
        </w:rPr>
        <w:t>Узбекистан реализует аналогичную по содержанию программу, однако сдвинутую по времени на три десятилетия: валютная либерализация 2017 года, снижения тарифов, приватизация государственных предприятий и открытие рынка для иностранных инвестиций структурно воспроизводят ранние этапы польских реформ.</w:t>
      </w:r>
    </w:p>
    <w:p>
      <w:pPr>
        <w:pStyle w:val="BodyText"/>
        <w:spacing w:line="360" w:lineRule="auto"/>
        <w:ind w:right="139" w:firstLine="709"/>
      </w:pPr>
      <w:r>
        <w:rPr>
          <w:color w:val="1B1B1B"/>
        </w:rPr>
        <w:t>Данный тезис получил прямое подтверждение в научной литературе. В работе, опубликованной в Journal of Comparative Economics и посвящённой сравнению банковских секторов переходных экономик (ScienceDirect, 2023), Узбекистан сопоставлялся с Польшей, Россией и Вьетнамом как с ранее прошедшими аналогичный путь переходными экономиками; сравнительный анализ начальных условий охватывал показатели открытости, индустриализации и человеческого капитала</w:t>
      </w:r>
      <w:r>
        <w:rPr>
          <w:color w:val="1B1B1B"/>
          <w:spacing w:val="-1"/>
        </w:rPr>
        <w:t> </w:t>
      </w:r>
      <w:r>
        <w:rPr>
          <w:color w:val="1B1B1B"/>
        </w:rPr>
        <w:t>-</w:t>
      </w:r>
      <w:r>
        <w:rPr>
          <w:color w:val="1B1B1B"/>
          <w:spacing w:val="-4"/>
        </w:rPr>
        <w:t> </w:t>
      </w:r>
      <w:r>
        <w:rPr>
          <w:color w:val="1B1B1B"/>
        </w:rPr>
        <w:t>именно Польша была выбрана как наиболее релевантный аналог для Узбекистана с точки зрения последовательности трансформации.</w:t>
      </w:r>
      <w:r>
        <w:rPr>
          <w:color w:val="1B1B1B"/>
          <w:vertAlign w:val="superscript"/>
        </w:rPr>
        <w:t>36</w:t>
      </w:r>
    </w:p>
    <w:p>
      <w:pPr>
        <w:pStyle w:val="BodyText"/>
        <w:spacing w:line="360" w:lineRule="auto" w:before="1"/>
        <w:ind w:right="140" w:firstLine="709"/>
      </w:pPr>
      <w:r>
        <w:rPr>
          <w:color w:val="1B1B1B"/>
        </w:rPr>
        <w:t>В докладе инвестиционного банка Raiffeisen Research (2021) также проводилась прямая аналогия: в финансовых кругах Узбекистан в несколько преувеличенных выражениях называли «Польшей Центральной Азии», поскольку страна стабильно демонстрировала экономический рост выше среднего</w:t>
      </w:r>
      <w:r>
        <w:rPr>
          <w:color w:val="1B1B1B"/>
          <w:spacing w:val="-6"/>
        </w:rPr>
        <w:t> </w:t>
      </w:r>
      <w:r>
        <w:rPr>
          <w:color w:val="1B1B1B"/>
        </w:rPr>
        <w:t>и</w:t>
      </w:r>
      <w:r>
        <w:rPr>
          <w:color w:val="1B1B1B"/>
          <w:spacing w:val="-6"/>
        </w:rPr>
        <w:t> </w:t>
      </w:r>
      <w:r>
        <w:rPr>
          <w:color w:val="1B1B1B"/>
        </w:rPr>
        <w:t>сумела</w:t>
      </w:r>
      <w:r>
        <w:rPr>
          <w:color w:val="1B1B1B"/>
          <w:spacing w:val="-6"/>
        </w:rPr>
        <w:t> </w:t>
      </w:r>
      <w:r>
        <w:rPr>
          <w:color w:val="1B1B1B"/>
        </w:rPr>
        <w:t>избежать</w:t>
      </w:r>
      <w:r>
        <w:rPr>
          <w:color w:val="1B1B1B"/>
          <w:spacing w:val="-5"/>
        </w:rPr>
        <w:t> </w:t>
      </w:r>
      <w:r>
        <w:rPr>
          <w:color w:val="1B1B1B"/>
        </w:rPr>
        <w:t>рецессии</w:t>
      </w:r>
      <w:r>
        <w:rPr>
          <w:color w:val="1B1B1B"/>
          <w:spacing w:val="-6"/>
        </w:rPr>
        <w:t> </w:t>
      </w:r>
      <w:r>
        <w:rPr>
          <w:color w:val="1B1B1B"/>
        </w:rPr>
        <w:t>в</w:t>
      </w:r>
      <w:r>
        <w:rPr>
          <w:color w:val="1B1B1B"/>
          <w:spacing w:val="-6"/>
        </w:rPr>
        <w:t> </w:t>
      </w:r>
      <w:r>
        <w:rPr>
          <w:color w:val="1B1B1B"/>
        </w:rPr>
        <w:t>2020</w:t>
      </w:r>
      <w:r>
        <w:rPr>
          <w:color w:val="1B1B1B"/>
          <w:spacing w:val="-7"/>
        </w:rPr>
        <w:t> </w:t>
      </w:r>
      <w:r>
        <w:rPr>
          <w:color w:val="1B1B1B"/>
        </w:rPr>
        <w:t>году</w:t>
      </w:r>
      <w:r>
        <w:rPr>
          <w:color w:val="1B1B1B"/>
          <w:spacing w:val="-2"/>
        </w:rPr>
        <w:t> </w:t>
      </w:r>
      <w:r>
        <w:rPr>
          <w:color w:val="1B1B1B"/>
        </w:rPr>
        <w:t>-</w:t>
      </w:r>
      <w:r>
        <w:rPr>
          <w:color w:val="1B1B1B"/>
          <w:spacing w:val="-3"/>
        </w:rPr>
        <w:t> </w:t>
      </w:r>
      <w:r>
        <w:rPr>
          <w:color w:val="1B1B1B"/>
        </w:rPr>
        <w:t>подобно</w:t>
      </w:r>
      <w:r>
        <w:rPr>
          <w:color w:val="1B1B1B"/>
          <w:spacing w:val="-6"/>
        </w:rPr>
        <w:t> </w:t>
      </w:r>
      <w:r>
        <w:rPr>
          <w:color w:val="1B1B1B"/>
        </w:rPr>
        <w:t>тому,</w:t>
      </w:r>
      <w:r>
        <w:rPr>
          <w:color w:val="1B1B1B"/>
          <w:spacing w:val="-6"/>
        </w:rPr>
        <w:t> </w:t>
      </w:r>
      <w:r>
        <w:rPr>
          <w:color w:val="1B1B1B"/>
        </w:rPr>
        <w:t>как</w:t>
      </w:r>
      <w:r>
        <w:rPr>
          <w:color w:val="1B1B1B"/>
          <w:spacing w:val="-7"/>
        </w:rPr>
        <w:t> </w:t>
      </w:r>
      <w:r>
        <w:rPr>
          <w:color w:val="1B1B1B"/>
        </w:rPr>
        <w:t>Польша не допустила спада в годы мирового финансового кризиса.</w:t>
      </w:r>
      <w:r>
        <w:rPr>
          <w:color w:val="1B1B1B"/>
          <w:vertAlign w:val="superscript"/>
        </w:rPr>
        <w:t>37</w:t>
      </w:r>
    </w:p>
    <w:p>
      <w:pPr>
        <w:pStyle w:val="BodyText"/>
        <w:spacing w:line="360" w:lineRule="auto"/>
        <w:ind w:right="138" w:firstLine="709"/>
      </w:pPr>
      <w:r>
        <w:rPr>
          <w:color w:val="1B1B1B"/>
        </w:rPr>
        <w:t>Третий критерий</w:t>
      </w:r>
      <w:r>
        <w:rPr>
          <w:color w:val="1B1B1B"/>
          <w:spacing w:val="-1"/>
        </w:rPr>
        <w:t> </w:t>
      </w:r>
      <w:r>
        <w:rPr>
          <w:color w:val="1B1B1B"/>
        </w:rPr>
        <w:t>-</w:t>
      </w:r>
      <w:r>
        <w:rPr>
          <w:color w:val="1B1B1B"/>
          <w:spacing w:val="-2"/>
        </w:rPr>
        <w:t> </w:t>
      </w:r>
      <w:r>
        <w:rPr>
          <w:color w:val="1B1B1B"/>
        </w:rPr>
        <w:t>сопоставимость структуры внешней торговли в соответствующие</w:t>
      </w:r>
      <w:r>
        <w:rPr>
          <w:color w:val="1B1B1B"/>
          <w:spacing w:val="67"/>
        </w:rPr>
        <w:t> </w:t>
      </w:r>
      <w:r>
        <w:rPr>
          <w:color w:val="1B1B1B"/>
        </w:rPr>
        <w:t>периоды</w:t>
      </w:r>
      <w:r>
        <w:rPr>
          <w:color w:val="1B1B1B"/>
          <w:spacing w:val="66"/>
        </w:rPr>
        <w:t> </w:t>
      </w:r>
      <w:r>
        <w:rPr>
          <w:color w:val="1B1B1B"/>
        </w:rPr>
        <w:t>трансформации.</w:t>
      </w:r>
      <w:r>
        <w:rPr>
          <w:color w:val="1B1B1B"/>
          <w:spacing w:val="66"/>
        </w:rPr>
        <w:t> </w:t>
      </w:r>
      <w:r>
        <w:rPr>
          <w:color w:val="1B1B1B"/>
        </w:rPr>
        <w:t>На</w:t>
      </w:r>
      <w:r>
        <w:rPr>
          <w:color w:val="1B1B1B"/>
          <w:spacing w:val="65"/>
        </w:rPr>
        <w:t> </w:t>
      </w:r>
      <w:r>
        <w:rPr>
          <w:color w:val="1B1B1B"/>
        </w:rPr>
        <w:t>начальном</w:t>
      </w:r>
      <w:r>
        <w:rPr>
          <w:color w:val="1B1B1B"/>
          <w:spacing w:val="66"/>
        </w:rPr>
        <w:t> </w:t>
      </w:r>
      <w:r>
        <w:rPr>
          <w:color w:val="1B1B1B"/>
        </w:rPr>
        <w:t>этапе</w:t>
      </w:r>
      <w:r>
        <w:rPr>
          <w:color w:val="1B1B1B"/>
          <w:spacing w:val="65"/>
        </w:rPr>
        <w:t> </w:t>
      </w:r>
      <w:r>
        <w:rPr>
          <w:color w:val="1B1B1B"/>
          <w:spacing w:val="-2"/>
        </w:rPr>
        <w:t>польских</w:t>
      </w:r>
    </w:p>
    <w:p>
      <w:pPr>
        <w:pStyle w:val="BodyText"/>
        <w:ind w:left="0"/>
        <w:jc w:val="left"/>
        <w:rPr>
          <w:sz w:val="20"/>
        </w:rPr>
      </w:pPr>
    </w:p>
    <w:p>
      <w:pPr>
        <w:pStyle w:val="BodyText"/>
        <w:spacing w:before="65"/>
        <w:ind w:left="0"/>
        <w:jc w:val="left"/>
        <w:rPr>
          <w:sz w:val="20"/>
        </w:rPr>
      </w:pPr>
      <w:r>
        <w:rPr>
          <w:sz w:val="20"/>
        </w:rPr>
        <mc:AlternateContent>
          <mc:Choice Requires="wps">
            <w:drawing>
              <wp:anchor distT="0" distB="0" distL="0" distR="0" allowOverlap="1" layoutInCell="1" locked="0" behindDoc="1" simplePos="0" relativeHeight="487598592">
                <wp:simplePos x="0" y="0"/>
                <wp:positionH relativeFrom="page">
                  <wp:posOffset>1080769</wp:posOffset>
                </wp:positionH>
                <wp:positionV relativeFrom="paragraph">
                  <wp:posOffset>202642</wp:posOffset>
                </wp:positionV>
                <wp:extent cx="1828800"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5.956064pt;width:144pt;height:.72003pt;mso-position-horizontal-relative:page;mso-position-vertical-relative:paragraph;z-index:-15717888;mso-wrap-distance-left:0;mso-wrap-distance-right:0" id="docshape23" filled="true" fillcolor="#000000" stroked="false">
                <v:fill type="solid"/>
                <w10:wrap type="topAndBottom"/>
              </v:rect>
            </w:pict>
          </mc:Fallback>
        </mc:AlternateContent>
      </w:r>
    </w:p>
    <w:p>
      <w:pPr>
        <w:spacing w:line="360" w:lineRule="auto" w:before="96"/>
        <w:ind w:left="426" w:right="281" w:firstLine="0"/>
        <w:jc w:val="left"/>
        <w:rPr>
          <w:sz w:val="20"/>
        </w:rPr>
      </w:pPr>
      <w:r>
        <w:rPr>
          <w:sz w:val="20"/>
          <w:vertAlign w:val="superscript"/>
        </w:rPr>
        <w:t>35</w:t>
      </w:r>
      <w:r>
        <w:rPr>
          <w:sz w:val="20"/>
          <w:vertAlign w:val="baseline"/>
        </w:rPr>
        <w:t> Ouanes A., Thakur S. Macroeconomic Accounting and Analysis in Transition Economies / A. Ouanes, S. Thakur.</w:t>
      </w:r>
      <w:r>
        <w:rPr>
          <w:spacing w:val="-1"/>
          <w:sz w:val="20"/>
          <w:vertAlign w:val="baseline"/>
        </w:rPr>
        <w:t> </w:t>
      </w:r>
      <w:r>
        <w:rPr>
          <w:sz w:val="20"/>
          <w:vertAlign w:val="baseline"/>
        </w:rPr>
        <w:t>-</w:t>
      </w:r>
      <w:r>
        <w:rPr>
          <w:spacing w:val="-2"/>
          <w:sz w:val="20"/>
          <w:vertAlign w:val="baseline"/>
        </w:rPr>
        <w:t> </w:t>
      </w:r>
      <w:r>
        <w:rPr>
          <w:sz w:val="20"/>
          <w:vertAlign w:val="baseline"/>
        </w:rPr>
        <w:t>Washington,</w:t>
      </w:r>
      <w:r>
        <w:rPr>
          <w:spacing w:val="-2"/>
          <w:sz w:val="20"/>
          <w:vertAlign w:val="baseline"/>
        </w:rPr>
        <w:t> </w:t>
      </w:r>
      <w:r>
        <w:rPr>
          <w:sz w:val="20"/>
          <w:vertAlign w:val="baseline"/>
        </w:rPr>
        <w:t>D.C.</w:t>
      </w:r>
      <w:r>
        <w:rPr>
          <w:spacing w:val="-1"/>
          <w:sz w:val="20"/>
          <w:vertAlign w:val="baseline"/>
        </w:rPr>
        <w:t> </w:t>
      </w:r>
      <w:r>
        <w:rPr>
          <w:sz w:val="20"/>
          <w:vertAlign w:val="baseline"/>
        </w:rPr>
        <w:t>:</w:t>
      </w:r>
      <w:r>
        <w:rPr>
          <w:spacing w:val="-3"/>
          <w:sz w:val="20"/>
          <w:vertAlign w:val="baseline"/>
        </w:rPr>
        <w:t> </w:t>
      </w:r>
      <w:r>
        <w:rPr>
          <w:sz w:val="20"/>
          <w:vertAlign w:val="baseline"/>
        </w:rPr>
        <w:t>International</w:t>
      </w:r>
      <w:r>
        <w:rPr>
          <w:spacing w:val="-3"/>
          <w:sz w:val="20"/>
          <w:vertAlign w:val="baseline"/>
        </w:rPr>
        <w:t> </w:t>
      </w:r>
      <w:r>
        <w:rPr>
          <w:sz w:val="20"/>
          <w:vertAlign w:val="baseline"/>
        </w:rPr>
        <w:t>Monetary</w:t>
      </w:r>
      <w:r>
        <w:rPr>
          <w:spacing w:val="-3"/>
          <w:sz w:val="20"/>
          <w:vertAlign w:val="baseline"/>
        </w:rPr>
        <w:t> </w:t>
      </w:r>
      <w:r>
        <w:rPr>
          <w:sz w:val="20"/>
          <w:vertAlign w:val="baseline"/>
        </w:rPr>
        <w:t>Fund,</w:t>
      </w:r>
      <w:r>
        <w:rPr>
          <w:spacing w:val="-2"/>
          <w:sz w:val="20"/>
          <w:vertAlign w:val="baseline"/>
        </w:rPr>
        <w:t> </w:t>
      </w:r>
      <w:r>
        <w:rPr>
          <w:sz w:val="20"/>
          <w:vertAlign w:val="baseline"/>
        </w:rPr>
        <w:t>1997.</w:t>
      </w:r>
      <w:r>
        <w:rPr>
          <w:spacing w:val="-1"/>
          <w:sz w:val="20"/>
          <w:vertAlign w:val="baseline"/>
        </w:rPr>
        <w:t> </w:t>
      </w:r>
      <w:r>
        <w:rPr>
          <w:sz w:val="20"/>
          <w:vertAlign w:val="baseline"/>
        </w:rPr>
        <w:t>-</w:t>
      </w:r>
      <w:r>
        <w:rPr>
          <w:spacing w:val="-2"/>
          <w:sz w:val="20"/>
          <w:vertAlign w:val="baseline"/>
        </w:rPr>
        <w:t> </w:t>
      </w:r>
      <w:r>
        <w:rPr>
          <w:sz w:val="20"/>
          <w:vertAlign w:val="baseline"/>
        </w:rPr>
        <w:t>196</w:t>
      </w:r>
      <w:r>
        <w:rPr>
          <w:spacing w:val="-1"/>
          <w:sz w:val="20"/>
          <w:vertAlign w:val="baseline"/>
        </w:rPr>
        <w:t> </w:t>
      </w:r>
      <w:r>
        <w:rPr>
          <w:sz w:val="20"/>
          <w:vertAlign w:val="baseline"/>
        </w:rPr>
        <w:t>p.</w:t>
      </w:r>
      <w:r>
        <w:rPr>
          <w:spacing w:val="-2"/>
          <w:sz w:val="20"/>
          <w:vertAlign w:val="baseline"/>
        </w:rPr>
        <w:t> </w:t>
      </w:r>
      <w:r>
        <w:rPr>
          <w:sz w:val="20"/>
          <w:vertAlign w:val="baseline"/>
        </w:rPr>
        <w:t>-</w:t>
      </w:r>
      <w:r>
        <w:rPr>
          <w:spacing w:val="-2"/>
          <w:sz w:val="20"/>
          <w:vertAlign w:val="baseline"/>
        </w:rPr>
        <w:t> </w:t>
      </w:r>
      <w:r>
        <w:rPr>
          <w:sz w:val="20"/>
          <w:vertAlign w:val="baseline"/>
        </w:rPr>
        <w:t>ISBN</w:t>
      </w:r>
      <w:r>
        <w:rPr>
          <w:spacing w:val="-3"/>
          <w:sz w:val="20"/>
          <w:vertAlign w:val="baseline"/>
        </w:rPr>
        <w:t> </w:t>
      </w:r>
      <w:r>
        <w:rPr>
          <w:sz w:val="20"/>
          <w:vertAlign w:val="baseline"/>
        </w:rPr>
        <w:t>978-1-55775-628-2.</w:t>
      </w:r>
      <w:r>
        <w:rPr>
          <w:spacing w:val="-1"/>
          <w:sz w:val="20"/>
          <w:vertAlign w:val="baseline"/>
        </w:rPr>
        <w:t> </w:t>
      </w:r>
      <w:r>
        <w:rPr>
          <w:sz w:val="20"/>
          <w:vertAlign w:val="baseline"/>
        </w:rPr>
        <w:t>-</w:t>
      </w:r>
      <w:r>
        <w:rPr>
          <w:spacing w:val="-2"/>
          <w:sz w:val="20"/>
          <w:vertAlign w:val="baseline"/>
        </w:rPr>
        <w:t> </w:t>
      </w:r>
      <w:r>
        <w:rPr>
          <w:sz w:val="20"/>
          <w:vertAlign w:val="baseline"/>
        </w:rPr>
        <w:t>URL:</w:t>
      </w:r>
    </w:p>
    <w:p>
      <w:pPr>
        <w:spacing w:line="360" w:lineRule="auto" w:before="0"/>
        <w:ind w:left="426" w:right="171" w:firstLine="0"/>
        <w:jc w:val="left"/>
        <w:rPr>
          <w:sz w:val="20"/>
        </w:rPr>
      </w:pPr>
      <w:hyperlink r:id="rId18">
        <w:r>
          <w:rPr>
            <w:color w:val="0462C1"/>
            <w:sz w:val="20"/>
            <w:u w:val="single" w:color="0462C1"/>
          </w:rPr>
          <w:t>https://www.elibrary.imf.org/view/book/9781557756282/9781557756282.xml</w:t>
        </w:r>
      </w:hyperlink>
      <w:r>
        <w:rPr>
          <w:color w:val="0462C1"/>
          <w:spacing w:val="-9"/>
          <w:sz w:val="20"/>
          <w:u w:val="single" w:color="0462C1"/>
        </w:rPr>
        <w:t> </w:t>
      </w:r>
      <w:r>
        <w:rPr>
          <w:sz w:val="24"/>
        </w:rPr>
        <w:t>(дата</w:t>
      </w:r>
      <w:r>
        <w:rPr>
          <w:spacing w:val="-12"/>
          <w:sz w:val="24"/>
        </w:rPr>
        <w:t> </w:t>
      </w:r>
      <w:r>
        <w:rPr>
          <w:sz w:val="24"/>
        </w:rPr>
        <w:t>обращения:</w:t>
      </w:r>
      <w:r>
        <w:rPr>
          <w:spacing w:val="-13"/>
          <w:sz w:val="24"/>
        </w:rPr>
        <w:t> </w:t>
      </w:r>
      <w:r>
        <w:rPr>
          <w:sz w:val="24"/>
        </w:rPr>
        <w:t>29.03.2026) </w:t>
      </w:r>
      <w:r>
        <w:rPr>
          <w:sz w:val="20"/>
          <w:vertAlign w:val="superscript"/>
        </w:rPr>
        <w:t>36</w:t>
      </w:r>
      <w:r>
        <w:rPr>
          <w:sz w:val="20"/>
          <w:vertAlign w:val="baseline"/>
        </w:rPr>
        <w:t> Babasyan D., Gu Y., Melecky M. Late banking transitions: Comparing Uzbekistan to earlier reformers // World Development Perspectives. - 2023. - Vol. 30. - 100493. - DOI: 10.1016/j.wdp.2023.100493. - URL: </w:t>
      </w:r>
      <w:hyperlink r:id="rId19">
        <w:r>
          <w:rPr>
            <w:color w:val="0462C1"/>
            <w:sz w:val="20"/>
            <w:u w:val="single" w:color="0462C1"/>
            <w:vertAlign w:val="baseline"/>
          </w:rPr>
          <w:t>https://www.sciencedirect.com/science/article/abs/pii/S2452292923000097</w:t>
        </w:r>
      </w:hyperlink>
      <w:r>
        <w:rPr>
          <w:color w:val="0462C1"/>
          <w:sz w:val="20"/>
          <w:u w:val="single" w:color="0462C1"/>
          <w:vertAlign w:val="baseline"/>
        </w:rPr>
        <w:t> </w:t>
      </w:r>
      <w:r>
        <w:rPr>
          <w:sz w:val="20"/>
          <w:vertAlign w:val="baseline"/>
        </w:rPr>
        <w:t>(дата обращения: 29.03.2026).</w:t>
      </w:r>
    </w:p>
    <w:p>
      <w:pPr>
        <w:spacing w:line="360" w:lineRule="auto" w:before="1"/>
        <w:ind w:left="426" w:right="407" w:firstLine="0"/>
        <w:jc w:val="left"/>
        <w:rPr>
          <w:sz w:val="20"/>
        </w:rPr>
      </w:pPr>
      <w:r>
        <w:rPr>
          <w:sz w:val="20"/>
          <w:vertAlign w:val="superscript"/>
        </w:rPr>
        <w:t>37</w:t>
      </w:r>
      <w:r>
        <w:rPr>
          <w:sz w:val="20"/>
          <w:vertAlign w:val="baseline"/>
        </w:rPr>
        <w:t> Raiffeisen Research. Uzbekistan Economic Insights: On the footsteps of Poland and Ukraine/Raiffeisen Research.</w:t>
      </w:r>
      <w:r>
        <w:rPr>
          <w:spacing w:val="-5"/>
          <w:sz w:val="20"/>
          <w:vertAlign w:val="baseline"/>
        </w:rPr>
        <w:t> </w:t>
      </w:r>
      <w:r>
        <w:rPr>
          <w:sz w:val="20"/>
          <w:vertAlign w:val="baseline"/>
        </w:rPr>
        <w:t>-</w:t>
      </w:r>
      <w:r>
        <w:rPr>
          <w:spacing w:val="-6"/>
          <w:sz w:val="20"/>
          <w:vertAlign w:val="baseline"/>
        </w:rPr>
        <w:t> </w:t>
      </w:r>
      <w:r>
        <w:rPr>
          <w:sz w:val="20"/>
          <w:vertAlign w:val="baseline"/>
        </w:rPr>
        <w:t>2021</w:t>
      </w:r>
      <w:r>
        <w:rPr>
          <w:spacing w:val="-5"/>
          <w:sz w:val="20"/>
          <w:vertAlign w:val="baseline"/>
        </w:rPr>
        <w:t> </w:t>
      </w:r>
      <w:r>
        <w:rPr>
          <w:sz w:val="20"/>
          <w:vertAlign w:val="baseline"/>
        </w:rPr>
        <w:t>-</w:t>
      </w:r>
      <w:r>
        <w:rPr>
          <w:spacing w:val="-6"/>
          <w:sz w:val="20"/>
          <w:vertAlign w:val="baseline"/>
        </w:rPr>
        <w:t> </w:t>
      </w:r>
      <w:r>
        <w:rPr>
          <w:sz w:val="20"/>
          <w:vertAlign w:val="baseline"/>
        </w:rPr>
        <w:t>URL:</w:t>
      </w:r>
      <w:r>
        <w:rPr>
          <w:spacing w:val="-7"/>
          <w:sz w:val="20"/>
          <w:vertAlign w:val="baseline"/>
        </w:rPr>
        <w:t> </w:t>
      </w:r>
      <w:hyperlink r:id="rId20">
        <w:r>
          <w:rPr>
            <w:color w:val="0462C1"/>
            <w:sz w:val="20"/>
            <w:u w:val="single" w:color="0462C1"/>
            <w:vertAlign w:val="baseline"/>
          </w:rPr>
          <w:t>https://raiffeisenresearch.com/report/aeaa84b7-75d4-472b-b63f-92c19cb72532</w:t>
        </w:r>
      </w:hyperlink>
      <w:r>
        <w:rPr>
          <w:color w:val="0462C1"/>
          <w:spacing w:val="-6"/>
          <w:sz w:val="20"/>
          <w:u w:val="single" w:color="0462C1"/>
          <w:vertAlign w:val="baseline"/>
        </w:rPr>
        <w:t> </w:t>
      </w:r>
      <w:r>
        <w:rPr>
          <w:sz w:val="20"/>
          <w:vertAlign w:val="baseline"/>
        </w:rPr>
        <w:t>(дата обращения: 29.03.2026).</w:t>
      </w:r>
    </w:p>
    <w:p>
      <w:pPr>
        <w:spacing w:after="0" w:line="360" w:lineRule="auto"/>
        <w:jc w:val="left"/>
        <w:rPr>
          <w:sz w:val="20"/>
        </w:rPr>
        <w:sectPr>
          <w:pgSz w:w="11910" w:h="16840"/>
          <w:pgMar w:header="0" w:footer="980" w:top="1040" w:bottom="1200" w:left="1275" w:right="708"/>
        </w:sectPr>
      </w:pPr>
    </w:p>
    <w:p>
      <w:pPr>
        <w:pStyle w:val="BodyText"/>
        <w:spacing w:line="360" w:lineRule="auto" w:before="72"/>
        <w:ind w:right="139"/>
      </w:pPr>
      <w:r>
        <w:rPr>
          <w:color w:val="1B1B1B"/>
        </w:rPr>
        <w:t>реформ (1990-е годы) структура экспорта определялась продукцией первичной переработки, текстилем, металлами и сырьём, тогда как импорт в значительной</w:t>
      </w:r>
      <w:r>
        <w:rPr>
          <w:color w:val="1B1B1B"/>
          <w:spacing w:val="-1"/>
        </w:rPr>
        <w:t> </w:t>
      </w:r>
      <w:r>
        <w:rPr>
          <w:color w:val="1B1B1B"/>
        </w:rPr>
        <w:t>мере формировался</w:t>
      </w:r>
      <w:r>
        <w:rPr>
          <w:color w:val="1B1B1B"/>
          <w:spacing w:val="-2"/>
        </w:rPr>
        <w:t> </w:t>
      </w:r>
      <w:r>
        <w:rPr>
          <w:color w:val="1B1B1B"/>
        </w:rPr>
        <w:t>за</w:t>
      </w:r>
      <w:r>
        <w:rPr>
          <w:color w:val="1B1B1B"/>
          <w:spacing w:val="-2"/>
        </w:rPr>
        <w:t> </w:t>
      </w:r>
      <w:r>
        <w:rPr>
          <w:color w:val="1B1B1B"/>
        </w:rPr>
        <w:t>счёт</w:t>
      </w:r>
      <w:r>
        <w:rPr>
          <w:color w:val="1B1B1B"/>
          <w:spacing w:val="-1"/>
        </w:rPr>
        <w:t> </w:t>
      </w:r>
      <w:r>
        <w:rPr>
          <w:color w:val="1B1B1B"/>
        </w:rPr>
        <w:t>капитального</w:t>
      </w:r>
      <w:r>
        <w:rPr>
          <w:color w:val="1B1B1B"/>
          <w:spacing w:val="-1"/>
        </w:rPr>
        <w:t> </w:t>
      </w:r>
      <w:r>
        <w:rPr>
          <w:color w:val="1B1B1B"/>
        </w:rPr>
        <w:t>оборудования,</w:t>
      </w:r>
      <w:r>
        <w:rPr>
          <w:color w:val="1B1B1B"/>
          <w:spacing w:val="-1"/>
        </w:rPr>
        <w:t> </w:t>
      </w:r>
      <w:r>
        <w:rPr>
          <w:color w:val="1B1B1B"/>
        </w:rPr>
        <w:t>машин и технологий, необходимых для модернизации производственного сектора. Основные статьи польского импорта</w:t>
      </w:r>
      <w:r>
        <w:rPr>
          <w:color w:val="1B1B1B"/>
          <w:spacing w:val="-4"/>
        </w:rPr>
        <w:t> </w:t>
      </w:r>
      <w:r>
        <w:rPr>
          <w:color w:val="1B1B1B"/>
        </w:rPr>
        <w:t>-</w:t>
      </w:r>
      <w:r>
        <w:rPr>
          <w:color w:val="1B1B1B"/>
          <w:spacing w:val="-4"/>
        </w:rPr>
        <w:t> </w:t>
      </w:r>
      <w:r>
        <w:rPr>
          <w:color w:val="1B1B1B"/>
        </w:rPr>
        <w:t>это капитальные товары, необходимые для промышленной модернизации, и производственные ресурсы. Именно эта логика «инвестиционного импорта» характерна и для Узбекистана в период 2017</w:t>
      </w:r>
      <w:r>
        <w:rPr>
          <w:color w:val="1B1B1B"/>
          <w:spacing w:val="-2"/>
        </w:rPr>
        <w:t> </w:t>
      </w:r>
      <w:r>
        <w:rPr>
          <w:color w:val="1B1B1B"/>
        </w:rPr>
        <w:t>-</w:t>
      </w:r>
      <w:r>
        <w:rPr>
          <w:color w:val="1B1B1B"/>
          <w:spacing w:val="-2"/>
        </w:rPr>
        <w:t> </w:t>
      </w:r>
      <w:r>
        <w:rPr>
          <w:color w:val="1B1B1B"/>
        </w:rPr>
        <w:t>2024 годов: как показано в Главе 3 настоящей работы, крупнейшей статьёй узбекского импорта являются машины и транспортное оборудование (34,6 % совокупного импорта в 2024 году, по данным Государственного комитета Республики Узбекистан по статистике). К тому же макроэкономические показатели этому доказательство. (Таблица 2.1)</w:t>
      </w:r>
    </w:p>
    <w:p>
      <w:pPr>
        <w:pStyle w:val="Heading3"/>
        <w:spacing w:line="360" w:lineRule="auto"/>
        <w:ind w:left="426" w:right="143" w:firstLine="709"/>
      </w:pPr>
      <w:r>
        <w:rPr>
          <w:color w:val="1B1B1B"/>
        </w:rPr>
        <w:t>Таблица 2.1. Сравнительная характеристика макроэкономических показателей Польши (1995 - 2004) и Узбекистана (2017 - 2024)</w:t>
      </w: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6"/>
        <w:gridCol w:w="2336"/>
        <w:gridCol w:w="2335"/>
        <w:gridCol w:w="2337"/>
      </w:tblGrid>
      <w:tr>
        <w:trPr>
          <w:trHeight w:val="828" w:hRule="atLeast"/>
        </w:trPr>
        <w:tc>
          <w:tcPr>
            <w:tcW w:w="2336" w:type="dxa"/>
          </w:tcPr>
          <w:p>
            <w:pPr>
              <w:pStyle w:val="TableParagraph"/>
              <w:spacing w:line="273" w:lineRule="exact"/>
              <w:ind w:left="107"/>
              <w:rPr>
                <w:sz w:val="24"/>
              </w:rPr>
            </w:pPr>
            <w:r>
              <w:rPr>
                <w:color w:val="1B1B1B"/>
                <w:spacing w:val="-2"/>
                <w:sz w:val="24"/>
              </w:rPr>
              <w:t>Показатель</w:t>
            </w:r>
          </w:p>
        </w:tc>
        <w:tc>
          <w:tcPr>
            <w:tcW w:w="2336" w:type="dxa"/>
          </w:tcPr>
          <w:p>
            <w:pPr>
              <w:pStyle w:val="TableParagraph"/>
              <w:spacing w:line="273" w:lineRule="exact"/>
              <w:ind w:left="107"/>
              <w:rPr>
                <w:sz w:val="24"/>
              </w:rPr>
            </w:pPr>
            <w:r>
              <w:rPr>
                <w:color w:val="1B1B1B"/>
                <w:spacing w:val="-2"/>
                <w:sz w:val="24"/>
              </w:rPr>
              <w:t>Польша</w:t>
            </w:r>
          </w:p>
          <w:p>
            <w:pPr>
              <w:pStyle w:val="TableParagraph"/>
              <w:spacing w:before="138"/>
              <w:ind w:left="107"/>
              <w:rPr>
                <w:sz w:val="24"/>
              </w:rPr>
            </w:pPr>
            <w:r>
              <w:rPr>
                <w:color w:val="1B1B1B"/>
                <w:sz w:val="24"/>
              </w:rPr>
              <w:t>(1995 - </w:t>
            </w:r>
            <w:r>
              <w:rPr>
                <w:color w:val="1B1B1B"/>
                <w:spacing w:val="-2"/>
                <w:sz w:val="24"/>
              </w:rPr>
              <w:t>2004)</w:t>
            </w:r>
          </w:p>
        </w:tc>
        <w:tc>
          <w:tcPr>
            <w:tcW w:w="2335" w:type="dxa"/>
          </w:tcPr>
          <w:p>
            <w:pPr>
              <w:pStyle w:val="TableParagraph"/>
              <w:spacing w:line="273" w:lineRule="exact"/>
              <w:ind w:left="107"/>
              <w:rPr>
                <w:sz w:val="24"/>
              </w:rPr>
            </w:pPr>
            <w:r>
              <w:rPr>
                <w:color w:val="1B1B1B"/>
                <w:spacing w:val="-2"/>
                <w:sz w:val="24"/>
              </w:rPr>
              <w:t>Узбекистан</w:t>
            </w:r>
          </w:p>
          <w:p>
            <w:pPr>
              <w:pStyle w:val="TableParagraph"/>
              <w:spacing w:before="138"/>
              <w:ind w:left="107"/>
              <w:rPr>
                <w:sz w:val="24"/>
              </w:rPr>
            </w:pPr>
            <w:r>
              <w:rPr>
                <w:color w:val="1B1B1B"/>
                <w:sz w:val="24"/>
              </w:rPr>
              <w:t>(2017 - </w:t>
            </w:r>
            <w:r>
              <w:rPr>
                <w:color w:val="1B1B1B"/>
                <w:spacing w:val="-2"/>
                <w:sz w:val="24"/>
              </w:rPr>
              <w:t>2024)</w:t>
            </w:r>
          </w:p>
        </w:tc>
        <w:tc>
          <w:tcPr>
            <w:tcW w:w="2337" w:type="dxa"/>
          </w:tcPr>
          <w:p>
            <w:pPr>
              <w:pStyle w:val="TableParagraph"/>
              <w:spacing w:line="273" w:lineRule="exact"/>
              <w:ind w:left="109"/>
              <w:rPr>
                <w:sz w:val="24"/>
              </w:rPr>
            </w:pPr>
            <w:r>
              <w:rPr>
                <w:color w:val="1B1B1B"/>
                <w:spacing w:val="-2"/>
                <w:sz w:val="24"/>
              </w:rPr>
              <w:t>Источник</w:t>
            </w:r>
          </w:p>
        </w:tc>
      </w:tr>
      <w:tr>
        <w:trPr>
          <w:trHeight w:val="1241" w:hRule="atLeast"/>
        </w:trPr>
        <w:tc>
          <w:tcPr>
            <w:tcW w:w="2336" w:type="dxa"/>
          </w:tcPr>
          <w:p>
            <w:pPr>
              <w:pStyle w:val="TableParagraph"/>
              <w:spacing w:line="360" w:lineRule="auto"/>
              <w:ind w:left="107" w:right="296"/>
              <w:rPr>
                <w:sz w:val="24"/>
              </w:rPr>
            </w:pPr>
            <w:r>
              <w:rPr>
                <w:color w:val="1B1B1B"/>
                <w:spacing w:val="-2"/>
                <w:sz w:val="24"/>
              </w:rPr>
              <w:t>Среднегодовой </w:t>
            </w:r>
            <w:r>
              <w:rPr>
                <w:color w:val="1B1B1B"/>
                <w:sz w:val="24"/>
              </w:rPr>
              <w:t>прирост</w:t>
            </w:r>
            <w:r>
              <w:rPr>
                <w:color w:val="1B1B1B"/>
                <w:spacing w:val="-15"/>
                <w:sz w:val="24"/>
              </w:rPr>
              <w:t> </w:t>
            </w:r>
            <w:r>
              <w:rPr>
                <w:color w:val="1B1B1B"/>
                <w:sz w:val="24"/>
              </w:rPr>
              <w:t>реального</w:t>
            </w:r>
          </w:p>
          <w:p>
            <w:pPr>
              <w:pStyle w:val="TableParagraph"/>
              <w:ind w:left="107"/>
              <w:rPr>
                <w:sz w:val="24"/>
              </w:rPr>
            </w:pPr>
            <w:r>
              <w:rPr>
                <w:color w:val="1B1B1B"/>
                <w:sz w:val="24"/>
              </w:rPr>
              <w:t>ВВП,</w:t>
            </w:r>
            <w:r>
              <w:rPr>
                <w:color w:val="1B1B1B"/>
                <w:spacing w:val="-1"/>
                <w:sz w:val="24"/>
              </w:rPr>
              <w:t> </w:t>
            </w:r>
            <w:r>
              <w:rPr>
                <w:color w:val="1B1B1B"/>
                <w:spacing w:val="-10"/>
                <w:sz w:val="24"/>
              </w:rPr>
              <w:t>%</w:t>
            </w:r>
          </w:p>
        </w:tc>
        <w:tc>
          <w:tcPr>
            <w:tcW w:w="2336" w:type="dxa"/>
          </w:tcPr>
          <w:p>
            <w:pPr>
              <w:pStyle w:val="TableParagraph"/>
              <w:spacing w:line="273" w:lineRule="exact"/>
              <w:ind w:left="107"/>
              <w:rPr>
                <w:sz w:val="24"/>
              </w:rPr>
            </w:pPr>
            <w:r>
              <w:rPr>
                <w:color w:val="1B1B1B"/>
                <w:sz w:val="24"/>
              </w:rPr>
              <w:t>Около</w:t>
            </w:r>
            <w:r>
              <w:rPr>
                <w:color w:val="1B1B1B"/>
                <w:spacing w:val="-1"/>
                <w:sz w:val="24"/>
              </w:rPr>
              <w:t> </w:t>
            </w:r>
            <w:r>
              <w:rPr>
                <w:color w:val="1B1B1B"/>
                <w:spacing w:val="-4"/>
                <w:sz w:val="24"/>
              </w:rPr>
              <w:t>4.3%</w:t>
            </w:r>
          </w:p>
        </w:tc>
        <w:tc>
          <w:tcPr>
            <w:tcW w:w="2335" w:type="dxa"/>
          </w:tcPr>
          <w:p>
            <w:pPr>
              <w:pStyle w:val="TableParagraph"/>
              <w:spacing w:line="273" w:lineRule="exact"/>
              <w:ind w:left="107"/>
              <w:rPr>
                <w:sz w:val="24"/>
              </w:rPr>
            </w:pPr>
            <w:r>
              <w:rPr>
                <w:color w:val="1B1B1B"/>
                <w:sz w:val="24"/>
              </w:rPr>
              <w:t>Около</w:t>
            </w:r>
            <w:r>
              <w:rPr>
                <w:color w:val="1B1B1B"/>
                <w:spacing w:val="-1"/>
                <w:sz w:val="24"/>
              </w:rPr>
              <w:t> </w:t>
            </w:r>
            <w:r>
              <w:rPr>
                <w:color w:val="1B1B1B"/>
                <w:spacing w:val="-4"/>
                <w:sz w:val="24"/>
              </w:rPr>
              <w:t>5,8%</w:t>
            </w:r>
          </w:p>
        </w:tc>
        <w:tc>
          <w:tcPr>
            <w:tcW w:w="2337" w:type="dxa"/>
          </w:tcPr>
          <w:p>
            <w:pPr>
              <w:pStyle w:val="TableParagraph"/>
              <w:spacing w:line="360" w:lineRule="auto"/>
              <w:ind w:left="109" w:right="427"/>
              <w:rPr>
                <w:sz w:val="24"/>
              </w:rPr>
            </w:pPr>
            <w:r>
              <w:rPr>
                <w:color w:val="1B1B1B"/>
                <w:sz w:val="24"/>
              </w:rPr>
              <w:t>Всемирный</w:t>
            </w:r>
            <w:r>
              <w:rPr>
                <w:color w:val="1B1B1B"/>
                <w:spacing w:val="-15"/>
                <w:sz w:val="24"/>
              </w:rPr>
              <w:t> </w:t>
            </w:r>
            <w:r>
              <w:rPr>
                <w:color w:val="1B1B1B"/>
                <w:sz w:val="24"/>
              </w:rPr>
              <w:t>банк, WDI;</w:t>
            </w:r>
            <w:r>
              <w:rPr>
                <w:color w:val="1B1B1B"/>
                <w:spacing w:val="-1"/>
                <w:sz w:val="24"/>
              </w:rPr>
              <w:t> </w:t>
            </w:r>
            <w:r>
              <w:rPr>
                <w:color w:val="1B1B1B"/>
                <w:sz w:val="24"/>
              </w:rPr>
              <w:t>МВФ</w:t>
            </w:r>
            <w:r>
              <w:rPr>
                <w:color w:val="1B1B1B"/>
                <w:spacing w:val="2"/>
                <w:sz w:val="24"/>
              </w:rPr>
              <w:t> </w:t>
            </w:r>
            <w:r>
              <w:rPr>
                <w:color w:val="1B1B1B"/>
                <w:spacing w:val="-5"/>
                <w:sz w:val="24"/>
              </w:rPr>
              <w:t>WEO</w:t>
            </w:r>
          </w:p>
        </w:tc>
      </w:tr>
      <w:tr>
        <w:trPr>
          <w:trHeight w:val="1241" w:hRule="atLeast"/>
        </w:trPr>
        <w:tc>
          <w:tcPr>
            <w:tcW w:w="2336" w:type="dxa"/>
          </w:tcPr>
          <w:p>
            <w:pPr>
              <w:pStyle w:val="TableParagraph"/>
              <w:spacing w:line="273" w:lineRule="exact"/>
              <w:ind w:left="107"/>
              <w:rPr>
                <w:sz w:val="24"/>
              </w:rPr>
            </w:pPr>
            <w:r>
              <w:rPr>
                <w:color w:val="1B1B1B"/>
                <w:sz w:val="24"/>
              </w:rPr>
              <w:t>Торговый</w:t>
            </w:r>
            <w:r>
              <w:rPr>
                <w:color w:val="1B1B1B"/>
                <w:spacing w:val="-5"/>
                <w:sz w:val="24"/>
              </w:rPr>
              <w:t> </w:t>
            </w:r>
            <w:r>
              <w:rPr>
                <w:color w:val="1B1B1B"/>
                <w:sz w:val="24"/>
              </w:rPr>
              <w:t>баланс</w:t>
            </w:r>
            <w:r>
              <w:rPr>
                <w:color w:val="1B1B1B"/>
                <w:spacing w:val="-3"/>
                <w:sz w:val="24"/>
              </w:rPr>
              <w:t> </w:t>
            </w:r>
            <w:r>
              <w:rPr>
                <w:color w:val="1B1B1B"/>
                <w:spacing w:val="-10"/>
                <w:sz w:val="24"/>
              </w:rPr>
              <w:t>к</w:t>
            </w:r>
          </w:p>
          <w:p>
            <w:pPr>
              <w:pStyle w:val="TableParagraph"/>
              <w:spacing w:line="410" w:lineRule="atLeast" w:before="4"/>
              <w:ind w:left="107"/>
              <w:rPr>
                <w:sz w:val="24"/>
              </w:rPr>
            </w:pPr>
            <w:r>
              <w:rPr>
                <w:color w:val="1B1B1B"/>
                <w:sz w:val="24"/>
              </w:rPr>
              <w:t>ВВП,</w:t>
            </w:r>
            <w:r>
              <w:rPr>
                <w:color w:val="1B1B1B"/>
                <w:spacing w:val="-15"/>
                <w:sz w:val="24"/>
              </w:rPr>
              <w:t> </w:t>
            </w:r>
            <w:r>
              <w:rPr>
                <w:color w:val="1B1B1B"/>
                <w:sz w:val="24"/>
              </w:rPr>
              <w:t>среднее</w:t>
            </w:r>
            <w:r>
              <w:rPr>
                <w:color w:val="1B1B1B"/>
                <w:spacing w:val="-15"/>
                <w:sz w:val="24"/>
              </w:rPr>
              <w:t> </w:t>
            </w:r>
            <w:r>
              <w:rPr>
                <w:color w:val="1B1B1B"/>
                <w:sz w:val="24"/>
              </w:rPr>
              <w:t>за </w:t>
            </w:r>
            <w:r>
              <w:rPr>
                <w:color w:val="1B1B1B"/>
                <w:spacing w:val="-2"/>
                <w:sz w:val="24"/>
              </w:rPr>
              <w:t>период</w:t>
            </w:r>
          </w:p>
        </w:tc>
        <w:tc>
          <w:tcPr>
            <w:tcW w:w="2336" w:type="dxa"/>
          </w:tcPr>
          <w:p>
            <w:pPr>
              <w:pStyle w:val="TableParagraph"/>
              <w:spacing w:line="273" w:lineRule="exact"/>
              <w:ind w:left="107"/>
              <w:rPr>
                <w:sz w:val="24"/>
              </w:rPr>
            </w:pPr>
            <w:r>
              <w:rPr>
                <w:color w:val="1B1B1B"/>
                <w:spacing w:val="-4"/>
                <w:sz w:val="24"/>
              </w:rPr>
              <w:t>2,4%</w:t>
            </w:r>
          </w:p>
        </w:tc>
        <w:tc>
          <w:tcPr>
            <w:tcW w:w="2335" w:type="dxa"/>
          </w:tcPr>
          <w:p>
            <w:pPr>
              <w:pStyle w:val="TableParagraph"/>
              <w:spacing w:line="273" w:lineRule="exact"/>
              <w:ind w:left="107"/>
              <w:rPr>
                <w:sz w:val="24"/>
              </w:rPr>
            </w:pPr>
            <w:r>
              <w:rPr>
                <w:color w:val="1B1B1B"/>
                <w:spacing w:val="-4"/>
                <w:sz w:val="24"/>
              </w:rPr>
              <w:t>8,7%</w:t>
            </w:r>
          </w:p>
        </w:tc>
        <w:tc>
          <w:tcPr>
            <w:tcW w:w="2337" w:type="dxa"/>
          </w:tcPr>
          <w:p>
            <w:pPr>
              <w:pStyle w:val="TableParagraph"/>
              <w:spacing w:line="360" w:lineRule="auto"/>
              <w:ind w:left="109" w:right="427"/>
              <w:rPr>
                <w:sz w:val="24"/>
              </w:rPr>
            </w:pPr>
            <w:r>
              <w:rPr>
                <w:color w:val="1B1B1B"/>
                <w:sz w:val="24"/>
              </w:rPr>
              <w:t>Всемирный</w:t>
            </w:r>
            <w:r>
              <w:rPr>
                <w:color w:val="1B1B1B"/>
                <w:spacing w:val="-15"/>
                <w:sz w:val="24"/>
              </w:rPr>
              <w:t> </w:t>
            </w:r>
            <w:r>
              <w:rPr>
                <w:color w:val="1B1B1B"/>
                <w:sz w:val="24"/>
              </w:rPr>
              <w:t>банк, WDI; ЦБ РУз</w:t>
            </w:r>
          </w:p>
        </w:tc>
      </w:tr>
      <w:tr>
        <w:trPr>
          <w:trHeight w:val="1242" w:hRule="atLeast"/>
        </w:trPr>
        <w:tc>
          <w:tcPr>
            <w:tcW w:w="2336" w:type="dxa"/>
          </w:tcPr>
          <w:p>
            <w:pPr>
              <w:pStyle w:val="TableParagraph"/>
              <w:spacing w:line="360" w:lineRule="auto"/>
              <w:ind w:left="107" w:right="564"/>
              <w:rPr>
                <w:sz w:val="24"/>
              </w:rPr>
            </w:pPr>
            <w:r>
              <w:rPr>
                <w:spacing w:val="-2"/>
                <w:sz w:val="24"/>
              </w:rPr>
              <w:t>Открытость </w:t>
            </w:r>
            <w:r>
              <w:rPr>
                <w:sz w:val="24"/>
              </w:rPr>
              <w:t>экономики,</w:t>
            </w:r>
            <w:r>
              <w:rPr>
                <w:spacing w:val="-15"/>
                <w:sz w:val="24"/>
              </w:rPr>
              <w:t> </w:t>
            </w:r>
            <w:r>
              <w:rPr>
                <w:sz w:val="24"/>
              </w:rPr>
              <w:t>нач.</w:t>
            </w:r>
          </w:p>
          <w:p>
            <w:pPr>
              <w:pStyle w:val="TableParagraph"/>
              <w:ind w:left="107"/>
              <w:rPr>
                <w:sz w:val="24"/>
              </w:rPr>
            </w:pPr>
            <w:r>
              <w:rPr>
                <w:spacing w:val="-2"/>
                <w:sz w:val="24"/>
              </w:rPr>
              <w:t>периода</w:t>
            </w:r>
          </w:p>
        </w:tc>
        <w:tc>
          <w:tcPr>
            <w:tcW w:w="2336" w:type="dxa"/>
          </w:tcPr>
          <w:p>
            <w:pPr>
              <w:pStyle w:val="TableParagraph"/>
              <w:spacing w:line="274" w:lineRule="exact"/>
              <w:ind w:left="107"/>
              <w:rPr>
                <w:sz w:val="24"/>
              </w:rPr>
            </w:pPr>
            <w:r>
              <w:rPr>
                <w:color w:val="1B1B1B"/>
                <w:sz w:val="24"/>
              </w:rPr>
              <w:t>39% </w:t>
            </w:r>
            <w:r>
              <w:rPr>
                <w:color w:val="1B1B1B"/>
                <w:spacing w:val="-2"/>
                <w:sz w:val="24"/>
              </w:rPr>
              <w:t>(1995)</w:t>
            </w:r>
          </w:p>
        </w:tc>
        <w:tc>
          <w:tcPr>
            <w:tcW w:w="2335" w:type="dxa"/>
          </w:tcPr>
          <w:p>
            <w:pPr>
              <w:pStyle w:val="TableParagraph"/>
              <w:spacing w:line="274" w:lineRule="exact"/>
              <w:ind w:left="107"/>
              <w:rPr>
                <w:sz w:val="24"/>
              </w:rPr>
            </w:pPr>
            <w:r>
              <w:rPr>
                <w:color w:val="1B1B1B"/>
                <w:sz w:val="24"/>
              </w:rPr>
              <w:t>29% </w:t>
            </w:r>
            <w:r>
              <w:rPr>
                <w:color w:val="1B1B1B"/>
                <w:spacing w:val="-2"/>
                <w:sz w:val="24"/>
              </w:rPr>
              <w:t>(2017)</w:t>
            </w:r>
          </w:p>
        </w:tc>
        <w:tc>
          <w:tcPr>
            <w:tcW w:w="2337" w:type="dxa"/>
          </w:tcPr>
          <w:p>
            <w:pPr>
              <w:pStyle w:val="TableParagraph"/>
              <w:spacing w:line="360" w:lineRule="auto"/>
              <w:ind w:left="109" w:right="427"/>
              <w:rPr>
                <w:sz w:val="24"/>
              </w:rPr>
            </w:pPr>
            <w:r>
              <w:rPr>
                <w:color w:val="1B1B1B"/>
                <w:sz w:val="24"/>
              </w:rPr>
              <w:t>Всемирный</w:t>
            </w:r>
            <w:r>
              <w:rPr>
                <w:color w:val="1B1B1B"/>
                <w:spacing w:val="-15"/>
                <w:sz w:val="24"/>
              </w:rPr>
              <w:t> </w:t>
            </w:r>
            <w:r>
              <w:rPr>
                <w:color w:val="1B1B1B"/>
                <w:sz w:val="24"/>
              </w:rPr>
              <w:t>банк, WDI; Stat.uz</w:t>
            </w:r>
          </w:p>
        </w:tc>
      </w:tr>
      <w:tr>
        <w:trPr>
          <w:trHeight w:val="1241" w:hRule="atLeast"/>
        </w:trPr>
        <w:tc>
          <w:tcPr>
            <w:tcW w:w="2336" w:type="dxa"/>
          </w:tcPr>
          <w:p>
            <w:pPr>
              <w:pStyle w:val="TableParagraph"/>
              <w:spacing w:line="273" w:lineRule="exact"/>
              <w:ind w:left="107"/>
              <w:rPr>
                <w:sz w:val="24"/>
              </w:rPr>
            </w:pPr>
            <w:r>
              <w:rPr>
                <w:spacing w:val="-2"/>
                <w:sz w:val="24"/>
              </w:rPr>
              <w:t>Открытость</w:t>
            </w:r>
          </w:p>
          <w:p>
            <w:pPr>
              <w:pStyle w:val="TableParagraph"/>
              <w:spacing w:line="410" w:lineRule="atLeast" w:before="4"/>
              <w:ind w:left="107" w:right="555"/>
              <w:rPr>
                <w:sz w:val="24"/>
              </w:rPr>
            </w:pPr>
            <w:r>
              <w:rPr>
                <w:sz w:val="24"/>
              </w:rPr>
              <w:t>экономики,</w:t>
            </w:r>
            <w:r>
              <w:rPr>
                <w:spacing w:val="-15"/>
                <w:sz w:val="24"/>
              </w:rPr>
              <w:t> </w:t>
            </w:r>
            <w:r>
              <w:rPr>
                <w:sz w:val="24"/>
              </w:rPr>
              <w:t>кон. </w:t>
            </w:r>
            <w:r>
              <w:rPr>
                <w:spacing w:val="-2"/>
                <w:sz w:val="24"/>
              </w:rPr>
              <w:t>периода</w:t>
            </w:r>
          </w:p>
        </w:tc>
        <w:tc>
          <w:tcPr>
            <w:tcW w:w="2336" w:type="dxa"/>
          </w:tcPr>
          <w:p>
            <w:pPr>
              <w:pStyle w:val="TableParagraph"/>
              <w:spacing w:line="273" w:lineRule="exact"/>
              <w:ind w:left="107"/>
              <w:rPr>
                <w:sz w:val="24"/>
              </w:rPr>
            </w:pPr>
            <w:r>
              <w:rPr>
                <w:color w:val="1B1B1B"/>
                <w:sz w:val="24"/>
              </w:rPr>
              <w:t>59% </w:t>
            </w:r>
            <w:r>
              <w:rPr>
                <w:color w:val="1B1B1B"/>
                <w:spacing w:val="-2"/>
                <w:sz w:val="24"/>
              </w:rPr>
              <w:t>(2004)</w:t>
            </w:r>
          </w:p>
        </w:tc>
        <w:tc>
          <w:tcPr>
            <w:tcW w:w="2335" w:type="dxa"/>
          </w:tcPr>
          <w:p>
            <w:pPr>
              <w:pStyle w:val="TableParagraph"/>
              <w:spacing w:line="273" w:lineRule="exact"/>
              <w:ind w:left="107"/>
              <w:rPr>
                <w:sz w:val="24"/>
              </w:rPr>
            </w:pPr>
            <w:r>
              <w:rPr>
                <w:color w:val="1B1B1B"/>
                <w:sz w:val="24"/>
              </w:rPr>
              <w:t>64% </w:t>
            </w:r>
            <w:r>
              <w:rPr>
                <w:color w:val="1B1B1B"/>
                <w:spacing w:val="-2"/>
                <w:sz w:val="24"/>
              </w:rPr>
              <w:t>(2023)</w:t>
            </w:r>
          </w:p>
        </w:tc>
        <w:tc>
          <w:tcPr>
            <w:tcW w:w="2337" w:type="dxa"/>
          </w:tcPr>
          <w:p>
            <w:pPr>
              <w:pStyle w:val="TableParagraph"/>
              <w:spacing w:line="360" w:lineRule="auto"/>
              <w:ind w:left="109" w:right="427"/>
              <w:rPr>
                <w:sz w:val="24"/>
              </w:rPr>
            </w:pPr>
            <w:r>
              <w:rPr>
                <w:color w:val="1B1B1B"/>
                <w:sz w:val="24"/>
              </w:rPr>
              <w:t>Всемирный</w:t>
            </w:r>
            <w:r>
              <w:rPr>
                <w:color w:val="1B1B1B"/>
                <w:spacing w:val="-15"/>
                <w:sz w:val="24"/>
              </w:rPr>
              <w:t> </w:t>
            </w:r>
            <w:r>
              <w:rPr>
                <w:color w:val="1B1B1B"/>
                <w:sz w:val="24"/>
              </w:rPr>
              <w:t>банк, WDI; Stat.uz</w:t>
            </w:r>
          </w:p>
        </w:tc>
      </w:tr>
      <w:tr>
        <w:trPr>
          <w:trHeight w:val="828" w:hRule="atLeast"/>
        </w:trPr>
        <w:tc>
          <w:tcPr>
            <w:tcW w:w="2336" w:type="dxa"/>
          </w:tcPr>
          <w:p>
            <w:pPr>
              <w:pStyle w:val="TableParagraph"/>
              <w:spacing w:line="273" w:lineRule="exact"/>
              <w:ind w:left="107"/>
              <w:rPr>
                <w:sz w:val="24"/>
              </w:rPr>
            </w:pPr>
            <w:r>
              <w:rPr>
                <w:color w:val="1B1B1B"/>
                <w:sz w:val="24"/>
              </w:rPr>
              <w:t>Инфляция</w:t>
            </w:r>
            <w:r>
              <w:rPr>
                <w:color w:val="1B1B1B"/>
                <w:spacing w:val="-2"/>
                <w:sz w:val="24"/>
              </w:rPr>
              <w:t> (ИПЦ),</w:t>
            </w:r>
          </w:p>
          <w:p>
            <w:pPr>
              <w:pStyle w:val="TableParagraph"/>
              <w:spacing w:before="138"/>
              <w:ind w:left="107"/>
              <w:rPr>
                <w:sz w:val="24"/>
              </w:rPr>
            </w:pPr>
            <w:r>
              <w:rPr>
                <w:color w:val="1B1B1B"/>
                <w:sz w:val="24"/>
              </w:rPr>
              <w:t>среднее за</w:t>
            </w:r>
            <w:r>
              <w:rPr>
                <w:color w:val="1B1B1B"/>
                <w:spacing w:val="-1"/>
                <w:sz w:val="24"/>
              </w:rPr>
              <w:t> </w:t>
            </w:r>
            <w:r>
              <w:rPr>
                <w:color w:val="1B1B1B"/>
                <w:spacing w:val="-2"/>
                <w:sz w:val="24"/>
              </w:rPr>
              <w:t>период</w:t>
            </w:r>
          </w:p>
        </w:tc>
        <w:tc>
          <w:tcPr>
            <w:tcW w:w="2336" w:type="dxa"/>
          </w:tcPr>
          <w:p>
            <w:pPr>
              <w:pStyle w:val="TableParagraph"/>
              <w:spacing w:line="273" w:lineRule="exact"/>
              <w:ind w:left="107"/>
              <w:rPr>
                <w:sz w:val="24"/>
              </w:rPr>
            </w:pPr>
            <w:r>
              <w:rPr>
                <w:color w:val="1B1B1B"/>
                <w:sz w:val="24"/>
              </w:rPr>
              <w:t>Около</w:t>
            </w:r>
            <w:r>
              <w:rPr>
                <w:color w:val="1B1B1B"/>
                <w:spacing w:val="-1"/>
                <w:sz w:val="24"/>
              </w:rPr>
              <w:t> </w:t>
            </w:r>
            <w:r>
              <w:rPr>
                <w:color w:val="1B1B1B"/>
                <w:spacing w:val="-4"/>
                <w:sz w:val="24"/>
              </w:rPr>
              <w:t>9,8%</w:t>
            </w:r>
          </w:p>
        </w:tc>
        <w:tc>
          <w:tcPr>
            <w:tcW w:w="2335" w:type="dxa"/>
          </w:tcPr>
          <w:p>
            <w:pPr>
              <w:pStyle w:val="TableParagraph"/>
              <w:spacing w:line="273" w:lineRule="exact"/>
              <w:ind w:left="107"/>
              <w:rPr>
                <w:sz w:val="24"/>
              </w:rPr>
            </w:pPr>
            <w:r>
              <w:rPr>
                <w:color w:val="1B1B1B"/>
                <w:sz w:val="24"/>
              </w:rPr>
              <w:t>Около</w:t>
            </w:r>
            <w:r>
              <w:rPr>
                <w:color w:val="1B1B1B"/>
                <w:spacing w:val="-1"/>
                <w:sz w:val="24"/>
              </w:rPr>
              <w:t> </w:t>
            </w:r>
            <w:r>
              <w:rPr>
                <w:color w:val="1B1B1B"/>
                <w:spacing w:val="-2"/>
                <w:sz w:val="24"/>
              </w:rPr>
              <w:t>13,1%</w:t>
            </w:r>
          </w:p>
        </w:tc>
        <w:tc>
          <w:tcPr>
            <w:tcW w:w="2337" w:type="dxa"/>
          </w:tcPr>
          <w:p>
            <w:pPr>
              <w:pStyle w:val="TableParagraph"/>
              <w:spacing w:line="273" w:lineRule="exact"/>
              <w:ind w:left="109"/>
              <w:rPr>
                <w:sz w:val="24"/>
              </w:rPr>
            </w:pPr>
            <w:r>
              <w:rPr>
                <w:color w:val="1B1B1B"/>
                <w:sz w:val="24"/>
              </w:rPr>
              <w:t>МВФ</w:t>
            </w:r>
            <w:r>
              <w:rPr>
                <w:color w:val="1B1B1B"/>
                <w:spacing w:val="-2"/>
                <w:sz w:val="24"/>
              </w:rPr>
              <w:t> </w:t>
            </w:r>
            <w:r>
              <w:rPr>
                <w:color w:val="1B1B1B"/>
                <w:sz w:val="24"/>
              </w:rPr>
              <w:t>WEO; ЦБ</w:t>
            </w:r>
            <w:r>
              <w:rPr>
                <w:color w:val="1B1B1B"/>
                <w:spacing w:val="-2"/>
                <w:sz w:val="24"/>
              </w:rPr>
              <w:t> </w:t>
            </w:r>
            <w:r>
              <w:rPr>
                <w:color w:val="1B1B1B"/>
                <w:spacing w:val="-5"/>
                <w:sz w:val="24"/>
              </w:rPr>
              <w:t>РУз</w:t>
            </w:r>
          </w:p>
        </w:tc>
      </w:tr>
    </w:tbl>
    <w:p>
      <w:pPr>
        <w:pStyle w:val="TableParagraph"/>
        <w:spacing w:after="0" w:line="273" w:lineRule="exact"/>
        <w:rPr>
          <w:sz w:val="24"/>
        </w:rPr>
        <w:sectPr>
          <w:pgSz w:w="11910" w:h="16840"/>
          <w:pgMar w:header="0" w:footer="980" w:top="1040" w:bottom="1650" w:left="1275" w:right="708"/>
        </w:sect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6"/>
        <w:gridCol w:w="2336"/>
        <w:gridCol w:w="2335"/>
        <w:gridCol w:w="2337"/>
      </w:tblGrid>
      <w:tr>
        <w:trPr>
          <w:trHeight w:val="1241" w:hRule="atLeast"/>
        </w:trPr>
        <w:tc>
          <w:tcPr>
            <w:tcW w:w="2336" w:type="dxa"/>
          </w:tcPr>
          <w:p>
            <w:pPr>
              <w:pStyle w:val="TableParagraph"/>
              <w:spacing w:line="360" w:lineRule="auto"/>
              <w:ind w:left="107" w:right="372"/>
              <w:rPr>
                <w:sz w:val="24"/>
              </w:rPr>
            </w:pPr>
            <w:r>
              <w:rPr>
                <w:color w:val="1B1B1B"/>
                <w:sz w:val="24"/>
              </w:rPr>
              <w:t>Режим</w:t>
            </w:r>
            <w:r>
              <w:rPr>
                <w:color w:val="1B1B1B"/>
                <w:spacing w:val="-15"/>
                <w:sz w:val="24"/>
              </w:rPr>
              <w:t> </w:t>
            </w:r>
            <w:r>
              <w:rPr>
                <w:color w:val="1B1B1B"/>
                <w:sz w:val="24"/>
              </w:rPr>
              <w:t>обменного </w:t>
            </w:r>
            <w:r>
              <w:rPr>
                <w:color w:val="1B1B1B"/>
                <w:spacing w:val="-4"/>
                <w:sz w:val="24"/>
              </w:rPr>
              <w:t>курса</w:t>
            </w:r>
          </w:p>
        </w:tc>
        <w:tc>
          <w:tcPr>
            <w:tcW w:w="2336" w:type="dxa"/>
          </w:tcPr>
          <w:p>
            <w:pPr>
              <w:pStyle w:val="TableParagraph"/>
              <w:spacing w:line="360" w:lineRule="auto"/>
              <w:ind w:left="107"/>
              <w:rPr>
                <w:sz w:val="24"/>
              </w:rPr>
            </w:pPr>
            <w:r>
              <w:rPr>
                <w:color w:val="1B1B1B"/>
                <w:spacing w:val="-2"/>
                <w:sz w:val="24"/>
              </w:rPr>
              <w:t>Управляемый, плавающий,</w:t>
            </w:r>
          </w:p>
          <w:p>
            <w:pPr>
              <w:pStyle w:val="TableParagraph"/>
              <w:ind w:left="107"/>
              <w:rPr>
                <w:sz w:val="24"/>
              </w:rPr>
            </w:pPr>
            <w:r>
              <w:rPr>
                <w:color w:val="1B1B1B"/>
                <w:sz w:val="24"/>
              </w:rPr>
              <w:t>свободный</w:t>
            </w:r>
            <w:r>
              <w:rPr>
                <w:color w:val="1B1B1B"/>
                <w:spacing w:val="-9"/>
                <w:sz w:val="24"/>
              </w:rPr>
              <w:t> </w:t>
            </w:r>
            <w:r>
              <w:rPr>
                <w:color w:val="1B1B1B"/>
                <w:spacing w:val="-4"/>
                <w:sz w:val="24"/>
              </w:rPr>
              <w:t>курс</w:t>
            </w:r>
          </w:p>
        </w:tc>
        <w:tc>
          <w:tcPr>
            <w:tcW w:w="2335" w:type="dxa"/>
          </w:tcPr>
          <w:p>
            <w:pPr>
              <w:pStyle w:val="TableParagraph"/>
              <w:spacing w:line="360" w:lineRule="auto"/>
              <w:ind w:left="107"/>
              <w:rPr>
                <w:sz w:val="24"/>
              </w:rPr>
            </w:pPr>
            <w:r>
              <w:rPr>
                <w:color w:val="1B1B1B"/>
                <w:spacing w:val="-2"/>
                <w:sz w:val="24"/>
              </w:rPr>
              <w:t>Фиксированный, управляемый</w:t>
            </w:r>
          </w:p>
          <w:p>
            <w:pPr>
              <w:pStyle w:val="TableParagraph"/>
              <w:ind w:left="107"/>
              <w:rPr>
                <w:sz w:val="24"/>
              </w:rPr>
            </w:pPr>
            <w:r>
              <w:rPr>
                <w:color w:val="1B1B1B"/>
                <w:sz w:val="24"/>
              </w:rPr>
              <w:t>плавающий</w:t>
            </w:r>
            <w:r>
              <w:rPr>
                <w:color w:val="1B1B1B"/>
                <w:spacing w:val="-9"/>
                <w:sz w:val="24"/>
              </w:rPr>
              <w:t> </w:t>
            </w:r>
            <w:r>
              <w:rPr>
                <w:color w:val="1B1B1B"/>
                <w:spacing w:val="-4"/>
                <w:sz w:val="24"/>
              </w:rPr>
              <w:t>курс</w:t>
            </w:r>
          </w:p>
        </w:tc>
        <w:tc>
          <w:tcPr>
            <w:tcW w:w="2337" w:type="dxa"/>
          </w:tcPr>
          <w:p>
            <w:pPr>
              <w:pStyle w:val="TableParagraph"/>
              <w:spacing w:line="273" w:lineRule="exact"/>
              <w:ind w:left="109"/>
              <w:rPr>
                <w:sz w:val="24"/>
              </w:rPr>
            </w:pPr>
            <w:r>
              <w:rPr>
                <w:color w:val="1B1B1B"/>
                <w:sz w:val="24"/>
              </w:rPr>
              <w:t>МВФ </w:t>
            </w:r>
            <w:r>
              <w:rPr>
                <w:color w:val="1B1B1B"/>
                <w:spacing w:val="-2"/>
                <w:sz w:val="24"/>
              </w:rPr>
              <w:t>AREAER</w:t>
            </w:r>
          </w:p>
        </w:tc>
      </w:tr>
      <w:tr>
        <w:trPr>
          <w:trHeight w:val="1241" w:hRule="atLeast"/>
        </w:trPr>
        <w:tc>
          <w:tcPr>
            <w:tcW w:w="2336" w:type="dxa"/>
          </w:tcPr>
          <w:p>
            <w:pPr>
              <w:pStyle w:val="TableParagraph"/>
              <w:spacing w:line="274" w:lineRule="exact"/>
              <w:ind w:left="107"/>
              <w:rPr>
                <w:sz w:val="24"/>
              </w:rPr>
            </w:pPr>
            <w:r>
              <w:rPr>
                <w:color w:val="1B1B1B"/>
                <w:sz w:val="24"/>
              </w:rPr>
              <w:t>Доля</w:t>
            </w:r>
            <w:r>
              <w:rPr>
                <w:color w:val="1B1B1B"/>
                <w:spacing w:val="-3"/>
                <w:sz w:val="24"/>
              </w:rPr>
              <w:t> </w:t>
            </w:r>
            <w:r>
              <w:rPr>
                <w:color w:val="1B1B1B"/>
                <w:sz w:val="24"/>
              </w:rPr>
              <w:t>машин</w:t>
            </w:r>
            <w:r>
              <w:rPr>
                <w:color w:val="1B1B1B"/>
                <w:spacing w:val="-2"/>
                <w:sz w:val="24"/>
              </w:rPr>
              <w:t> </w:t>
            </w:r>
            <w:r>
              <w:rPr>
                <w:color w:val="1B1B1B"/>
                <w:spacing w:val="-10"/>
                <w:sz w:val="24"/>
              </w:rPr>
              <w:t>и</w:t>
            </w:r>
          </w:p>
          <w:p>
            <w:pPr>
              <w:pStyle w:val="TableParagraph"/>
              <w:spacing w:line="410" w:lineRule="atLeast" w:before="4"/>
              <w:ind w:left="107" w:right="609"/>
              <w:rPr>
                <w:sz w:val="24"/>
              </w:rPr>
            </w:pPr>
            <w:r>
              <w:rPr>
                <w:color w:val="1B1B1B"/>
                <w:sz w:val="24"/>
              </w:rPr>
              <w:t>оборудования</w:t>
            </w:r>
            <w:r>
              <w:rPr>
                <w:color w:val="1B1B1B"/>
                <w:spacing w:val="-15"/>
                <w:sz w:val="24"/>
              </w:rPr>
              <w:t> </w:t>
            </w:r>
            <w:r>
              <w:rPr>
                <w:color w:val="1B1B1B"/>
                <w:sz w:val="24"/>
              </w:rPr>
              <w:t>в </w:t>
            </w:r>
            <w:r>
              <w:rPr>
                <w:color w:val="1B1B1B"/>
                <w:spacing w:val="-2"/>
                <w:sz w:val="24"/>
              </w:rPr>
              <w:t>импорте</w:t>
            </w:r>
          </w:p>
        </w:tc>
        <w:tc>
          <w:tcPr>
            <w:tcW w:w="2336" w:type="dxa"/>
          </w:tcPr>
          <w:p>
            <w:pPr>
              <w:pStyle w:val="TableParagraph"/>
              <w:spacing w:line="274" w:lineRule="exact"/>
              <w:ind w:left="107"/>
              <w:rPr>
                <w:sz w:val="24"/>
              </w:rPr>
            </w:pPr>
            <w:r>
              <w:rPr>
                <w:color w:val="1B1B1B"/>
                <w:sz w:val="24"/>
              </w:rPr>
              <w:t>Около</w:t>
            </w:r>
            <w:r>
              <w:rPr>
                <w:color w:val="1B1B1B"/>
                <w:spacing w:val="-1"/>
                <w:sz w:val="24"/>
              </w:rPr>
              <w:t> </w:t>
            </w:r>
            <w:r>
              <w:rPr>
                <w:color w:val="1B1B1B"/>
                <w:sz w:val="24"/>
              </w:rPr>
              <w:t>35 - </w:t>
            </w:r>
            <w:r>
              <w:rPr>
                <w:color w:val="1B1B1B"/>
                <w:spacing w:val="-5"/>
                <w:sz w:val="24"/>
              </w:rPr>
              <w:t>40%</w:t>
            </w:r>
          </w:p>
        </w:tc>
        <w:tc>
          <w:tcPr>
            <w:tcW w:w="2335" w:type="dxa"/>
          </w:tcPr>
          <w:p>
            <w:pPr>
              <w:pStyle w:val="TableParagraph"/>
              <w:spacing w:line="274" w:lineRule="exact"/>
              <w:ind w:left="107"/>
              <w:rPr>
                <w:sz w:val="24"/>
              </w:rPr>
            </w:pPr>
            <w:r>
              <w:rPr>
                <w:color w:val="1B1B1B"/>
                <w:sz w:val="24"/>
              </w:rPr>
              <w:t>Около</w:t>
            </w:r>
            <w:r>
              <w:rPr>
                <w:color w:val="1B1B1B"/>
                <w:spacing w:val="-1"/>
                <w:sz w:val="24"/>
              </w:rPr>
              <w:t> </w:t>
            </w:r>
            <w:r>
              <w:rPr>
                <w:color w:val="1B1B1B"/>
                <w:sz w:val="24"/>
              </w:rPr>
              <w:t>34,6% </w:t>
            </w:r>
            <w:r>
              <w:rPr>
                <w:color w:val="1B1B1B"/>
                <w:spacing w:val="-2"/>
                <w:sz w:val="24"/>
              </w:rPr>
              <w:t>(2024)</w:t>
            </w:r>
          </w:p>
        </w:tc>
        <w:tc>
          <w:tcPr>
            <w:tcW w:w="2337" w:type="dxa"/>
          </w:tcPr>
          <w:p>
            <w:pPr>
              <w:pStyle w:val="TableParagraph"/>
              <w:spacing w:line="274" w:lineRule="exact"/>
              <w:ind w:left="109"/>
              <w:rPr>
                <w:sz w:val="24"/>
              </w:rPr>
            </w:pPr>
            <w:r>
              <w:rPr>
                <w:color w:val="1B1B1B"/>
                <w:sz w:val="24"/>
              </w:rPr>
              <w:t>Евростат;</w:t>
            </w:r>
            <w:r>
              <w:rPr>
                <w:color w:val="1B1B1B"/>
                <w:spacing w:val="-1"/>
                <w:sz w:val="24"/>
              </w:rPr>
              <w:t> </w:t>
            </w:r>
            <w:r>
              <w:rPr>
                <w:color w:val="1B1B1B"/>
                <w:spacing w:val="-2"/>
                <w:sz w:val="24"/>
              </w:rPr>
              <w:t>Stat.uz</w:t>
            </w:r>
          </w:p>
        </w:tc>
      </w:tr>
      <w:tr>
        <w:trPr>
          <w:trHeight w:val="1656" w:hRule="atLeast"/>
        </w:trPr>
        <w:tc>
          <w:tcPr>
            <w:tcW w:w="2336" w:type="dxa"/>
          </w:tcPr>
          <w:p>
            <w:pPr>
              <w:pStyle w:val="TableParagraph"/>
              <w:spacing w:line="360" w:lineRule="auto"/>
              <w:ind w:left="107"/>
              <w:rPr>
                <w:sz w:val="24"/>
              </w:rPr>
            </w:pPr>
            <w:r>
              <w:rPr>
                <w:color w:val="1B1B1B"/>
                <w:sz w:val="24"/>
              </w:rPr>
              <w:t>Ведущие статьи экспорта</w:t>
            </w:r>
            <w:r>
              <w:rPr>
                <w:color w:val="1B1B1B"/>
                <w:spacing w:val="-15"/>
                <w:sz w:val="24"/>
              </w:rPr>
              <w:t> </w:t>
            </w:r>
            <w:r>
              <w:rPr>
                <w:color w:val="1B1B1B"/>
                <w:sz w:val="24"/>
              </w:rPr>
              <w:t>в</w:t>
            </w:r>
            <w:r>
              <w:rPr>
                <w:color w:val="1B1B1B"/>
                <w:spacing w:val="-15"/>
                <w:sz w:val="24"/>
              </w:rPr>
              <w:t> </w:t>
            </w:r>
            <w:r>
              <w:rPr>
                <w:color w:val="1B1B1B"/>
                <w:sz w:val="24"/>
              </w:rPr>
              <w:t>начале </w:t>
            </w:r>
            <w:r>
              <w:rPr>
                <w:color w:val="1B1B1B"/>
                <w:spacing w:val="-2"/>
                <w:sz w:val="24"/>
              </w:rPr>
              <w:t>периода</w:t>
            </w:r>
          </w:p>
        </w:tc>
        <w:tc>
          <w:tcPr>
            <w:tcW w:w="2336" w:type="dxa"/>
          </w:tcPr>
          <w:p>
            <w:pPr>
              <w:pStyle w:val="TableParagraph"/>
              <w:spacing w:line="360" w:lineRule="auto"/>
              <w:ind w:left="107" w:right="204"/>
              <w:rPr>
                <w:sz w:val="24"/>
              </w:rPr>
            </w:pPr>
            <w:r>
              <w:rPr>
                <w:color w:val="1B1B1B"/>
                <w:sz w:val="24"/>
              </w:rPr>
              <w:t>Металлы,</w:t>
            </w:r>
            <w:r>
              <w:rPr>
                <w:color w:val="1B1B1B"/>
                <w:spacing w:val="-15"/>
                <w:sz w:val="24"/>
              </w:rPr>
              <w:t> </w:t>
            </w:r>
            <w:r>
              <w:rPr>
                <w:color w:val="1B1B1B"/>
                <w:sz w:val="24"/>
              </w:rPr>
              <w:t>текстиль, химия, с/х </w:t>
            </w:r>
            <w:r>
              <w:rPr>
                <w:color w:val="1B1B1B"/>
                <w:spacing w:val="-2"/>
                <w:sz w:val="24"/>
              </w:rPr>
              <w:t>продукция</w:t>
            </w:r>
          </w:p>
        </w:tc>
        <w:tc>
          <w:tcPr>
            <w:tcW w:w="2335" w:type="dxa"/>
          </w:tcPr>
          <w:p>
            <w:pPr>
              <w:pStyle w:val="TableParagraph"/>
              <w:spacing w:line="360" w:lineRule="auto"/>
              <w:ind w:left="107" w:right="202"/>
              <w:rPr>
                <w:sz w:val="24"/>
              </w:rPr>
            </w:pPr>
            <w:r>
              <w:rPr>
                <w:color w:val="1B1B1B"/>
                <w:spacing w:val="-2"/>
                <w:sz w:val="24"/>
              </w:rPr>
              <w:t>Золото, энергоносители, </w:t>
            </w:r>
            <w:r>
              <w:rPr>
                <w:color w:val="1B1B1B"/>
                <w:sz w:val="24"/>
              </w:rPr>
              <w:t>текстиль,</w:t>
            </w:r>
            <w:r>
              <w:rPr>
                <w:color w:val="1B1B1B"/>
                <w:spacing w:val="-15"/>
                <w:sz w:val="24"/>
              </w:rPr>
              <w:t> </w:t>
            </w:r>
            <w:r>
              <w:rPr>
                <w:color w:val="1B1B1B"/>
                <w:sz w:val="24"/>
              </w:rPr>
              <w:t>продукты</w:t>
            </w:r>
          </w:p>
          <w:p>
            <w:pPr>
              <w:pStyle w:val="TableParagraph"/>
              <w:ind w:left="107"/>
              <w:rPr>
                <w:sz w:val="24"/>
              </w:rPr>
            </w:pPr>
            <w:r>
              <w:rPr>
                <w:color w:val="1B1B1B"/>
                <w:spacing w:val="-2"/>
                <w:sz w:val="24"/>
              </w:rPr>
              <w:t>питания</w:t>
            </w:r>
          </w:p>
        </w:tc>
        <w:tc>
          <w:tcPr>
            <w:tcW w:w="2337" w:type="dxa"/>
          </w:tcPr>
          <w:p>
            <w:pPr>
              <w:pStyle w:val="TableParagraph"/>
              <w:spacing w:line="360" w:lineRule="auto"/>
              <w:ind w:left="109" w:right="487"/>
              <w:rPr>
                <w:sz w:val="24"/>
              </w:rPr>
            </w:pPr>
            <w:r>
              <w:rPr>
                <w:color w:val="1B1B1B"/>
                <w:sz w:val="24"/>
              </w:rPr>
              <w:t>Всемирный</w:t>
            </w:r>
            <w:r>
              <w:rPr>
                <w:color w:val="1B1B1B"/>
                <w:spacing w:val="-15"/>
                <w:sz w:val="24"/>
              </w:rPr>
              <w:t> </w:t>
            </w:r>
            <w:r>
              <w:rPr>
                <w:color w:val="1B1B1B"/>
                <w:sz w:val="24"/>
              </w:rPr>
              <w:t>банк WITS; Stat.uz</w:t>
            </w:r>
          </w:p>
        </w:tc>
      </w:tr>
      <w:tr>
        <w:trPr>
          <w:trHeight w:val="1241" w:hRule="atLeast"/>
        </w:trPr>
        <w:tc>
          <w:tcPr>
            <w:tcW w:w="2336" w:type="dxa"/>
          </w:tcPr>
          <w:p>
            <w:pPr>
              <w:pStyle w:val="TableParagraph"/>
              <w:spacing w:line="273" w:lineRule="exact"/>
              <w:ind w:left="107"/>
              <w:rPr>
                <w:sz w:val="24"/>
              </w:rPr>
            </w:pPr>
            <w:r>
              <w:rPr>
                <w:color w:val="1B1B1B"/>
                <w:spacing w:val="-2"/>
                <w:sz w:val="24"/>
              </w:rPr>
              <w:t>Доступность</w:t>
            </w:r>
          </w:p>
          <w:p>
            <w:pPr>
              <w:pStyle w:val="TableParagraph"/>
              <w:spacing w:line="410" w:lineRule="atLeast" w:before="4"/>
              <w:ind w:left="107"/>
              <w:rPr>
                <w:sz w:val="24"/>
              </w:rPr>
            </w:pPr>
            <w:r>
              <w:rPr>
                <w:color w:val="1B1B1B"/>
                <w:sz w:val="24"/>
              </w:rPr>
              <w:t>данных для </w:t>
            </w:r>
            <w:r>
              <w:rPr>
                <w:color w:val="1B1B1B"/>
                <w:spacing w:val="-2"/>
                <w:sz w:val="24"/>
              </w:rPr>
              <w:t>моделирования</w:t>
            </w:r>
          </w:p>
        </w:tc>
        <w:tc>
          <w:tcPr>
            <w:tcW w:w="2336" w:type="dxa"/>
          </w:tcPr>
          <w:p>
            <w:pPr>
              <w:pStyle w:val="TableParagraph"/>
              <w:spacing w:line="273" w:lineRule="exact"/>
              <w:ind w:left="107"/>
              <w:rPr>
                <w:sz w:val="24"/>
              </w:rPr>
            </w:pPr>
            <w:r>
              <w:rPr>
                <w:color w:val="1B1B1B"/>
                <w:sz w:val="24"/>
              </w:rPr>
              <w:t>30 лет </w:t>
            </w:r>
            <w:r>
              <w:rPr>
                <w:color w:val="1B1B1B"/>
                <w:spacing w:val="-2"/>
                <w:sz w:val="24"/>
              </w:rPr>
              <w:t>непрерывных</w:t>
            </w:r>
          </w:p>
          <w:p>
            <w:pPr>
              <w:pStyle w:val="TableParagraph"/>
              <w:spacing w:before="138"/>
              <w:ind w:left="107"/>
              <w:rPr>
                <w:sz w:val="24"/>
              </w:rPr>
            </w:pPr>
            <w:r>
              <w:rPr>
                <w:color w:val="1B1B1B"/>
                <w:sz w:val="24"/>
              </w:rPr>
              <w:t>рядов</w:t>
            </w:r>
            <w:r>
              <w:rPr>
                <w:color w:val="1B1B1B"/>
                <w:spacing w:val="-5"/>
                <w:sz w:val="24"/>
              </w:rPr>
              <w:t> </w:t>
            </w:r>
            <w:r>
              <w:rPr>
                <w:color w:val="1B1B1B"/>
                <w:sz w:val="24"/>
              </w:rPr>
              <w:t>(1995</w:t>
            </w:r>
            <w:r>
              <w:rPr>
                <w:color w:val="1B1B1B"/>
                <w:spacing w:val="-1"/>
                <w:sz w:val="24"/>
              </w:rPr>
              <w:t> </w:t>
            </w:r>
            <w:r>
              <w:rPr>
                <w:color w:val="1B1B1B"/>
                <w:sz w:val="24"/>
              </w:rPr>
              <w:t>-</w:t>
            </w:r>
            <w:r>
              <w:rPr>
                <w:color w:val="1B1B1B"/>
                <w:spacing w:val="-1"/>
                <w:sz w:val="24"/>
              </w:rPr>
              <w:t> </w:t>
            </w:r>
            <w:r>
              <w:rPr>
                <w:color w:val="1B1B1B"/>
                <w:spacing w:val="-2"/>
                <w:sz w:val="24"/>
              </w:rPr>
              <w:t>2024)</w:t>
            </w:r>
          </w:p>
        </w:tc>
        <w:tc>
          <w:tcPr>
            <w:tcW w:w="2335" w:type="dxa"/>
          </w:tcPr>
          <w:p>
            <w:pPr>
              <w:pStyle w:val="TableParagraph"/>
              <w:spacing w:line="273" w:lineRule="exact"/>
              <w:ind w:left="107"/>
              <w:rPr>
                <w:sz w:val="24"/>
              </w:rPr>
            </w:pPr>
            <w:r>
              <w:rPr>
                <w:color w:val="1B1B1B"/>
                <w:sz w:val="24"/>
              </w:rPr>
              <w:t>7 - 8% </w:t>
            </w:r>
            <w:r>
              <w:rPr>
                <w:color w:val="1B1B1B"/>
                <w:spacing w:val="-5"/>
                <w:sz w:val="24"/>
              </w:rPr>
              <w:t>лет</w:t>
            </w:r>
          </w:p>
          <w:p>
            <w:pPr>
              <w:pStyle w:val="TableParagraph"/>
              <w:spacing w:before="138"/>
              <w:ind w:left="107"/>
              <w:rPr>
                <w:sz w:val="24"/>
              </w:rPr>
            </w:pPr>
            <w:r>
              <w:rPr>
                <w:color w:val="1B1B1B"/>
                <w:sz w:val="24"/>
              </w:rPr>
              <w:t>(2017 - </w:t>
            </w:r>
            <w:r>
              <w:rPr>
                <w:color w:val="1B1B1B"/>
                <w:spacing w:val="-2"/>
                <w:sz w:val="24"/>
              </w:rPr>
              <w:t>2024)</w:t>
            </w:r>
          </w:p>
        </w:tc>
        <w:tc>
          <w:tcPr>
            <w:tcW w:w="2337" w:type="dxa"/>
          </w:tcPr>
          <w:p>
            <w:pPr>
              <w:pStyle w:val="TableParagraph"/>
              <w:spacing w:line="360" w:lineRule="auto"/>
              <w:ind w:left="109" w:right="421"/>
              <w:rPr>
                <w:sz w:val="24"/>
              </w:rPr>
            </w:pPr>
            <w:r>
              <w:rPr>
                <w:color w:val="1B1B1B"/>
                <w:sz w:val="24"/>
              </w:rPr>
              <w:t>Всемирный</w:t>
            </w:r>
            <w:r>
              <w:rPr>
                <w:color w:val="1B1B1B"/>
                <w:spacing w:val="-15"/>
                <w:sz w:val="24"/>
              </w:rPr>
              <w:t> </w:t>
            </w:r>
            <w:r>
              <w:rPr>
                <w:color w:val="1B1B1B"/>
                <w:sz w:val="24"/>
              </w:rPr>
              <w:t>банк; </w:t>
            </w:r>
            <w:r>
              <w:rPr>
                <w:color w:val="1B1B1B"/>
                <w:spacing w:val="-4"/>
                <w:sz w:val="24"/>
              </w:rPr>
              <w:t>МВФ</w:t>
            </w:r>
          </w:p>
        </w:tc>
      </w:tr>
    </w:tbl>
    <w:p>
      <w:pPr>
        <w:pStyle w:val="BodyText"/>
        <w:spacing w:before="176"/>
        <w:ind w:left="0"/>
        <w:jc w:val="left"/>
        <w:rPr>
          <w:b/>
          <w:i/>
        </w:rPr>
      </w:pPr>
    </w:p>
    <w:p>
      <w:pPr>
        <w:pStyle w:val="BodyText"/>
        <w:spacing w:line="360" w:lineRule="auto"/>
        <w:ind w:right="138" w:firstLine="709"/>
      </w:pPr>
      <w:r>
        <w:rPr>
          <w:color w:val="1B1B1B"/>
        </w:rPr>
        <w:t>Данные таблицы наглядно показывают, как работает логика сравнительного выбора в двух направлениях. С одной стороны, структурное сходство экономик двух стран в соответствующие периоды трансформации очевидно: сопоставимая динамика открытости, схожие структуры импорта, в которых преобладают средства производства, и идентичные траектории перехода от административного валютного режима к рыночному. С другой стороны, фундаментальная разница в статистическом охвате</w:t>
      </w:r>
      <w:r>
        <w:rPr>
          <w:color w:val="1B1B1B"/>
          <w:spacing w:val="-1"/>
        </w:rPr>
        <w:t> </w:t>
      </w:r>
      <w:r>
        <w:rPr>
          <w:color w:val="1B1B1B"/>
        </w:rPr>
        <w:t>-</w:t>
      </w:r>
      <w:r>
        <w:rPr>
          <w:color w:val="1B1B1B"/>
          <w:spacing w:val="-3"/>
        </w:rPr>
        <w:t> </w:t>
      </w:r>
      <w:r>
        <w:rPr>
          <w:color w:val="1B1B1B"/>
        </w:rPr>
        <w:t>30 лет против</w:t>
      </w:r>
      <w:r>
        <w:rPr>
          <w:color w:val="1B1B1B"/>
          <w:spacing w:val="80"/>
        </w:rPr>
        <w:t> </w:t>
      </w:r>
      <w:r>
        <w:rPr>
          <w:color w:val="1B1B1B"/>
        </w:rPr>
        <w:t>7</w:t>
      </w:r>
      <w:r>
        <w:rPr>
          <w:color w:val="1B1B1B"/>
          <w:spacing w:val="-2"/>
        </w:rPr>
        <w:t> </w:t>
      </w:r>
      <w:r>
        <w:rPr>
          <w:color w:val="1B1B1B"/>
        </w:rPr>
        <w:t>-</w:t>
      </w:r>
      <w:r>
        <w:rPr>
          <w:color w:val="1B1B1B"/>
          <w:spacing w:val="-2"/>
        </w:rPr>
        <w:t> </w:t>
      </w:r>
      <w:r>
        <w:rPr>
          <w:color w:val="1B1B1B"/>
        </w:rPr>
        <w:t>8</w:t>
      </w:r>
      <w:r>
        <w:rPr>
          <w:color w:val="1B1B1B"/>
          <w:spacing w:val="40"/>
        </w:rPr>
        <w:t> </w:t>
      </w:r>
      <w:r>
        <w:rPr>
          <w:color w:val="1B1B1B"/>
        </w:rPr>
        <w:t>лет</w:t>
      </w:r>
      <w:r>
        <w:rPr>
          <w:color w:val="1B1B1B"/>
          <w:spacing w:val="-1"/>
        </w:rPr>
        <w:t> </w:t>
      </w:r>
      <w:r>
        <w:rPr>
          <w:color w:val="1B1B1B"/>
        </w:rPr>
        <w:t>-</w:t>
      </w:r>
      <w:r>
        <w:rPr>
          <w:color w:val="1B1B1B"/>
          <w:spacing w:val="-2"/>
        </w:rPr>
        <w:t> </w:t>
      </w:r>
      <w:r>
        <w:rPr>
          <w:color w:val="1B1B1B"/>
        </w:rPr>
        <w:t>делает</w:t>
      </w:r>
      <w:r>
        <w:rPr>
          <w:color w:val="1B1B1B"/>
          <w:spacing w:val="40"/>
        </w:rPr>
        <w:t> </w:t>
      </w:r>
      <w:r>
        <w:rPr>
          <w:color w:val="1B1B1B"/>
        </w:rPr>
        <w:t>невозможным</w:t>
      </w:r>
      <w:r>
        <w:rPr>
          <w:color w:val="1B1B1B"/>
          <w:spacing w:val="40"/>
        </w:rPr>
        <w:t> </w:t>
      </w:r>
      <w:r>
        <w:rPr>
          <w:color w:val="1B1B1B"/>
        </w:rPr>
        <w:t>построение</w:t>
      </w:r>
      <w:r>
        <w:rPr>
          <w:color w:val="1B1B1B"/>
          <w:spacing w:val="40"/>
        </w:rPr>
        <w:t> </w:t>
      </w:r>
      <w:r>
        <w:rPr>
          <w:color w:val="1B1B1B"/>
        </w:rPr>
        <w:t>комплексной</w:t>
      </w:r>
      <w:r>
        <w:rPr>
          <w:color w:val="1B1B1B"/>
          <w:spacing w:val="40"/>
        </w:rPr>
        <w:t> </w:t>
      </w:r>
      <w:r>
        <w:rPr>
          <w:color w:val="1B1B1B"/>
        </w:rPr>
        <w:t>регрессионной модели</w:t>
      </w:r>
      <w:r>
        <w:rPr>
          <w:color w:val="1B1B1B"/>
          <w:spacing w:val="-9"/>
        </w:rPr>
        <w:t> </w:t>
      </w:r>
      <w:r>
        <w:rPr>
          <w:color w:val="1B1B1B"/>
        </w:rPr>
        <w:t>непосредственно</w:t>
      </w:r>
      <w:r>
        <w:rPr>
          <w:color w:val="1B1B1B"/>
          <w:spacing w:val="-9"/>
        </w:rPr>
        <w:t> </w:t>
      </w:r>
      <w:r>
        <w:rPr>
          <w:color w:val="1B1B1B"/>
        </w:rPr>
        <w:t>на</w:t>
      </w:r>
      <w:r>
        <w:rPr>
          <w:color w:val="1B1B1B"/>
          <w:spacing w:val="-9"/>
        </w:rPr>
        <w:t> </w:t>
      </w:r>
      <w:r>
        <w:rPr>
          <w:color w:val="1B1B1B"/>
        </w:rPr>
        <w:t>узбекских</w:t>
      </w:r>
      <w:r>
        <w:rPr>
          <w:color w:val="1B1B1B"/>
          <w:spacing w:val="-9"/>
        </w:rPr>
        <w:t> </w:t>
      </w:r>
      <w:r>
        <w:rPr>
          <w:color w:val="1B1B1B"/>
        </w:rPr>
        <w:t>данных</w:t>
      </w:r>
      <w:r>
        <w:rPr>
          <w:color w:val="1B1B1B"/>
          <w:spacing w:val="-9"/>
        </w:rPr>
        <w:t> </w:t>
      </w:r>
      <w:r>
        <w:rPr>
          <w:color w:val="1B1B1B"/>
        </w:rPr>
        <w:t>и</w:t>
      </w:r>
      <w:r>
        <w:rPr>
          <w:color w:val="1B1B1B"/>
          <w:spacing w:val="-9"/>
        </w:rPr>
        <w:t> </w:t>
      </w:r>
      <w:r>
        <w:rPr>
          <w:color w:val="1B1B1B"/>
        </w:rPr>
        <w:t>оправдывает</w:t>
      </w:r>
      <w:r>
        <w:rPr>
          <w:color w:val="1B1B1B"/>
          <w:spacing w:val="-10"/>
        </w:rPr>
        <w:t> </w:t>
      </w:r>
      <w:r>
        <w:rPr>
          <w:color w:val="1B1B1B"/>
        </w:rPr>
        <w:t>перенос</w:t>
      </w:r>
      <w:r>
        <w:rPr>
          <w:color w:val="1B1B1B"/>
          <w:spacing w:val="-9"/>
        </w:rPr>
        <w:t> </w:t>
      </w:r>
      <w:r>
        <w:rPr>
          <w:color w:val="1B1B1B"/>
        </w:rPr>
        <w:t>анализа на польский материал.</w:t>
      </w:r>
    </w:p>
    <w:p>
      <w:pPr>
        <w:pStyle w:val="BodyText"/>
        <w:spacing w:line="360" w:lineRule="auto"/>
        <w:ind w:right="136" w:firstLine="709"/>
      </w:pPr>
      <w:r>
        <w:rPr>
          <w:color w:val="1B1B1B"/>
        </w:rPr>
        <w:t>Кроме того, в исследовательской литературе по центрально -</w:t>
      </w:r>
      <w:r>
        <w:rPr>
          <w:color w:val="1B1B1B"/>
          <w:spacing w:val="-4"/>
        </w:rPr>
        <w:t> </w:t>
      </w:r>
      <w:r>
        <w:rPr>
          <w:color w:val="1B1B1B"/>
        </w:rPr>
        <w:t>азиатской торговле</w:t>
      </w:r>
      <w:r>
        <w:rPr>
          <w:color w:val="1B1B1B"/>
          <w:spacing w:val="72"/>
          <w:w w:val="150"/>
        </w:rPr>
        <w:t> </w:t>
      </w:r>
      <w:r>
        <w:rPr>
          <w:color w:val="1B1B1B"/>
        </w:rPr>
        <w:t>Узбекистан</w:t>
      </w:r>
      <w:r>
        <w:rPr>
          <w:color w:val="1B1B1B"/>
          <w:spacing w:val="73"/>
          <w:w w:val="150"/>
        </w:rPr>
        <w:t> </w:t>
      </w:r>
      <w:r>
        <w:rPr>
          <w:color w:val="1B1B1B"/>
        </w:rPr>
        <w:t>до</w:t>
      </w:r>
      <w:r>
        <w:rPr>
          <w:color w:val="1B1B1B"/>
          <w:spacing w:val="74"/>
          <w:w w:val="150"/>
        </w:rPr>
        <w:t> </w:t>
      </w:r>
      <w:r>
        <w:rPr>
          <w:color w:val="1B1B1B"/>
        </w:rPr>
        <w:t>2017</w:t>
      </w:r>
      <w:r>
        <w:rPr>
          <w:color w:val="1B1B1B"/>
          <w:spacing w:val="75"/>
          <w:w w:val="150"/>
        </w:rPr>
        <w:t> </w:t>
      </w:r>
      <w:r>
        <w:rPr>
          <w:color w:val="1B1B1B"/>
        </w:rPr>
        <w:t>года</w:t>
      </w:r>
      <w:r>
        <w:rPr>
          <w:color w:val="1B1B1B"/>
          <w:spacing w:val="73"/>
          <w:w w:val="150"/>
        </w:rPr>
        <w:t> </w:t>
      </w:r>
      <w:r>
        <w:rPr>
          <w:color w:val="1B1B1B"/>
        </w:rPr>
        <w:t>квалифицировался</w:t>
      </w:r>
      <w:r>
        <w:rPr>
          <w:color w:val="1B1B1B"/>
          <w:spacing w:val="73"/>
          <w:w w:val="150"/>
        </w:rPr>
        <w:t> </w:t>
      </w:r>
      <w:r>
        <w:rPr>
          <w:color w:val="1B1B1B"/>
        </w:rPr>
        <w:t>как</w:t>
      </w:r>
      <w:r>
        <w:rPr>
          <w:color w:val="1B1B1B"/>
          <w:spacing w:val="74"/>
          <w:w w:val="150"/>
        </w:rPr>
        <w:t> </w:t>
      </w:r>
      <w:r>
        <w:rPr>
          <w:color w:val="1B1B1B"/>
        </w:rPr>
        <w:t>экономика</w:t>
      </w:r>
      <w:r>
        <w:rPr>
          <w:color w:val="1B1B1B"/>
          <w:spacing w:val="22"/>
        </w:rPr>
        <w:t>  </w:t>
      </w:r>
      <w:r>
        <w:rPr>
          <w:color w:val="1B1B1B"/>
          <w:spacing w:val="-10"/>
        </w:rPr>
        <w:t>с</w:t>
      </w:r>
    </w:p>
    <w:p>
      <w:pPr>
        <w:pStyle w:val="BodyText"/>
        <w:spacing w:line="360" w:lineRule="auto"/>
        <w:ind w:right="143"/>
      </w:pPr>
      <w:r>
        <w:rPr>
          <w:color w:val="1B1B1B"/>
        </w:rPr>
        <w:t>«изоляционистской» торговой моделью, опиравшейся преимущественно на рост цен на природные ресурсы, тогда как более открытые реформаторские страны</w:t>
      </w:r>
      <w:r>
        <w:rPr>
          <w:color w:val="1B1B1B"/>
          <w:spacing w:val="19"/>
        </w:rPr>
        <w:t> </w:t>
      </w:r>
      <w:r>
        <w:rPr>
          <w:color w:val="1B1B1B"/>
        </w:rPr>
        <w:t>достигали</w:t>
      </w:r>
      <w:r>
        <w:rPr>
          <w:color w:val="1B1B1B"/>
          <w:spacing w:val="19"/>
        </w:rPr>
        <w:t> </w:t>
      </w:r>
      <w:r>
        <w:rPr>
          <w:color w:val="1B1B1B"/>
        </w:rPr>
        <w:t>значительного</w:t>
      </w:r>
      <w:r>
        <w:rPr>
          <w:color w:val="1B1B1B"/>
          <w:spacing w:val="18"/>
        </w:rPr>
        <w:t> </w:t>
      </w:r>
      <w:r>
        <w:rPr>
          <w:color w:val="1B1B1B"/>
        </w:rPr>
        <w:t>роста</w:t>
      </w:r>
      <w:r>
        <w:rPr>
          <w:color w:val="1B1B1B"/>
          <w:spacing w:val="17"/>
        </w:rPr>
        <w:t> </w:t>
      </w:r>
      <w:r>
        <w:rPr>
          <w:color w:val="1B1B1B"/>
        </w:rPr>
        <w:t>торговли</w:t>
      </w:r>
      <w:r>
        <w:rPr>
          <w:color w:val="1B1B1B"/>
          <w:spacing w:val="19"/>
        </w:rPr>
        <w:t> </w:t>
      </w:r>
      <w:r>
        <w:rPr>
          <w:color w:val="1B1B1B"/>
        </w:rPr>
        <w:t>за</w:t>
      </w:r>
      <w:r>
        <w:rPr>
          <w:color w:val="1B1B1B"/>
          <w:spacing w:val="18"/>
        </w:rPr>
        <w:t> </w:t>
      </w:r>
      <w:r>
        <w:rPr>
          <w:color w:val="1B1B1B"/>
        </w:rPr>
        <w:t>счёт</w:t>
      </w:r>
      <w:r>
        <w:rPr>
          <w:color w:val="1B1B1B"/>
          <w:spacing w:val="19"/>
        </w:rPr>
        <w:t> </w:t>
      </w:r>
      <w:r>
        <w:rPr>
          <w:color w:val="1B1B1B"/>
        </w:rPr>
        <w:t>снижения</w:t>
      </w:r>
      <w:r>
        <w:rPr>
          <w:color w:val="1B1B1B"/>
          <w:spacing w:val="19"/>
        </w:rPr>
        <w:t> </w:t>
      </w:r>
      <w:r>
        <w:rPr>
          <w:color w:val="1B1B1B"/>
          <w:spacing w:val="-2"/>
        </w:rPr>
        <w:t>торговых</w:t>
      </w:r>
    </w:p>
    <w:p>
      <w:pPr>
        <w:pStyle w:val="BodyText"/>
        <w:spacing w:after="0" w:line="360" w:lineRule="auto"/>
        <w:sectPr>
          <w:type w:val="continuous"/>
          <w:pgSz w:w="11910" w:h="16840"/>
          <w:pgMar w:header="0" w:footer="980" w:top="1100" w:bottom="1200" w:left="1275" w:right="708"/>
        </w:sectPr>
      </w:pPr>
    </w:p>
    <w:p>
      <w:pPr>
        <w:pStyle w:val="BodyText"/>
        <w:spacing w:line="360" w:lineRule="auto" w:before="72"/>
        <w:ind w:right="139"/>
      </w:pPr>
      <w:r>
        <w:rPr>
          <w:color w:val="1B1B1B"/>
        </w:rPr>
        <w:t>издержек.</w:t>
      </w:r>
      <w:r>
        <w:rPr>
          <w:color w:val="1B1B1B"/>
          <w:vertAlign w:val="superscript"/>
        </w:rPr>
        <w:t>38</w:t>
      </w:r>
      <w:r>
        <w:rPr>
          <w:color w:val="1B1B1B"/>
          <w:vertAlign w:val="baseline"/>
        </w:rPr>
        <w:t> Польша в 1990-х годах, напротив, реализовала стратегию именно снижения транзакционных издержек и включения в европейские производственные сети</w:t>
      </w:r>
      <w:r>
        <w:rPr>
          <w:color w:val="1B1B1B"/>
          <w:spacing w:val="-3"/>
          <w:vertAlign w:val="baseline"/>
        </w:rPr>
        <w:t> </w:t>
      </w:r>
      <w:r>
        <w:rPr>
          <w:color w:val="1B1B1B"/>
          <w:vertAlign w:val="baseline"/>
        </w:rPr>
        <w:t>-</w:t>
      </w:r>
      <w:r>
        <w:rPr>
          <w:color w:val="1B1B1B"/>
          <w:spacing w:val="-3"/>
          <w:vertAlign w:val="baseline"/>
        </w:rPr>
        <w:t> </w:t>
      </w:r>
      <w:r>
        <w:rPr>
          <w:color w:val="1B1B1B"/>
          <w:vertAlign w:val="baseline"/>
        </w:rPr>
        <w:t>тот путь, по которому сейчас двигается Узбекистан. Кроме того, возникает вопрос о том, что какие страны могут также являться аналоговой</w:t>
      </w:r>
      <w:r>
        <w:rPr>
          <w:color w:val="1B1B1B"/>
          <w:spacing w:val="-14"/>
          <w:vertAlign w:val="baseline"/>
        </w:rPr>
        <w:t> </w:t>
      </w:r>
      <w:r>
        <w:rPr>
          <w:color w:val="1B1B1B"/>
          <w:vertAlign w:val="baseline"/>
        </w:rPr>
        <w:t>страной</w:t>
      </w:r>
      <w:r>
        <w:rPr>
          <w:color w:val="1B1B1B"/>
          <w:spacing w:val="-12"/>
          <w:vertAlign w:val="baseline"/>
        </w:rPr>
        <w:t> </w:t>
      </w:r>
      <w:r>
        <w:rPr>
          <w:color w:val="1B1B1B"/>
          <w:vertAlign w:val="baseline"/>
        </w:rPr>
        <w:t>помимо</w:t>
      </w:r>
      <w:r>
        <w:rPr>
          <w:color w:val="1B1B1B"/>
          <w:spacing w:val="-15"/>
          <w:vertAlign w:val="baseline"/>
        </w:rPr>
        <w:t> </w:t>
      </w:r>
      <w:r>
        <w:rPr>
          <w:color w:val="1B1B1B"/>
          <w:vertAlign w:val="baseline"/>
        </w:rPr>
        <w:t>Польши,</w:t>
      </w:r>
      <w:r>
        <w:rPr>
          <w:color w:val="1B1B1B"/>
          <w:spacing w:val="-14"/>
          <w:vertAlign w:val="baseline"/>
        </w:rPr>
        <w:t> </w:t>
      </w:r>
      <w:r>
        <w:rPr>
          <w:color w:val="1B1B1B"/>
          <w:vertAlign w:val="baseline"/>
        </w:rPr>
        <w:t>и</w:t>
      </w:r>
      <w:r>
        <w:rPr>
          <w:color w:val="1B1B1B"/>
          <w:spacing w:val="-13"/>
          <w:vertAlign w:val="baseline"/>
        </w:rPr>
        <w:t> </w:t>
      </w:r>
      <w:r>
        <w:rPr>
          <w:color w:val="1B1B1B"/>
          <w:vertAlign w:val="baseline"/>
        </w:rPr>
        <w:t>это</w:t>
      </w:r>
      <w:r>
        <w:rPr>
          <w:color w:val="1B1B1B"/>
          <w:spacing w:val="-14"/>
          <w:vertAlign w:val="baseline"/>
        </w:rPr>
        <w:t> </w:t>
      </w:r>
      <w:r>
        <w:rPr>
          <w:color w:val="1B1B1B"/>
          <w:vertAlign w:val="baseline"/>
        </w:rPr>
        <w:t>очень</w:t>
      </w:r>
      <w:r>
        <w:rPr>
          <w:color w:val="1B1B1B"/>
          <w:spacing w:val="-13"/>
          <w:vertAlign w:val="baseline"/>
        </w:rPr>
        <w:t> </w:t>
      </w:r>
      <w:r>
        <w:rPr>
          <w:color w:val="1B1B1B"/>
          <w:vertAlign w:val="baseline"/>
        </w:rPr>
        <w:t>важно</w:t>
      </w:r>
      <w:r>
        <w:rPr>
          <w:color w:val="1B1B1B"/>
          <w:spacing w:val="-14"/>
          <w:vertAlign w:val="baseline"/>
        </w:rPr>
        <w:t> </w:t>
      </w:r>
      <w:r>
        <w:rPr>
          <w:color w:val="1B1B1B"/>
          <w:vertAlign w:val="baseline"/>
        </w:rPr>
        <w:t>для</w:t>
      </w:r>
      <w:r>
        <w:rPr>
          <w:color w:val="1B1B1B"/>
          <w:spacing w:val="-14"/>
          <w:vertAlign w:val="baseline"/>
        </w:rPr>
        <w:t> </w:t>
      </w:r>
      <w:r>
        <w:rPr>
          <w:color w:val="1B1B1B"/>
          <w:vertAlign w:val="baseline"/>
        </w:rPr>
        <w:t>конечного</w:t>
      </w:r>
      <w:r>
        <w:rPr>
          <w:color w:val="1B1B1B"/>
          <w:spacing w:val="-14"/>
          <w:vertAlign w:val="baseline"/>
        </w:rPr>
        <w:t> </w:t>
      </w:r>
      <w:r>
        <w:rPr>
          <w:color w:val="1B1B1B"/>
          <w:vertAlign w:val="baseline"/>
        </w:rPr>
        <w:t>выбора страны аналога.</w:t>
      </w:r>
    </w:p>
    <w:p>
      <w:pPr>
        <w:spacing w:line="360" w:lineRule="auto" w:before="4"/>
        <w:ind w:left="426" w:right="139" w:firstLine="709"/>
        <w:jc w:val="right"/>
        <w:rPr>
          <w:sz w:val="28"/>
        </w:rPr>
      </w:pPr>
      <w:r>
        <w:rPr>
          <w:b/>
          <w:i/>
          <w:color w:val="1B1B1B"/>
          <w:sz w:val="28"/>
        </w:rPr>
        <w:t>Альтернативные</w:t>
      </w:r>
      <w:r>
        <w:rPr>
          <w:b/>
          <w:i/>
          <w:color w:val="1B1B1B"/>
          <w:spacing w:val="-5"/>
          <w:sz w:val="28"/>
        </w:rPr>
        <w:t> </w:t>
      </w:r>
      <w:r>
        <w:rPr>
          <w:b/>
          <w:i/>
          <w:color w:val="1B1B1B"/>
          <w:sz w:val="28"/>
        </w:rPr>
        <w:t>страны-кандидаты</w:t>
      </w:r>
      <w:r>
        <w:rPr>
          <w:b/>
          <w:i/>
          <w:color w:val="1B1B1B"/>
          <w:spacing w:val="-6"/>
          <w:sz w:val="28"/>
        </w:rPr>
        <w:t> </w:t>
      </w:r>
      <w:r>
        <w:rPr>
          <w:b/>
          <w:i/>
          <w:color w:val="1B1B1B"/>
          <w:sz w:val="28"/>
        </w:rPr>
        <w:t>и</w:t>
      </w:r>
      <w:r>
        <w:rPr>
          <w:b/>
          <w:i/>
          <w:color w:val="1B1B1B"/>
          <w:spacing w:val="-6"/>
          <w:sz w:val="28"/>
        </w:rPr>
        <w:t> </w:t>
      </w:r>
      <w:r>
        <w:rPr>
          <w:b/>
          <w:i/>
          <w:color w:val="1B1B1B"/>
          <w:sz w:val="28"/>
        </w:rPr>
        <w:t>обоснование</w:t>
      </w:r>
      <w:r>
        <w:rPr>
          <w:b/>
          <w:i/>
          <w:color w:val="1B1B1B"/>
          <w:spacing w:val="-6"/>
          <w:sz w:val="28"/>
        </w:rPr>
        <w:t> </w:t>
      </w:r>
      <w:r>
        <w:rPr>
          <w:b/>
          <w:i/>
          <w:color w:val="1B1B1B"/>
          <w:sz w:val="28"/>
        </w:rPr>
        <w:t>выбора</w:t>
      </w:r>
      <w:r>
        <w:rPr>
          <w:b/>
          <w:i/>
          <w:color w:val="1B1B1B"/>
          <w:spacing w:val="-6"/>
          <w:sz w:val="28"/>
        </w:rPr>
        <w:t> </w:t>
      </w:r>
      <w:r>
        <w:rPr>
          <w:b/>
          <w:i/>
          <w:color w:val="1B1B1B"/>
          <w:sz w:val="28"/>
        </w:rPr>
        <w:t>Польши </w:t>
      </w:r>
      <w:r>
        <w:rPr>
          <w:color w:val="1B1B1B"/>
          <w:sz w:val="28"/>
        </w:rPr>
        <w:t>Помимо</w:t>
      </w:r>
      <w:r>
        <w:rPr>
          <w:color w:val="1B1B1B"/>
          <w:spacing w:val="80"/>
          <w:sz w:val="28"/>
        </w:rPr>
        <w:t> </w:t>
      </w:r>
      <w:r>
        <w:rPr>
          <w:color w:val="1B1B1B"/>
          <w:sz w:val="28"/>
        </w:rPr>
        <w:t>Польши,</w:t>
      </w:r>
      <w:r>
        <w:rPr>
          <w:color w:val="1B1B1B"/>
          <w:spacing w:val="80"/>
          <w:sz w:val="28"/>
        </w:rPr>
        <w:t> </w:t>
      </w:r>
      <w:r>
        <w:rPr>
          <w:color w:val="1B1B1B"/>
          <w:sz w:val="28"/>
        </w:rPr>
        <w:t>в</w:t>
      </w:r>
      <w:r>
        <w:rPr>
          <w:color w:val="1B1B1B"/>
          <w:spacing w:val="80"/>
          <w:sz w:val="28"/>
        </w:rPr>
        <w:t> </w:t>
      </w:r>
      <w:r>
        <w:rPr>
          <w:color w:val="1B1B1B"/>
          <w:sz w:val="28"/>
        </w:rPr>
        <w:t>качестве</w:t>
      </w:r>
      <w:r>
        <w:rPr>
          <w:color w:val="1B1B1B"/>
          <w:spacing w:val="80"/>
          <w:sz w:val="28"/>
        </w:rPr>
        <w:t> </w:t>
      </w:r>
      <w:r>
        <w:rPr>
          <w:color w:val="1B1B1B"/>
          <w:sz w:val="28"/>
        </w:rPr>
        <w:t>кандидатов</w:t>
      </w:r>
      <w:r>
        <w:rPr>
          <w:color w:val="1B1B1B"/>
          <w:spacing w:val="80"/>
          <w:sz w:val="28"/>
        </w:rPr>
        <w:t> </w:t>
      </w:r>
      <w:r>
        <w:rPr>
          <w:color w:val="1B1B1B"/>
          <w:sz w:val="28"/>
        </w:rPr>
        <w:t>на</w:t>
      </w:r>
      <w:r>
        <w:rPr>
          <w:color w:val="1B1B1B"/>
          <w:spacing w:val="80"/>
          <w:sz w:val="28"/>
        </w:rPr>
        <w:t> </w:t>
      </w:r>
      <w:r>
        <w:rPr>
          <w:color w:val="1B1B1B"/>
          <w:sz w:val="28"/>
        </w:rPr>
        <w:t>роль</w:t>
      </w:r>
      <w:r>
        <w:rPr>
          <w:color w:val="1B1B1B"/>
          <w:spacing w:val="80"/>
          <w:sz w:val="28"/>
        </w:rPr>
        <w:t> </w:t>
      </w:r>
      <w:r>
        <w:rPr>
          <w:color w:val="1B1B1B"/>
          <w:sz w:val="28"/>
        </w:rPr>
        <w:t>страны</w:t>
      </w:r>
      <w:r>
        <w:rPr>
          <w:color w:val="1B1B1B"/>
          <w:spacing w:val="80"/>
          <w:sz w:val="28"/>
        </w:rPr>
        <w:t> </w:t>
      </w:r>
      <w:r>
        <w:rPr>
          <w:color w:val="1B1B1B"/>
          <w:sz w:val="28"/>
        </w:rPr>
        <w:t>аналога</w:t>
      </w:r>
      <w:r>
        <w:rPr>
          <w:color w:val="1B1B1B"/>
          <w:spacing w:val="80"/>
          <w:sz w:val="28"/>
        </w:rPr>
        <w:t> </w:t>
      </w:r>
      <w:r>
        <w:rPr>
          <w:color w:val="1B1B1B"/>
          <w:sz w:val="28"/>
        </w:rPr>
        <w:t>рассматривались</w:t>
      </w:r>
      <w:r>
        <w:rPr>
          <w:color w:val="1B1B1B"/>
          <w:spacing w:val="40"/>
          <w:sz w:val="28"/>
        </w:rPr>
        <w:t> </w:t>
      </w:r>
      <w:r>
        <w:rPr>
          <w:color w:val="1B1B1B"/>
          <w:sz w:val="28"/>
        </w:rPr>
        <w:t>Венгрия,</w:t>
      </w:r>
      <w:r>
        <w:rPr>
          <w:color w:val="1B1B1B"/>
          <w:spacing w:val="40"/>
          <w:sz w:val="28"/>
        </w:rPr>
        <w:t> </w:t>
      </w:r>
      <w:r>
        <w:rPr>
          <w:color w:val="1B1B1B"/>
          <w:sz w:val="28"/>
        </w:rPr>
        <w:t>Марокко</w:t>
      </w:r>
      <w:r>
        <w:rPr>
          <w:color w:val="1B1B1B"/>
          <w:spacing w:val="40"/>
          <w:sz w:val="28"/>
        </w:rPr>
        <w:t> </w:t>
      </w:r>
      <w:r>
        <w:rPr>
          <w:color w:val="1B1B1B"/>
          <w:sz w:val="28"/>
        </w:rPr>
        <w:t>и</w:t>
      </w:r>
      <w:r>
        <w:rPr>
          <w:color w:val="1B1B1B"/>
          <w:spacing w:val="40"/>
          <w:sz w:val="28"/>
        </w:rPr>
        <w:t> </w:t>
      </w:r>
      <w:r>
        <w:rPr>
          <w:color w:val="1B1B1B"/>
          <w:sz w:val="28"/>
        </w:rPr>
        <w:t>Индонезия</w:t>
      </w:r>
      <w:r>
        <w:rPr>
          <w:color w:val="1B1B1B"/>
          <w:spacing w:val="-1"/>
          <w:sz w:val="28"/>
        </w:rPr>
        <w:t> </w:t>
      </w:r>
      <w:r>
        <w:rPr>
          <w:color w:val="1B1B1B"/>
          <w:sz w:val="28"/>
        </w:rPr>
        <w:t>-</w:t>
      </w:r>
      <w:r>
        <w:rPr>
          <w:color w:val="1B1B1B"/>
          <w:spacing w:val="-4"/>
          <w:sz w:val="28"/>
        </w:rPr>
        <w:t> </w:t>
      </w:r>
      <w:r>
        <w:rPr>
          <w:color w:val="1B1B1B"/>
          <w:sz w:val="28"/>
        </w:rPr>
        <w:t>государства,</w:t>
      </w:r>
      <w:r>
        <w:rPr>
          <w:color w:val="1B1B1B"/>
          <w:spacing w:val="40"/>
          <w:sz w:val="28"/>
        </w:rPr>
        <w:t> </w:t>
      </w:r>
      <w:r>
        <w:rPr>
          <w:color w:val="1B1B1B"/>
          <w:sz w:val="28"/>
        </w:rPr>
        <w:t>прошедшие сопоставимые</w:t>
      </w:r>
      <w:r>
        <w:rPr>
          <w:color w:val="1B1B1B"/>
          <w:spacing w:val="19"/>
          <w:sz w:val="28"/>
        </w:rPr>
        <w:t> </w:t>
      </w:r>
      <w:r>
        <w:rPr>
          <w:color w:val="1B1B1B"/>
          <w:sz w:val="28"/>
        </w:rPr>
        <w:t>программы</w:t>
      </w:r>
      <w:r>
        <w:rPr>
          <w:color w:val="1B1B1B"/>
          <w:spacing w:val="19"/>
          <w:sz w:val="28"/>
        </w:rPr>
        <w:t> </w:t>
      </w:r>
      <w:r>
        <w:rPr>
          <w:color w:val="1B1B1B"/>
          <w:sz w:val="28"/>
        </w:rPr>
        <w:t>структурной</w:t>
      </w:r>
      <w:r>
        <w:rPr>
          <w:color w:val="1B1B1B"/>
          <w:spacing w:val="20"/>
          <w:sz w:val="28"/>
        </w:rPr>
        <w:t> </w:t>
      </w:r>
      <w:r>
        <w:rPr>
          <w:color w:val="1B1B1B"/>
          <w:sz w:val="28"/>
        </w:rPr>
        <w:t>трансформации</w:t>
      </w:r>
      <w:r>
        <w:rPr>
          <w:color w:val="1B1B1B"/>
          <w:spacing w:val="20"/>
          <w:sz w:val="28"/>
        </w:rPr>
        <w:t> </w:t>
      </w:r>
      <w:r>
        <w:rPr>
          <w:color w:val="1B1B1B"/>
          <w:sz w:val="28"/>
        </w:rPr>
        <w:t>при</w:t>
      </w:r>
      <w:r>
        <w:rPr>
          <w:color w:val="1B1B1B"/>
          <w:spacing w:val="20"/>
          <w:sz w:val="28"/>
        </w:rPr>
        <w:t> </w:t>
      </w:r>
      <w:r>
        <w:rPr>
          <w:color w:val="1B1B1B"/>
          <w:sz w:val="28"/>
        </w:rPr>
        <w:t>участии</w:t>
      </w:r>
      <w:r>
        <w:rPr>
          <w:color w:val="1B1B1B"/>
          <w:spacing w:val="20"/>
          <w:sz w:val="28"/>
        </w:rPr>
        <w:t> </w:t>
      </w:r>
      <w:r>
        <w:rPr>
          <w:color w:val="1B1B1B"/>
          <w:sz w:val="28"/>
        </w:rPr>
        <w:t>МВФ</w:t>
      </w:r>
      <w:r>
        <w:rPr>
          <w:color w:val="1B1B1B"/>
          <w:spacing w:val="20"/>
          <w:sz w:val="28"/>
        </w:rPr>
        <w:t> </w:t>
      </w:r>
      <w:r>
        <w:rPr>
          <w:color w:val="1B1B1B"/>
          <w:spacing w:val="-10"/>
          <w:sz w:val="28"/>
        </w:rPr>
        <w:t>и</w:t>
      </w:r>
    </w:p>
    <w:p>
      <w:pPr>
        <w:pStyle w:val="BodyText"/>
        <w:spacing w:line="319" w:lineRule="exact"/>
      </w:pPr>
      <w:r>
        <w:rPr>
          <w:color w:val="1B1B1B"/>
        </w:rPr>
        <w:t>Всемирного</w:t>
      </w:r>
      <w:r>
        <w:rPr>
          <w:color w:val="1B1B1B"/>
          <w:spacing w:val="-13"/>
        </w:rPr>
        <w:t> </w:t>
      </w:r>
      <w:r>
        <w:rPr>
          <w:color w:val="1B1B1B"/>
        </w:rPr>
        <w:t>банка.</w:t>
      </w:r>
      <w:r>
        <w:rPr>
          <w:color w:val="1B1B1B"/>
          <w:spacing w:val="-13"/>
        </w:rPr>
        <w:t> </w:t>
      </w:r>
      <w:r>
        <w:rPr>
          <w:color w:val="1B1B1B"/>
        </w:rPr>
        <w:t>Сводное</w:t>
      </w:r>
      <w:r>
        <w:rPr>
          <w:color w:val="1B1B1B"/>
          <w:spacing w:val="-14"/>
        </w:rPr>
        <w:t> </w:t>
      </w:r>
      <w:r>
        <w:rPr>
          <w:color w:val="1B1B1B"/>
        </w:rPr>
        <w:t>сопоставление</w:t>
      </w:r>
      <w:r>
        <w:rPr>
          <w:color w:val="1B1B1B"/>
          <w:spacing w:val="-13"/>
        </w:rPr>
        <w:t> </w:t>
      </w:r>
      <w:r>
        <w:rPr>
          <w:color w:val="1B1B1B"/>
        </w:rPr>
        <w:t>приведено</w:t>
      </w:r>
      <w:r>
        <w:rPr>
          <w:color w:val="1B1B1B"/>
          <w:spacing w:val="-12"/>
        </w:rPr>
        <w:t> </w:t>
      </w:r>
      <w:r>
        <w:rPr>
          <w:color w:val="1B1B1B"/>
        </w:rPr>
        <w:t>в</w:t>
      </w:r>
      <w:r>
        <w:rPr>
          <w:color w:val="1B1B1B"/>
          <w:spacing w:val="-14"/>
        </w:rPr>
        <w:t> </w:t>
      </w:r>
      <w:r>
        <w:rPr>
          <w:color w:val="1B1B1B"/>
        </w:rPr>
        <w:t>Таблице</w:t>
      </w:r>
      <w:r>
        <w:rPr>
          <w:color w:val="1B1B1B"/>
          <w:spacing w:val="-13"/>
        </w:rPr>
        <w:t> </w:t>
      </w:r>
      <w:r>
        <w:rPr>
          <w:color w:val="1B1B1B"/>
          <w:spacing w:val="-4"/>
        </w:rPr>
        <w:t>2.2.</w:t>
      </w:r>
    </w:p>
    <w:p>
      <w:pPr>
        <w:pStyle w:val="Heading3"/>
        <w:spacing w:before="164"/>
        <w:jc w:val="left"/>
      </w:pPr>
      <w:r>
        <w:rPr>
          <w:color w:val="1B1B1B"/>
        </w:rPr>
        <w:t>Таблица</w:t>
      </w:r>
      <w:r>
        <w:rPr>
          <w:color w:val="1B1B1B"/>
          <w:spacing w:val="-10"/>
        </w:rPr>
        <w:t> </w:t>
      </w:r>
      <w:r>
        <w:rPr>
          <w:color w:val="1B1B1B"/>
        </w:rPr>
        <w:t>2.2</w:t>
      </w:r>
      <w:r>
        <w:rPr>
          <w:color w:val="1B1B1B"/>
          <w:spacing w:val="-9"/>
        </w:rPr>
        <w:t> </w:t>
      </w:r>
      <w:r>
        <w:rPr>
          <w:color w:val="1B1B1B"/>
        </w:rPr>
        <w:t>-</w:t>
      </w:r>
      <w:r>
        <w:rPr>
          <w:color w:val="1B1B1B"/>
          <w:spacing w:val="-10"/>
        </w:rPr>
        <w:t> </w:t>
      </w:r>
      <w:r>
        <w:rPr>
          <w:color w:val="1B1B1B"/>
        </w:rPr>
        <w:t>Сравнение</w:t>
      </w:r>
      <w:r>
        <w:rPr>
          <w:color w:val="1B1B1B"/>
          <w:spacing w:val="-10"/>
        </w:rPr>
        <w:t> </w:t>
      </w:r>
      <w:r>
        <w:rPr>
          <w:color w:val="1B1B1B"/>
        </w:rPr>
        <w:t>стран</w:t>
      </w:r>
      <w:r>
        <w:rPr>
          <w:color w:val="1B1B1B"/>
          <w:spacing w:val="-9"/>
        </w:rPr>
        <w:t> </w:t>
      </w:r>
      <w:r>
        <w:rPr>
          <w:color w:val="1B1B1B"/>
        </w:rPr>
        <w:t>-</w:t>
      </w:r>
      <w:r>
        <w:rPr>
          <w:color w:val="1B1B1B"/>
          <w:spacing w:val="-10"/>
        </w:rPr>
        <w:t> </w:t>
      </w:r>
      <w:r>
        <w:rPr>
          <w:color w:val="1B1B1B"/>
        </w:rPr>
        <w:t>кандидатов</w:t>
      </w:r>
      <w:r>
        <w:rPr>
          <w:color w:val="1B1B1B"/>
          <w:spacing w:val="-10"/>
        </w:rPr>
        <w:t> </w:t>
      </w:r>
      <w:r>
        <w:rPr>
          <w:color w:val="1B1B1B"/>
        </w:rPr>
        <w:t>аналога</w:t>
      </w:r>
      <w:r>
        <w:rPr>
          <w:color w:val="1B1B1B"/>
          <w:spacing w:val="-10"/>
        </w:rPr>
        <w:t> </w:t>
      </w:r>
      <w:r>
        <w:rPr>
          <w:color w:val="1B1B1B"/>
          <w:spacing w:val="-2"/>
        </w:rPr>
        <w:t>Узбекистана</w:t>
      </w:r>
    </w:p>
    <w:p>
      <w:pPr>
        <w:pStyle w:val="BodyText"/>
        <w:spacing w:after="1"/>
        <w:ind w:left="0"/>
        <w:jc w:val="left"/>
        <w:rPr>
          <w:b/>
          <w:i/>
          <w:sz w:val="14"/>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1661"/>
        <w:gridCol w:w="2220"/>
        <w:gridCol w:w="2073"/>
        <w:gridCol w:w="1559"/>
      </w:tblGrid>
      <w:tr>
        <w:trPr>
          <w:trHeight w:val="413" w:hRule="atLeast"/>
        </w:trPr>
        <w:tc>
          <w:tcPr>
            <w:tcW w:w="1980" w:type="dxa"/>
          </w:tcPr>
          <w:p>
            <w:pPr>
              <w:pStyle w:val="TableParagraph"/>
              <w:spacing w:line="275" w:lineRule="exact"/>
              <w:rPr>
                <w:b/>
                <w:sz w:val="24"/>
              </w:rPr>
            </w:pPr>
            <w:r>
              <w:rPr>
                <w:b/>
                <w:spacing w:val="-2"/>
                <w:sz w:val="24"/>
              </w:rPr>
              <w:t>Критерий</w:t>
            </w:r>
          </w:p>
        </w:tc>
        <w:tc>
          <w:tcPr>
            <w:tcW w:w="1661" w:type="dxa"/>
          </w:tcPr>
          <w:p>
            <w:pPr>
              <w:pStyle w:val="TableParagraph"/>
              <w:spacing w:line="275" w:lineRule="exact"/>
              <w:rPr>
                <w:b/>
                <w:sz w:val="24"/>
              </w:rPr>
            </w:pPr>
            <w:r>
              <w:rPr>
                <w:b/>
                <w:spacing w:val="-2"/>
                <w:sz w:val="24"/>
              </w:rPr>
              <w:t>Польша</w:t>
            </w:r>
          </w:p>
        </w:tc>
        <w:tc>
          <w:tcPr>
            <w:tcW w:w="2220" w:type="dxa"/>
          </w:tcPr>
          <w:p>
            <w:pPr>
              <w:pStyle w:val="TableParagraph"/>
              <w:spacing w:line="275" w:lineRule="exact"/>
              <w:rPr>
                <w:b/>
                <w:sz w:val="24"/>
              </w:rPr>
            </w:pPr>
            <w:r>
              <w:rPr>
                <w:b/>
                <w:spacing w:val="-2"/>
                <w:sz w:val="24"/>
              </w:rPr>
              <w:t>Венгрия</w:t>
            </w:r>
          </w:p>
        </w:tc>
        <w:tc>
          <w:tcPr>
            <w:tcW w:w="2073" w:type="dxa"/>
          </w:tcPr>
          <w:p>
            <w:pPr>
              <w:pStyle w:val="TableParagraph"/>
              <w:spacing w:line="275" w:lineRule="exact"/>
              <w:rPr>
                <w:b/>
                <w:sz w:val="24"/>
              </w:rPr>
            </w:pPr>
            <w:r>
              <w:rPr>
                <w:b/>
                <w:spacing w:val="-2"/>
                <w:sz w:val="24"/>
              </w:rPr>
              <w:t>Марокко</w:t>
            </w:r>
          </w:p>
        </w:tc>
        <w:tc>
          <w:tcPr>
            <w:tcW w:w="1559" w:type="dxa"/>
          </w:tcPr>
          <w:p>
            <w:pPr>
              <w:pStyle w:val="TableParagraph"/>
              <w:spacing w:line="275" w:lineRule="exact"/>
              <w:rPr>
                <w:b/>
                <w:sz w:val="24"/>
              </w:rPr>
            </w:pPr>
            <w:r>
              <w:rPr>
                <w:b/>
                <w:spacing w:val="-2"/>
                <w:sz w:val="24"/>
              </w:rPr>
              <w:t>Индонезия</w:t>
            </w:r>
          </w:p>
        </w:tc>
      </w:tr>
      <w:tr>
        <w:trPr>
          <w:trHeight w:val="2070" w:hRule="atLeast"/>
        </w:trPr>
        <w:tc>
          <w:tcPr>
            <w:tcW w:w="1980" w:type="dxa"/>
          </w:tcPr>
          <w:p>
            <w:pPr>
              <w:pStyle w:val="TableParagraph"/>
              <w:spacing w:line="360" w:lineRule="auto"/>
              <w:rPr>
                <w:sz w:val="24"/>
              </w:rPr>
            </w:pPr>
            <w:r>
              <w:rPr>
                <w:spacing w:val="-4"/>
                <w:sz w:val="24"/>
              </w:rPr>
              <w:t>Тип </w:t>
            </w:r>
            <w:r>
              <w:rPr>
                <w:spacing w:val="-2"/>
                <w:sz w:val="24"/>
              </w:rPr>
              <w:t>трансформации</w:t>
            </w:r>
          </w:p>
        </w:tc>
        <w:tc>
          <w:tcPr>
            <w:tcW w:w="1661" w:type="dxa"/>
          </w:tcPr>
          <w:p>
            <w:pPr>
              <w:pStyle w:val="TableParagraph"/>
              <w:spacing w:line="360" w:lineRule="auto"/>
              <w:ind w:right="200"/>
              <w:rPr>
                <w:sz w:val="24"/>
              </w:rPr>
            </w:pPr>
            <w:r>
              <w:rPr>
                <w:spacing w:val="-2"/>
                <w:sz w:val="24"/>
              </w:rPr>
              <w:t>Постсоциали стический переход (1989-)</w:t>
            </w:r>
          </w:p>
        </w:tc>
        <w:tc>
          <w:tcPr>
            <w:tcW w:w="2220" w:type="dxa"/>
          </w:tcPr>
          <w:p>
            <w:pPr>
              <w:pStyle w:val="TableParagraph"/>
              <w:spacing w:line="360" w:lineRule="auto"/>
              <w:ind w:right="190"/>
              <w:rPr>
                <w:sz w:val="24"/>
              </w:rPr>
            </w:pPr>
            <w:r>
              <w:rPr>
                <w:spacing w:val="-2"/>
                <w:sz w:val="24"/>
              </w:rPr>
              <w:t>Постсоциалистиче </w:t>
            </w:r>
            <w:r>
              <w:rPr>
                <w:sz w:val="24"/>
              </w:rPr>
              <w:t>ский переход </w:t>
            </w:r>
            <w:r>
              <w:rPr>
                <w:spacing w:val="-2"/>
                <w:sz w:val="24"/>
              </w:rPr>
              <w:t>(1989-)</w:t>
            </w:r>
          </w:p>
        </w:tc>
        <w:tc>
          <w:tcPr>
            <w:tcW w:w="2073" w:type="dxa"/>
          </w:tcPr>
          <w:p>
            <w:pPr>
              <w:pStyle w:val="TableParagraph"/>
              <w:spacing w:line="360" w:lineRule="auto"/>
              <w:rPr>
                <w:sz w:val="24"/>
              </w:rPr>
            </w:pPr>
            <w:r>
              <w:rPr>
                <w:spacing w:val="-2"/>
                <w:sz w:val="24"/>
              </w:rPr>
              <w:t>Постколониальная </w:t>
            </w:r>
            <w:r>
              <w:rPr>
                <w:sz w:val="24"/>
              </w:rPr>
              <w:t>либерализация (с </w:t>
            </w:r>
            <w:r>
              <w:rPr>
                <w:spacing w:val="-2"/>
                <w:sz w:val="24"/>
              </w:rPr>
              <w:t>1993)</w:t>
            </w:r>
          </w:p>
        </w:tc>
        <w:tc>
          <w:tcPr>
            <w:tcW w:w="1559" w:type="dxa"/>
          </w:tcPr>
          <w:p>
            <w:pPr>
              <w:pStyle w:val="TableParagraph"/>
              <w:spacing w:line="360" w:lineRule="auto"/>
              <w:ind w:right="401"/>
              <w:rPr>
                <w:sz w:val="24"/>
              </w:rPr>
            </w:pPr>
            <w:r>
              <w:rPr>
                <w:spacing w:val="-2"/>
                <w:sz w:val="24"/>
              </w:rPr>
              <w:t>Реформы после кризиса 1997-</w:t>
            </w:r>
            <w:r>
              <w:rPr>
                <w:spacing w:val="-2"/>
                <w:sz w:val="24"/>
              </w:rPr>
              <w:t>1998</w:t>
            </w:r>
          </w:p>
          <w:p>
            <w:pPr>
              <w:pStyle w:val="TableParagraph"/>
              <w:rPr>
                <w:sz w:val="24"/>
              </w:rPr>
            </w:pPr>
            <w:r>
              <w:rPr>
                <w:spacing w:val="-5"/>
                <w:sz w:val="24"/>
              </w:rPr>
              <w:t>гг.</w:t>
            </w:r>
          </w:p>
        </w:tc>
      </w:tr>
      <w:tr>
        <w:trPr>
          <w:trHeight w:val="1241" w:hRule="atLeast"/>
        </w:trPr>
        <w:tc>
          <w:tcPr>
            <w:tcW w:w="1980" w:type="dxa"/>
          </w:tcPr>
          <w:p>
            <w:pPr>
              <w:pStyle w:val="TableParagraph"/>
              <w:spacing w:line="360" w:lineRule="auto"/>
              <w:rPr>
                <w:sz w:val="24"/>
              </w:rPr>
            </w:pPr>
            <w:r>
              <w:rPr>
                <w:spacing w:val="-2"/>
                <w:sz w:val="24"/>
              </w:rPr>
              <w:t>Длина непрерывных</w:t>
            </w:r>
          </w:p>
          <w:p>
            <w:pPr>
              <w:pStyle w:val="TableParagraph"/>
              <w:rPr>
                <w:sz w:val="24"/>
              </w:rPr>
            </w:pPr>
            <w:r>
              <w:rPr>
                <w:sz w:val="24"/>
              </w:rPr>
              <w:t>рядов</w:t>
            </w:r>
            <w:r>
              <w:rPr>
                <w:spacing w:val="-4"/>
                <w:sz w:val="24"/>
              </w:rPr>
              <w:t> </w:t>
            </w:r>
            <w:r>
              <w:rPr>
                <w:spacing w:val="-5"/>
                <w:sz w:val="24"/>
              </w:rPr>
              <w:t>WDI</w:t>
            </w:r>
          </w:p>
        </w:tc>
        <w:tc>
          <w:tcPr>
            <w:tcW w:w="1661" w:type="dxa"/>
          </w:tcPr>
          <w:p>
            <w:pPr>
              <w:pStyle w:val="TableParagraph"/>
              <w:spacing w:line="273" w:lineRule="exact"/>
              <w:rPr>
                <w:sz w:val="24"/>
              </w:rPr>
            </w:pPr>
            <w:r>
              <w:rPr>
                <w:sz w:val="24"/>
              </w:rPr>
              <w:t>30 лет </w:t>
            </w:r>
            <w:r>
              <w:rPr>
                <w:spacing w:val="-2"/>
                <w:sz w:val="24"/>
              </w:rPr>
              <w:t>(1995-</w:t>
            </w:r>
          </w:p>
          <w:p>
            <w:pPr>
              <w:pStyle w:val="TableParagraph"/>
              <w:spacing w:before="138"/>
              <w:rPr>
                <w:sz w:val="24"/>
              </w:rPr>
            </w:pPr>
            <w:r>
              <w:rPr>
                <w:spacing w:val="-2"/>
                <w:sz w:val="24"/>
              </w:rPr>
              <w:t>2024)</w:t>
            </w:r>
          </w:p>
        </w:tc>
        <w:tc>
          <w:tcPr>
            <w:tcW w:w="2220" w:type="dxa"/>
          </w:tcPr>
          <w:p>
            <w:pPr>
              <w:pStyle w:val="TableParagraph"/>
              <w:spacing w:line="273" w:lineRule="exact"/>
              <w:rPr>
                <w:sz w:val="24"/>
              </w:rPr>
            </w:pPr>
            <w:r>
              <w:rPr>
                <w:sz w:val="24"/>
              </w:rPr>
              <w:t>30 лет (1995-</w:t>
            </w:r>
            <w:r>
              <w:rPr>
                <w:spacing w:val="-2"/>
                <w:sz w:val="24"/>
              </w:rPr>
              <w:t>2024)</w:t>
            </w:r>
          </w:p>
        </w:tc>
        <w:tc>
          <w:tcPr>
            <w:tcW w:w="2073" w:type="dxa"/>
          </w:tcPr>
          <w:p>
            <w:pPr>
              <w:pStyle w:val="TableParagraph"/>
              <w:spacing w:line="273" w:lineRule="exact"/>
              <w:rPr>
                <w:sz w:val="24"/>
              </w:rPr>
            </w:pPr>
            <w:r>
              <w:rPr>
                <w:sz w:val="24"/>
              </w:rPr>
              <w:t>30 лет </w:t>
            </w:r>
            <w:r>
              <w:rPr>
                <w:spacing w:val="-2"/>
                <w:sz w:val="24"/>
              </w:rPr>
              <w:t>(1995-</w:t>
            </w:r>
          </w:p>
          <w:p>
            <w:pPr>
              <w:pStyle w:val="TableParagraph"/>
              <w:spacing w:before="138"/>
              <w:rPr>
                <w:sz w:val="24"/>
              </w:rPr>
            </w:pPr>
            <w:r>
              <w:rPr>
                <w:spacing w:val="-2"/>
                <w:sz w:val="24"/>
              </w:rPr>
              <w:t>2024)</w:t>
            </w:r>
          </w:p>
        </w:tc>
        <w:tc>
          <w:tcPr>
            <w:tcW w:w="1559" w:type="dxa"/>
          </w:tcPr>
          <w:p>
            <w:pPr>
              <w:pStyle w:val="TableParagraph"/>
              <w:spacing w:line="360" w:lineRule="auto"/>
              <w:ind w:right="401"/>
              <w:rPr>
                <w:sz w:val="24"/>
              </w:rPr>
            </w:pPr>
            <w:r>
              <w:rPr>
                <w:sz w:val="24"/>
              </w:rPr>
              <w:t>Разрыв в </w:t>
            </w:r>
            <w:r>
              <w:rPr>
                <w:spacing w:val="-2"/>
                <w:sz w:val="24"/>
              </w:rPr>
              <w:t>1997-</w:t>
            </w:r>
            <w:r>
              <w:rPr>
                <w:spacing w:val="-2"/>
                <w:sz w:val="24"/>
              </w:rPr>
              <w:t>1999</w:t>
            </w:r>
          </w:p>
          <w:p>
            <w:pPr>
              <w:pStyle w:val="TableParagraph"/>
              <w:rPr>
                <w:sz w:val="24"/>
              </w:rPr>
            </w:pPr>
            <w:r>
              <w:rPr>
                <w:spacing w:val="-2"/>
                <w:sz w:val="24"/>
              </w:rPr>
              <w:t>(кризис)</w:t>
            </w:r>
          </w:p>
        </w:tc>
      </w:tr>
      <w:tr>
        <w:trPr>
          <w:trHeight w:val="828" w:hRule="atLeast"/>
        </w:trPr>
        <w:tc>
          <w:tcPr>
            <w:tcW w:w="1980" w:type="dxa"/>
          </w:tcPr>
          <w:p>
            <w:pPr>
              <w:pStyle w:val="TableParagraph"/>
              <w:spacing w:line="274" w:lineRule="exact"/>
              <w:rPr>
                <w:sz w:val="24"/>
              </w:rPr>
            </w:pPr>
            <w:r>
              <w:rPr>
                <w:sz w:val="24"/>
              </w:rPr>
              <w:t>Тип</w:t>
            </w:r>
            <w:r>
              <w:rPr>
                <w:spacing w:val="-3"/>
                <w:sz w:val="24"/>
              </w:rPr>
              <w:t> </w:t>
            </w:r>
            <w:r>
              <w:rPr>
                <w:spacing w:val="-2"/>
                <w:sz w:val="24"/>
              </w:rPr>
              <w:t>бывшей</w:t>
            </w:r>
          </w:p>
          <w:p>
            <w:pPr>
              <w:pStyle w:val="TableParagraph"/>
              <w:spacing w:before="138"/>
              <w:rPr>
                <w:sz w:val="24"/>
              </w:rPr>
            </w:pPr>
            <w:r>
              <w:rPr>
                <w:spacing w:val="-2"/>
                <w:sz w:val="24"/>
              </w:rPr>
              <w:t>экономики</w:t>
            </w:r>
          </w:p>
        </w:tc>
        <w:tc>
          <w:tcPr>
            <w:tcW w:w="1661" w:type="dxa"/>
          </w:tcPr>
          <w:p>
            <w:pPr>
              <w:pStyle w:val="TableParagraph"/>
              <w:spacing w:line="274" w:lineRule="exact"/>
              <w:rPr>
                <w:sz w:val="24"/>
              </w:rPr>
            </w:pPr>
            <w:r>
              <w:rPr>
                <w:spacing w:val="-2"/>
                <w:sz w:val="24"/>
              </w:rPr>
              <w:t>Плановая,</w:t>
            </w:r>
          </w:p>
          <w:p>
            <w:pPr>
              <w:pStyle w:val="TableParagraph"/>
              <w:spacing w:before="138"/>
              <w:rPr>
                <w:sz w:val="24"/>
              </w:rPr>
            </w:pPr>
            <w:r>
              <w:rPr>
                <w:spacing w:val="-2"/>
                <w:sz w:val="24"/>
              </w:rPr>
              <w:t>рыночная</w:t>
            </w:r>
          </w:p>
        </w:tc>
        <w:tc>
          <w:tcPr>
            <w:tcW w:w="2220" w:type="dxa"/>
          </w:tcPr>
          <w:p>
            <w:pPr>
              <w:pStyle w:val="TableParagraph"/>
              <w:spacing w:line="274" w:lineRule="exact"/>
              <w:rPr>
                <w:sz w:val="24"/>
              </w:rPr>
            </w:pPr>
            <w:r>
              <w:rPr>
                <w:spacing w:val="-2"/>
                <w:sz w:val="24"/>
              </w:rPr>
              <w:t>Плановая,</w:t>
            </w:r>
          </w:p>
          <w:p>
            <w:pPr>
              <w:pStyle w:val="TableParagraph"/>
              <w:spacing w:before="138"/>
              <w:rPr>
                <w:sz w:val="24"/>
              </w:rPr>
            </w:pPr>
            <w:r>
              <w:rPr>
                <w:spacing w:val="-2"/>
                <w:sz w:val="24"/>
              </w:rPr>
              <w:t>рыночная</w:t>
            </w:r>
          </w:p>
        </w:tc>
        <w:tc>
          <w:tcPr>
            <w:tcW w:w="2073" w:type="dxa"/>
          </w:tcPr>
          <w:p>
            <w:pPr>
              <w:pStyle w:val="TableParagraph"/>
              <w:spacing w:line="274" w:lineRule="exact"/>
              <w:rPr>
                <w:sz w:val="24"/>
              </w:rPr>
            </w:pPr>
            <w:r>
              <w:rPr>
                <w:spacing w:val="-2"/>
                <w:sz w:val="24"/>
              </w:rPr>
              <w:t>Открытая</w:t>
            </w:r>
          </w:p>
          <w:p>
            <w:pPr>
              <w:pStyle w:val="TableParagraph"/>
              <w:spacing w:before="138"/>
              <w:rPr>
                <w:sz w:val="24"/>
              </w:rPr>
            </w:pPr>
            <w:r>
              <w:rPr>
                <w:spacing w:val="-2"/>
                <w:sz w:val="24"/>
              </w:rPr>
              <w:t>рыночная</w:t>
            </w:r>
          </w:p>
        </w:tc>
        <w:tc>
          <w:tcPr>
            <w:tcW w:w="1559" w:type="dxa"/>
          </w:tcPr>
          <w:p>
            <w:pPr>
              <w:pStyle w:val="TableParagraph"/>
              <w:spacing w:line="274" w:lineRule="exact"/>
              <w:rPr>
                <w:sz w:val="24"/>
              </w:rPr>
            </w:pPr>
            <w:r>
              <w:rPr>
                <w:spacing w:val="-2"/>
                <w:sz w:val="24"/>
              </w:rPr>
              <w:t>Госкапитали</w:t>
            </w:r>
          </w:p>
          <w:p>
            <w:pPr>
              <w:pStyle w:val="TableParagraph"/>
              <w:spacing w:before="138"/>
              <w:rPr>
                <w:sz w:val="24"/>
              </w:rPr>
            </w:pPr>
            <w:r>
              <w:rPr>
                <w:spacing w:val="-5"/>
                <w:sz w:val="24"/>
              </w:rPr>
              <w:t>зм</w:t>
            </w:r>
          </w:p>
        </w:tc>
      </w:tr>
      <w:tr>
        <w:trPr>
          <w:trHeight w:val="2069" w:hRule="atLeast"/>
        </w:trPr>
        <w:tc>
          <w:tcPr>
            <w:tcW w:w="1980" w:type="dxa"/>
          </w:tcPr>
          <w:p>
            <w:pPr>
              <w:pStyle w:val="TableParagraph"/>
              <w:spacing w:line="360" w:lineRule="auto"/>
              <w:ind w:right="77"/>
              <w:rPr>
                <w:sz w:val="24"/>
              </w:rPr>
            </w:pPr>
            <w:r>
              <w:rPr>
                <w:spacing w:val="-4"/>
                <w:sz w:val="24"/>
              </w:rPr>
              <w:t>Доля </w:t>
            </w:r>
            <w:r>
              <w:rPr>
                <w:spacing w:val="-2"/>
                <w:sz w:val="24"/>
              </w:rPr>
              <w:t>капитальных </w:t>
            </w:r>
            <w:r>
              <w:rPr>
                <w:sz w:val="24"/>
              </w:rPr>
              <w:t>товаров в импорте на</w:t>
            </w:r>
          </w:p>
          <w:p>
            <w:pPr>
              <w:pStyle w:val="TableParagraph"/>
              <w:rPr>
                <w:sz w:val="24"/>
              </w:rPr>
            </w:pPr>
            <w:r>
              <w:rPr>
                <w:spacing w:val="-2"/>
                <w:sz w:val="24"/>
              </w:rPr>
              <w:t>старте</w:t>
            </w:r>
          </w:p>
        </w:tc>
        <w:tc>
          <w:tcPr>
            <w:tcW w:w="1661" w:type="dxa"/>
          </w:tcPr>
          <w:p>
            <w:pPr>
              <w:pStyle w:val="TableParagraph"/>
              <w:spacing w:line="360" w:lineRule="auto"/>
              <w:ind w:right="657"/>
              <w:rPr>
                <w:sz w:val="24"/>
              </w:rPr>
            </w:pPr>
            <w:r>
              <w:rPr>
                <w:spacing w:val="-2"/>
                <w:sz w:val="24"/>
              </w:rPr>
              <w:t>Высокая </w:t>
            </w:r>
            <w:r>
              <w:rPr>
                <w:sz w:val="24"/>
              </w:rPr>
              <w:t>(≈ 40%)</w:t>
            </w:r>
          </w:p>
        </w:tc>
        <w:tc>
          <w:tcPr>
            <w:tcW w:w="2220" w:type="dxa"/>
          </w:tcPr>
          <w:p>
            <w:pPr>
              <w:pStyle w:val="TableParagraph"/>
              <w:spacing w:line="273" w:lineRule="exact"/>
              <w:rPr>
                <w:sz w:val="24"/>
              </w:rPr>
            </w:pPr>
            <w:r>
              <w:rPr>
                <w:sz w:val="24"/>
              </w:rPr>
              <w:t>Высокая</w:t>
            </w:r>
            <w:r>
              <w:rPr>
                <w:spacing w:val="-1"/>
                <w:sz w:val="24"/>
              </w:rPr>
              <w:t> </w:t>
            </w:r>
            <w:r>
              <w:rPr>
                <w:sz w:val="24"/>
              </w:rPr>
              <w:t>(≈</w:t>
            </w:r>
            <w:r>
              <w:rPr>
                <w:spacing w:val="1"/>
                <w:sz w:val="24"/>
              </w:rPr>
              <w:t> </w:t>
            </w:r>
            <w:r>
              <w:rPr>
                <w:spacing w:val="-4"/>
                <w:sz w:val="24"/>
              </w:rPr>
              <w:t>38%)</w:t>
            </w:r>
          </w:p>
        </w:tc>
        <w:tc>
          <w:tcPr>
            <w:tcW w:w="2073" w:type="dxa"/>
          </w:tcPr>
          <w:p>
            <w:pPr>
              <w:pStyle w:val="TableParagraph"/>
              <w:spacing w:line="360" w:lineRule="auto"/>
              <w:ind w:right="776"/>
              <w:rPr>
                <w:sz w:val="24"/>
              </w:rPr>
            </w:pPr>
            <w:r>
              <w:rPr>
                <w:spacing w:val="-2"/>
                <w:sz w:val="24"/>
              </w:rPr>
              <w:t>Умеренная </w:t>
            </w:r>
            <w:r>
              <w:rPr>
                <w:sz w:val="24"/>
              </w:rPr>
              <w:t>(≈ 22%)</w:t>
            </w:r>
          </w:p>
        </w:tc>
        <w:tc>
          <w:tcPr>
            <w:tcW w:w="1559" w:type="dxa"/>
          </w:tcPr>
          <w:p>
            <w:pPr>
              <w:pStyle w:val="TableParagraph"/>
              <w:spacing w:line="360" w:lineRule="auto"/>
              <w:ind w:right="555"/>
              <w:rPr>
                <w:sz w:val="24"/>
              </w:rPr>
            </w:pPr>
            <w:r>
              <w:rPr>
                <w:spacing w:val="-2"/>
                <w:sz w:val="24"/>
              </w:rPr>
              <w:t>Высокая </w:t>
            </w:r>
            <w:r>
              <w:rPr>
                <w:sz w:val="24"/>
              </w:rPr>
              <w:t>(≈ 35%)</w:t>
            </w:r>
          </w:p>
        </w:tc>
      </w:tr>
    </w:tbl>
    <w:p>
      <w:pPr>
        <w:pStyle w:val="BodyText"/>
        <w:ind w:left="0"/>
        <w:jc w:val="left"/>
        <w:rPr>
          <w:b/>
          <w:i/>
          <w:sz w:val="20"/>
        </w:rPr>
      </w:pPr>
    </w:p>
    <w:p>
      <w:pPr>
        <w:pStyle w:val="BodyText"/>
        <w:ind w:left="0"/>
        <w:jc w:val="left"/>
        <w:rPr>
          <w:b/>
          <w:i/>
          <w:sz w:val="20"/>
        </w:rPr>
      </w:pPr>
    </w:p>
    <w:p>
      <w:pPr>
        <w:pStyle w:val="BodyText"/>
        <w:ind w:left="0"/>
        <w:jc w:val="left"/>
        <w:rPr>
          <w:b/>
          <w:i/>
          <w:sz w:val="20"/>
        </w:rPr>
      </w:pPr>
    </w:p>
    <w:p>
      <w:pPr>
        <w:pStyle w:val="BodyText"/>
        <w:ind w:left="0"/>
        <w:jc w:val="left"/>
        <w:rPr>
          <w:b/>
          <w:i/>
          <w:sz w:val="20"/>
        </w:rPr>
      </w:pPr>
    </w:p>
    <w:p>
      <w:pPr>
        <w:pStyle w:val="BodyText"/>
        <w:spacing w:before="3"/>
        <w:ind w:left="0"/>
        <w:jc w:val="left"/>
        <w:rPr>
          <w:b/>
          <w:i/>
          <w:sz w:val="20"/>
        </w:rPr>
      </w:pPr>
      <w:r>
        <w:rPr>
          <w:b/>
          <w:i/>
          <w:sz w:val="20"/>
        </w:rPr>
        <mc:AlternateContent>
          <mc:Choice Requires="wps">
            <w:drawing>
              <wp:anchor distT="0" distB="0" distL="0" distR="0" allowOverlap="1" layoutInCell="1" locked="0" behindDoc="1" simplePos="0" relativeHeight="487599104">
                <wp:simplePos x="0" y="0"/>
                <wp:positionH relativeFrom="page">
                  <wp:posOffset>1080769</wp:posOffset>
                </wp:positionH>
                <wp:positionV relativeFrom="paragraph">
                  <wp:posOffset>163499</wp:posOffset>
                </wp:positionV>
                <wp:extent cx="1828800" cy="952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2.873946pt;width:144pt;height:.71997pt;mso-position-horizontal-relative:page;mso-position-vertical-relative:paragraph;z-index:-15717376;mso-wrap-distance-left:0;mso-wrap-distance-right:0" id="docshape24" filled="true" fillcolor="#000000" stroked="false">
                <v:fill type="solid"/>
                <w10:wrap type="topAndBottom"/>
              </v:rect>
            </w:pict>
          </mc:Fallback>
        </mc:AlternateContent>
      </w:r>
    </w:p>
    <w:p>
      <w:pPr>
        <w:spacing w:line="360" w:lineRule="auto" w:before="97"/>
        <w:ind w:left="426" w:right="0" w:firstLine="0"/>
        <w:jc w:val="left"/>
        <w:rPr>
          <w:sz w:val="20"/>
        </w:rPr>
      </w:pPr>
      <w:r>
        <w:rPr>
          <w:sz w:val="20"/>
          <w:vertAlign w:val="superscript"/>
        </w:rPr>
        <w:t>38</w:t>
      </w:r>
      <w:r>
        <w:rPr>
          <w:spacing w:val="-2"/>
          <w:sz w:val="20"/>
          <w:vertAlign w:val="baseline"/>
        </w:rPr>
        <w:t> </w:t>
      </w:r>
      <w:r>
        <w:rPr>
          <w:sz w:val="20"/>
          <w:vertAlign w:val="baseline"/>
        </w:rPr>
        <w:t>Mazhikeyev</w:t>
      </w:r>
      <w:r>
        <w:rPr>
          <w:spacing w:val="-2"/>
          <w:sz w:val="20"/>
          <w:vertAlign w:val="baseline"/>
        </w:rPr>
        <w:t> </w:t>
      </w:r>
      <w:r>
        <w:rPr>
          <w:sz w:val="20"/>
          <w:vertAlign w:val="baseline"/>
        </w:rPr>
        <w:t>A.,</w:t>
      </w:r>
      <w:r>
        <w:rPr>
          <w:spacing w:val="-2"/>
          <w:sz w:val="20"/>
          <w:vertAlign w:val="baseline"/>
        </w:rPr>
        <w:t> </w:t>
      </w:r>
      <w:r>
        <w:rPr>
          <w:sz w:val="20"/>
          <w:vertAlign w:val="baseline"/>
        </w:rPr>
        <w:t>Edwards</w:t>
      </w:r>
      <w:r>
        <w:rPr>
          <w:spacing w:val="-2"/>
          <w:sz w:val="20"/>
          <w:vertAlign w:val="baseline"/>
        </w:rPr>
        <w:t> </w:t>
      </w:r>
      <w:r>
        <w:rPr>
          <w:sz w:val="20"/>
          <w:vertAlign w:val="baseline"/>
        </w:rPr>
        <w:t>T.</w:t>
      </w:r>
      <w:r>
        <w:rPr>
          <w:spacing w:val="-3"/>
          <w:sz w:val="20"/>
          <w:vertAlign w:val="baseline"/>
        </w:rPr>
        <w:t> </w:t>
      </w:r>
      <w:r>
        <w:rPr>
          <w:sz w:val="20"/>
          <w:vertAlign w:val="baseline"/>
        </w:rPr>
        <w:t>H.,</w:t>
      </w:r>
      <w:r>
        <w:rPr>
          <w:spacing w:val="-2"/>
          <w:sz w:val="20"/>
          <w:vertAlign w:val="baseline"/>
        </w:rPr>
        <w:t> </w:t>
      </w:r>
      <w:r>
        <w:rPr>
          <w:sz w:val="20"/>
          <w:vertAlign w:val="baseline"/>
        </w:rPr>
        <w:t>Rizov</w:t>
      </w:r>
      <w:r>
        <w:rPr>
          <w:spacing w:val="-2"/>
          <w:sz w:val="20"/>
          <w:vertAlign w:val="baseline"/>
        </w:rPr>
        <w:t> </w:t>
      </w:r>
      <w:r>
        <w:rPr>
          <w:sz w:val="20"/>
          <w:vertAlign w:val="baseline"/>
        </w:rPr>
        <w:t>M.</w:t>
      </w:r>
      <w:r>
        <w:rPr>
          <w:spacing w:val="-5"/>
          <w:sz w:val="20"/>
          <w:vertAlign w:val="baseline"/>
        </w:rPr>
        <w:t> </w:t>
      </w:r>
      <w:r>
        <w:rPr>
          <w:sz w:val="20"/>
          <w:vertAlign w:val="baseline"/>
        </w:rPr>
        <w:t>Openness</w:t>
      </w:r>
      <w:r>
        <w:rPr>
          <w:spacing w:val="-2"/>
          <w:sz w:val="20"/>
          <w:vertAlign w:val="baseline"/>
        </w:rPr>
        <w:t> </w:t>
      </w:r>
      <w:r>
        <w:rPr>
          <w:sz w:val="20"/>
          <w:vertAlign w:val="baseline"/>
        </w:rPr>
        <w:t>and</w:t>
      </w:r>
      <w:r>
        <w:rPr>
          <w:spacing w:val="-2"/>
          <w:sz w:val="20"/>
          <w:vertAlign w:val="baseline"/>
        </w:rPr>
        <w:t> </w:t>
      </w:r>
      <w:r>
        <w:rPr>
          <w:sz w:val="20"/>
          <w:vertAlign w:val="baseline"/>
        </w:rPr>
        <w:t>isolation:</w:t>
      </w:r>
      <w:r>
        <w:rPr>
          <w:spacing w:val="-2"/>
          <w:sz w:val="20"/>
          <w:vertAlign w:val="baseline"/>
        </w:rPr>
        <w:t> </w:t>
      </w:r>
      <w:r>
        <w:rPr>
          <w:sz w:val="20"/>
          <w:vertAlign w:val="baseline"/>
        </w:rPr>
        <w:t>The</w:t>
      </w:r>
      <w:r>
        <w:rPr>
          <w:spacing w:val="-3"/>
          <w:sz w:val="20"/>
          <w:vertAlign w:val="baseline"/>
        </w:rPr>
        <w:t> </w:t>
      </w:r>
      <w:r>
        <w:rPr>
          <w:sz w:val="20"/>
          <w:vertAlign w:val="baseline"/>
        </w:rPr>
        <w:t>trade</w:t>
      </w:r>
      <w:r>
        <w:rPr>
          <w:spacing w:val="-3"/>
          <w:sz w:val="20"/>
          <w:vertAlign w:val="baseline"/>
        </w:rPr>
        <w:t> </w:t>
      </w:r>
      <w:r>
        <w:rPr>
          <w:sz w:val="20"/>
          <w:vertAlign w:val="baseline"/>
        </w:rPr>
        <w:t>performance</w:t>
      </w:r>
      <w:r>
        <w:rPr>
          <w:spacing w:val="-2"/>
          <w:sz w:val="20"/>
          <w:vertAlign w:val="baseline"/>
        </w:rPr>
        <w:t> </w:t>
      </w:r>
      <w:r>
        <w:rPr>
          <w:sz w:val="20"/>
          <w:vertAlign w:val="baseline"/>
        </w:rPr>
        <w:t>of</w:t>
      </w:r>
      <w:r>
        <w:rPr>
          <w:spacing w:val="-2"/>
          <w:sz w:val="20"/>
          <w:vertAlign w:val="baseline"/>
        </w:rPr>
        <w:t> </w:t>
      </w:r>
      <w:r>
        <w:rPr>
          <w:sz w:val="20"/>
          <w:vertAlign w:val="baseline"/>
        </w:rPr>
        <w:t>the</w:t>
      </w:r>
      <w:r>
        <w:rPr>
          <w:spacing w:val="-4"/>
          <w:sz w:val="20"/>
          <w:vertAlign w:val="baseline"/>
        </w:rPr>
        <w:t> </w:t>
      </w:r>
      <w:r>
        <w:rPr>
          <w:sz w:val="20"/>
          <w:vertAlign w:val="baseline"/>
        </w:rPr>
        <w:t>former</w:t>
      </w:r>
      <w:r>
        <w:rPr>
          <w:spacing w:val="-2"/>
          <w:sz w:val="20"/>
          <w:vertAlign w:val="baseline"/>
        </w:rPr>
        <w:t> </w:t>
      </w:r>
      <w:r>
        <w:rPr>
          <w:sz w:val="20"/>
          <w:vertAlign w:val="baseline"/>
        </w:rPr>
        <w:t>Soviet Central Asian countries // International Business Review. - 2015. - Vol. 24. P. 935 - 947</w:t>
      </w:r>
    </w:p>
    <w:p>
      <w:pPr>
        <w:spacing w:after="0" w:line="360" w:lineRule="auto"/>
        <w:jc w:val="left"/>
        <w:rPr>
          <w:sz w:val="20"/>
        </w:rPr>
        <w:sectPr>
          <w:pgSz w:w="11910" w:h="16840"/>
          <w:pgMar w:header="0" w:footer="980" w:top="1040" w:bottom="1200" w:left="1275" w:right="708"/>
        </w:sect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1661"/>
        <w:gridCol w:w="2220"/>
        <w:gridCol w:w="2073"/>
        <w:gridCol w:w="1559"/>
      </w:tblGrid>
      <w:tr>
        <w:trPr>
          <w:trHeight w:val="1241" w:hRule="atLeast"/>
        </w:trPr>
        <w:tc>
          <w:tcPr>
            <w:tcW w:w="1980" w:type="dxa"/>
          </w:tcPr>
          <w:p>
            <w:pPr>
              <w:pStyle w:val="TableParagraph"/>
              <w:spacing w:line="360" w:lineRule="auto"/>
              <w:rPr>
                <w:sz w:val="24"/>
              </w:rPr>
            </w:pPr>
            <w:r>
              <w:rPr>
                <w:spacing w:val="-2"/>
                <w:sz w:val="24"/>
              </w:rPr>
              <w:t>Среднегодовой </w:t>
            </w:r>
            <w:r>
              <w:rPr>
                <w:sz w:val="24"/>
              </w:rPr>
              <w:t>прирост ВВП,</w:t>
            </w:r>
          </w:p>
          <w:p>
            <w:pPr>
              <w:pStyle w:val="TableParagraph"/>
              <w:rPr>
                <w:sz w:val="24"/>
              </w:rPr>
            </w:pPr>
            <w:r>
              <w:rPr>
                <w:sz w:val="24"/>
              </w:rPr>
              <w:t>1995-</w:t>
            </w:r>
            <w:r>
              <w:rPr>
                <w:spacing w:val="-4"/>
                <w:sz w:val="24"/>
              </w:rPr>
              <w:t>2004</w:t>
            </w:r>
          </w:p>
        </w:tc>
        <w:tc>
          <w:tcPr>
            <w:tcW w:w="1661" w:type="dxa"/>
          </w:tcPr>
          <w:p>
            <w:pPr>
              <w:pStyle w:val="TableParagraph"/>
              <w:spacing w:line="273" w:lineRule="exact"/>
              <w:rPr>
                <w:sz w:val="24"/>
              </w:rPr>
            </w:pPr>
            <w:r>
              <w:rPr>
                <w:spacing w:val="-4"/>
                <w:sz w:val="24"/>
              </w:rPr>
              <w:t>4,3%</w:t>
            </w:r>
          </w:p>
        </w:tc>
        <w:tc>
          <w:tcPr>
            <w:tcW w:w="2220" w:type="dxa"/>
          </w:tcPr>
          <w:p>
            <w:pPr>
              <w:pStyle w:val="TableParagraph"/>
              <w:spacing w:line="273" w:lineRule="exact"/>
              <w:rPr>
                <w:sz w:val="24"/>
              </w:rPr>
            </w:pPr>
            <w:r>
              <w:rPr>
                <w:spacing w:val="-4"/>
                <w:sz w:val="24"/>
              </w:rPr>
              <w:t>3,4%</w:t>
            </w:r>
          </w:p>
        </w:tc>
        <w:tc>
          <w:tcPr>
            <w:tcW w:w="2073" w:type="dxa"/>
          </w:tcPr>
          <w:p>
            <w:pPr>
              <w:pStyle w:val="TableParagraph"/>
              <w:spacing w:line="273" w:lineRule="exact"/>
              <w:rPr>
                <w:sz w:val="24"/>
              </w:rPr>
            </w:pPr>
            <w:r>
              <w:rPr>
                <w:spacing w:val="-4"/>
                <w:sz w:val="24"/>
              </w:rPr>
              <w:t>3,9%</w:t>
            </w:r>
          </w:p>
        </w:tc>
        <w:tc>
          <w:tcPr>
            <w:tcW w:w="1559" w:type="dxa"/>
          </w:tcPr>
          <w:p>
            <w:pPr>
              <w:pStyle w:val="TableParagraph"/>
              <w:spacing w:line="273" w:lineRule="exact"/>
              <w:rPr>
                <w:sz w:val="24"/>
              </w:rPr>
            </w:pPr>
            <w:r>
              <w:rPr>
                <w:sz w:val="24"/>
              </w:rPr>
              <w:t>1,2% </w:t>
            </w:r>
            <w:r>
              <w:rPr>
                <w:spacing w:val="-5"/>
                <w:sz w:val="24"/>
              </w:rPr>
              <w:t>(с</w:t>
            </w:r>
          </w:p>
          <w:p>
            <w:pPr>
              <w:pStyle w:val="TableParagraph"/>
              <w:spacing w:line="410" w:lineRule="atLeast" w:before="4"/>
              <w:ind w:right="459"/>
              <w:rPr>
                <w:sz w:val="24"/>
              </w:rPr>
            </w:pPr>
            <w:r>
              <w:rPr>
                <w:spacing w:val="-2"/>
                <w:sz w:val="24"/>
              </w:rPr>
              <w:t>провалом </w:t>
            </w:r>
            <w:r>
              <w:rPr>
                <w:sz w:val="24"/>
              </w:rPr>
              <w:t>1998 г.)</w:t>
            </w:r>
          </w:p>
        </w:tc>
      </w:tr>
      <w:tr>
        <w:trPr>
          <w:trHeight w:val="1243" w:hRule="atLeast"/>
        </w:trPr>
        <w:tc>
          <w:tcPr>
            <w:tcW w:w="1980" w:type="dxa"/>
          </w:tcPr>
          <w:p>
            <w:pPr>
              <w:pStyle w:val="TableParagraph"/>
              <w:spacing w:line="274" w:lineRule="exact"/>
              <w:rPr>
                <w:sz w:val="24"/>
              </w:rPr>
            </w:pPr>
            <w:r>
              <w:rPr>
                <w:spacing w:val="-2"/>
                <w:sz w:val="24"/>
              </w:rPr>
              <w:t>Стабильность</w:t>
            </w:r>
          </w:p>
          <w:p>
            <w:pPr>
              <w:pStyle w:val="TableParagraph"/>
              <w:spacing w:line="410" w:lineRule="atLeast" w:before="4"/>
              <w:rPr>
                <w:sz w:val="24"/>
              </w:rPr>
            </w:pPr>
            <w:r>
              <w:rPr>
                <w:sz w:val="24"/>
              </w:rPr>
              <w:t>курса</w:t>
            </w:r>
            <w:r>
              <w:rPr>
                <w:spacing w:val="-15"/>
                <w:sz w:val="24"/>
              </w:rPr>
              <w:t> </w:t>
            </w:r>
            <w:r>
              <w:rPr>
                <w:sz w:val="24"/>
              </w:rPr>
              <w:t>в</w:t>
            </w:r>
            <w:r>
              <w:rPr>
                <w:spacing w:val="-15"/>
                <w:sz w:val="24"/>
              </w:rPr>
              <w:t> </w:t>
            </w:r>
            <w:r>
              <w:rPr>
                <w:sz w:val="24"/>
              </w:rPr>
              <w:t>фазе </w:t>
            </w:r>
            <w:r>
              <w:rPr>
                <w:spacing w:val="-2"/>
                <w:sz w:val="24"/>
              </w:rPr>
              <w:t>реформ</w:t>
            </w:r>
          </w:p>
        </w:tc>
        <w:tc>
          <w:tcPr>
            <w:tcW w:w="1661" w:type="dxa"/>
          </w:tcPr>
          <w:p>
            <w:pPr>
              <w:pStyle w:val="TableParagraph"/>
              <w:spacing w:line="274" w:lineRule="exact"/>
              <w:rPr>
                <w:sz w:val="24"/>
              </w:rPr>
            </w:pPr>
            <w:r>
              <w:rPr>
                <w:spacing w:val="-2"/>
                <w:sz w:val="24"/>
              </w:rPr>
              <w:t>Высокая</w:t>
            </w:r>
          </w:p>
        </w:tc>
        <w:tc>
          <w:tcPr>
            <w:tcW w:w="2220" w:type="dxa"/>
          </w:tcPr>
          <w:p>
            <w:pPr>
              <w:pStyle w:val="TableParagraph"/>
              <w:spacing w:line="274" w:lineRule="exact"/>
              <w:rPr>
                <w:sz w:val="24"/>
              </w:rPr>
            </w:pPr>
            <w:r>
              <w:rPr>
                <w:spacing w:val="-2"/>
                <w:sz w:val="24"/>
              </w:rPr>
              <w:t>Умеренная</w:t>
            </w:r>
          </w:p>
        </w:tc>
        <w:tc>
          <w:tcPr>
            <w:tcW w:w="2073" w:type="dxa"/>
          </w:tcPr>
          <w:p>
            <w:pPr>
              <w:pStyle w:val="TableParagraph"/>
              <w:spacing w:line="274" w:lineRule="exact"/>
              <w:rPr>
                <w:sz w:val="24"/>
              </w:rPr>
            </w:pPr>
            <w:r>
              <w:rPr>
                <w:spacing w:val="-2"/>
                <w:sz w:val="24"/>
              </w:rPr>
              <w:t>Высокая</w:t>
            </w:r>
          </w:p>
          <w:p>
            <w:pPr>
              <w:pStyle w:val="TableParagraph"/>
              <w:spacing w:line="410" w:lineRule="atLeast" w:before="4"/>
              <w:ind w:right="776"/>
              <w:rPr>
                <w:sz w:val="24"/>
              </w:rPr>
            </w:pPr>
            <w:r>
              <w:rPr>
                <w:sz w:val="24"/>
              </w:rPr>
              <w:t>(привязка</w:t>
            </w:r>
            <w:r>
              <w:rPr>
                <w:spacing w:val="-15"/>
                <w:sz w:val="24"/>
              </w:rPr>
              <w:t> </w:t>
            </w:r>
            <w:r>
              <w:rPr>
                <w:sz w:val="24"/>
              </w:rPr>
              <w:t>к </w:t>
            </w:r>
            <w:r>
              <w:rPr>
                <w:spacing w:val="-2"/>
                <w:sz w:val="24"/>
              </w:rPr>
              <w:t>корзине)</w:t>
            </w:r>
          </w:p>
        </w:tc>
        <w:tc>
          <w:tcPr>
            <w:tcW w:w="1559" w:type="dxa"/>
          </w:tcPr>
          <w:p>
            <w:pPr>
              <w:pStyle w:val="TableParagraph"/>
              <w:spacing w:line="274" w:lineRule="exact"/>
              <w:rPr>
                <w:sz w:val="24"/>
              </w:rPr>
            </w:pPr>
            <w:r>
              <w:rPr>
                <w:spacing w:val="-2"/>
                <w:sz w:val="24"/>
              </w:rPr>
              <w:t>Резкое</w:t>
            </w:r>
          </w:p>
          <w:p>
            <w:pPr>
              <w:pStyle w:val="TableParagraph"/>
              <w:spacing w:line="410" w:lineRule="atLeast" w:before="4"/>
              <w:ind w:right="152"/>
              <w:rPr>
                <w:sz w:val="24"/>
              </w:rPr>
            </w:pPr>
            <w:r>
              <w:rPr>
                <w:spacing w:val="-2"/>
                <w:sz w:val="24"/>
              </w:rPr>
              <w:t>обесценение 1997-1998</w:t>
            </w:r>
          </w:p>
        </w:tc>
      </w:tr>
    </w:tbl>
    <w:p>
      <w:pPr>
        <w:spacing w:line="360" w:lineRule="auto" w:before="15"/>
        <w:ind w:left="426" w:right="139" w:firstLine="709"/>
        <w:jc w:val="both"/>
        <w:rPr>
          <w:i/>
          <w:sz w:val="28"/>
        </w:rPr>
      </w:pPr>
      <w:r>
        <w:rPr>
          <w:i/>
          <w:sz w:val="28"/>
        </w:rPr>
        <w:t>Источник: составлено автором по данным World Bank</w:t>
      </w:r>
      <w:r>
        <w:rPr>
          <w:i/>
          <w:spacing w:val="-2"/>
          <w:sz w:val="28"/>
        </w:rPr>
        <w:t> </w:t>
      </w:r>
      <w:r>
        <w:rPr>
          <w:i/>
          <w:sz w:val="28"/>
        </w:rPr>
        <w:t>-</w:t>
      </w:r>
      <w:r>
        <w:rPr>
          <w:i/>
          <w:spacing w:val="-1"/>
          <w:sz w:val="28"/>
        </w:rPr>
        <w:t> </w:t>
      </w:r>
      <w:r>
        <w:rPr>
          <w:i/>
          <w:sz w:val="28"/>
        </w:rPr>
        <w:t>World Development Indicators (WDI) и IMF World Economic Outlook Database 2024.</w:t>
      </w:r>
    </w:p>
    <w:p>
      <w:pPr>
        <w:pStyle w:val="BodyText"/>
        <w:spacing w:line="360" w:lineRule="auto"/>
        <w:ind w:right="137" w:firstLine="709"/>
      </w:pPr>
      <w:r>
        <w:rPr>
          <w:b/>
          <w:color w:val="1B1B1B"/>
        </w:rPr>
        <w:t>Венгрия </w:t>
      </w:r>
      <w:r>
        <w:rPr>
          <w:color w:val="1B1B1B"/>
        </w:rPr>
        <w:t>по формальным</w:t>
      </w:r>
      <w:r>
        <w:rPr>
          <w:color w:val="1B1B1B"/>
          <w:spacing w:val="-1"/>
        </w:rPr>
        <w:t> </w:t>
      </w:r>
      <w:r>
        <w:rPr>
          <w:color w:val="1B1B1B"/>
        </w:rPr>
        <w:t>признакам наиболее</w:t>
      </w:r>
      <w:r>
        <w:rPr>
          <w:color w:val="1B1B1B"/>
          <w:spacing w:val="-1"/>
        </w:rPr>
        <w:t> </w:t>
      </w:r>
      <w:r>
        <w:rPr>
          <w:color w:val="1B1B1B"/>
        </w:rPr>
        <w:t>близка к</w:t>
      </w:r>
      <w:r>
        <w:rPr>
          <w:color w:val="1B1B1B"/>
          <w:spacing w:val="-1"/>
        </w:rPr>
        <w:t> </w:t>
      </w:r>
      <w:r>
        <w:rPr>
          <w:color w:val="1B1B1B"/>
        </w:rPr>
        <w:t>Польше, однако её внешнеторговый сектор изначально встроен в немецко-австрийские автомобильные и электронные цепочки, что обнуляет связь между внутренними макроэкономическими переменными и сальдо (доминирует реэкспорт). </w:t>
      </w:r>
      <w:r>
        <w:rPr>
          <w:b/>
          <w:color w:val="1B1B1B"/>
        </w:rPr>
        <w:t>Марокко </w:t>
      </w:r>
      <w:r>
        <w:rPr>
          <w:color w:val="1B1B1B"/>
        </w:rPr>
        <w:t>располагает 30-летним массивом WDI и проводит последовательную либерализацию с 1993 года, но её экономика никогда не была</w:t>
      </w:r>
      <w:r>
        <w:rPr>
          <w:color w:val="1B1B1B"/>
          <w:spacing w:val="40"/>
        </w:rPr>
        <w:t> </w:t>
      </w:r>
      <w:r>
        <w:rPr>
          <w:color w:val="1B1B1B"/>
        </w:rPr>
        <w:t>централизованно-плановой</w:t>
      </w:r>
      <w:r>
        <w:rPr>
          <w:color w:val="1B1B1B"/>
          <w:spacing w:val="-2"/>
        </w:rPr>
        <w:t> </w:t>
      </w:r>
      <w:r>
        <w:rPr>
          <w:color w:val="1B1B1B"/>
        </w:rPr>
        <w:t>-</w:t>
      </w:r>
      <w:r>
        <w:rPr>
          <w:color w:val="1B1B1B"/>
          <w:spacing w:val="-2"/>
        </w:rPr>
        <w:t> </w:t>
      </w:r>
      <w:r>
        <w:rPr>
          <w:color w:val="1B1B1B"/>
        </w:rPr>
        <w:t>это</w:t>
      </w:r>
      <w:r>
        <w:rPr>
          <w:color w:val="1B1B1B"/>
          <w:spacing w:val="40"/>
        </w:rPr>
        <w:t> </w:t>
      </w:r>
      <w:r>
        <w:rPr>
          <w:color w:val="1B1B1B"/>
        </w:rPr>
        <w:t>постколониальная</w:t>
      </w:r>
      <w:r>
        <w:rPr>
          <w:color w:val="1B1B1B"/>
          <w:spacing w:val="40"/>
        </w:rPr>
        <w:t> </w:t>
      </w:r>
      <w:r>
        <w:rPr>
          <w:color w:val="1B1B1B"/>
        </w:rPr>
        <w:t>либерализация открытой рыночной системы, а не переход от госсобственности к частной, экспорт ориентирован на автомобильную и фосфатную отрасль, что несопоставимо со структурой узбекского экспорта. </w:t>
      </w:r>
      <w:r>
        <w:rPr>
          <w:b/>
          <w:color w:val="1B1B1B"/>
        </w:rPr>
        <w:t>Индонезия </w:t>
      </w:r>
      <w:r>
        <w:rPr>
          <w:color w:val="1B1B1B"/>
        </w:rPr>
        <w:t>имеет наиболее очевидное сходство с Узбекистаном по структуре сырьевого экспорта,</w:t>
      </w:r>
      <w:r>
        <w:rPr>
          <w:color w:val="1B1B1B"/>
          <w:spacing w:val="-15"/>
        </w:rPr>
        <w:t> </w:t>
      </w:r>
      <w:r>
        <w:rPr>
          <w:color w:val="1B1B1B"/>
        </w:rPr>
        <w:t>однако</w:t>
      </w:r>
      <w:r>
        <w:rPr>
          <w:color w:val="1B1B1B"/>
          <w:spacing w:val="-15"/>
        </w:rPr>
        <w:t> </w:t>
      </w:r>
      <w:r>
        <w:rPr>
          <w:color w:val="1B1B1B"/>
        </w:rPr>
        <w:t>ряды</w:t>
      </w:r>
      <w:r>
        <w:rPr>
          <w:color w:val="1B1B1B"/>
          <w:spacing w:val="-15"/>
        </w:rPr>
        <w:t> </w:t>
      </w:r>
      <w:r>
        <w:rPr>
          <w:color w:val="1B1B1B"/>
        </w:rPr>
        <w:t>данных</w:t>
      </w:r>
      <w:r>
        <w:rPr>
          <w:color w:val="1B1B1B"/>
          <w:spacing w:val="-15"/>
        </w:rPr>
        <w:t> </w:t>
      </w:r>
      <w:r>
        <w:rPr>
          <w:color w:val="1B1B1B"/>
        </w:rPr>
        <w:t>содержат</w:t>
      </w:r>
      <w:r>
        <w:rPr>
          <w:color w:val="1B1B1B"/>
          <w:spacing w:val="-15"/>
        </w:rPr>
        <w:t> </w:t>
      </w:r>
      <w:r>
        <w:rPr>
          <w:color w:val="1B1B1B"/>
        </w:rPr>
        <w:t>критический</w:t>
      </w:r>
      <w:r>
        <w:rPr>
          <w:color w:val="1B1B1B"/>
          <w:spacing w:val="-15"/>
        </w:rPr>
        <w:t> </w:t>
      </w:r>
      <w:r>
        <w:rPr>
          <w:color w:val="1B1B1B"/>
        </w:rPr>
        <w:t>разрыв</w:t>
      </w:r>
      <w:r>
        <w:rPr>
          <w:color w:val="1B1B1B"/>
          <w:spacing w:val="-15"/>
        </w:rPr>
        <w:t> </w:t>
      </w:r>
      <w:r>
        <w:rPr>
          <w:color w:val="1B1B1B"/>
        </w:rPr>
        <w:t>1997-1998</w:t>
      </w:r>
      <w:r>
        <w:rPr>
          <w:color w:val="1B1B1B"/>
          <w:spacing w:val="-15"/>
        </w:rPr>
        <w:t> </w:t>
      </w:r>
      <w:r>
        <w:rPr>
          <w:color w:val="1B1B1B"/>
        </w:rPr>
        <w:t>годов: реальный ВВП сократился на 13,1%, рупия обесценилась более чем втрое, инфляция</w:t>
      </w:r>
      <w:r>
        <w:rPr>
          <w:color w:val="1B1B1B"/>
          <w:spacing w:val="-3"/>
        </w:rPr>
        <w:t> </w:t>
      </w:r>
      <w:r>
        <w:rPr>
          <w:color w:val="1B1B1B"/>
        </w:rPr>
        <w:t>превысила</w:t>
      </w:r>
      <w:r>
        <w:rPr>
          <w:color w:val="1B1B1B"/>
          <w:spacing w:val="-4"/>
        </w:rPr>
        <w:t> </w:t>
      </w:r>
      <w:r>
        <w:rPr>
          <w:color w:val="1B1B1B"/>
        </w:rPr>
        <w:t>60%.</w:t>
      </w:r>
      <w:r>
        <w:rPr>
          <w:color w:val="1B1B1B"/>
          <w:spacing w:val="-5"/>
        </w:rPr>
        <w:t> </w:t>
      </w:r>
      <w:r>
        <w:rPr>
          <w:color w:val="1B1B1B"/>
        </w:rPr>
        <w:t>Подобный</w:t>
      </w:r>
      <w:r>
        <w:rPr>
          <w:color w:val="1B1B1B"/>
          <w:spacing w:val="-5"/>
        </w:rPr>
        <w:t> </w:t>
      </w:r>
      <w:r>
        <w:rPr>
          <w:color w:val="1B1B1B"/>
        </w:rPr>
        <w:t>структурный</w:t>
      </w:r>
      <w:r>
        <w:rPr>
          <w:color w:val="1B1B1B"/>
          <w:spacing w:val="-4"/>
        </w:rPr>
        <w:t> </w:t>
      </w:r>
      <w:r>
        <w:rPr>
          <w:color w:val="1B1B1B"/>
        </w:rPr>
        <w:t>сдвиг</w:t>
      </w:r>
      <w:r>
        <w:rPr>
          <w:color w:val="1B1B1B"/>
          <w:spacing w:val="-4"/>
        </w:rPr>
        <w:t> </w:t>
      </w:r>
      <w:r>
        <w:rPr>
          <w:color w:val="1B1B1B"/>
        </w:rPr>
        <w:t>требует</w:t>
      </w:r>
      <w:r>
        <w:rPr>
          <w:color w:val="1B1B1B"/>
          <w:spacing w:val="-5"/>
        </w:rPr>
        <w:t> </w:t>
      </w:r>
      <w:r>
        <w:rPr>
          <w:color w:val="1B1B1B"/>
        </w:rPr>
        <w:t>применение тестов Чоу и существенно усложняет интерпретацию модели.</w:t>
      </w:r>
    </w:p>
    <w:p>
      <w:pPr>
        <w:pStyle w:val="BodyText"/>
        <w:spacing w:line="360" w:lineRule="auto"/>
        <w:ind w:right="138" w:firstLine="709"/>
      </w:pPr>
      <w:r>
        <w:rPr>
          <w:b/>
          <w:color w:val="1B1B1B"/>
        </w:rPr>
        <w:t>Итог сопоставления. </w:t>
      </w:r>
      <w:r>
        <w:rPr>
          <w:color w:val="1B1B1B"/>
        </w:rPr>
        <w:t>Общий анализ четырех стран-кандидатов показывает, что только Польша отвечает всем четырем ключевым требованиям одновременно: (1) непрерывность статистических рядов на 30- летнем периоде без структурных сдвигов; (2) трансформация по аналогии с Узбекистаном</w:t>
      </w:r>
      <w:r>
        <w:rPr>
          <w:color w:val="1B1B1B"/>
          <w:spacing w:val="-5"/>
        </w:rPr>
        <w:t> </w:t>
      </w:r>
      <w:r>
        <w:rPr>
          <w:color w:val="1B1B1B"/>
        </w:rPr>
        <w:t>-</w:t>
      </w:r>
      <w:r>
        <w:rPr>
          <w:color w:val="1B1B1B"/>
          <w:spacing w:val="-4"/>
        </w:rPr>
        <w:t> </w:t>
      </w:r>
      <w:r>
        <w:rPr>
          <w:color w:val="1B1B1B"/>
        </w:rPr>
        <w:t>от</w:t>
      </w:r>
      <w:r>
        <w:rPr>
          <w:color w:val="1B1B1B"/>
          <w:spacing w:val="-8"/>
        </w:rPr>
        <w:t> </w:t>
      </w:r>
      <w:r>
        <w:rPr>
          <w:color w:val="1B1B1B"/>
        </w:rPr>
        <w:t>плановой</w:t>
      </w:r>
      <w:r>
        <w:rPr>
          <w:color w:val="1B1B1B"/>
          <w:spacing w:val="-8"/>
        </w:rPr>
        <w:t> </w:t>
      </w:r>
      <w:r>
        <w:rPr>
          <w:color w:val="1B1B1B"/>
        </w:rPr>
        <w:t>экономики</w:t>
      </w:r>
      <w:r>
        <w:rPr>
          <w:color w:val="1B1B1B"/>
          <w:spacing w:val="-8"/>
        </w:rPr>
        <w:t> </w:t>
      </w:r>
      <w:r>
        <w:rPr>
          <w:color w:val="1B1B1B"/>
        </w:rPr>
        <w:t>к</w:t>
      </w:r>
      <w:r>
        <w:rPr>
          <w:color w:val="1B1B1B"/>
          <w:spacing w:val="-9"/>
        </w:rPr>
        <w:t> </w:t>
      </w:r>
      <w:r>
        <w:rPr>
          <w:color w:val="1B1B1B"/>
        </w:rPr>
        <w:t>рыночной</w:t>
      </w:r>
      <w:r>
        <w:rPr>
          <w:color w:val="1B1B1B"/>
          <w:spacing w:val="-8"/>
        </w:rPr>
        <w:t> </w:t>
      </w:r>
      <w:r>
        <w:rPr>
          <w:color w:val="1B1B1B"/>
        </w:rPr>
        <w:t>с</w:t>
      </w:r>
      <w:r>
        <w:rPr>
          <w:color w:val="1B1B1B"/>
          <w:spacing w:val="-9"/>
        </w:rPr>
        <w:t> </w:t>
      </w:r>
      <w:r>
        <w:rPr>
          <w:color w:val="1B1B1B"/>
        </w:rPr>
        <w:t>унификацией</w:t>
      </w:r>
      <w:r>
        <w:rPr>
          <w:color w:val="1B1B1B"/>
          <w:spacing w:val="-8"/>
        </w:rPr>
        <w:t> </w:t>
      </w:r>
      <w:r>
        <w:rPr>
          <w:color w:val="1B1B1B"/>
        </w:rPr>
        <w:t>обменных курсов и приватизацией; (3) такая структура импорта с акцентом на средства </w:t>
      </w:r>
      <w:r>
        <w:rPr>
          <w:color w:val="1B1B1B"/>
          <w:spacing w:val="-2"/>
        </w:rPr>
        <w:t>производства</w:t>
      </w:r>
      <w:r>
        <w:rPr>
          <w:color w:val="1B1B1B"/>
          <w:spacing w:val="-12"/>
        </w:rPr>
        <w:t> </w:t>
      </w:r>
      <w:r>
        <w:rPr>
          <w:color w:val="1B1B1B"/>
          <w:spacing w:val="-2"/>
        </w:rPr>
        <w:t>в</w:t>
      </w:r>
      <w:r>
        <w:rPr>
          <w:color w:val="1B1B1B"/>
          <w:spacing w:val="-10"/>
        </w:rPr>
        <w:t> </w:t>
      </w:r>
      <w:r>
        <w:rPr>
          <w:color w:val="1B1B1B"/>
          <w:spacing w:val="-2"/>
        </w:rPr>
        <w:t>начале</w:t>
      </w:r>
      <w:r>
        <w:rPr>
          <w:color w:val="1B1B1B"/>
          <w:spacing w:val="-12"/>
        </w:rPr>
        <w:t> </w:t>
      </w:r>
      <w:r>
        <w:rPr>
          <w:color w:val="1B1B1B"/>
          <w:spacing w:val="-2"/>
        </w:rPr>
        <w:t>реформ</w:t>
      </w:r>
      <w:r>
        <w:rPr>
          <w:color w:val="1B1B1B"/>
          <w:spacing w:val="-12"/>
        </w:rPr>
        <w:t> </w:t>
      </w:r>
      <w:r>
        <w:rPr>
          <w:color w:val="1B1B1B"/>
          <w:spacing w:val="-2"/>
        </w:rPr>
        <w:t>(≈40%</w:t>
      </w:r>
      <w:r>
        <w:rPr>
          <w:color w:val="1B1B1B"/>
          <w:spacing w:val="-11"/>
        </w:rPr>
        <w:t> </w:t>
      </w:r>
      <w:r>
        <w:rPr>
          <w:color w:val="1B1B1B"/>
          <w:spacing w:val="-2"/>
        </w:rPr>
        <w:t>против</w:t>
      </w:r>
      <w:r>
        <w:rPr>
          <w:color w:val="1B1B1B"/>
          <w:spacing w:val="-11"/>
        </w:rPr>
        <w:t> </w:t>
      </w:r>
      <w:r>
        <w:rPr>
          <w:color w:val="1B1B1B"/>
          <w:spacing w:val="-2"/>
        </w:rPr>
        <w:t>34,6%</w:t>
      </w:r>
      <w:r>
        <w:rPr>
          <w:color w:val="1B1B1B"/>
          <w:spacing w:val="-11"/>
        </w:rPr>
        <w:t> </w:t>
      </w:r>
      <w:r>
        <w:rPr>
          <w:color w:val="1B1B1B"/>
          <w:spacing w:val="-2"/>
        </w:rPr>
        <w:t>в</w:t>
      </w:r>
      <w:r>
        <w:rPr>
          <w:color w:val="1B1B1B"/>
          <w:spacing w:val="-10"/>
        </w:rPr>
        <w:t> </w:t>
      </w:r>
      <w:r>
        <w:rPr>
          <w:color w:val="1B1B1B"/>
          <w:spacing w:val="-2"/>
        </w:rPr>
        <w:t>Узбекистане</w:t>
      </w:r>
      <w:r>
        <w:rPr>
          <w:color w:val="1B1B1B"/>
          <w:spacing w:val="-11"/>
        </w:rPr>
        <w:t> </w:t>
      </w:r>
      <w:r>
        <w:rPr>
          <w:color w:val="1B1B1B"/>
          <w:spacing w:val="-2"/>
        </w:rPr>
        <w:t>в</w:t>
      </w:r>
      <w:r>
        <w:rPr>
          <w:color w:val="1B1B1B"/>
          <w:spacing w:val="-10"/>
        </w:rPr>
        <w:t> </w:t>
      </w:r>
      <w:r>
        <w:rPr>
          <w:color w:val="1B1B1B"/>
          <w:spacing w:val="-2"/>
        </w:rPr>
        <w:t>2024</w:t>
      </w:r>
      <w:r>
        <w:rPr>
          <w:color w:val="1B1B1B"/>
          <w:spacing w:val="-10"/>
        </w:rPr>
        <w:t> </w:t>
      </w:r>
      <w:r>
        <w:rPr>
          <w:color w:val="1B1B1B"/>
          <w:spacing w:val="-2"/>
        </w:rPr>
        <w:t>году)</w:t>
      </w:r>
    </w:p>
    <w:p>
      <w:pPr>
        <w:pStyle w:val="BodyText"/>
      </w:pPr>
      <w:r>
        <w:rPr>
          <w:color w:val="1B1B1B"/>
        </w:rPr>
        <w:t>(4)</w:t>
      </w:r>
      <w:r>
        <w:rPr>
          <w:color w:val="1B1B1B"/>
          <w:spacing w:val="25"/>
        </w:rPr>
        <w:t> </w:t>
      </w:r>
      <w:r>
        <w:rPr>
          <w:color w:val="1B1B1B"/>
        </w:rPr>
        <w:t>аналогичные</w:t>
      </w:r>
      <w:r>
        <w:rPr>
          <w:color w:val="1B1B1B"/>
          <w:spacing w:val="24"/>
        </w:rPr>
        <w:t> </w:t>
      </w:r>
      <w:r>
        <w:rPr>
          <w:color w:val="1B1B1B"/>
        </w:rPr>
        <w:t>темпы</w:t>
      </w:r>
      <w:r>
        <w:rPr>
          <w:color w:val="1B1B1B"/>
          <w:spacing w:val="26"/>
        </w:rPr>
        <w:t> </w:t>
      </w:r>
      <w:r>
        <w:rPr>
          <w:color w:val="1B1B1B"/>
        </w:rPr>
        <w:t>экономического</w:t>
      </w:r>
      <w:r>
        <w:rPr>
          <w:color w:val="1B1B1B"/>
          <w:spacing w:val="25"/>
        </w:rPr>
        <w:t> </w:t>
      </w:r>
      <w:r>
        <w:rPr>
          <w:color w:val="1B1B1B"/>
        </w:rPr>
        <w:t>роста</w:t>
      </w:r>
      <w:r>
        <w:rPr>
          <w:color w:val="1B1B1B"/>
          <w:spacing w:val="28"/>
        </w:rPr>
        <w:t> </w:t>
      </w:r>
      <w:r>
        <w:rPr>
          <w:color w:val="1B1B1B"/>
        </w:rPr>
        <w:t>-</w:t>
      </w:r>
      <w:r>
        <w:rPr>
          <w:color w:val="1B1B1B"/>
          <w:spacing w:val="25"/>
        </w:rPr>
        <w:t> </w:t>
      </w:r>
      <w:r>
        <w:rPr>
          <w:color w:val="1B1B1B"/>
        </w:rPr>
        <w:t>4,3%</w:t>
      </w:r>
      <w:r>
        <w:rPr>
          <w:color w:val="1B1B1B"/>
          <w:spacing w:val="25"/>
        </w:rPr>
        <w:t> </w:t>
      </w:r>
      <w:r>
        <w:rPr>
          <w:color w:val="1B1B1B"/>
        </w:rPr>
        <w:t>в</w:t>
      </w:r>
      <w:r>
        <w:rPr>
          <w:color w:val="1B1B1B"/>
          <w:spacing w:val="24"/>
        </w:rPr>
        <w:t> </w:t>
      </w:r>
      <w:r>
        <w:rPr>
          <w:color w:val="1B1B1B"/>
        </w:rPr>
        <w:t>Польше</w:t>
      </w:r>
      <w:r>
        <w:rPr>
          <w:color w:val="1B1B1B"/>
          <w:spacing w:val="25"/>
        </w:rPr>
        <w:t> </w:t>
      </w:r>
      <w:r>
        <w:rPr>
          <w:color w:val="1B1B1B"/>
        </w:rPr>
        <w:t>в</w:t>
      </w:r>
      <w:r>
        <w:rPr>
          <w:color w:val="1B1B1B"/>
          <w:spacing w:val="25"/>
        </w:rPr>
        <w:t> </w:t>
      </w:r>
      <w:r>
        <w:rPr>
          <w:color w:val="1B1B1B"/>
        </w:rPr>
        <w:t>1995-</w:t>
      </w:r>
      <w:r>
        <w:rPr>
          <w:color w:val="1B1B1B"/>
          <w:spacing w:val="-4"/>
        </w:rPr>
        <w:t>2004</w:t>
      </w:r>
    </w:p>
    <w:p>
      <w:pPr>
        <w:pStyle w:val="BodyText"/>
        <w:spacing w:after="0"/>
        <w:sectPr>
          <w:pgSz w:w="11910" w:h="16840"/>
          <w:pgMar w:header="0" w:footer="980" w:top="1100" w:bottom="1180" w:left="1275" w:right="708"/>
        </w:sectPr>
      </w:pPr>
    </w:p>
    <w:p>
      <w:pPr>
        <w:pStyle w:val="BodyText"/>
        <w:spacing w:line="360" w:lineRule="auto" w:before="72"/>
        <w:ind w:right="138"/>
      </w:pPr>
      <w:r>
        <w:rPr>
          <w:color w:val="1B1B1B"/>
        </w:rPr>
        <w:t>годах и 5,8% в Узбекистане в 2017-2024 годах. Венгрия не подходит из-за чрезмерной специализации на немецких производственных цепочках, Марокко</w:t>
      </w:r>
      <w:r>
        <w:rPr>
          <w:color w:val="1B1B1B"/>
          <w:spacing w:val="-4"/>
        </w:rPr>
        <w:t> </w:t>
      </w:r>
      <w:r>
        <w:rPr>
          <w:color w:val="1B1B1B"/>
        </w:rPr>
        <w:t>-</w:t>
      </w:r>
      <w:r>
        <w:rPr>
          <w:color w:val="1B1B1B"/>
          <w:spacing w:val="-5"/>
        </w:rPr>
        <w:t> </w:t>
      </w:r>
      <w:r>
        <w:rPr>
          <w:color w:val="1B1B1B"/>
        </w:rPr>
        <w:t>из-за</w:t>
      </w:r>
      <w:r>
        <w:rPr>
          <w:color w:val="1B1B1B"/>
          <w:spacing w:val="-16"/>
        </w:rPr>
        <w:t> </w:t>
      </w:r>
      <w:r>
        <w:rPr>
          <w:color w:val="1B1B1B"/>
        </w:rPr>
        <w:t>принципиально</w:t>
      </w:r>
      <w:r>
        <w:rPr>
          <w:color w:val="1B1B1B"/>
          <w:spacing w:val="-15"/>
        </w:rPr>
        <w:t> </w:t>
      </w:r>
      <w:r>
        <w:rPr>
          <w:color w:val="1B1B1B"/>
        </w:rPr>
        <w:t>иного</w:t>
      </w:r>
      <w:r>
        <w:rPr>
          <w:color w:val="1B1B1B"/>
          <w:spacing w:val="-16"/>
        </w:rPr>
        <w:t> </w:t>
      </w:r>
      <w:r>
        <w:rPr>
          <w:color w:val="1B1B1B"/>
        </w:rPr>
        <w:t>типа</w:t>
      </w:r>
      <w:r>
        <w:rPr>
          <w:color w:val="1B1B1B"/>
          <w:spacing w:val="-16"/>
        </w:rPr>
        <w:t> </w:t>
      </w:r>
      <w:r>
        <w:rPr>
          <w:color w:val="1B1B1B"/>
        </w:rPr>
        <w:t>трансформации,</w:t>
      </w:r>
      <w:r>
        <w:rPr>
          <w:color w:val="1B1B1B"/>
          <w:spacing w:val="-15"/>
        </w:rPr>
        <w:t> </w:t>
      </w:r>
      <w:r>
        <w:rPr>
          <w:color w:val="1B1B1B"/>
        </w:rPr>
        <w:t>Индонезия</w:t>
      </w:r>
      <w:r>
        <w:rPr>
          <w:color w:val="1B1B1B"/>
          <w:spacing w:val="-3"/>
        </w:rPr>
        <w:t> </w:t>
      </w:r>
      <w:r>
        <w:rPr>
          <w:color w:val="1B1B1B"/>
        </w:rPr>
        <w:t>-</w:t>
      </w:r>
      <w:r>
        <w:rPr>
          <w:color w:val="1B1B1B"/>
          <w:spacing w:val="-5"/>
        </w:rPr>
        <w:t> </w:t>
      </w:r>
      <w:r>
        <w:rPr>
          <w:color w:val="1B1B1B"/>
        </w:rPr>
        <w:t>из-за структурного разрыва, связанного с кризисом 1997 года.</w:t>
      </w:r>
    </w:p>
    <w:p>
      <w:pPr>
        <w:pStyle w:val="Heading2"/>
        <w:spacing w:before="4"/>
        <w:jc w:val="both"/>
      </w:pPr>
      <w:r>
        <w:rPr>
          <w:color w:val="1B1B1B"/>
        </w:rPr>
        <w:t>Логика</w:t>
      </w:r>
      <w:r>
        <w:rPr>
          <w:color w:val="1B1B1B"/>
          <w:spacing w:val="-13"/>
        </w:rPr>
        <w:t> </w:t>
      </w:r>
      <w:r>
        <w:rPr>
          <w:color w:val="1B1B1B"/>
        </w:rPr>
        <w:t>переноса</w:t>
      </w:r>
      <w:r>
        <w:rPr>
          <w:color w:val="1B1B1B"/>
          <w:spacing w:val="-13"/>
        </w:rPr>
        <w:t> </w:t>
      </w:r>
      <w:r>
        <w:rPr>
          <w:color w:val="1B1B1B"/>
        </w:rPr>
        <w:t>результатов</w:t>
      </w:r>
      <w:r>
        <w:rPr>
          <w:color w:val="1B1B1B"/>
          <w:spacing w:val="-13"/>
        </w:rPr>
        <w:t> </w:t>
      </w:r>
      <w:r>
        <w:rPr>
          <w:color w:val="1B1B1B"/>
        </w:rPr>
        <w:t>польской</w:t>
      </w:r>
      <w:r>
        <w:rPr>
          <w:color w:val="1B1B1B"/>
          <w:spacing w:val="-13"/>
        </w:rPr>
        <w:t> </w:t>
      </w:r>
      <w:r>
        <w:rPr>
          <w:color w:val="1B1B1B"/>
        </w:rPr>
        <w:t>модели</w:t>
      </w:r>
      <w:r>
        <w:rPr>
          <w:color w:val="1B1B1B"/>
          <w:spacing w:val="-13"/>
        </w:rPr>
        <w:t> </w:t>
      </w:r>
      <w:r>
        <w:rPr>
          <w:color w:val="1B1B1B"/>
          <w:spacing w:val="-2"/>
        </w:rPr>
        <w:t>Узбекистан</w:t>
      </w:r>
    </w:p>
    <w:p>
      <w:pPr>
        <w:pStyle w:val="BodyText"/>
        <w:spacing w:line="360" w:lineRule="auto" w:before="157"/>
        <w:ind w:right="139" w:firstLine="709"/>
      </w:pPr>
      <w:r>
        <w:rPr>
          <w:color w:val="1B1B1B"/>
        </w:rPr>
        <w:t>Предлагаемый сравнительный подход опирается на установленную в научной литературе концепцию «запаздывающего сходства» (lagged convergence) между ранними и поздними реформаторами в постсоветском пространстве. В имитационных расчётах, применяющих параметры, оценённые</w:t>
      </w:r>
      <w:r>
        <w:rPr>
          <w:color w:val="1B1B1B"/>
          <w:spacing w:val="-17"/>
        </w:rPr>
        <w:t> </w:t>
      </w:r>
      <w:r>
        <w:rPr>
          <w:color w:val="1B1B1B"/>
        </w:rPr>
        <w:t>на</w:t>
      </w:r>
      <w:r>
        <w:rPr>
          <w:color w:val="1B1B1B"/>
          <w:spacing w:val="-17"/>
        </w:rPr>
        <w:t> </w:t>
      </w:r>
      <w:r>
        <w:rPr>
          <w:color w:val="1B1B1B"/>
        </w:rPr>
        <w:t>данных</w:t>
      </w:r>
      <w:r>
        <w:rPr>
          <w:color w:val="1B1B1B"/>
          <w:spacing w:val="-16"/>
        </w:rPr>
        <w:t> </w:t>
      </w:r>
      <w:r>
        <w:rPr>
          <w:color w:val="1B1B1B"/>
        </w:rPr>
        <w:t>стран</w:t>
      </w:r>
      <w:r>
        <w:rPr>
          <w:color w:val="1B1B1B"/>
          <w:spacing w:val="-17"/>
        </w:rPr>
        <w:t> </w:t>
      </w:r>
      <w:r>
        <w:rPr>
          <w:color w:val="1B1B1B"/>
        </w:rPr>
        <w:t>Центральной</w:t>
      </w:r>
      <w:r>
        <w:rPr>
          <w:color w:val="1B1B1B"/>
          <w:spacing w:val="-16"/>
        </w:rPr>
        <w:t> </w:t>
      </w:r>
      <w:r>
        <w:rPr>
          <w:color w:val="1B1B1B"/>
        </w:rPr>
        <w:t>и</w:t>
      </w:r>
      <w:r>
        <w:rPr>
          <w:color w:val="1B1B1B"/>
          <w:spacing w:val="-17"/>
        </w:rPr>
        <w:t> </w:t>
      </w:r>
      <w:r>
        <w:rPr>
          <w:color w:val="1B1B1B"/>
        </w:rPr>
        <w:t>Восточной</w:t>
      </w:r>
      <w:r>
        <w:rPr>
          <w:color w:val="1B1B1B"/>
          <w:spacing w:val="-17"/>
        </w:rPr>
        <w:t> </w:t>
      </w:r>
      <w:r>
        <w:rPr>
          <w:color w:val="1B1B1B"/>
        </w:rPr>
        <w:t>Европы,</w:t>
      </w:r>
      <w:r>
        <w:rPr>
          <w:color w:val="1B1B1B"/>
          <w:spacing w:val="-17"/>
        </w:rPr>
        <w:t> </w:t>
      </w:r>
      <w:r>
        <w:rPr>
          <w:color w:val="1B1B1B"/>
        </w:rPr>
        <w:t>к</w:t>
      </w:r>
      <w:r>
        <w:rPr>
          <w:color w:val="1B1B1B"/>
          <w:spacing w:val="-17"/>
        </w:rPr>
        <w:t> </w:t>
      </w:r>
      <w:r>
        <w:rPr>
          <w:color w:val="1B1B1B"/>
        </w:rPr>
        <w:t>фактическим данным стран СНГ, показывается: последние могли бы достичь значительно более высоких показателей открытости, если бы их путь трансформации был сопоставим</w:t>
      </w:r>
      <w:r>
        <w:rPr>
          <w:color w:val="1B1B1B"/>
          <w:spacing w:val="-16"/>
        </w:rPr>
        <w:t> </w:t>
      </w:r>
      <w:r>
        <w:rPr>
          <w:color w:val="1B1B1B"/>
        </w:rPr>
        <w:t>с</w:t>
      </w:r>
      <w:r>
        <w:rPr>
          <w:color w:val="1B1B1B"/>
          <w:spacing w:val="-16"/>
        </w:rPr>
        <w:t> </w:t>
      </w:r>
      <w:r>
        <w:rPr>
          <w:color w:val="1B1B1B"/>
        </w:rPr>
        <w:t>восточноевропейским</w:t>
      </w:r>
      <w:r>
        <w:rPr>
          <w:color w:val="1B1B1B"/>
          <w:spacing w:val="-3"/>
        </w:rPr>
        <w:t> </w:t>
      </w:r>
      <w:r>
        <w:rPr>
          <w:color w:val="1B1B1B"/>
        </w:rPr>
        <w:t>-</w:t>
      </w:r>
      <w:r>
        <w:rPr>
          <w:color w:val="1B1B1B"/>
          <w:spacing w:val="-4"/>
        </w:rPr>
        <w:t> </w:t>
      </w:r>
      <w:r>
        <w:rPr>
          <w:color w:val="1B1B1B"/>
        </w:rPr>
        <w:t>тогда</w:t>
      </w:r>
      <w:r>
        <w:rPr>
          <w:color w:val="1B1B1B"/>
          <w:spacing w:val="-16"/>
        </w:rPr>
        <w:t> </w:t>
      </w:r>
      <w:r>
        <w:rPr>
          <w:color w:val="1B1B1B"/>
        </w:rPr>
        <w:t>как</w:t>
      </w:r>
      <w:r>
        <w:rPr>
          <w:color w:val="1B1B1B"/>
          <w:spacing w:val="-17"/>
        </w:rPr>
        <w:t> </w:t>
      </w:r>
      <w:r>
        <w:rPr>
          <w:color w:val="1B1B1B"/>
        </w:rPr>
        <w:t>страны</w:t>
      </w:r>
      <w:r>
        <w:rPr>
          <w:color w:val="1B1B1B"/>
          <w:spacing w:val="-15"/>
        </w:rPr>
        <w:t> </w:t>
      </w:r>
      <w:r>
        <w:rPr>
          <w:color w:val="1B1B1B"/>
        </w:rPr>
        <w:t>ЦВЕ,</w:t>
      </w:r>
      <w:r>
        <w:rPr>
          <w:color w:val="1B1B1B"/>
          <w:spacing w:val="-16"/>
        </w:rPr>
        <w:t> </w:t>
      </w:r>
      <w:r>
        <w:rPr>
          <w:color w:val="1B1B1B"/>
        </w:rPr>
        <w:t>включая</w:t>
      </w:r>
      <w:r>
        <w:rPr>
          <w:color w:val="1B1B1B"/>
          <w:spacing w:val="-16"/>
        </w:rPr>
        <w:t> </w:t>
      </w:r>
      <w:r>
        <w:rPr>
          <w:color w:val="1B1B1B"/>
        </w:rPr>
        <w:t>Польшу, уже в первой половине 1990-х годов вышли на показатели открытости, соответствующие уровню развитых стран.</w:t>
      </w:r>
      <w:r>
        <w:rPr>
          <w:color w:val="1B1B1B"/>
          <w:spacing w:val="-14"/>
        </w:rPr>
        <w:t> </w:t>
      </w:r>
      <w:r>
        <w:rPr>
          <w:color w:val="1B1B1B"/>
          <w:vertAlign w:val="superscript"/>
        </w:rPr>
        <w:t>39</w:t>
      </w:r>
      <w:r>
        <w:rPr>
          <w:color w:val="1B1B1B"/>
          <w:vertAlign w:val="baseline"/>
        </w:rPr>
        <w:t> Это означает, что оценённые на польских данных коэффициенты, описывающие реакцию торгового баланса на</w:t>
      </w:r>
      <w:r>
        <w:rPr>
          <w:color w:val="1B1B1B"/>
          <w:spacing w:val="-18"/>
          <w:vertAlign w:val="baseline"/>
        </w:rPr>
        <w:t> </w:t>
      </w:r>
      <w:r>
        <w:rPr>
          <w:color w:val="1B1B1B"/>
          <w:vertAlign w:val="baseline"/>
        </w:rPr>
        <w:t>изменение</w:t>
      </w:r>
      <w:r>
        <w:rPr>
          <w:color w:val="1B1B1B"/>
          <w:spacing w:val="-17"/>
          <w:vertAlign w:val="baseline"/>
        </w:rPr>
        <w:t> </w:t>
      </w:r>
      <w:r>
        <w:rPr>
          <w:color w:val="1B1B1B"/>
          <w:vertAlign w:val="baseline"/>
        </w:rPr>
        <w:t>ВВП,</w:t>
      </w:r>
      <w:r>
        <w:rPr>
          <w:color w:val="1B1B1B"/>
          <w:spacing w:val="-17"/>
          <w:vertAlign w:val="baseline"/>
        </w:rPr>
        <w:t> </w:t>
      </w:r>
      <w:r>
        <w:rPr>
          <w:color w:val="1B1B1B"/>
          <w:vertAlign w:val="baseline"/>
        </w:rPr>
        <w:t>обменного</w:t>
      </w:r>
      <w:r>
        <w:rPr>
          <w:color w:val="1B1B1B"/>
          <w:spacing w:val="-17"/>
          <w:vertAlign w:val="baseline"/>
        </w:rPr>
        <w:t> </w:t>
      </w:r>
      <w:r>
        <w:rPr>
          <w:color w:val="1B1B1B"/>
          <w:vertAlign w:val="baseline"/>
        </w:rPr>
        <w:t>курса,</w:t>
      </w:r>
      <w:r>
        <w:rPr>
          <w:color w:val="1B1B1B"/>
          <w:spacing w:val="-17"/>
          <w:vertAlign w:val="baseline"/>
        </w:rPr>
        <w:t> </w:t>
      </w:r>
      <w:r>
        <w:rPr>
          <w:color w:val="1B1B1B"/>
          <w:vertAlign w:val="baseline"/>
        </w:rPr>
        <w:t>инфляции</w:t>
      </w:r>
      <w:r>
        <w:rPr>
          <w:color w:val="1B1B1B"/>
          <w:spacing w:val="-16"/>
          <w:vertAlign w:val="baseline"/>
        </w:rPr>
        <w:t> </w:t>
      </w:r>
      <w:r>
        <w:rPr>
          <w:color w:val="1B1B1B"/>
          <w:vertAlign w:val="baseline"/>
        </w:rPr>
        <w:t>и</w:t>
      </w:r>
      <w:r>
        <w:rPr>
          <w:color w:val="1B1B1B"/>
          <w:spacing w:val="-18"/>
          <w:vertAlign w:val="baseline"/>
        </w:rPr>
        <w:t> </w:t>
      </w:r>
      <w:r>
        <w:rPr>
          <w:color w:val="1B1B1B"/>
          <w:vertAlign w:val="baseline"/>
        </w:rPr>
        <w:t>условий</w:t>
      </w:r>
      <w:r>
        <w:rPr>
          <w:color w:val="1B1B1B"/>
          <w:spacing w:val="-16"/>
          <w:vertAlign w:val="baseline"/>
        </w:rPr>
        <w:t> </w:t>
      </w:r>
      <w:r>
        <w:rPr>
          <w:color w:val="1B1B1B"/>
          <w:vertAlign w:val="baseline"/>
        </w:rPr>
        <w:t>торговли,</w:t>
      </w:r>
      <w:r>
        <w:rPr>
          <w:color w:val="1B1B1B"/>
          <w:spacing w:val="-18"/>
          <w:vertAlign w:val="baseline"/>
        </w:rPr>
        <w:t> </w:t>
      </w:r>
      <w:r>
        <w:rPr>
          <w:color w:val="1B1B1B"/>
          <w:vertAlign w:val="baseline"/>
        </w:rPr>
        <w:t>отражают универсальные для переходных экономик закономерности, а не специфику одной</w:t>
      </w:r>
      <w:r>
        <w:rPr>
          <w:color w:val="1B1B1B"/>
          <w:spacing w:val="80"/>
          <w:w w:val="150"/>
          <w:vertAlign w:val="baseline"/>
        </w:rPr>
        <w:t> </w:t>
      </w:r>
      <w:r>
        <w:rPr>
          <w:color w:val="1B1B1B"/>
          <w:vertAlign w:val="baseline"/>
        </w:rPr>
        <w:t>страны.</w:t>
      </w:r>
      <w:r>
        <w:rPr>
          <w:color w:val="1B1B1B"/>
          <w:spacing w:val="80"/>
          <w:w w:val="150"/>
          <w:vertAlign w:val="baseline"/>
        </w:rPr>
        <w:t> </w:t>
      </w:r>
      <w:r>
        <w:rPr>
          <w:color w:val="1B1B1B"/>
          <w:vertAlign w:val="baseline"/>
        </w:rPr>
        <w:t>Их</w:t>
      </w:r>
      <w:r>
        <w:rPr>
          <w:color w:val="1B1B1B"/>
          <w:spacing w:val="80"/>
          <w:w w:val="150"/>
          <w:vertAlign w:val="baseline"/>
        </w:rPr>
        <w:t> </w:t>
      </w:r>
      <w:r>
        <w:rPr>
          <w:color w:val="1B1B1B"/>
          <w:vertAlign w:val="baseline"/>
        </w:rPr>
        <w:t>последующее</w:t>
      </w:r>
      <w:r>
        <w:rPr>
          <w:color w:val="1B1B1B"/>
          <w:spacing w:val="80"/>
          <w:w w:val="150"/>
          <w:vertAlign w:val="baseline"/>
        </w:rPr>
        <w:t> </w:t>
      </w:r>
      <w:r>
        <w:rPr>
          <w:color w:val="1B1B1B"/>
          <w:vertAlign w:val="baseline"/>
        </w:rPr>
        <w:t>сопоставление</w:t>
      </w:r>
      <w:r>
        <w:rPr>
          <w:color w:val="1B1B1B"/>
          <w:spacing w:val="80"/>
          <w:w w:val="150"/>
          <w:vertAlign w:val="baseline"/>
        </w:rPr>
        <w:t> </w:t>
      </w:r>
      <w:r>
        <w:rPr>
          <w:color w:val="1B1B1B"/>
          <w:vertAlign w:val="baseline"/>
        </w:rPr>
        <w:t>с</w:t>
      </w:r>
      <w:r>
        <w:rPr>
          <w:color w:val="1B1B1B"/>
          <w:spacing w:val="80"/>
          <w:w w:val="150"/>
          <w:vertAlign w:val="baseline"/>
        </w:rPr>
        <w:t> </w:t>
      </w:r>
      <w:r>
        <w:rPr>
          <w:color w:val="1B1B1B"/>
          <w:vertAlign w:val="baseline"/>
        </w:rPr>
        <w:t>динамикой Узбекистана - задача раздела 2.3 настоящей работы.</w:t>
      </w:r>
    </w:p>
    <w:p>
      <w:pPr>
        <w:pStyle w:val="BodyText"/>
        <w:spacing w:before="165"/>
        <w:ind w:left="0"/>
        <w:jc w:val="left"/>
      </w:pPr>
    </w:p>
    <w:p>
      <w:pPr>
        <w:pStyle w:val="Heading3"/>
        <w:numPr>
          <w:ilvl w:val="1"/>
          <w:numId w:val="7"/>
        </w:numPr>
        <w:tabs>
          <w:tab w:pos="2070" w:val="left" w:leader="none"/>
          <w:tab w:pos="2959" w:val="left" w:leader="none"/>
        </w:tabs>
        <w:spacing w:line="360" w:lineRule="auto" w:before="1" w:after="0"/>
        <w:ind w:left="2959" w:right="589" w:hanging="1377"/>
        <w:jc w:val="left"/>
        <w:rPr>
          <w:color w:val="1B1B1B"/>
        </w:rPr>
      </w:pPr>
      <w:bookmarkStart w:name="_TOC_250006" w:id="5"/>
      <w:r>
        <w:rPr>
          <w:color w:val="1B1B1B"/>
        </w:rPr>
        <w:t>Моделирование</w:t>
      </w:r>
      <w:r>
        <w:rPr>
          <w:color w:val="1B1B1B"/>
          <w:spacing w:val="-8"/>
        </w:rPr>
        <w:t> </w:t>
      </w:r>
      <w:r>
        <w:rPr>
          <w:color w:val="1B1B1B"/>
        </w:rPr>
        <w:t>динамики</w:t>
      </w:r>
      <w:r>
        <w:rPr>
          <w:color w:val="1B1B1B"/>
          <w:spacing w:val="-8"/>
        </w:rPr>
        <w:t> </w:t>
      </w:r>
      <w:r>
        <w:rPr>
          <w:color w:val="1B1B1B"/>
        </w:rPr>
        <w:t>торгового</w:t>
      </w:r>
      <w:r>
        <w:rPr>
          <w:color w:val="1B1B1B"/>
          <w:spacing w:val="-8"/>
        </w:rPr>
        <w:t> </w:t>
      </w:r>
      <w:r>
        <w:rPr>
          <w:color w:val="1B1B1B"/>
        </w:rPr>
        <w:t>баланса</w:t>
      </w:r>
      <w:r>
        <w:rPr>
          <w:color w:val="1B1B1B"/>
          <w:spacing w:val="-8"/>
        </w:rPr>
        <w:t> </w:t>
      </w:r>
      <w:r>
        <w:rPr>
          <w:color w:val="1B1B1B"/>
        </w:rPr>
        <w:t>в</w:t>
      </w:r>
      <w:r>
        <w:rPr>
          <w:color w:val="1B1B1B"/>
          <w:spacing w:val="-7"/>
        </w:rPr>
        <w:t> </w:t>
      </w:r>
      <w:bookmarkEnd w:id="5"/>
      <w:r>
        <w:rPr>
          <w:color w:val="1B1B1B"/>
        </w:rPr>
        <w:t>контексте макроэкономических показателей</w:t>
      </w:r>
    </w:p>
    <w:p>
      <w:pPr>
        <w:pStyle w:val="BodyText"/>
        <w:spacing w:before="156"/>
        <w:ind w:left="0"/>
        <w:jc w:val="left"/>
        <w:rPr>
          <w:b/>
          <w:i/>
        </w:rPr>
      </w:pPr>
    </w:p>
    <w:p>
      <w:pPr>
        <w:pStyle w:val="BodyText"/>
        <w:spacing w:line="360" w:lineRule="auto"/>
        <w:ind w:right="140" w:firstLine="709"/>
      </w:pPr>
      <w:r>
        <w:rPr>
          <w:color w:val="1B1B1B"/>
        </w:rPr>
        <w:t>На основании теоретических положений, изложенных в разделе 1.3 настоящей работы, и обоснования выбора Польши как страны -</w:t>
      </w:r>
      <w:r>
        <w:rPr>
          <w:color w:val="1B1B1B"/>
          <w:spacing w:val="-1"/>
        </w:rPr>
        <w:t> </w:t>
      </w:r>
      <w:r>
        <w:rPr>
          <w:color w:val="1B1B1B"/>
        </w:rPr>
        <w:t>аналога в разделе</w:t>
      </w:r>
      <w:r>
        <w:rPr>
          <w:color w:val="1B1B1B"/>
          <w:spacing w:val="34"/>
        </w:rPr>
        <w:t>  </w:t>
      </w:r>
      <w:r>
        <w:rPr>
          <w:color w:val="1B1B1B"/>
        </w:rPr>
        <w:t>2.1,</w:t>
      </w:r>
      <w:r>
        <w:rPr>
          <w:color w:val="1B1B1B"/>
          <w:spacing w:val="33"/>
        </w:rPr>
        <w:t>  </w:t>
      </w:r>
      <w:r>
        <w:rPr>
          <w:color w:val="1B1B1B"/>
        </w:rPr>
        <w:t>настоящий</w:t>
      </w:r>
      <w:r>
        <w:rPr>
          <w:color w:val="1B1B1B"/>
          <w:spacing w:val="34"/>
        </w:rPr>
        <w:t>  </w:t>
      </w:r>
      <w:r>
        <w:rPr>
          <w:color w:val="1B1B1B"/>
        </w:rPr>
        <w:t>раздел</w:t>
      </w:r>
      <w:r>
        <w:rPr>
          <w:color w:val="1B1B1B"/>
          <w:spacing w:val="34"/>
        </w:rPr>
        <w:t>  </w:t>
      </w:r>
      <w:r>
        <w:rPr>
          <w:color w:val="1B1B1B"/>
        </w:rPr>
        <w:t>посвящён</w:t>
      </w:r>
      <w:r>
        <w:rPr>
          <w:color w:val="1B1B1B"/>
          <w:spacing w:val="35"/>
        </w:rPr>
        <w:t>  </w:t>
      </w:r>
      <w:r>
        <w:rPr>
          <w:color w:val="1B1B1B"/>
        </w:rPr>
        <w:t>построению</w:t>
      </w:r>
      <w:r>
        <w:rPr>
          <w:color w:val="1B1B1B"/>
          <w:spacing w:val="34"/>
        </w:rPr>
        <w:t>  </w:t>
      </w:r>
      <w:r>
        <w:rPr>
          <w:color w:val="1B1B1B"/>
          <w:spacing w:val="-2"/>
        </w:rPr>
        <w:t>многофакторной</w:t>
      </w:r>
    </w:p>
    <w:p>
      <w:pPr>
        <w:pStyle w:val="BodyText"/>
        <w:spacing w:before="20"/>
        <w:ind w:left="0"/>
        <w:jc w:val="left"/>
        <w:rPr>
          <w:sz w:val="20"/>
        </w:rPr>
      </w:pPr>
      <w:r>
        <w:rPr>
          <w:sz w:val="20"/>
        </w:rPr>
        <mc:AlternateContent>
          <mc:Choice Requires="wps">
            <w:drawing>
              <wp:anchor distT="0" distB="0" distL="0" distR="0" allowOverlap="1" layoutInCell="1" locked="0" behindDoc="1" simplePos="0" relativeHeight="487599616">
                <wp:simplePos x="0" y="0"/>
                <wp:positionH relativeFrom="page">
                  <wp:posOffset>1080769</wp:posOffset>
                </wp:positionH>
                <wp:positionV relativeFrom="paragraph">
                  <wp:posOffset>174031</wp:posOffset>
                </wp:positionV>
                <wp:extent cx="1828800"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3.70329pt;width:144pt;height:.72003pt;mso-position-horizontal-relative:page;mso-position-vertical-relative:paragraph;z-index:-15716864;mso-wrap-distance-left:0;mso-wrap-distance-right:0" id="docshape25" filled="true" fillcolor="#000000" stroked="false">
                <v:fill type="solid"/>
                <w10:wrap type="topAndBottom"/>
              </v:rect>
            </w:pict>
          </mc:Fallback>
        </mc:AlternateContent>
      </w:r>
    </w:p>
    <w:p>
      <w:pPr>
        <w:spacing w:line="360" w:lineRule="auto" w:before="97"/>
        <w:ind w:left="426" w:right="273" w:firstLine="0"/>
        <w:jc w:val="left"/>
        <w:rPr>
          <w:sz w:val="20"/>
        </w:rPr>
      </w:pPr>
      <w:r>
        <w:rPr>
          <w:sz w:val="20"/>
          <w:vertAlign w:val="superscript"/>
        </w:rPr>
        <w:t>39</w:t>
      </w:r>
      <w:r>
        <w:rPr>
          <w:spacing w:val="-2"/>
          <w:sz w:val="20"/>
          <w:vertAlign w:val="baseline"/>
        </w:rPr>
        <w:t> </w:t>
      </w:r>
      <w:r>
        <w:rPr>
          <w:sz w:val="20"/>
          <w:vertAlign w:val="baseline"/>
        </w:rPr>
        <w:t>Prati</w:t>
      </w:r>
      <w:r>
        <w:rPr>
          <w:spacing w:val="-4"/>
          <w:sz w:val="20"/>
          <w:vertAlign w:val="baseline"/>
        </w:rPr>
        <w:t> </w:t>
      </w:r>
      <w:r>
        <w:rPr>
          <w:sz w:val="20"/>
          <w:vertAlign w:val="baseline"/>
        </w:rPr>
        <w:t>A.,</w:t>
      </w:r>
      <w:r>
        <w:rPr>
          <w:spacing w:val="-3"/>
          <w:sz w:val="20"/>
          <w:vertAlign w:val="baseline"/>
        </w:rPr>
        <w:t> </w:t>
      </w:r>
      <w:r>
        <w:rPr>
          <w:sz w:val="20"/>
          <w:vertAlign w:val="baseline"/>
        </w:rPr>
        <w:t>Tressel</w:t>
      </w:r>
      <w:r>
        <w:rPr>
          <w:spacing w:val="-3"/>
          <w:sz w:val="20"/>
          <w:vertAlign w:val="baseline"/>
        </w:rPr>
        <w:t> </w:t>
      </w:r>
      <w:r>
        <w:rPr>
          <w:sz w:val="20"/>
          <w:vertAlign w:val="baseline"/>
        </w:rPr>
        <w:t>T.</w:t>
      </w:r>
      <w:r>
        <w:rPr>
          <w:spacing w:val="-2"/>
          <w:sz w:val="20"/>
          <w:vertAlign w:val="baseline"/>
        </w:rPr>
        <w:t> </w:t>
      </w:r>
      <w:r>
        <w:rPr>
          <w:sz w:val="20"/>
          <w:vertAlign w:val="baseline"/>
        </w:rPr>
        <w:t>Balance</w:t>
      </w:r>
      <w:r>
        <w:rPr>
          <w:spacing w:val="-3"/>
          <w:sz w:val="20"/>
          <w:vertAlign w:val="baseline"/>
        </w:rPr>
        <w:t> </w:t>
      </w:r>
      <w:r>
        <w:rPr>
          <w:sz w:val="20"/>
          <w:vertAlign w:val="baseline"/>
        </w:rPr>
        <w:t>of</w:t>
      </w:r>
      <w:r>
        <w:rPr>
          <w:spacing w:val="-2"/>
          <w:sz w:val="20"/>
          <w:vertAlign w:val="baseline"/>
        </w:rPr>
        <w:t> </w:t>
      </w:r>
      <w:r>
        <w:rPr>
          <w:sz w:val="20"/>
          <w:vertAlign w:val="baseline"/>
        </w:rPr>
        <w:t>Payments</w:t>
      </w:r>
      <w:r>
        <w:rPr>
          <w:spacing w:val="-2"/>
          <w:sz w:val="20"/>
          <w:vertAlign w:val="baseline"/>
        </w:rPr>
        <w:t> </w:t>
      </w:r>
      <w:r>
        <w:rPr>
          <w:sz w:val="20"/>
          <w:vertAlign w:val="baseline"/>
        </w:rPr>
        <w:t>Crises</w:t>
      </w:r>
      <w:r>
        <w:rPr>
          <w:spacing w:val="-2"/>
          <w:sz w:val="20"/>
          <w:vertAlign w:val="baseline"/>
        </w:rPr>
        <w:t> </w:t>
      </w:r>
      <w:r>
        <w:rPr>
          <w:sz w:val="20"/>
          <w:vertAlign w:val="baseline"/>
        </w:rPr>
        <w:t>and</w:t>
      </w:r>
      <w:r>
        <w:rPr>
          <w:spacing w:val="-2"/>
          <w:sz w:val="20"/>
          <w:vertAlign w:val="baseline"/>
        </w:rPr>
        <w:t> </w:t>
      </w:r>
      <w:r>
        <w:rPr>
          <w:sz w:val="20"/>
          <w:vertAlign w:val="baseline"/>
        </w:rPr>
        <w:t>the</w:t>
      </w:r>
      <w:r>
        <w:rPr>
          <w:spacing w:val="-2"/>
          <w:sz w:val="20"/>
          <w:vertAlign w:val="baseline"/>
        </w:rPr>
        <w:t> </w:t>
      </w:r>
      <w:r>
        <w:rPr>
          <w:sz w:val="20"/>
          <w:vertAlign w:val="baseline"/>
        </w:rPr>
        <w:t>Role</w:t>
      </w:r>
      <w:r>
        <w:rPr>
          <w:spacing w:val="-2"/>
          <w:sz w:val="20"/>
          <w:vertAlign w:val="baseline"/>
        </w:rPr>
        <w:t> </w:t>
      </w:r>
      <w:r>
        <w:rPr>
          <w:sz w:val="20"/>
          <w:vertAlign w:val="baseline"/>
        </w:rPr>
        <w:t>of</w:t>
      </w:r>
      <w:r>
        <w:rPr>
          <w:spacing w:val="-2"/>
          <w:sz w:val="20"/>
          <w:vertAlign w:val="baseline"/>
        </w:rPr>
        <w:t> </w:t>
      </w:r>
      <w:r>
        <w:rPr>
          <w:sz w:val="20"/>
          <w:vertAlign w:val="baseline"/>
        </w:rPr>
        <w:t>Foreign</w:t>
      </w:r>
      <w:r>
        <w:rPr>
          <w:spacing w:val="-2"/>
          <w:sz w:val="20"/>
          <w:vertAlign w:val="baseline"/>
        </w:rPr>
        <w:t> </w:t>
      </w:r>
      <w:r>
        <w:rPr>
          <w:sz w:val="20"/>
          <w:vertAlign w:val="baseline"/>
        </w:rPr>
        <w:t>Reserves:</w:t>
      </w:r>
      <w:r>
        <w:rPr>
          <w:spacing w:val="-2"/>
          <w:sz w:val="20"/>
          <w:vertAlign w:val="baseline"/>
        </w:rPr>
        <w:t> </w:t>
      </w:r>
      <w:r>
        <w:rPr>
          <w:sz w:val="20"/>
          <w:vertAlign w:val="baseline"/>
        </w:rPr>
        <w:t>A</w:t>
      </w:r>
      <w:r>
        <w:rPr>
          <w:spacing w:val="-3"/>
          <w:sz w:val="20"/>
          <w:vertAlign w:val="baseline"/>
        </w:rPr>
        <w:t> </w:t>
      </w:r>
      <w:r>
        <w:rPr>
          <w:sz w:val="20"/>
          <w:vertAlign w:val="baseline"/>
        </w:rPr>
        <w:t>Simple</w:t>
      </w:r>
      <w:r>
        <w:rPr>
          <w:spacing w:val="-2"/>
          <w:sz w:val="20"/>
          <w:vertAlign w:val="baseline"/>
        </w:rPr>
        <w:t> </w:t>
      </w:r>
      <w:r>
        <w:rPr>
          <w:sz w:val="20"/>
          <w:vertAlign w:val="baseline"/>
        </w:rPr>
        <w:t>Theoretical</w:t>
      </w:r>
      <w:r>
        <w:rPr>
          <w:spacing w:val="-3"/>
          <w:sz w:val="20"/>
          <w:vertAlign w:val="baseline"/>
        </w:rPr>
        <w:t> </w:t>
      </w:r>
      <w:r>
        <w:rPr>
          <w:sz w:val="20"/>
          <w:vertAlign w:val="baseline"/>
        </w:rPr>
        <w:t>Model with an Application to Uzbekistan. IMF Working Paper WP/03/207. Washington, D.C., 2003. - URL: </w:t>
      </w:r>
      <w:hyperlink r:id="rId21">
        <w:r>
          <w:rPr>
            <w:color w:val="0462C1"/>
            <w:spacing w:val="-2"/>
            <w:sz w:val="20"/>
            <w:u w:val="single" w:color="0462C1"/>
            <w:vertAlign w:val="baseline"/>
          </w:rPr>
          <w:t>https://www.imf.org/external/pubs/ft/wp/2003/wp03207.pdf</w:t>
        </w:r>
      </w:hyperlink>
    </w:p>
    <w:p>
      <w:pPr>
        <w:spacing w:after="0" w:line="360" w:lineRule="auto"/>
        <w:jc w:val="left"/>
        <w:rPr>
          <w:sz w:val="20"/>
        </w:rPr>
        <w:sectPr>
          <w:pgSz w:w="11910" w:h="16840"/>
          <w:pgMar w:header="0" w:footer="980" w:top="1040" w:bottom="1200" w:left="1275" w:right="708"/>
        </w:sectPr>
      </w:pPr>
    </w:p>
    <w:p>
      <w:pPr>
        <w:pStyle w:val="BodyText"/>
        <w:spacing w:line="360" w:lineRule="auto" w:before="72"/>
        <w:ind w:right="139"/>
      </w:pPr>
      <w:r>
        <w:rPr>
          <w:color w:val="1B1B1B"/>
        </w:rPr>
        <w:t>регрессионной модели, описывающей влияние ключевых макроэкономических факторов на динамику торгового баланса. В качестве объекта моделирования выступают годовые данные Республики Польша за период</w:t>
      </w:r>
      <w:r>
        <w:rPr>
          <w:color w:val="1B1B1B"/>
          <w:spacing w:val="80"/>
        </w:rPr>
        <w:t> </w:t>
      </w:r>
      <w:r>
        <w:rPr>
          <w:color w:val="1B1B1B"/>
        </w:rPr>
        <w:t>с</w:t>
      </w:r>
      <w:r>
        <w:rPr>
          <w:color w:val="1B1B1B"/>
          <w:spacing w:val="80"/>
        </w:rPr>
        <w:t> </w:t>
      </w:r>
      <w:r>
        <w:rPr>
          <w:color w:val="1B1B1B"/>
        </w:rPr>
        <w:t>1995</w:t>
      </w:r>
      <w:r>
        <w:rPr>
          <w:color w:val="1B1B1B"/>
          <w:spacing w:val="80"/>
        </w:rPr>
        <w:t> </w:t>
      </w:r>
      <w:r>
        <w:rPr>
          <w:color w:val="1B1B1B"/>
        </w:rPr>
        <w:t>по</w:t>
      </w:r>
      <w:r>
        <w:rPr>
          <w:color w:val="1B1B1B"/>
          <w:spacing w:val="80"/>
        </w:rPr>
        <w:t> </w:t>
      </w:r>
      <w:r>
        <w:rPr>
          <w:color w:val="1B1B1B"/>
        </w:rPr>
        <w:t>2024</w:t>
      </w:r>
      <w:r>
        <w:rPr>
          <w:color w:val="1B1B1B"/>
          <w:spacing w:val="80"/>
        </w:rPr>
        <w:t> </w:t>
      </w:r>
      <w:r>
        <w:rPr>
          <w:color w:val="1B1B1B"/>
        </w:rPr>
        <w:t>год,</w:t>
      </w:r>
      <w:r>
        <w:rPr>
          <w:color w:val="1B1B1B"/>
          <w:spacing w:val="80"/>
        </w:rPr>
        <w:t> </w:t>
      </w:r>
      <w:r>
        <w:rPr>
          <w:color w:val="1B1B1B"/>
        </w:rPr>
        <w:t>что</w:t>
      </w:r>
      <w:r>
        <w:rPr>
          <w:color w:val="1B1B1B"/>
          <w:spacing w:val="80"/>
        </w:rPr>
        <w:t> </w:t>
      </w:r>
      <w:r>
        <w:rPr>
          <w:color w:val="1B1B1B"/>
        </w:rPr>
        <w:t>обеспечивает</w:t>
      </w:r>
      <w:r>
        <w:rPr>
          <w:color w:val="1B1B1B"/>
          <w:spacing w:val="80"/>
        </w:rPr>
        <w:t> </w:t>
      </w:r>
      <w:r>
        <w:rPr>
          <w:color w:val="1B1B1B"/>
        </w:rPr>
        <w:t>выборку</w:t>
      </w:r>
      <w:r>
        <w:rPr>
          <w:color w:val="1B1B1B"/>
          <w:spacing w:val="80"/>
        </w:rPr>
        <w:t> </w:t>
      </w:r>
      <w:r>
        <w:rPr>
          <w:color w:val="1B1B1B"/>
        </w:rPr>
        <w:t>из</w:t>
      </w:r>
      <w:r>
        <w:rPr>
          <w:color w:val="1B1B1B"/>
          <w:spacing w:val="80"/>
        </w:rPr>
        <w:t> </w:t>
      </w:r>
      <w:r>
        <w:rPr>
          <w:color w:val="1B1B1B"/>
        </w:rPr>
        <w:t>30 наблюдений</w:t>
      </w:r>
      <w:r>
        <w:rPr>
          <w:color w:val="1B1B1B"/>
          <w:spacing w:val="-2"/>
        </w:rPr>
        <w:t> </w:t>
      </w:r>
      <w:r>
        <w:rPr>
          <w:color w:val="1B1B1B"/>
        </w:rPr>
        <w:t>-</w:t>
      </w:r>
      <w:r>
        <w:rPr>
          <w:color w:val="1B1B1B"/>
          <w:spacing w:val="-3"/>
        </w:rPr>
        <w:t> </w:t>
      </w:r>
      <w:r>
        <w:rPr>
          <w:color w:val="1B1B1B"/>
        </w:rPr>
        <w:t>статистически достаточный объём для применения метода наименьших квадратов, тестирования гипотез и диагностики регрессионных </w:t>
      </w:r>
      <w:r>
        <w:rPr>
          <w:color w:val="1B1B1B"/>
          <w:spacing w:val="-2"/>
        </w:rPr>
        <w:t>предпосылок.</w:t>
      </w:r>
    </w:p>
    <w:p>
      <w:pPr>
        <w:pStyle w:val="BodyText"/>
        <w:spacing w:line="360" w:lineRule="auto"/>
        <w:ind w:right="137" w:firstLine="709"/>
      </w:pPr>
      <w:r>
        <w:rPr>
          <w:color w:val="1B1B1B"/>
        </w:rPr>
        <w:t>Зависимая переменная</w:t>
      </w:r>
      <w:r>
        <w:rPr>
          <w:color w:val="1B1B1B"/>
          <w:spacing w:val="-4"/>
        </w:rPr>
        <w:t> </w:t>
      </w:r>
      <w:r>
        <w:rPr>
          <w:color w:val="1B1B1B"/>
        </w:rPr>
        <w:t>-</w:t>
      </w:r>
      <w:r>
        <w:rPr>
          <w:color w:val="1B1B1B"/>
          <w:spacing w:val="-4"/>
        </w:rPr>
        <w:t> </w:t>
      </w:r>
      <w:r>
        <w:rPr>
          <w:color w:val="1B1B1B"/>
        </w:rPr>
        <w:t>чистый экспорт (Net Export), рассчитанный как разность между экспортом и импортом товаров и услуг, выраженная в постоянных долларах США 2015 года. Использование постоянных цен устраняет искажающее влияние инфляции и позволяет корректно сопоставлять величины в различные годы. В качестве объясняющих переменных отобраны пять макроэкономических индикаторов, соответствующих факторам, выделенным разделе 1.3: обменный курс национальной валюты, условия торговли, инфляция, конечно потребление и валовое накопление основного капитала. Все данные получены из официальных источников Всемирного банка (World Development Indicators) и </w:t>
      </w:r>
      <w:r>
        <w:rPr>
          <w:color w:val="1B1B1B"/>
          <w:spacing w:val="-2"/>
        </w:rPr>
        <w:t>Евростата.</w:t>
      </w:r>
    </w:p>
    <w:p>
      <w:pPr>
        <w:pStyle w:val="BodyText"/>
        <w:spacing w:line="360" w:lineRule="auto"/>
        <w:ind w:right="142" w:firstLine="709"/>
      </w:pPr>
      <w:r>
        <w:rPr/>
        <mc:AlternateContent>
          <mc:Choice Requires="wps">
            <w:drawing>
              <wp:anchor distT="0" distB="0" distL="0" distR="0" allowOverlap="1" layoutInCell="1" locked="0" behindDoc="0" simplePos="0" relativeHeight="15740928">
                <wp:simplePos x="0" y="0"/>
                <wp:positionH relativeFrom="page">
                  <wp:posOffset>1165097</wp:posOffset>
                </wp:positionH>
                <wp:positionV relativeFrom="paragraph">
                  <wp:posOffset>610830</wp:posOffset>
                </wp:positionV>
                <wp:extent cx="5363845" cy="221297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5363845" cy="2212975"/>
                          <a:chExt cx="5363845" cy="2212975"/>
                        </a:xfrm>
                      </wpg:grpSpPr>
                      <wps:wsp>
                        <wps:cNvPr id="27" name="Graphic 27"/>
                        <wps:cNvSpPr/>
                        <wps:spPr>
                          <a:xfrm>
                            <a:off x="1010030" y="517016"/>
                            <a:ext cx="4209415" cy="1497330"/>
                          </a:xfrm>
                          <a:custGeom>
                            <a:avLst/>
                            <a:gdLst/>
                            <a:ahLst/>
                            <a:cxnLst/>
                            <a:rect l="l" t="t" r="r" b="b"/>
                            <a:pathLst>
                              <a:path w="4209415" h="1497330">
                                <a:moveTo>
                                  <a:pt x="0" y="1497330"/>
                                </a:moveTo>
                                <a:lnTo>
                                  <a:pt x="4209287" y="1497330"/>
                                </a:lnTo>
                              </a:path>
                              <a:path w="4209415" h="1497330">
                                <a:moveTo>
                                  <a:pt x="0" y="1443990"/>
                                </a:moveTo>
                                <a:lnTo>
                                  <a:pt x="4209287" y="1443990"/>
                                </a:lnTo>
                              </a:path>
                              <a:path w="4209415" h="1497330">
                                <a:moveTo>
                                  <a:pt x="0" y="1390650"/>
                                </a:moveTo>
                                <a:lnTo>
                                  <a:pt x="4209287" y="1390650"/>
                                </a:lnTo>
                              </a:path>
                              <a:path w="4209415" h="1497330">
                                <a:moveTo>
                                  <a:pt x="0" y="1337310"/>
                                </a:moveTo>
                                <a:lnTo>
                                  <a:pt x="4209287" y="1337310"/>
                                </a:lnTo>
                              </a:path>
                              <a:path w="4209415" h="1497330">
                                <a:moveTo>
                                  <a:pt x="0" y="1229868"/>
                                </a:moveTo>
                                <a:lnTo>
                                  <a:pt x="4209287" y="1229868"/>
                                </a:lnTo>
                              </a:path>
                              <a:path w="4209415" h="1497330">
                                <a:moveTo>
                                  <a:pt x="0" y="1176528"/>
                                </a:moveTo>
                                <a:lnTo>
                                  <a:pt x="4209287" y="1176528"/>
                                </a:lnTo>
                              </a:path>
                              <a:path w="4209415" h="1497330">
                                <a:moveTo>
                                  <a:pt x="0" y="1123188"/>
                                </a:moveTo>
                                <a:lnTo>
                                  <a:pt x="4209287" y="1123188"/>
                                </a:lnTo>
                              </a:path>
                              <a:path w="4209415" h="1497330">
                                <a:moveTo>
                                  <a:pt x="0" y="1069848"/>
                                </a:moveTo>
                                <a:lnTo>
                                  <a:pt x="4209287" y="1069848"/>
                                </a:lnTo>
                              </a:path>
                              <a:path w="4209415" h="1497330">
                                <a:moveTo>
                                  <a:pt x="0" y="962406"/>
                                </a:moveTo>
                                <a:lnTo>
                                  <a:pt x="4209287" y="962406"/>
                                </a:lnTo>
                              </a:path>
                              <a:path w="4209415" h="1497330">
                                <a:moveTo>
                                  <a:pt x="0" y="909066"/>
                                </a:moveTo>
                                <a:lnTo>
                                  <a:pt x="4209287" y="909066"/>
                                </a:lnTo>
                              </a:path>
                              <a:path w="4209415" h="1497330">
                                <a:moveTo>
                                  <a:pt x="0" y="855726"/>
                                </a:moveTo>
                                <a:lnTo>
                                  <a:pt x="4209287" y="855726"/>
                                </a:lnTo>
                              </a:path>
                              <a:path w="4209415" h="1497330">
                                <a:moveTo>
                                  <a:pt x="0" y="802386"/>
                                </a:moveTo>
                                <a:lnTo>
                                  <a:pt x="4209287" y="802386"/>
                                </a:lnTo>
                              </a:path>
                              <a:path w="4209415" h="1497330">
                                <a:moveTo>
                                  <a:pt x="0" y="694944"/>
                                </a:moveTo>
                                <a:lnTo>
                                  <a:pt x="4209287" y="694944"/>
                                </a:lnTo>
                              </a:path>
                              <a:path w="4209415" h="1497330">
                                <a:moveTo>
                                  <a:pt x="0" y="641604"/>
                                </a:moveTo>
                                <a:lnTo>
                                  <a:pt x="4209287" y="641604"/>
                                </a:lnTo>
                              </a:path>
                              <a:path w="4209415" h="1497330">
                                <a:moveTo>
                                  <a:pt x="0" y="588264"/>
                                </a:moveTo>
                                <a:lnTo>
                                  <a:pt x="4209287" y="588264"/>
                                </a:lnTo>
                              </a:path>
                              <a:path w="4209415" h="1497330">
                                <a:moveTo>
                                  <a:pt x="0" y="534924"/>
                                </a:moveTo>
                                <a:lnTo>
                                  <a:pt x="4209287" y="534924"/>
                                </a:lnTo>
                              </a:path>
                              <a:path w="4209415" h="1497330">
                                <a:moveTo>
                                  <a:pt x="0" y="427482"/>
                                </a:moveTo>
                                <a:lnTo>
                                  <a:pt x="4209287" y="427482"/>
                                </a:lnTo>
                              </a:path>
                              <a:path w="4209415" h="1497330">
                                <a:moveTo>
                                  <a:pt x="0" y="374142"/>
                                </a:moveTo>
                                <a:lnTo>
                                  <a:pt x="4209287" y="374142"/>
                                </a:lnTo>
                              </a:path>
                              <a:path w="4209415" h="1497330">
                                <a:moveTo>
                                  <a:pt x="0" y="320802"/>
                                </a:moveTo>
                                <a:lnTo>
                                  <a:pt x="4209287" y="320802"/>
                                </a:lnTo>
                              </a:path>
                              <a:path w="4209415" h="1497330">
                                <a:moveTo>
                                  <a:pt x="0" y="267462"/>
                                </a:moveTo>
                                <a:lnTo>
                                  <a:pt x="4209287" y="267462"/>
                                </a:lnTo>
                              </a:path>
                              <a:path w="4209415" h="1497330">
                                <a:moveTo>
                                  <a:pt x="0" y="160020"/>
                                </a:moveTo>
                                <a:lnTo>
                                  <a:pt x="4209287" y="160020"/>
                                </a:lnTo>
                              </a:path>
                              <a:path w="4209415" h="1497330">
                                <a:moveTo>
                                  <a:pt x="0" y="106680"/>
                                </a:moveTo>
                                <a:lnTo>
                                  <a:pt x="4209287" y="106680"/>
                                </a:lnTo>
                              </a:path>
                              <a:path w="4209415" h="1497330">
                                <a:moveTo>
                                  <a:pt x="0" y="53340"/>
                                </a:moveTo>
                                <a:lnTo>
                                  <a:pt x="4209287" y="53340"/>
                                </a:lnTo>
                              </a:path>
                              <a:path w="4209415" h="1497330">
                                <a:moveTo>
                                  <a:pt x="0" y="0"/>
                                </a:moveTo>
                                <a:lnTo>
                                  <a:pt x="4209287" y="0"/>
                                </a:lnTo>
                              </a:path>
                            </a:pathLst>
                          </a:custGeom>
                          <a:ln w="9906">
                            <a:solidFill>
                              <a:srgbClr val="F1F1F1"/>
                            </a:solidFill>
                            <a:prstDash val="solid"/>
                          </a:ln>
                        </wps:spPr>
                        <wps:bodyPr wrap="square" lIns="0" tIns="0" rIns="0" bIns="0" rtlCol="0">
                          <a:prstTxWarp prst="textNoShape">
                            <a:avLst/>
                          </a:prstTxWarp>
                          <a:noAutofit/>
                        </wps:bodyPr>
                      </wps:wsp>
                      <wps:wsp>
                        <wps:cNvPr id="28" name="Graphic 28"/>
                        <wps:cNvSpPr/>
                        <wps:spPr>
                          <a:xfrm>
                            <a:off x="1010030" y="462915"/>
                            <a:ext cx="4209415" cy="1605280"/>
                          </a:xfrm>
                          <a:custGeom>
                            <a:avLst/>
                            <a:gdLst/>
                            <a:ahLst/>
                            <a:cxnLst/>
                            <a:rect l="l" t="t" r="r" b="b"/>
                            <a:pathLst>
                              <a:path w="4209415" h="1605280">
                                <a:moveTo>
                                  <a:pt x="0" y="1604772"/>
                                </a:moveTo>
                                <a:lnTo>
                                  <a:pt x="4209287" y="1604772"/>
                                </a:lnTo>
                              </a:path>
                              <a:path w="4209415" h="1605280">
                                <a:moveTo>
                                  <a:pt x="0" y="1337310"/>
                                </a:moveTo>
                                <a:lnTo>
                                  <a:pt x="4209287" y="1337310"/>
                                </a:lnTo>
                              </a:path>
                              <a:path w="4209415" h="1605280">
                                <a:moveTo>
                                  <a:pt x="0" y="802386"/>
                                </a:moveTo>
                                <a:lnTo>
                                  <a:pt x="4209287" y="802386"/>
                                </a:lnTo>
                              </a:path>
                              <a:path w="4209415" h="1605280">
                                <a:moveTo>
                                  <a:pt x="0" y="534924"/>
                                </a:moveTo>
                                <a:lnTo>
                                  <a:pt x="4209287" y="534924"/>
                                </a:lnTo>
                              </a:path>
                              <a:path w="4209415" h="1605280">
                                <a:moveTo>
                                  <a:pt x="0" y="267462"/>
                                </a:moveTo>
                                <a:lnTo>
                                  <a:pt x="4209287" y="267462"/>
                                </a:lnTo>
                              </a:path>
                              <a:path w="4209415" h="1605280">
                                <a:moveTo>
                                  <a:pt x="0" y="0"/>
                                </a:moveTo>
                                <a:lnTo>
                                  <a:pt x="4209287" y="0"/>
                                </a:lnTo>
                              </a:path>
                              <a:path w="4209415" h="1605280">
                                <a:moveTo>
                                  <a:pt x="0" y="1069848"/>
                                </a:moveTo>
                                <a:lnTo>
                                  <a:pt x="4209287" y="1069848"/>
                                </a:lnTo>
                              </a:path>
                            </a:pathLst>
                          </a:custGeom>
                          <a:ln w="9906">
                            <a:solidFill>
                              <a:srgbClr val="D9D9D9"/>
                            </a:solidFill>
                            <a:prstDash val="solid"/>
                          </a:ln>
                        </wps:spPr>
                        <wps:bodyPr wrap="square" lIns="0" tIns="0" rIns="0" bIns="0" rtlCol="0">
                          <a:prstTxWarp prst="textNoShape">
                            <a:avLst/>
                          </a:prstTxWarp>
                          <a:noAutofit/>
                        </wps:bodyPr>
                      </wps:wsp>
                      <wps:wsp>
                        <wps:cNvPr id="29" name="Graphic 29"/>
                        <wps:cNvSpPr/>
                        <wps:spPr>
                          <a:xfrm>
                            <a:off x="1080516" y="593598"/>
                            <a:ext cx="4068445" cy="1354455"/>
                          </a:xfrm>
                          <a:custGeom>
                            <a:avLst/>
                            <a:gdLst/>
                            <a:ahLst/>
                            <a:cxnLst/>
                            <a:rect l="l" t="t" r="r" b="b"/>
                            <a:pathLst>
                              <a:path w="4068445" h="1354455">
                                <a:moveTo>
                                  <a:pt x="0" y="838961"/>
                                </a:moveTo>
                                <a:lnTo>
                                  <a:pt x="140208" y="1021079"/>
                                </a:lnTo>
                                <a:lnTo>
                                  <a:pt x="280416" y="1168907"/>
                                </a:lnTo>
                                <a:lnTo>
                                  <a:pt x="420624" y="1282445"/>
                                </a:lnTo>
                                <a:lnTo>
                                  <a:pt x="560832" y="1354073"/>
                                </a:lnTo>
                                <a:lnTo>
                                  <a:pt x="701040" y="1270253"/>
                                </a:lnTo>
                                <a:lnTo>
                                  <a:pt x="841248" y="1066799"/>
                                </a:lnTo>
                                <a:lnTo>
                                  <a:pt x="982218" y="1021841"/>
                                </a:lnTo>
                                <a:lnTo>
                                  <a:pt x="1122426" y="914399"/>
                                </a:lnTo>
                                <a:lnTo>
                                  <a:pt x="1262634" y="1008125"/>
                                </a:lnTo>
                                <a:lnTo>
                                  <a:pt x="1402841" y="912113"/>
                                </a:lnTo>
                                <a:lnTo>
                                  <a:pt x="1543050" y="996695"/>
                                </a:lnTo>
                                <a:lnTo>
                                  <a:pt x="1683258" y="1210817"/>
                                </a:lnTo>
                                <a:lnTo>
                                  <a:pt x="1823465" y="1330452"/>
                                </a:lnTo>
                                <a:lnTo>
                                  <a:pt x="1963674" y="993647"/>
                                </a:lnTo>
                                <a:lnTo>
                                  <a:pt x="2104644" y="1087373"/>
                                </a:lnTo>
                                <a:lnTo>
                                  <a:pt x="2244852" y="986789"/>
                                </a:lnTo>
                                <a:lnTo>
                                  <a:pt x="2385060" y="748283"/>
                                </a:lnTo>
                                <a:lnTo>
                                  <a:pt x="2525268" y="576071"/>
                                </a:lnTo>
                                <a:lnTo>
                                  <a:pt x="2665476" y="742187"/>
                                </a:lnTo>
                                <a:lnTo>
                                  <a:pt x="2805684" y="673607"/>
                                </a:lnTo>
                                <a:lnTo>
                                  <a:pt x="2945891" y="579119"/>
                                </a:lnTo>
                                <a:lnTo>
                                  <a:pt x="3086100" y="592835"/>
                                </a:lnTo>
                                <a:lnTo>
                                  <a:pt x="3227070" y="623315"/>
                                </a:lnTo>
                                <a:lnTo>
                                  <a:pt x="3367278" y="451103"/>
                                </a:lnTo>
                                <a:lnTo>
                                  <a:pt x="3507486" y="350519"/>
                                </a:lnTo>
                                <a:lnTo>
                                  <a:pt x="3647694" y="575309"/>
                                </a:lnTo>
                                <a:lnTo>
                                  <a:pt x="3787902" y="496823"/>
                                </a:lnTo>
                                <a:lnTo>
                                  <a:pt x="3928110" y="0"/>
                                </a:lnTo>
                                <a:lnTo>
                                  <a:pt x="4068318" y="204977"/>
                                </a:lnTo>
                              </a:path>
                            </a:pathLst>
                          </a:custGeom>
                          <a:ln w="38100">
                            <a:solidFill>
                              <a:srgbClr val="4471C4"/>
                            </a:solidFill>
                            <a:prstDash val="solid"/>
                          </a:ln>
                        </wps:spPr>
                        <wps:bodyPr wrap="square" lIns="0" tIns="0" rIns="0" bIns="0" rtlCol="0">
                          <a:prstTxWarp prst="textNoShape">
                            <a:avLst/>
                          </a:prstTxWarp>
                          <a:noAutofit/>
                        </wps:bodyPr>
                      </wps:wsp>
                      <pic:pic>
                        <pic:nvPicPr>
                          <pic:cNvPr id="30" name="Image 30"/>
                          <pic:cNvPicPr/>
                        </pic:nvPicPr>
                        <pic:blipFill>
                          <a:blip r:embed="rId22" cstate="print"/>
                          <a:stretch>
                            <a:fillRect/>
                          </a:stretch>
                        </pic:blipFill>
                        <pic:spPr>
                          <a:xfrm>
                            <a:off x="1475804" y="140171"/>
                            <a:ext cx="2418967" cy="176892"/>
                          </a:xfrm>
                          <a:prstGeom prst="rect">
                            <a:avLst/>
                          </a:prstGeom>
                        </pic:spPr>
                      </pic:pic>
                      <wps:wsp>
                        <wps:cNvPr id="31" name="Textbox 31"/>
                        <wps:cNvSpPr txBox="1"/>
                        <wps:spPr>
                          <a:xfrm>
                            <a:off x="4952" y="4952"/>
                            <a:ext cx="5354320" cy="2203450"/>
                          </a:xfrm>
                          <a:prstGeom prst="rect">
                            <a:avLst/>
                          </a:prstGeom>
                          <a:ln w="9905">
                            <a:solidFill>
                              <a:srgbClr val="D9D9D9"/>
                            </a:solidFill>
                            <a:prstDash val="solid"/>
                          </a:ln>
                        </wps:spPr>
                        <wps:txbx>
                          <w:txbxContent>
                            <w:p>
                              <w:pPr>
                                <w:spacing w:before="143"/>
                                <w:ind w:left="0" w:right="0" w:firstLine="0"/>
                                <w:jc w:val="center"/>
                                <w:rPr>
                                  <w:b/>
                                  <w:sz w:val="28"/>
                                </w:rPr>
                              </w:pPr>
                              <w:r>
                                <w:rPr>
                                  <w:b/>
                                  <w:sz w:val="28"/>
                                </w:rPr>
                                <w:t>Net</w:t>
                              </w:r>
                              <w:r>
                                <w:rPr>
                                  <w:b/>
                                  <w:spacing w:val="-9"/>
                                  <w:sz w:val="28"/>
                                </w:rPr>
                                <w:t> </w:t>
                              </w:r>
                              <w:r>
                                <w:rPr>
                                  <w:b/>
                                  <w:sz w:val="28"/>
                                </w:rPr>
                                <w:t>Export</w:t>
                              </w:r>
                              <w:r>
                                <w:rPr>
                                  <w:b/>
                                  <w:spacing w:val="-8"/>
                                  <w:sz w:val="28"/>
                                </w:rPr>
                                <w:t> </w:t>
                              </w:r>
                              <w:r>
                                <w:rPr>
                                  <w:b/>
                                  <w:sz w:val="28"/>
                                </w:rPr>
                                <w:t>(constant</w:t>
                              </w:r>
                              <w:r>
                                <w:rPr>
                                  <w:b/>
                                  <w:spacing w:val="-9"/>
                                  <w:sz w:val="28"/>
                                </w:rPr>
                                <w:t> </w:t>
                              </w:r>
                              <w:r>
                                <w:rPr>
                                  <w:b/>
                                  <w:sz w:val="28"/>
                                </w:rPr>
                                <w:t>2015</w:t>
                              </w:r>
                              <w:r>
                                <w:rPr>
                                  <w:b/>
                                  <w:spacing w:val="-8"/>
                                  <w:sz w:val="28"/>
                                </w:rPr>
                                <w:t> </w:t>
                              </w:r>
                              <w:r>
                                <w:rPr>
                                  <w:b/>
                                  <w:spacing w:val="-4"/>
                                  <w:sz w:val="28"/>
                                </w:rPr>
                                <w:t>US$)</w:t>
                              </w:r>
                            </w:p>
                            <w:p>
                              <w:pPr>
                                <w:spacing w:before="130"/>
                                <w:ind w:left="0" w:right="7004" w:firstLine="0"/>
                                <w:jc w:val="right"/>
                                <w:rPr>
                                  <w:rFonts w:ascii="Calibri"/>
                                  <w:sz w:val="18"/>
                                </w:rPr>
                              </w:pPr>
                              <w:r>
                                <w:rPr>
                                  <w:rFonts w:ascii="Calibri"/>
                                  <w:color w:val="585858"/>
                                  <w:spacing w:val="-2"/>
                                  <w:sz w:val="18"/>
                                </w:rPr>
                                <w:t>40000000000,00</w:t>
                              </w:r>
                            </w:p>
                            <w:p>
                              <w:pPr>
                                <w:spacing w:before="202"/>
                                <w:ind w:left="0" w:right="7004" w:firstLine="0"/>
                                <w:jc w:val="right"/>
                                <w:rPr>
                                  <w:rFonts w:ascii="Calibri"/>
                                  <w:sz w:val="18"/>
                                </w:rPr>
                              </w:pPr>
                              <w:r>
                                <w:rPr>
                                  <w:rFonts w:ascii="Calibri"/>
                                  <w:color w:val="585858"/>
                                  <w:spacing w:val="-2"/>
                                  <w:sz w:val="18"/>
                                </w:rPr>
                                <w:t>30000000000,00</w:t>
                              </w:r>
                            </w:p>
                            <w:p>
                              <w:pPr>
                                <w:spacing w:before="201"/>
                                <w:ind w:left="0" w:right="7004" w:firstLine="0"/>
                                <w:jc w:val="right"/>
                                <w:rPr>
                                  <w:rFonts w:ascii="Calibri"/>
                                  <w:sz w:val="18"/>
                                </w:rPr>
                              </w:pPr>
                              <w:r>
                                <w:rPr>
                                  <w:rFonts w:ascii="Calibri"/>
                                  <w:color w:val="585858"/>
                                  <w:spacing w:val="-2"/>
                                  <w:sz w:val="18"/>
                                </w:rPr>
                                <w:t>20000000000,00</w:t>
                              </w:r>
                            </w:p>
                            <w:p>
                              <w:pPr>
                                <w:spacing w:before="202"/>
                                <w:ind w:left="0" w:right="7004" w:firstLine="0"/>
                                <w:jc w:val="right"/>
                                <w:rPr>
                                  <w:rFonts w:ascii="Calibri"/>
                                  <w:sz w:val="18"/>
                                </w:rPr>
                              </w:pPr>
                              <w:r>
                                <w:rPr>
                                  <w:rFonts w:ascii="Calibri"/>
                                  <w:color w:val="585858"/>
                                  <w:spacing w:val="-2"/>
                                  <w:sz w:val="18"/>
                                </w:rPr>
                                <w:t>10000000000,00</w:t>
                              </w:r>
                            </w:p>
                            <w:p>
                              <w:pPr>
                                <w:spacing w:before="201"/>
                                <w:ind w:left="0" w:right="7005" w:firstLine="0"/>
                                <w:jc w:val="right"/>
                                <w:rPr>
                                  <w:rFonts w:ascii="Calibri"/>
                                  <w:sz w:val="18"/>
                                </w:rPr>
                              </w:pPr>
                              <w:r>
                                <w:rPr>
                                  <w:rFonts w:ascii="Calibri"/>
                                  <w:color w:val="585858"/>
                                  <w:spacing w:val="-4"/>
                                  <w:sz w:val="18"/>
                                </w:rPr>
                                <w:t>0,00</w:t>
                              </w:r>
                            </w:p>
                            <w:p>
                              <w:pPr>
                                <w:spacing w:before="202"/>
                                <w:ind w:left="0" w:right="7005" w:firstLine="0"/>
                                <w:jc w:val="right"/>
                                <w:rPr>
                                  <w:rFonts w:ascii="Calibri"/>
                                  <w:sz w:val="18"/>
                                </w:rPr>
                              </w:pPr>
                              <w:r>
                                <w:rPr>
                                  <w:rFonts w:ascii="Calibri"/>
                                  <w:color w:val="585858"/>
                                  <w:sz w:val="18"/>
                                </w:rPr>
                                <w:t>-</w:t>
                              </w:r>
                              <w:r>
                                <w:rPr>
                                  <w:rFonts w:ascii="Calibri"/>
                                  <w:color w:val="585858"/>
                                  <w:spacing w:val="-2"/>
                                  <w:sz w:val="18"/>
                                </w:rPr>
                                <w:t>10000000000,00</w:t>
                              </w:r>
                            </w:p>
                            <w:p>
                              <w:pPr>
                                <w:spacing w:before="201"/>
                                <w:ind w:left="0" w:right="7005" w:firstLine="0"/>
                                <w:jc w:val="right"/>
                                <w:rPr>
                                  <w:rFonts w:ascii="Calibri"/>
                                  <w:sz w:val="18"/>
                                </w:rPr>
                              </w:pPr>
                              <w:r>
                                <w:rPr>
                                  <w:rFonts w:ascii="Calibri"/>
                                  <w:color w:val="585858"/>
                                  <w:sz w:val="18"/>
                                </w:rPr>
                                <w:t>-</w:t>
                              </w:r>
                              <w:r>
                                <w:rPr>
                                  <w:rFonts w:ascii="Calibri"/>
                                  <w:color w:val="585858"/>
                                  <w:spacing w:val="-2"/>
                                  <w:sz w:val="18"/>
                                </w:rPr>
                                <w:t>20000000000,00</w:t>
                              </w:r>
                            </w:p>
                          </w:txbxContent>
                        </wps:txbx>
                        <wps:bodyPr wrap="square" lIns="0" tIns="0" rIns="0" bIns="0" rtlCol="0">
                          <a:noAutofit/>
                        </wps:bodyPr>
                      </wps:wsp>
                    </wpg:wgp>
                  </a:graphicData>
                </a:graphic>
              </wp:anchor>
            </w:drawing>
          </mc:Choice>
          <mc:Fallback>
            <w:pict>
              <v:group style="position:absolute;margin-left:91.739998pt;margin-top:48.096912pt;width:422.35pt;height:174.25pt;mso-position-horizontal-relative:page;mso-position-vertical-relative:paragraph;z-index:15740928" id="docshapegroup26" coordorigin="1835,962" coordsize="8447,3485">
                <v:shape style="position:absolute;left:3425;top:1776;width:6629;height:2358" id="docshape27" coordorigin="3425,1776" coordsize="6629,2358" path="m3425,4134l10054,4134m3425,4050l10054,4050m3425,3966l10054,3966m3425,3882l10054,3882m3425,3713l10054,3713m3425,3629l10054,3629m3425,3545l10054,3545m3425,3461l10054,3461m3425,3292l10054,3292m3425,3208l10054,3208m3425,3124l10054,3124m3425,3040l10054,3040m3425,2871l10054,2871m3425,2787l10054,2787m3425,2703l10054,2703m3425,2619l10054,2619m3425,2449l10054,2449m3425,2365l10054,2365m3425,2281l10054,2281m3425,2197l10054,2197m3425,2028l10054,2028m3425,1944l10054,1944m3425,1860l10054,1860m3425,1776l10054,1776e" filled="false" stroked="true" strokeweight=".78pt" strokecolor="#f1f1f1">
                  <v:path arrowok="t"/>
                  <v:stroke dashstyle="solid"/>
                </v:shape>
                <v:shape style="position:absolute;left:3425;top:1690;width:6629;height:2528" id="docshape28" coordorigin="3425,1691" coordsize="6629,2528" path="m3425,4218l10054,4218m3425,3797l10054,3797m3425,2955l10054,2955m3425,2533l10054,2533m3425,2112l10054,2112m3425,1691l10054,1691m3425,3376l10054,3376e" filled="false" stroked="true" strokeweight=".78pt" strokecolor="#d9d9d9">
                  <v:path arrowok="t"/>
                  <v:stroke dashstyle="solid"/>
                </v:shape>
                <v:shape style="position:absolute;left:3536;top:1896;width:6407;height:2133" id="docshape29" coordorigin="3536,1897" coordsize="6407,2133" path="m3536,3218l3757,3505,3978,3738,4199,3916,4420,4029,4640,3897,4861,3577,5083,3506,5304,3337,5525,3484,5746,3333,5966,3466,6187,3804,6408,3992,6629,3462,6851,3609,7072,3451,7292,3075,7513,2804,7734,3066,7955,2958,8176,2809,8396,2830,8618,2878,8839,2607,9060,2449,9281,2803,9502,2679,9722,1897,9943,2220e" filled="false" stroked="true" strokeweight="3pt" strokecolor="#4471c4">
                  <v:path arrowok="t"/>
                  <v:stroke dashstyle="solid"/>
                </v:shape>
                <v:shape style="position:absolute;left:4158;top:1182;width:3810;height:279" type="#_x0000_t75" id="docshape30" stroked="false">
                  <v:imagedata r:id="rId22" o:title=""/>
                </v:shape>
                <v:shape style="position:absolute;left:1842;top:969;width:8432;height:3470" type="#_x0000_t202" id="docshape31" filled="false" stroked="true" strokeweight=".78pt" strokecolor="#d9d9d9">
                  <v:textbox inset="0,0,0,0">
                    <w:txbxContent>
                      <w:p>
                        <w:pPr>
                          <w:spacing w:before="143"/>
                          <w:ind w:left="0" w:right="0" w:firstLine="0"/>
                          <w:jc w:val="center"/>
                          <w:rPr>
                            <w:b/>
                            <w:sz w:val="28"/>
                          </w:rPr>
                        </w:pPr>
                        <w:r>
                          <w:rPr>
                            <w:b/>
                            <w:sz w:val="28"/>
                          </w:rPr>
                          <w:t>Net</w:t>
                        </w:r>
                        <w:r>
                          <w:rPr>
                            <w:b/>
                            <w:spacing w:val="-9"/>
                            <w:sz w:val="28"/>
                          </w:rPr>
                          <w:t> </w:t>
                        </w:r>
                        <w:r>
                          <w:rPr>
                            <w:b/>
                            <w:sz w:val="28"/>
                          </w:rPr>
                          <w:t>Export</w:t>
                        </w:r>
                        <w:r>
                          <w:rPr>
                            <w:b/>
                            <w:spacing w:val="-8"/>
                            <w:sz w:val="28"/>
                          </w:rPr>
                          <w:t> </w:t>
                        </w:r>
                        <w:r>
                          <w:rPr>
                            <w:b/>
                            <w:sz w:val="28"/>
                          </w:rPr>
                          <w:t>(constant</w:t>
                        </w:r>
                        <w:r>
                          <w:rPr>
                            <w:b/>
                            <w:spacing w:val="-9"/>
                            <w:sz w:val="28"/>
                          </w:rPr>
                          <w:t> </w:t>
                        </w:r>
                        <w:r>
                          <w:rPr>
                            <w:b/>
                            <w:sz w:val="28"/>
                          </w:rPr>
                          <w:t>2015</w:t>
                        </w:r>
                        <w:r>
                          <w:rPr>
                            <w:b/>
                            <w:spacing w:val="-8"/>
                            <w:sz w:val="28"/>
                          </w:rPr>
                          <w:t> </w:t>
                        </w:r>
                        <w:r>
                          <w:rPr>
                            <w:b/>
                            <w:spacing w:val="-4"/>
                            <w:sz w:val="28"/>
                          </w:rPr>
                          <w:t>US$)</w:t>
                        </w:r>
                      </w:p>
                      <w:p>
                        <w:pPr>
                          <w:spacing w:before="130"/>
                          <w:ind w:left="0" w:right="7004" w:firstLine="0"/>
                          <w:jc w:val="right"/>
                          <w:rPr>
                            <w:rFonts w:ascii="Calibri"/>
                            <w:sz w:val="18"/>
                          </w:rPr>
                        </w:pPr>
                        <w:r>
                          <w:rPr>
                            <w:rFonts w:ascii="Calibri"/>
                            <w:color w:val="585858"/>
                            <w:spacing w:val="-2"/>
                            <w:sz w:val="18"/>
                          </w:rPr>
                          <w:t>40000000000,00</w:t>
                        </w:r>
                      </w:p>
                      <w:p>
                        <w:pPr>
                          <w:spacing w:before="202"/>
                          <w:ind w:left="0" w:right="7004" w:firstLine="0"/>
                          <w:jc w:val="right"/>
                          <w:rPr>
                            <w:rFonts w:ascii="Calibri"/>
                            <w:sz w:val="18"/>
                          </w:rPr>
                        </w:pPr>
                        <w:r>
                          <w:rPr>
                            <w:rFonts w:ascii="Calibri"/>
                            <w:color w:val="585858"/>
                            <w:spacing w:val="-2"/>
                            <w:sz w:val="18"/>
                          </w:rPr>
                          <w:t>30000000000,00</w:t>
                        </w:r>
                      </w:p>
                      <w:p>
                        <w:pPr>
                          <w:spacing w:before="201"/>
                          <w:ind w:left="0" w:right="7004" w:firstLine="0"/>
                          <w:jc w:val="right"/>
                          <w:rPr>
                            <w:rFonts w:ascii="Calibri"/>
                            <w:sz w:val="18"/>
                          </w:rPr>
                        </w:pPr>
                        <w:r>
                          <w:rPr>
                            <w:rFonts w:ascii="Calibri"/>
                            <w:color w:val="585858"/>
                            <w:spacing w:val="-2"/>
                            <w:sz w:val="18"/>
                          </w:rPr>
                          <w:t>20000000000,00</w:t>
                        </w:r>
                      </w:p>
                      <w:p>
                        <w:pPr>
                          <w:spacing w:before="202"/>
                          <w:ind w:left="0" w:right="7004" w:firstLine="0"/>
                          <w:jc w:val="right"/>
                          <w:rPr>
                            <w:rFonts w:ascii="Calibri"/>
                            <w:sz w:val="18"/>
                          </w:rPr>
                        </w:pPr>
                        <w:r>
                          <w:rPr>
                            <w:rFonts w:ascii="Calibri"/>
                            <w:color w:val="585858"/>
                            <w:spacing w:val="-2"/>
                            <w:sz w:val="18"/>
                          </w:rPr>
                          <w:t>10000000000,00</w:t>
                        </w:r>
                      </w:p>
                      <w:p>
                        <w:pPr>
                          <w:spacing w:before="201"/>
                          <w:ind w:left="0" w:right="7005" w:firstLine="0"/>
                          <w:jc w:val="right"/>
                          <w:rPr>
                            <w:rFonts w:ascii="Calibri"/>
                            <w:sz w:val="18"/>
                          </w:rPr>
                        </w:pPr>
                        <w:r>
                          <w:rPr>
                            <w:rFonts w:ascii="Calibri"/>
                            <w:color w:val="585858"/>
                            <w:spacing w:val="-4"/>
                            <w:sz w:val="18"/>
                          </w:rPr>
                          <w:t>0,00</w:t>
                        </w:r>
                      </w:p>
                      <w:p>
                        <w:pPr>
                          <w:spacing w:before="202"/>
                          <w:ind w:left="0" w:right="7005" w:firstLine="0"/>
                          <w:jc w:val="right"/>
                          <w:rPr>
                            <w:rFonts w:ascii="Calibri"/>
                            <w:sz w:val="18"/>
                          </w:rPr>
                        </w:pPr>
                        <w:r>
                          <w:rPr>
                            <w:rFonts w:ascii="Calibri"/>
                            <w:color w:val="585858"/>
                            <w:sz w:val="18"/>
                          </w:rPr>
                          <w:t>-</w:t>
                        </w:r>
                        <w:r>
                          <w:rPr>
                            <w:rFonts w:ascii="Calibri"/>
                            <w:color w:val="585858"/>
                            <w:spacing w:val="-2"/>
                            <w:sz w:val="18"/>
                          </w:rPr>
                          <w:t>10000000000,00</w:t>
                        </w:r>
                      </w:p>
                      <w:p>
                        <w:pPr>
                          <w:spacing w:before="201"/>
                          <w:ind w:left="0" w:right="7005" w:firstLine="0"/>
                          <w:jc w:val="right"/>
                          <w:rPr>
                            <w:rFonts w:ascii="Calibri"/>
                            <w:sz w:val="18"/>
                          </w:rPr>
                        </w:pPr>
                        <w:r>
                          <w:rPr>
                            <w:rFonts w:ascii="Calibri"/>
                            <w:color w:val="585858"/>
                            <w:sz w:val="18"/>
                          </w:rPr>
                          <w:t>-</w:t>
                        </w:r>
                        <w:r>
                          <w:rPr>
                            <w:rFonts w:ascii="Calibri"/>
                            <w:color w:val="585858"/>
                            <w:spacing w:val="-2"/>
                            <w:sz w:val="18"/>
                          </w:rPr>
                          <w:t>20000000000,00</w:t>
                        </w:r>
                      </w:p>
                    </w:txbxContent>
                  </v:textbox>
                  <v:stroke dashstyle="solid"/>
                  <w10:wrap type="none"/>
                </v:shape>
                <w10:wrap type="none"/>
              </v:group>
            </w:pict>
          </mc:Fallback>
        </mc:AlternateContent>
      </w:r>
      <w:r>
        <w:rPr>
          <w:color w:val="1B1B1B"/>
        </w:rPr>
        <w:t>Динамика зависимой переменной -</w:t>
      </w:r>
      <w:r>
        <w:rPr>
          <w:color w:val="1B1B1B"/>
          <w:spacing w:val="-2"/>
        </w:rPr>
        <w:t> </w:t>
      </w:r>
      <w:r>
        <w:rPr>
          <w:color w:val="1B1B1B"/>
        </w:rPr>
        <w:t>чистого экспорта Польши за рассматриваемый период - представлена на рисунке 2.1.</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02"/>
        <w:ind w:left="0"/>
        <w:jc w:val="left"/>
      </w:pPr>
    </w:p>
    <w:p>
      <w:pPr>
        <w:spacing w:before="0"/>
        <w:ind w:left="1136" w:right="0" w:firstLine="0"/>
        <w:jc w:val="left"/>
        <w:rPr>
          <w:i/>
          <w:sz w:val="28"/>
        </w:rPr>
      </w:pPr>
      <w:r>
        <w:rPr>
          <w:i/>
          <w:sz w:val="28"/>
        </w:rPr>
        <mc:AlternateContent>
          <mc:Choice Requires="wps">
            <w:drawing>
              <wp:anchor distT="0" distB="0" distL="0" distR="0" allowOverlap="1" layoutInCell="1" locked="0" behindDoc="0" simplePos="0" relativeHeight="15741440">
                <wp:simplePos x="0" y="0"/>
                <wp:positionH relativeFrom="page">
                  <wp:posOffset>2186558</wp:posOffset>
                </wp:positionH>
                <wp:positionV relativeFrom="paragraph">
                  <wp:posOffset>-722682</wp:posOffset>
                </wp:positionV>
                <wp:extent cx="4208780" cy="25717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208780" cy="257175"/>
                        </a:xfrm>
                        <a:prstGeom prst="rect">
                          <a:avLst/>
                        </a:prstGeom>
                      </wps:spPr>
                      <wps:txbx>
                        <w:txbxContent>
                          <w:p>
                            <w:pPr>
                              <w:spacing w:line="203" w:lineRule="exact" w:before="0"/>
                              <w:ind w:left="20" w:right="0" w:firstLine="0"/>
                              <w:jc w:val="left"/>
                              <w:rPr>
                                <w:rFonts w:ascii="Calibri"/>
                                <w:sz w:val="18"/>
                              </w:rPr>
                            </w:pPr>
                            <w:r>
                              <w:rPr>
                                <w:rFonts w:ascii="Calibri"/>
                                <w:color w:val="585858"/>
                                <w:spacing w:val="-4"/>
                                <w:sz w:val="18"/>
                              </w:rPr>
                              <w:t>1995</w:t>
                            </w:r>
                          </w:p>
                          <w:p>
                            <w:pPr>
                              <w:spacing w:before="1"/>
                              <w:ind w:left="20" w:right="0" w:firstLine="0"/>
                              <w:jc w:val="left"/>
                              <w:rPr>
                                <w:rFonts w:ascii="Calibri"/>
                                <w:sz w:val="18"/>
                              </w:rPr>
                            </w:pPr>
                            <w:r>
                              <w:rPr>
                                <w:rFonts w:ascii="Calibri"/>
                                <w:color w:val="585858"/>
                                <w:spacing w:val="-4"/>
                                <w:sz w:val="18"/>
                              </w:rPr>
                              <w:t>1996</w:t>
                            </w:r>
                          </w:p>
                          <w:p>
                            <w:pPr>
                              <w:spacing w:before="1"/>
                              <w:ind w:left="20" w:right="0" w:firstLine="0"/>
                              <w:jc w:val="left"/>
                              <w:rPr>
                                <w:rFonts w:ascii="Calibri"/>
                                <w:sz w:val="18"/>
                              </w:rPr>
                            </w:pPr>
                            <w:r>
                              <w:rPr>
                                <w:rFonts w:ascii="Calibri"/>
                                <w:color w:val="585858"/>
                                <w:spacing w:val="-4"/>
                                <w:sz w:val="18"/>
                              </w:rPr>
                              <w:t>1997</w:t>
                            </w:r>
                          </w:p>
                          <w:p>
                            <w:pPr>
                              <w:spacing w:before="1"/>
                              <w:ind w:left="20" w:right="0" w:firstLine="0"/>
                              <w:jc w:val="left"/>
                              <w:rPr>
                                <w:rFonts w:ascii="Calibri"/>
                                <w:sz w:val="18"/>
                              </w:rPr>
                            </w:pPr>
                            <w:r>
                              <w:rPr>
                                <w:rFonts w:ascii="Calibri"/>
                                <w:color w:val="585858"/>
                                <w:spacing w:val="-4"/>
                                <w:sz w:val="18"/>
                              </w:rPr>
                              <w:t>1998</w:t>
                            </w:r>
                          </w:p>
                          <w:p>
                            <w:pPr>
                              <w:spacing w:before="1"/>
                              <w:ind w:left="20" w:right="0" w:firstLine="0"/>
                              <w:jc w:val="left"/>
                              <w:rPr>
                                <w:rFonts w:ascii="Calibri"/>
                                <w:sz w:val="18"/>
                              </w:rPr>
                            </w:pPr>
                            <w:r>
                              <w:rPr>
                                <w:rFonts w:ascii="Calibri"/>
                                <w:color w:val="585858"/>
                                <w:spacing w:val="-4"/>
                                <w:sz w:val="18"/>
                              </w:rPr>
                              <w:t>1999</w:t>
                            </w:r>
                          </w:p>
                          <w:p>
                            <w:pPr>
                              <w:spacing w:before="2"/>
                              <w:ind w:left="20" w:right="0" w:firstLine="0"/>
                              <w:jc w:val="left"/>
                              <w:rPr>
                                <w:rFonts w:ascii="Calibri"/>
                                <w:sz w:val="18"/>
                              </w:rPr>
                            </w:pPr>
                            <w:r>
                              <w:rPr>
                                <w:rFonts w:ascii="Calibri"/>
                                <w:color w:val="585858"/>
                                <w:spacing w:val="-4"/>
                                <w:sz w:val="18"/>
                              </w:rPr>
                              <w:t>2000</w:t>
                            </w:r>
                          </w:p>
                          <w:p>
                            <w:pPr>
                              <w:spacing w:before="1"/>
                              <w:ind w:left="20" w:right="0" w:firstLine="0"/>
                              <w:jc w:val="left"/>
                              <w:rPr>
                                <w:rFonts w:ascii="Calibri"/>
                                <w:sz w:val="18"/>
                              </w:rPr>
                            </w:pPr>
                            <w:r>
                              <w:rPr>
                                <w:rFonts w:ascii="Calibri"/>
                                <w:color w:val="585858"/>
                                <w:spacing w:val="-4"/>
                                <w:sz w:val="18"/>
                              </w:rPr>
                              <w:t>2001</w:t>
                            </w:r>
                          </w:p>
                          <w:p>
                            <w:pPr>
                              <w:spacing w:before="1"/>
                              <w:ind w:left="20" w:right="0" w:firstLine="0"/>
                              <w:jc w:val="left"/>
                              <w:rPr>
                                <w:rFonts w:ascii="Calibri"/>
                                <w:sz w:val="18"/>
                              </w:rPr>
                            </w:pPr>
                            <w:r>
                              <w:rPr>
                                <w:rFonts w:ascii="Calibri"/>
                                <w:color w:val="585858"/>
                                <w:spacing w:val="-4"/>
                                <w:sz w:val="18"/>
                              </w:rPr>
                              <w:t>2002</w:t>
                            </w:r>
                          </w:p>
                          <w:p>
                            <w:pPr>
                              <w:spacing w:before="1"/>
                              <w:ind w:left="20" w:right="0" w:firstLine="0"/>
                              <w:jc w:val="left"/>
                              <w:rPr>
                                <w:rFonts w:ascii="Calibri"/>
                                <w:sz w:val="18"/>
                              </w:rPr>
                            </w:pPr>
                            <w:r>
                              <w:rPr>
                                <w:rFonts w:ascii="Calibri"/>
                                <w:color w:val="585858"/>
                                <w:spacing w:val="-4"/>
                                <w:sz w:val="18"/>
                              </w:rPr>
                              <w:t>2003</w:t>
                            </w:r>
                          </w:p>
                          <w:p>
                            <w:pPr>
                              <w:spacing w:before="2"/>
                              <w:ind w:left="20" w:right="0" w:firstLine="0"/>
                              <w:jc w:val="left"/>
                              <w:rPr>
                                <w:rFonts w:ascii="Calibri"/>
                                <w:sz w:val="18"/>
                              </w:rPr>
                            </w:pPr>
                            <w:r>
                              <w:rPr>
                                <w:rFonts w:ascii="Calibri"/>
                                <w:color w:val="585858"/>
                                <w:spacing w:val="-4"/>
                                <w:sz w:val="18"/>
                              </w:rPr>
                              <w:t>2004</w:t>
                            </w:r>
                          </w:p>
                          <w:p>
                            <w:pPr>
                              <w:spacing w:before="1"/>
                              <w:ind w:left="20" w:right="0" w:firstLine="0"/>
                              <w:jc w:val="left"/>
                              <w:rPr>
                                <w:rFonts w:ascii="Calibri"/>
                                <w:sz w:val="18"/>
                              </w:rPr>
                            </w:pPr>
                            <w:r>
                              <w:rPr>
                                <w:rFonts w:ascii="Calibri"/>
                                <w:color w:val="585858"/>
                                <w:spacing w:val="-4"/>
                                <w:sz w:val="18"/>
                              </w:rPr>
                              <w:t>2005</w:t>
                            </w:r>
                          </w:p>
                          <w:p>
                            <w:pPr>
                              <w:spacing w:before="1"/>
                              <w:ind w:left="20" w:right="0" w:firstLine="0"/>
                              <w:jc w:val="left"/>
                              <w:rPr>
                                <w:rFonts w:ascii="Calibri"/>
                                <w:sz w:val="18"/>
                              </w:rPr>
                            </w:pPr>
                            <w:r>
                              <w:rPr>
                                <w:rFonts w:ascii="Calibri"/>
                                <w:color w:val="585858"/>
                                <w:spacing w:val="-4"/>
                                <w:sz w:val="18"/>
                              </w:rPr>
                              <w:t>2006</w:t>
                            </w:r>
                          </w:p>
                          <w:p>
                            <w:pPr>
                              <w:spacing w:before="2"/>
                              <w:ind w:left="20" w:right="0" w:firstLine="0"/>
                              <w:jc w:val="left"/>
                              <w:rPr>
                                <w:rFonts w:ascii="Calibri"/>
                                <w:sz w:val="18"/>
                              </w:rPr>
                            </w:pPr>
                            <w:r>
                              <w:rPr>
                                <w:rFonts w:ascii="Calibri"/>
                                <w:color w:val="585858"/>
                                <w:spacing w:val="-4"/>
                                <w:sz w:val="18"/>
                              </w:rPr>
                              <w:t>2007</w:t>
                            </w:r>
                          </w:p>
                          <w:p>
                            <w:pPr>
                              <w:spacing w:before="1"/>
                              <w:ind w:left="20" w:right="0" w:firstLine="0"/>
                              <w:jc w:val="left"/>
                              <w:rPr>
                                <w:rFonts w:ascii="Calibri"/>
                                <w:sz w:val="18"/>
                              </w:rPr>
                            </w:pPr>
                            <w:r>
                              <w:rPr>
                                <w:rFonts w:ascii="Calibri"/>
                                <w:color w:val="585858"/>
                                <w:spacing w:val="-4"/>
                                <w:sz w:val="18"/>
                              </w:rPr>
                              <w:t>2008</w:t>
                            </w:r>
                          </w:p>
                          <w:p>
                            <w:pPr>
                              <w:spacing w:before="1"/>
                              <w:ind w:left="20" w:right="0" w:firstLine="0"/>
                              <w:jc w:val="left"/>
                              <w:rPr>
                                <w:rFonts w:ascii="Calibri"/>
                                <w:sz w:val="18"/>
                              </w:rPr>
                            </w:pPr>
                            <w:r>
                              <w:rPr>
                                <w:rFonts w:ascii="Calibri"/>
                                <w:color w:val="585858"/>
                                <w:spacing w:val="-4"/>
                                <w:sz w:val="18"/>
                              </w:rPr>
                              <w:t>2009</w:t>
                            </w:r>
                          </w:p>
                          <w:p>
                            <w:pPr>
                              <w:spacing w:before="1"/>
                              <w:ind w:left="20" w:right="0" w:firstLine="0"/>
                              <w:jc w:val="left"/>
                              <w:rPr>
                                <w:rFonts w:ascii="Calibri"/>
                                <w:sz w:val="18"/>
                              </w:rPr>
                            </w:pPr>
                            <w:r>
                              <w:rPr>
                                <w:rFonts w:ascii="Calibri"/>
                                <w:color w:val="585858"/>
                                <w:spacing w:val="-4"/>
                                <w:sz w:val="18"/>
                              </w:rPr>
                              <w:t>2010</w:t>
                            </w:r>
                          </w:p>
                          <w:p>
                            <w:pPr>
                              <w:spacing w:before="2"/>
                              <w:ind w:left="20" w:right="0" w:firstLine="0"/>
                              <w:jc w:val="left"/>
                              <w:rPr>
                                <w:rFonts w:ascii="Calibri"/>
                                <w:sz w:val="18"/>
                              </w:rPr>
                            </w:pPr>
                            <w:r>
                              <w:rPr>
                                <w:rFonts w:ascii="Calibri"/>
                                <w:color w:val="585858"/>
                                <w:spacing w:val="-4"/>
                                <w:sz w:val="18"/>
                              </w:rPr>
                              <w:t>2011</w:t>
                            </w:r>
                          </w:p>
                          <w:p>
                            <w:pPr>
                              <w:spacing w:before="1"/>
                              <w:ind w:left="20" w:right="0" w:firstLine="0"/>
                              <w:jc w:val="left"/>
                              <w:rPr>
                                <w:rFonts w:ascii="Calibri"/>
                                <w:sz w:val="18"/>
                              </w:rPr>
                            </w:pPr>
                            <w:r>
                              <w:rPr>
                                <w:rFonts w:ascii="Calibri"/>
                                <w:color w:val="585858"/>
                                <w:spacing w:val="-4"/>
                                <w:sz w:val="18"/>
                              </w:rPr>
                              <w:t>2012</w:t>
                            </w:r>
                          </w:p>
                          <w:p>
                            <w:pPr>
                              <w:spacing w:before="1"/>
                              <w:ind w:left="20" w:right="0" w:firstLine="0"/>
                              <w:jc w:val="left"/>
                              <w:rPr>
                                <w:rFonts w:ascii="Calibri"/>
                                <w:sz w:val="18"/>
                              </w:rPr>
                            </w:pPr>
                            <w:r>
                              <w:rPr>
                                <w:rFonts w:ascii="Calibri"/>
                                <w:color w:val="585858"/>
                                <w:spacing w:val="-4"/>
                                <w:sz w:val="18"/>
                              </w:rPr>
                              <w:t>2013</w:t>
                            </w:r>
                          </w:p>
                          <w:p>
                            <w:pPr>
                              <w:spacing w:before="1"/>
                              <w:ind w:left="20" w:right="0" w:firstLine="0"/>
                              <w:jc w:val="left"/>
                              <w:rPr>
                                <w:rFonts w:ascii="Calibri"/>
                                <w:sz w:val="18"/>
                              </w:rPr>
                            </w:pPr>
                            <w:r>
                              <w:rPr>
                                <w:rFonts w:ascii="Calibri"/>
                                <w:color w:val="585858"/>
                                <w:spacing w:val="-4"/>
                                <w:sz w:val="18"/>
                              </w:rPr>
                              <w:t>2014</w:t>
                            </w:r>
                          </w:p>
                          <w:p>
                            <w:pPr>
                              <w:spacing w:before="1"/>
                              <w:ind w:left="20" w:right="0" w:firstLine="0"/>
                              <w:jc w:val="left"/>
                              <w:rPr>
                                <w:rFonts w:ascii="Calibri"/>
                                <w:sz w:val="18"/>
                              </w:rPr>
                            </w:pPr>
                            <w:r>
                              <w:rPr>
                                <w:rFonts w:ascii="Calibri"/>
                                <w:color w:val="585858"/>
                                <w:spacing w:val="-4"/>
                                <w:sz w:val="18"/>
                              </w:rPr>
                              <w:t>2015</w:t>
                            </w:r>
                          </w:p>
                          <w:p>
                            <w:pPr>
                              <w:spacing w:before="2"/>
                              <w:ind w:left="20" w:right="0" w:firstLine="0"/>
                              <w:jc w:val="left"/>
                              <w:rPr>
                                <w:rFonts w:ascii="Calibri"/>
                                <w:sz w:val="18"/>
                              </w:rPr>
                            </w:pPr>
                            <w:r>
                              <w:rPr>
                                <w:rFonts w:ascii="Calibri"/>
                                <w:color w:val="585858"/>
                                <w:spacing w:val="-4"/>
                                <w:sz w:val="18"/>
                              </w:rPr>
                              <w:t>2016</w:t>
                            </w:r>
                          </w:p>
                          <w:p>
                            <w:pPr>
                              <w:spacing w:before="1"/>
                              <w:ind w:left="20" w:right="0" w:firstLine="0"/>
                              <w:jc w:val="left"/>
                              <w:rPr>
                                <w:rFonts w:ascii="Calibri"/>
                                <w:sz w:val="18"/>
                              </w:rPr>
                            </w:pPr>
                            <w:r>
                              <w:rPr>
                                <w:rFonts w:ascii="Calibri"/>
                                <w:color w:val="585858"/>
                                <w:spacing w:val="-4"/>
                                <w:sz w:val="18"/>
                              </w:rPr>
                              <w:t>2017</w:t>
                            </w:r>
                          </w:p>
                          <w:p>
                            <w:pPr>
                              <w:spacing w:before="1"/>
                              <w:ind w:left="20" w:right="0" w:firstLine="0"/>
                              <w:jc w:val="left"/>
                              <w:rPr>
                                <w:rFonts w:ascii="Calibri"/>
                                <w:sz w:val="18"/>
                              </w:rPr>
                            </w:pPr>
                            <w:r>
                              <w:rPr>
                                <w:rFonts w:ascii="Calibri"/>
                                <w:color w:val="585858"/>
                                <w:spacing w:val="-4"/>
                                <w:sz w:val="18"/>
                              </w:rPr>
                              <w:t>2018</w:t>
                            </w:r>
                          </w:p>
                          <w:p>
                            <w:pPr>
                              <w:spacing w:before="1"/>
                              <w:ind w:left="20" w:right="0" w:firstLine="0"/>
                              <w:jc w:val="left"/>
                              <w:rPr>
                                <w:rFonts w:ascii="Calibri"/>
                                <w:sz w:val="18"/>
                              </w:rPr>
                            </w:pPr>
                            <w:r>
                              <w:rPr>
                                <w:rFonts w:ascii="Calibri"/>
                                <w:color w:val="585858"/>
                                <w:spacing w:val="-4"/>
                                <w:sz w:val="18"/>
                              </w:rPr>
                              <w:t>2019</w:t>
                            </w:r>
                          </w:p>
                          <w:p>
                            <w:pPr>
                              <w:spacing w:before="2"/>
                              <w:ind w:left="20" w:right="0" w:firstLine="0"/>
                              <w:jc w:val="left"/>
                              <w:rPr>
                                <w:rFonts w:ascii="Calibri"/>
                                <w:sz w:val="18"/>
                              </w:rPr>
                            </w:pPr>
                            <w:r>
                              <w:rPr>
                                <w:rFonts w:ascii="Calibri"/>
                                <w:color w:val="585858"/>
                                <w:spacing w:val="-4"/>
                                <w:sz w:val="18"/>
                              </w:rPr>
                              <w:t>2020</w:t>
                            </w:r>
                          </w:p>
                          <w:p>
                            <w:pPr>
                              <w:spacing w:before="1"/>
                              <w:ind w:left="20" w:right="0" w:firstLine="0"/>
                              <w:jc w:val="left"/>
                              <w:rPr>
                                <w:rFonts w:ascii="Calibri"/>
                                <w:sz w:val="18"/>
                              </w:rPr>
                            </w:pPr>
                            <w:r>
                              <w:rPr>
                                <w:rFonts w:ascii="Calibri"/>
                                <w:color w:val="585858"/>
                                <w:spacing w:val="-4"/>
                                <w:sz w:val="18"/>
                              </w:rPr>
                              <w:t>2021</w:t>
                            </w:r>
                          </w:p>
                          <w:p>
                            <w:pPr>
                              <w:spacing w:before="1"/>
                              <w:ind w:left="20" w:right="0" w:firstLine="0"/>
                              <w:jc w:val="left"/>
                              <w:rPr>
                                <w:rFonts w:ascii="Calibri"/>
                                <w:sz w:val="18"/>
                              </w:rPr>
                            </w:pPr>
                            <w:r>
                              <w:rPr>
                                <w:rFonts w:ascii="Calibri"/>
                                <w:color w:val="585858"/>
                                <w:spacing w:val="-4"/>
                                <w:sz w:val="18"/>
                              </w:rPr>
                              <w:t>2022</w:t>
                            </w:r>
                          </w:p>
                          <w:p>
                            <w:pPr>
                              <w:spacing w:before="2"/>
                              <w:ind w:left="20" w:right="0" w:firstLine="0"/>
                              <w:jc w:val="left"/>
                              <w:rPr>
                                <w:rFonts w:ascii="Calibri"/>
                                <w:sz w:val="18"/>
                              </w:rPr>
                            </w:pPr>
                            <w:r>
                              <w:rPr>
                                <w:rFonts w:ascii="Calibri"/>
                                <w:color w:val="585858"/>
                                <w:spacing w:val="-4"/>
                                <w:sz w:val="18"/>
                              </w:rPr>
                              <w:t>2023</w:t>
                            </w:r>
                          </w:p>
                          <w:p>
                            <w:pPr>
                              <w:spacing w:before="1"/>
                              <w:ind w:left="20" w:right="0" w:firstLine="0"/>
                              <w:jc w:val="left"/>
                              <w:rPr>
                                <w:rFonts w:ascii="Calibri"/>
                                <w:sz w:val="18"/>
                              </w:rPr>
                            </w:pPr>
                            <w:r>
                              <w:rPr>
                                <w:rFonts w:ascii="Calibri"/>
                                <w:color w:val="585858"/>
                                <w:spacing w:val="-4"/>
                                <w:sz w:val="18"/>
                              </w:rPr>
                              <w:t>2024</w:t>
                            </w:r>
                          </w:p>
                        </w:txbxContent>
                      </wps:txbx>
                      <wps:bodyPr wrap="square" lIns="0" tIns="0" rIns="0" bIns="0" rtlCol="0" vert="vert270">
                        <a:noAutofit/>
                      </wps:bodyPr>
                    </wps:wsp>
                  </a:graphicData>
                </a:graphic>
              </wp:anchor>
            </w:drawing>
          </mc:Choice>
          <mc:Fallback>
            <w:pict>
              <v:shape style="position:absolute;margin-left:172.169998pt;margin-top:-56.904106pt;width:331.4pt;height:20.25pt;mso-position-horizontal-relative:page;mso-position-vertical-relative:paragraph;z-index:15741440" type="#_x0000_t202" id="docshape32"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color w:val="585858"/>
                          <w:spacing w:val="-4"/>
                          <w:sz w:val="18"/>
                        </w:rPr>
                        <w:t>1995</w:t>
                      </w:r>
                    </w:p>
                    <w:p>
                      <w:pPr>
                        <w:spacing w:before="1"/>
                        <w:ind w:left="20" w:right="0" w:firstLine="0"/>
                        <w:jc w:val="left"/>
                        <w:rPr>
                          <w:rFonts w:ascii="Calibri"/>
                          <w:sz w:val="18"/>
                        </w:rPr>
                      </w:pPr>
                      <w:r>
                        <w:rPr>
                          <w:rFonts w:ascii="Calibri"/>
                          <w:color w:val="585858"/>
                          <w:spacing w:val="-4"/>
                          <w:sz w:val="18"/>
                        </w:rPr>
                        <w:t>1996</w:t>
                      </w:r>
                    </w:p>
                    <w:p>
                      <w:pPr>
                        <w:spacing w:before="1"/>
                        <w:ind w:left="20" w:right="0" w:firstLine="0"/>
                        <w:jc w:val="left"/>
                        <w:rPr>
                          <w:rFonts w:ascii="Calibri"/>
                          <w:sz w:val="18"/>
                        </w:rPr>
                      </w:pPr>
                      <w:r>
                        <w:rPr>
                          <w:rFonts w:ascii="Calibri"/>
                          <w:color w:val="585858"/>
                          <w:spacing w:val="-4"/>
                          <w:sz w:val="18"/>
                        </w:rPr>
                        <w:t>1997</w:t>
                      </w:r>
                    </w:p>
                    <w:p>
                      <w:pPr>
                        <w:spacing w:before="1"/>
                        <w:ind w:left="20" w:right="0" w:firstLine="0"/>
                        <w:jc w:val="left"/>
                        <w:rPr>
                          <w:rFonts w:ascii="Calibri"/>
                          <w:sz w:val="18"/>
                        </w:rPr>
                      </w:pPr>
                      <w:r>
                        <w:rPr>
                          <w:rFonts w:ascii="Calibri"/>
                          <w:color w:val="585858"/>
                          <w:spacing w:val="-4"/>
                          <w:sz w:val="18"/>
                        </w:rPr>
                        <w:t>1998</w:t>
                      </w:r>
                    </w:p>
                    <w:p>
                      <w:pPr>
                        <w:spacing w:before="1"/>
                        <w:ind w:left="20" w:right="0" w:firstLine="0"/>
                        <w:jc w:val="left"/>
                        <w:rPr>
                          <w:rFonts w:ascii="Calibri"/>
                          <w:sz w:val="18"/>
                        </w:rPr>
                      </w:pPr>
                      <w:r>
                        <w:rPr>
                          <w:rFonts w:ascii="Calibri"/>
                          <w:color w:val="585858"/>
                          <w:spacing w:val="-4"/>
                          <w:sz w:val="18"/>
                        </w:rPr>
                        <w:t>1999</w:t>
                      </w:r>
                    </w:p>
                    <w:p>
                      <w:pPr>
                        <w:spacing w:before="2"/>
                        <w:ind w:left="20" w:right="0" w:firstLine="0"/>
                        <w:jc w:val="left"/>
                        <w:rPr>
                          <w:rFonts w:ascii="Calibri"/>
                          <w:sz w:val="18"/>
                        </w:rPr>
                      </w:pPr>
                      <w:r>
                        <w:rPr>
                          <w:rFonts w:ascii="Calibri"/>
                          <w:color w:val="585858"/>
                          <w:spacing w:val="-4"/>
                          <w:sz w:val="18"/>
                        </w:rPr>
                        <w:t>2000</w:t>
                      </w:r>
                    </w:p>
                    <w:p>
                      <w:pPr>
                        <w:spacing w:before="1"/>
                        <w:ind w:left="20" w:right="0" w:firstLine="0"/>
                        <w:jc w:val="left"/>
                        <w:rPr>
                          <w:rFonts w:ascii="Calibri"/>
                          <w:sz w:val="18"/>
                        </w:rPr>
                      </w:pPr>
                      <w:r>
                        <w:rPr>
                          <w:rFonts w:ascii="Calibri"/>
                          <w:color w:val="585858"/>
                          <w:spacing w:val="-4"/>
                          <w:sz w:val="18"/>
                        </w:rPr>
                        <w:t>2001</w:t>
                      </w:r>
                    </w:p>
                    <w:p>
                      <w:pPr>
                        <w:spacing w:before="1"/>
                        <w:ind w:left="20" w:right="0" w:firstLine="0"/>
                        <w:jc w:val="left"/>
                        <w:rPr>
                          <w:rFonts w:ascii="Calibri"/>
                          <w:sz w:val="18"/>
                        </w:rPr>
                      </w:pPr>
                      <w:r>
                        <w:rPr>
                          <w:rFonts w:ascii="Calibri"/>
                          <w:color w:val="585858"/>
                          <w:spacing w:val="-4"/>
                          <w:sz w:val="18"/>
                        </w:rPr>
                        <w:t>2002</w:t>
                      </w:r>
                    </w:p>
                    <w:p>
                      <w:pPr>
                        <w:spacing w:before="1"/>
                        <w:ind w:left="20" w:right="0" w:firstLine="0"/>
                        <w:jc w:val="left"/>
                        <w:rPr>
                          <w:rFonts w:ascii="Calibri"/>
                          <w:sz w:val="18"/>
                        </w:rPr>
                      </w:pPr>
                      <w:r>
                        <w:rPr>
                          <w:rFonts w:ascii="Calibri"/>
                          <w:color w:val="585858"/>
                          <w:spacing w:val="-4"/>
                          <w:sz w:val="18"/>
                        </w:rPr>
                        <w:t>2003</w:t>
                      </w:r>
                    </w:p>
                    <w:p>
                      <w:pPr>
                        <w:spacing w:before="2"/>
                        <w:ind w:left="20" w:right="0" w:firstLine="0"/>
                        <w:jc w:val="left"/>
                        <w:rPr>
                          <w:rFonts w:ascii="Calibri"/>
                          <w:sz w:val="18"/>
                        </w:rPr>
                      </w:pPr>
                      <w:r>
                        <w:rPr>
                          <w:rFonts w:ascii="Calibri"/>
                          <w:color w:val="585858"/>
                          <w:spacing w:val="-4"/>
                          <w:sz w:val="18"/>
                        </w:rPr>
                        <w:t>2004</w:t>
                      </w:r>
                    </w:p>
                    <w:p>
                      <w:pPr>
                        <w:spacing w:before="1"/>
                        <w:ind w:left="20" w:right="0" w:firstLine="0"/>
                        <w:jc w:val="left"/>
                        <w:rPr>
                          <w:rFonts w:ascii="Calibri"/>
                          <w:sz w:val="18"/>
                        </w:rPr>
                      </w:pPr>
                      <w:r>
                        <w:rPr>
                          <w:rFonts w:ascii="Calibri"/>
                          <w:color w:val="585858"/>
                          <w:spacing w:val="-4"/>
                          <w:sz w:val="18"/>
                        </w:rPr>
                        <w:t>2005</w:t>
                      </w:r>
                    </w:p>
                    <w:p>
                      <w:pPr>
                        <w:spacing w:before="1"/>
                        <w:ind w:left="20" w:right="0" w:firstLine="0"/>
                        <w:jc w:val="left"/>
                        <w:rPr>
                          <w:rFonts w:ascii="Calibri"/>
                          <w:sz w:val="18"/>
                        </w:rPr>
                      </w:pPr>
                      <w:r>
                        <w:rPr>
                          <w:rFonts w:ascii="Calibri"/>
                          <w:color w:val="585858"/>
                          <w:spacing w:val="-4"/>
                          <w:sz w:val="18"/>
                        </w:rPr>
                        <w:t>2006</w:t>
                      </w:r>
                    </w:p>
                    <w:p>
                      <w:pPr>
                        <w:spacing w:before="2"/>
                        <w:ind w:left="20" w:right="0" w:firstLine="0"/>
                        <w:jc w:val="left"/>
                        <w:rPr>
                          <w:rFonts w:ascii="Calibri"/>
                          <w:sz w:val="18"/>
                        </w:rPr>
                      </w:pPr>
                      <w:r>
                        <w:rPr>
                          <w:rFonts w:ascii="Calibri"/>
                          <w:color w:val="585858"/>
                          <w:spacing w:val="-4"/>
                          <w:sz w:val="18"/>
                        </w:rPr>
                        <w:t>2007</w:t>
                      </w:r>
                    </w:p>
                    <w:p>
                      <w:pPr>
                        <w:spacing w:before="1"/>
                        <w:ind w:left="20" w:right="0" w:firstLine="0"/>
                        <w:jc w:val="left"/>
                        <w:rPr>
                          <w:rFonts w:ascii="Calibri"/>
                          <w:sz w:val="18"/>
                        </w:rPr>
                      </w:pPr>
                      <w:r>
                        <w:rPr>
                          <w:rFonts w:ascii="Calibri"/>
                          <w:color w:val="585858"/>
                          <w:spacing w:val="-4"/>
                          <w:sz w:val="18"/>
                        </w:rPr>
                        <w:t>2008</w:t>
                      </w:r>
                    </w:p>
                    <w:p>
                      <w:pPr>
                        <w:spacing w:before="1"/>
                        <w:ind w:left="20" w:right="0" w:firstLine="0"/>
                        <w:jc w:val="left"/>
                        <w:rPr>
                          <w:rFonts w:ascii="Calibri"/>
                          <w:sz w:val="18"/>
                        </w:rPr>
                      </w:pPr>
                      <w:r>
                        <w:rPr>
                          <w:rFonts w:ascii="Calibri"/>
                          <w:color w:val="585858"/>
                          <w:spacing w:val="-4"/>
                          <w:sz w:val="18"/>
                        </w:rPr>
                        <w:t>2009</w:t>
                      </w:r>
                    </w:p>
                    <w:p>
                      <w:pPr>
                        <w:spacing w:before="1"/>
                        <w:ind w:left="20" w:right="0" w:firstLine="0"/>
                        <w:jc w:val="left"/>
                        <w:rPr>
                          <w:rFonts w:ascii="Calibri"/>
                          <w:sz w:val="18"/>
                        </w:rPr>
                      </w:pPr>
                      <w:r>
                        <w:rPr>
                          <w:rFonts w:ascii="Calibri"/>
                          <w:color w:val="585858"/>
                          <w:spacing w:val="-4"/>
                          <w:sz w:val="18"/>
                        </w:rPr>
                        <w:t>2010</w:t>
                      </w:r>
                    </w:p>
                    <w:p>
                      <w:pPr>
                        <w:spacing w:before="2"/>
                        <w:ind w:left="20" w:right="0" w:firstLine="0"/>
                        <w:jc w:val="left"/>
                        <w:rPr>
                          <w:rFonts w:ascii="Calibri"/>
                          <w:sz w:val="18"/>
                        </w:rPr>
                      </w:pPr>
                      <w:r>
                        <w:rPr>
                          <w:rFonts w:ascii="Calibri"/>
                          <w:color w:val="585858"/>
                          <w:spacing w:val="-4"/>
                          <w:sz w:val="18"/>
                        </w:rPr>
                        <w:t>2011</w:t>
                      </w:r>
                    </w:p>
                    <w:p>
                      <w:pPr>
                        <w:spacing w:before="1"/>
                        <w:ind w:left="20" w:right="0" w:firstLine="0"/>
                        <w:jc w:val="left"/>
                        <w:rPr>
                          <w:rFonts w:ascii="Calibri"/>
                          <w:sz w:val="18"/>
                        </w:rPr>
                      </w:pPr>
                      <w:r>
                        <w:rPr>
                          <w:rFonts w:ascii="Calibri"/>
                          <w:color w:val="585858"/>
                          <w:spacing w:val="-4"/>
                          <w:sz w:val="18"/>
                        </w:rPr>
                        <w:t>2012</w:t>
                      </w:r>
                    </w:p>
                    <w:p>
                      <w:pPr>
                        <w:spacing w:before="1"/>
                        <w:ind w:left="20" w:right="0" w:firstLine="0"/>
                        <w:jc w:val="left"/>
                        <w:rPr>
                          <w:rFonts w:ascii="Calibri"/>
                          <w:sz w:val="18"/>
                        </w:rPr>
                      </w:pPr>
                      <w:r>
                        <w:rPr>
                          <w:rFonts w:ascii="Calibri"/>
                          <w:color w:val="585858"/>
                          <w:spacing w:val="-4"/>
                          <w:sz w:val="18"/>
                        </w:rPr>
                        <w:t>2013</w:t>
                      </w:r>
                    </w:p>
                    <w:p>
                      <w:pPr>
                        <w:spacing w:before="1"/>
                        <w:ind w:left="20" w:right="0" w:firstLine="0"/>
                        <w:jc w:val="left"/>
                        <w:rPr>
                          <w:rFonts w:ascii="Calibri"/>
                          <w:sz w:val="18"/>
                        </w:rPr>
                      </w:pPr>
                      <w:r>
                        <w:rPr>
                          <w:rFonts w:ascii="Calibri"/>
                          <w:color w:val="585858"/>
                          <w:spacing w:val="-4"/>
                          <w:sz w:val="18"/>
                        </w:rPr>
                        <w:t>2014</w:t>
                      </w:r>
                    </w:p>
                    <w:p>
                      <w:pPr>
                        <w:spacing w:before="1"/>
                        <w:ind w:left="20" w:right="0" w:firstLine="0"/>
                        <w:jc w:val="left"/>
                        <w:rPr>
                          <w:rFonts w:ascii="Calibri"/>
                          <w:sz w:val="18"/>
                        </w:rPr>
                      </w:pPr>
                      <w:r>
                        <w:rPr>
                          <w:rFonts w:ascii="Calibri"/>
                          <w:color w:val="585858"/>
                          <w:spacing w:val="-4"/>
                          <w:sz w:val="18"/>
                        </w:rPr>
                        <w:t>2015</w:t>
                      </w:r>
                    </w:p>
                    <w:p>
                      <w:pPr>
                        <w:spacing w:before="2"/>
                        <w:ind w:left="20" w:right="0" w:firstLine="0"/>
                        <w:jc w:val="left"/>
                        <w:rPr>
                          <w:rFonts w:ascii="Calibri"/>
                          <w:sz w:val="18"/>
                        </w:rPr>
                      </w:pPr>
                      <w:r>
                        <w:rPr>
                          <w:rFonts w:ascii="Calibri"/>
                          <w:color w:val="585858"/>
                          <w:spacing w:val="-4"/>
                          <w:sz w:val="18"/>
                        </w:rPr>
                        <w:t>2016</w:t>
                      </w:r>
                    </w:p>
                    <w:p>
                      <w:pPr>
                        <w:spacing w:before="1"/>
                        <w:ind w:left="20" w:right="0" w:firstLine="0"/>
                        <w:jc w:val="left"/>
                        <w:rPr>
                          <w:rFonts w:ascii="Calibri"/>
                          <w:sz w:val="18"/>
                        </w:rPr>
                      </w:pPr>
                      <w:r>
                        <w:rPr>
                          <w:rFonts w:ascii="Calibri"/>
                          <w:color w:val="585858"/>
                          <w:spacing w:val="-4"/>
                          <w:sz w:val="18"/>
                        </w:rPr>
                        <w:t>2017</w:t>
                      </w:r>
                    </w:p>
                    <w:p>
                      <w:pPr>
                        <w:spacing w:before="1"/>
                        <w:ind w:left="20" w:right="0" w:firstLine="0"/>
                        <w:jc w:val="left"/>
                        <w:rPr>
                          <w:rFonts w:ascii="Calibri"/>
                          <w:sz w:val="18"/>
                        </w:rPr>
                      </w:pPr>
                      <w:r>
                        <w:rPr>
                          <w:rFonts w:ascii="Calibri"/>
                          <w:color w:val="585858"/>
                          <w:spacing w:val="-4"/>
                          <w:sz w:val="18"/>
                        </w:rPr>
                        <w:t>2018</w:t>
                      </w:r>
                    </w:p>
                    <w:p>
                      <w:pPr>
                        <w:spacing w:before="1"/>
                        <w:ind w:left="20" w:right="0" w:firstLine="0"/>
                        <w:jc w:val="left"/>
                        <w:rPr>
                          <w:rFonts w:ascii="Calibri"/>
                          <w:sz w:val="18"/>
                        </w:rPr>
                      </w:pPr>
                      <w:r>
                        <w:rPr>
                          <w:rFonts w:ascii="Calibri"/>
                          <w:color w:val="585858"/>
                          <w:spacing w:val="-4"/>
                          <w:sz w:val="18"/>
                        </w:rPr>
                        <w:t>2019</w:t>
                      </w:r>
                    </w:p>
                    <w:p>
                      <w:pPr>
                        <w:spacing w:before="2"/>
                        <w:ind w:left="20" w:right="0" w:firstLine="0"/>
                        <w:jc w:val="left"/>
                        <w:rPr>
                          <w:rFonts w:ascii="Calibri"/>
                          <w:sz w:val="18"/>
                        </w:rPr>
                      </w:pPr>
                      <w:r>
                        <w:rPr>
                          <w:rFonts w:ascii="Calibri"/>
                          <w:color w:val="585858"/>
                          <w:spacing w:val="-4"/>
                          <w:sz w:val="18"/>
                        </w:rPr>
                        <w:t>2020</w:t>
                      </w:r>
                    </w:p>
                    <w:p>
                      <w:pPr>
                        <w:spacing w:before="1"/>
                        <w:ind w:left="20" w:right="0" w:firstLine="0"/>
                        <w:jc w:val="left"/>
                        <w:rPr>
                          <w:rFonts w:ascii="Calibri"/>
                          <w:sz w:val="18"/>
                        </w:rPr>
                      </w:pPr>
                      <w:r>
                        <w:rPr>
                          <w:rFonts w:ascii="Calibri"/>
                          <w:color w:val="585858"/>
                          <w:spacing w:val="-4"/>
                          <w:sz w:val="18"/>
                        </w:rPr>
                        <w:t>2021</w:t>
                      </w:r>
                    </w:p>
                    <w:p>
                      <w:pPr>
                        <w:spacing w:before="1"/>
                        <w:ind w:left="20" w:right="0" w:firstLine="0"/>
                        <w:jc w:val="left"/>
                        <w:rPr>
                          <w:rFonts w:ascii="Calibri"/>
                          <w:sz w:val="18"/>
                        </w:rPr>
                      </w:pPr>
                      <w:r>
                        <w:rPr>
                          <w:rFonts w:ascii="Calibri"/>
                          <w:color w:val="585858"/>
                          <w:spacing w:val="-4"/>
                          <w:sz w:val="18"/>
                        </w:rPr>
                        <w:t>2022</w:t>
                      </w:r>
                    </w:p>
                    <w:p>
                      <w:pPr>
                        <w:spacing w:before="2"/>
                        <w:ind w:left="20" w:right="0" w:firstLine="0"/>
                        <w:jc w:val="left"/>
                        <w:rPr>
                          <w:rFonts w:ascii="Calibri"/>
                          <w:sz w:val="18"/>
                        </w:rPr>
                      </w:pPr>
                      <w:r>
                        <w:rPr>
                          <w:rFonts w:ascii="Calibri"/>
                          <w:color w:val="585858"/>
                          <w:spacing w:val="-4"/>
                          <w:sz w:val="18"/>
                        </w:rPr>
                        <w:t>2023</w:t>
                      </w:r>
                    </w:p>
                    <w:p>
                      <w:pPr>
                        <w:spacing w:before="1"/>
                        <w:ind w:left="20" w:right="0" w:firstLine="0"/>
                        <w:jc w:val="left"/>
                        <w:rPr>
                          <w:rFonts w:ascii="Calibri"/>
                          <w:sz w:val="18"/>
                        </w:rPr>
                      </w:pPr>
                      <w:r>
                        <w:rPr>
                          <w:rFonts w:ascii="Calibri"/>
                          <w:color w:val="585858"/>
                          <w:spacing w:val="-4"/>
                          <w:sz w:val="18"/>
                        </w:rPr>
                        <w:t>2024</w:t>
                      </w:r>
                    </w:p>
                  </w:txbxContent>
                </v:textbox>
                <w10:wrap type="none"/>
              </v:shape>
            </w:pict>
          </mc:Fallback>
        </mc:AlternateContent>
      </w:r>
      <w:r>
        <w:rPr>
          <w:i/>
          <w:color w:val="1B1B1B"/>
          <w:sz w:val="28"/>
        </w:rPr>
        <w:t>Рисунок</w:t>
      </w:r>
      <w:r>
        <w:rPr>
          <w:i/>
          <w:color w:val="1B1B1B"/>
          <w:spacing w:val="-8"/>
          <w:sz w:val="28"/>
        </w:rPr>
        <w:t> </w:t>
      </w:r>
      <w:r>
        <w:rPr>
          <w:i/>
          <w:color w:val="1B1B1B"/>
          <w:sz w:val="28"/>
        </w:rPr>
        <w:t>2.1</w:t>
      </w:r>
      <w:r>
        <w:rPr>
          <w:i/>
          <w:color w:val="1B1B1B"/>
          <w:spacing w:val="-8"/>
          <w:sz w:val="28"/>
        </w:rPr>
        <w:t> </w:t>
      </w:r>
      <w:r>
        <w:rPr>
          <w:i/>
          <w:color w:val="1B1B1B"/>
          <w:sz w:val="28"/>
        </w:rPr>
        <w:t>-</w:t>
      </w:r>
      <w:r>
        <w:rPr>
          <w:i/>
          <w:color w:val="1B1B1B"/>
          <w:spacing w:val="-7"/>
          <w:sz w:val="28"/>
        </w:rPr>
        <w:t> </w:t>
      </w:r>
      <w:r>
        <w:rPr>
          <w:i/>
          <w:color w:val="1B1B1B"/>
          <w:sz w:val="28"/>
        </w:rPr>
        <w:t>Динамика</w:t>
      </w:r>
      <w:r>
        <w:rPr>
          <w:i/>
          <w:color w:val="1B1B1B"/>
          <w:spacing w:val="-7"/>
          <w:sz w:val="28"/>
        </w:rPr>
        <w:t> </w:t>
      </w:r>
      <w:r>
        <w:rPr>
          <w:i/>
          <w:color w:val="1B1B1B"/>
          <w:sz w:val="28"/>
        </w:rPr>
        <w:t>чистого</w:t>
      </w:r>
      <w:r>
        <w:rPr>
          <w:i/>
          <w:color w:val="1B1B1B"/>
          <w:spacing w:val="-8"/>
          <w:sz w:val="28"/>
        </w:rPr>
        <w:t> </w:t>
      </w:r>
      <w:r>
        <w:rPr>
          <w:i/>
          <w:color w:val="1B1B1B"/>
          <w:sz w:val="28"/>
        </w:rPr>
        <w:t>экспорта</w:t>
      </w:r>
      <w:r>
        <w:rPr>
          <w:i/>
          <w:color w:val="1B1B1B"/>
          <w:spacing w:val="-7"/>
          <w:sz w:val="28"/>
        </w:rPr>
        <w:t> </w:t>
      </w:r>
      <w:r>
        <w:rPr>
          <w:i/>
          <w:color w:val="1B1B1B"/>
          <w:sz w:val="28"/>
        </w:rPr>
        <w:t>Польши,</w:t>
      </w:r>
      <w:r>
        <w:rPr>
          <w:i/>
          <w:color w:val="1B1B1B"/>
          <w:spacing w:val="-8"/>
          <w:sz w:val="28"/>
        </w:rPr>
        <w:t> </w:t>
      </w:r>
      <w:r>
        <w:rPr>
          <w:i/>
          <w:color w:val="1B1B1B"/>
          <w:sz w:val="28"/>
        </w:rPr>
        <w:t>1995</w:t>
      </w:r>
      <w:r>
        <w:rPr>
          <w:i/>
          <w:color w:val="1B1B1B"/>
          <w:spacing w:val="-4"/>
          <w:sz w:val="28"/>
        </w:rPr>
        <w:t> </w:t>
      </w:r>
      <w:r>
        <w:rPr>
          <w:i/>
          <w:color w:val="1B1B1B"/>
          <w:sz w:val="28"/>
        </w:rPr>
        <w:t>-</w:t>
      </w:r>
      <w:r>
        <w:rPr>
          <w:i/>
          <w:color w:val="1B1B1B"/>
          <w:spacing w:val="-7"/>
          <w:sz w:val="28"/>
        </w:rPr>
        <w:t> </w:t>
      </w:r>
      <w:r>
        <w:rPr>
          <w:i/>
          <w:color w:val="1B1B1B"/>
          <w:sz w:val="28"/>
        </w:rPr>
        <w:t>2024</w:t>
      </w:r>
      <w:r>
        <w:rPr>
          <w:i/>
          <w:color w:val="1B1B1B"/>
          <w:spacing w:val="-7"/>
          <w:sz w:val="28"/>
        </w:rPr>
        <w:t> </w:t>
      </w:r>
      <w:r>
        <w:rPr>
          <w:i/>
          <w:color w:val="1B1B1B"/>
          <w:spacing w:val="-5"/>
          <w:sz w:val="28"/>
        </w:rPr>
        <w:t>гг.</w:t>
      </w:r>
    </w:p>
    <w:p>
      <w:pPr>
        <w:spacing w:after="0"/>
        <w:jc w:val="left"/>
        <w:rPr>
          <w:i/>
          <w:sz w:val="28"/>
        </w:rPr>
        <w:sectPr>
          <w:pgSz w:w="11910" w:h="16840"/>
          <w:pgMar w:header="0" w:footer="980" w:top="1040" w:bottom="1200" w:left="1275" w:right="708"/>
        </w:sectPr>
      </w:pPr>
    </w:p>
    <w:p>
      <w:pPr>
        <w:pStyle w:val="BodyText"/>
        <w:spacing w:line="360" w:lineRule="auto" w:before="72"/>
        <w:ind w:right="281" w:firstLine="709"/>
      </w:pPr>
      <w:r>
        <w:rPr>
          <w:color w:val="1B1B1B"/>
        </w:rPr>
        <w:t>На графике отчётливо прослеживается долгосрочная структурная трансформация</w:t>
      </w:r>
      <w:r>
        <w:rPr>
          <w:color w:val="1B1B1B"/>
          <w:spacing w:val="-7"/>
        </w:rPr>
        <w:t> </w:t>
      </w:r>
      <w:r>
        <w:rPr>
          <w:color w:val="1B1B1B"/>
        </w:rPr>
        <w:t>польской</w:t>
      </w:r>
      <w:r>
        <w:rPr>
          <w:color w:val="1B1B1B"/>
          <w:spacing w:val="-7"/>
        </w:rPr>
        <w:t> </w:t>
      </w:r>
      <w:r>
        <w:rPr>
          <w:color w:val="1B1B1B"/>
        </w:rPr>
        <w:t>внешней</w:t>
      </w:r>
      <w:r>
        <w:rPr>
          <w:color w:val="1B1B1B"/>
          <w:spacing w:val="-8"/>
        </w:rPr>
        <w:t> </w:t>
      </w:r>
      <w:r>
        <w:rPr>
          <w:color w:val="1B1B1B"/>
        </w:rPr>
        <w:t>торговли:</w:t>
      </w:r>
      <w:r>
        <w:rPr>
          <w:color w:val="1B1B1B"/>
          <w:spacing w:val="-8"/>
        </w:rPr>
        <w:t> </w:t>
      </w:r>
      <w:r>
        <w:rPr>
          <w:color w:val="1B1B1B"/>
        </w:rPr>
        <w:t>устойчивый</w:t>
      </w:r>
      <w:r>
        <w:rPr>
          <w:color w:val="1B1B1B"/>
          <w:spacing w:val="-9"/>
        </w:rPr>
        <w:t> </w:t>
      </w:r>
      <w:r>
        <w:rPr>
          <w:color w:val="1B1B1B"/>
        </w:rPr>
        <w:t>дефицит</w:t>
      </w:r>
      <w:r>
        <w:rPr>
          <w:color w:val="1B1B1B"/>
          <w:spacing w:val="-8"/>
        </w:rPr>
        <w:t> </w:t>
      </w:r>
      <w:r>
        <w:rPr>
          <w:color w:val="1B1B1B"/>
        </w:rPr>
        <w:t>торгового баланса в период до вступления в Европейский союз (1995 -</w:t>
      </w:r>
      <w:r>
        <w:rPr>
          <w:color w:val="1B1B1B"/>
          <w:spacing w:val="-2"/>
        </w:rPr>
        <w:t> </w:t>
      </w:r>
      <w:r>
        <w:rPr>
          <w:color w:val="1B1B1B"/>
        </w:rPr>
        <w:t>2003 гг.), глубокое</w:t>
      </w:r>
      <w:r>
        <w:rPr>
          <w:color w:val="1B1B1B"/>
          <w:spacing w:val="-18"/>
        </w:rPr>
        <w:t> </w:t>
      </w:r>
      <w:r>
        <w:rPr>
          <w:color w:val="1B1B1B"/>
        </w:rPr>
        <w:t>падение</w:t>
      </w:r>
      <w:r>
        <w:rPr>
          <w:color w:val="1B1B1B"/>
          <w:spacing w:val="-17"/>
        </w:rPr>
        <w:t> </w:t>
      </w:r>
      <w:r>
        <w:rPr>
          <w:color w:val="1B1B1B"/>
        </w:rPr>
        <w:t>к</w:t>
      </w:r>
      <w:r>
        <w:rPr>
          <w:color w:val="1B1B1B"/>
          <w:spacing w:val="-18"/>
        </w:rPr>
        <w:t> </w:t>
      </w:r>
      <w:r>
        <w:rPr>
          <w:color w:val="1B1B1B"/>
        </w:rPr>
        <w:t>кризисном</w:t>
      </w:r>
      <w:r>
        <w:rPr>
          <w:color w:val="1B1B1B"/>
          <w:spacing w:val="-17"/>
        </w:rPr>
        <w:t> </w:t>
      </w:r>
      <w:r>
        <w:rPr>
          <w:color w:val="1B1B1B"/>
        </w:rPr>
        <w:t>2008</w:t>
      </w:r>
      <w:r>
        <w:rPr>
          <w:color w:val="1B1B1B"/>
          <w:spacing w:val="-18"/>
        </w:rPr>
        <w:t> </w:t>
      </w:r>
      <w:r>
        <w:rPr>
          <w:color w:val="1B1B1B"/>
        </w:rPr>
        <w:t>году,</w:t>
      </w:r>
      <w:r>
        <w:rPr>
          <w:color w:val="1B1B1B"/>
          <w:spacing w:val="-17"/>
        </w:rPr>
        <w:t> </w:t>
      </w:r>
      <w:r>
        <w:rPr>
          <w:color w:val="1B1B1B"/>
        </w:rPr>
        <w:t>постепенное</w:t>
      </w:r>
      <w:r>
        <w:rPr>
          <w:color w:val="1B1B1B"/>
          <w:spacing w:val="-18"/>
        </w:rPr>
        <w:t> </w:t>
      </w:r>
      <w:r>
        <w:rPr>
          <w:color w:val="1B1B1B"/>
        </w:rPr>
        <w:t>улучшение</w:t>
      </w:r>
      <w:r>
        <w:rPr>
          <w:color w:val="1B1B1B"/>
          <w:spacing w:val="-17"/>
        </w:rPr>
        <w:t> </w:t>
      </w:r>
      <w:r>
        <w:rPr>
          <w:color w:val="1B1B1B"/>
        </w:rPr>
        <w:t>с</w:t>
      </w:r>
      <w:r>
        <w:rPr>
          <w:color w:val="1B1B1B"/>
          <w:spacing w:val="-16"/>
        </w:rPr>
        <w:t> </w:t>
      </w:r>
      <w:r>
        <w:rPr>
          <w:color w:val="1B1B1B"/>
        </w:rPr>
        <w:t>2010</w:t>
      </w:r>
      <w:r>
        <w:rPr>
          <w:color w:val="1B1B1B"/>
          <w:spacing w:val="-17"/>
        </w:rPr>
        <w:t> </w:t>
      </w:r>
      <w:r>
        <w:rPr>
          <w:color w:val="1B1B1B"/>
        </w:rPr>
        <w:t>года и переход к устойчивому профициту начиная с 2013 года. Аномальные значение 2020 и 2022 годов отражают шоки пандемии COVID</w:t>
      </w:r>
      <w:r>
        <w:rPr>
          <w:color w:val="1B1B1B"/>
          <w:spacing w:val="-3"/>
        </w:rPr>
        <w:t> </w:t>
      </w:r>
      <w:r>
        <w:rPr>
          <w:color w:val="1B1B1B"/>
        </w:rPr>
        <w:t>–</w:t>
      </w:r>
      <w:r>
        <w:rPr>
          <w:color w:val="1B1B1B"/>
          <w:spacing w:val="-2"/>
        </w:rPr>
        <w:t> </w:t>
      </w:r>
      <w:r>
        <w:rPr>
          <w:color w:val="1B1B1B"/>
        </w:rPr>
        <w:t>19 и энергетического кризиса соответственно. Что касается последних двух лет, из-за изменения в структуре импорта, показатель чистого экспорта упала, начиная с 2023 года по нынешнее время. Но это не означает, что Польша двигается по неправильному экономическому направлению, а всего лишь считается кратковременным спадом.</w:t>
      </w:r>
    </w:p>
    <w:p>
      <w:pPr>
        <w:pStyle w:val="Heading3"/>
      </w:pPr>
      <w:r>
        <w:rPr>
          <w:color w:val="1B1B1B"/>
        </w:rPr>
        <w:t>Таблица</w:t>
      </w:r>
      <w:r>
        <w:rPr>
          <w:color w:val="1B1B1B"/>
          <w:spacing w:val="-13"/>
        </w:rPr>
        <w:t> </w:t>
      </w:r>
      <w:r>
        <w:rPr>
          <w:color w:val="1B1B1B"/>
        </w:rPr>
        <w:t>2.3</w:t>
      </w:r>
      <w:r>
        <w:rPr>
          <w:color w:val="1B1B1B"/>
          <w:spacing w:val="-12"/>
        </w:rPr>
        <w:t> </w:t>
      </w:r>
      <w:r>
        <w:rPr>
          <w:color w:val="1B1B1B"/>
        </w:rPr>
        <w:t>-</w:t>
      </w:r>
      <w:r>
        <w:rPr>
          <w:color w:val="1B1B1B"/>
          <w:spacing w:val="-12"/>
        </w:rPr>
        <w:t> </w:t>
      </w:r>
      <w:r>
        <w:rPr>
          <w:color w:val="1B1B1B"/>
        </w:rPr>
        <w:t>Описание</w:t>
      </w:r>
      <w:r>
        <w:rPr>
          <w:color w:val="1B1B1B"/>
          <w:spacing w:val="-13"/>
        </w:rPr>
        <w:t> </w:t>
      </w:r>
      <w:r>
        <w:rPr>
          <w:color w:val="1B1B1B"/>
        </w:rPr>
        <w:t>переменных</w:t>
      </w:r>
      <w:r>
        <w:rPr>
          <w:color w:val="1B1B1B"/>
          <w:spacing w:val="-14"/>
        </w:rPr>
        <w:t> </w:t>
      </w:r>
      <w:r>
        <w:rPr>
          <w:color w:val="1B1B1B"/>
        </w:rPr>
        <w:t>эконометрической</w:t>
      </w:r>
      <w:r>
        <w:rPr>
          <w:color w:val="1B1B1B"/>
          <w:spacing w:val="-11"/>
        </w:rPr>
        <w:t> </w:t>
      </w:r>
      <w:r>
        <w:rPr>
          <w:color w:val="1B1B1B"/>
          <w:spacing w:val="-2"/>
        </w:rPr>
        <w:t>модели</w:t>
      </w:r>
    </w:p>
    <w:p>
      <w:pPr>
        <w:pStyle w:val="BodyText"/>
        <w:ind w:left="0"/>
        <w:jc w:val="left"/>
        <w:rPr>
          <w:b/>
          <w:i/>
          <w:sz w:val="14"/>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4"/>
        <w:gridCol w:w="2241"/>
        <w:gridCol w:w="2576"/>
        <w:gridCol w:w="2328"/>
      </w:tblGrid>
      <w:tr>
        <w:trPr>
          <w:trHeight w:val="827" w:hRule="atLeast"/>
        </w:trPr>
        <w:tc>
          <w:tcPr>
            <w:tcW w:w="1764" w:type="dxa"/>
          </w:tcPr>
          <w:p>
            <w:pPr>
              <w:pStyle w:val="TableParagraph"/>
              <w:spacing w:line="275" w:lineRule="exact"/>
              <w:ind w:left="107"/>
              <w:rPr>
                <w:b/>
                <w:sz w:val="24"/>
              </w:rPr>
            </w:pPr>
            <w:r>
              <w:rPr>
                <w:b/>
                <w:spacing w:val="-2"/>
                <w:sz w:val="24"/>
              </w:rPr>
              <w:t>Обозначение</w:t>
            </w:r>
          </w:p>
        </w:tc>
        <w:tc>
          <w:tcPr>
            <w:tcW w:w="2241" w:type="dxa"/>
          </w:tcPr>
          <w:p>
            <w:pPr>
              <w:pStyle w:val="TableParagraph"/>
              <w:spacing w:line="275" w:lineRule="exact"/>
              <w:ind w:left="107"/>
              <w:rPr>
                <w:b/>
                <w:sz w:val="24"/>
              </w:rPr>
            </w:pPr>
            <w:r>
              <w:rPr>
                <w:b/>
                <w:spacing w:val="-2"/>
                <w:sz w:val="24"/>
              </w:rPr>
              <w:t>Наименование</w:t>
            </w:r>
          </w:p>
          <w:p>
            <w:pPr>
              <w:pStyle w:val="TableParagraph"/>
              <w:spacing w:before="138"/>
              <w:ind w:left="107"/>
              <w:rPr>
                <w:b/>
                <w:sz w:val="24"/>
              </w:rPr>
            </w:pPr>
            <w:r>
              <w:rPr>
                <w:b/>
                <w:spacing w:val="-2"/>
                <w:sz w:val="24"/>
              </w:rPr>
              <w:t>переменной</w:t>
            </w:r>
          </w:p>
        </w:tc>
        <w:tc>
          <w:tcPr>
            <w:tcW w:w="2576" w:type="dxa"/>
          </w:tcPr>
          <w:p>
            <w:pPr>
              <w:pStyle w:val="TableParagraph"/>
              <w:spacing w:line="275" w:lineRule="exact"/>
              <w:rPr>
                <w:b/>
                <w:sz w:val="24"/>
              </w:rPr>
            </w:pPr>
            <w:r>
              <w:rPr>
                <w:b/>
                <w:sz w:val="24"/>
              </w:rPr>
              <w:t>Единица</w:t>
            </w:r>
            <w:r>
              <w:rPr>
                <w:b/>
                <w:spacing w:val="-8"/>
                <w:sz w:val="24"/>
              </w:rPr>
              <w:t> </w:t>
            </w:r>
            <w:r>
              <w:rPr>
                <w:b/>
                <w:spacing w:val="-2"/>
                <w:sz w:val="24"/>
              </w:rPr>
              <w:t>измерения</w:t>
            </w:r>
          </w:p>
        </w:tc>
        <w:tc>
          <w:tcPr>
            <w:tcW w:w="2328" w:type="dxa"/>
          </w:tcPr>
          <w:p>
            <w:pPr>
              <w:pStyle w:val="TableParagraph"/>
              <w:spacing w:line="275" w:lineRule="exact"/>
              <w:rPr>
                <w:b/>
                <w:sz w:val="24"/>
              </w:rPr>
            </w:pPr>
            <w:r>
              <w:rPr>
                <w:b/>
                <w:sz w:val="24"/>
              </w:rPr>
              <w:t>Источник</w:t>
            </w:r>
            <w:r>
              <w:rPr>
                <w:b/>
                <w:spacing w:val="-3"/>
                <w:sz w:val="24"/>
              </w:rPr>
              <w:t> </w:t>
            </w:r>
            <w:r>
              <w:rPr>
                <w:b/>
                <w:spacing w:val="-2"/>
                <w:sz w:val="24"/>
              </w:rPr>
              <w:t>данных</w:t>
            </w:r>
          </w:p>
        </w:tc>
      </w:tr>
      <w:tr>
        <w:trPr>
          <w:trHeight w:val="828" w:hRule="atLeast"/>
        </w:trPr>
        <w:tc>
          <w:tcPr>
            <w:tcW w:w="1764" w:type="dxa"/>
          </w:tcPr>
          <w:p>
            <w:pPr>
              <w:pStyle w:val="TableParagraph"/>
              <w:spacing w:line="275" w:lineRule="exact"/>
              <w:ind w:left="107"/>
              <w:rPr>
                <w:b/>
                <w:sz w:val="24"/>
              </w:rPr>
            </w:pPr>
            <w:r>
              <w:rPr>
                <w:b/>
                <w:spacing w:val="-10"/>
                <w:sz w:val="24"/>
              </w:rPr>
              <w:t>Y</w:t>
            </w:r>
          </w:p>
        </w:tc>
        <w:tc>
          <w:tcPr>
            <w:tcW w:w="2241" w:type="dxa"/>
          </w:tcPr>
          <w:p>
            <w:pPr>
              <w:pStyle w:val="TableParagraph"/>
              <w:spacing w:line="273" w:lineRule="exact"/>
              <w:ind w:left="107"/>
              <w:rPr>
                <w:sz w:val="24"/>
              </w:rPr>
            </w:pPr>
            <w:r>
              <w:rPr>
                <w:sz w:val="24"/>
              </w:rPr>
              <w:t>Чистый</w:t>
            </w:r>
            <w:r>
              <w:rPr>
                <w:spacing w:val="-2"/>
                <w:sz w:val="24"/>
              </w:rPr>
              <w:t> экспорт</w:t>
            </w:r>
          </w:p>
          <w:p>
            <w:pPr>
              <w:pStyle w:val="TableParagraph"/>
              <w:spacing w:before="138"/>
              <w:ind w:left="107"/>
              <w:rPr>
                <w:sz w:val="24"/>
              </w:rPr>
            </w:pPr>
            <w:r>
              <w:rPr>
                <w:sz w:val="24"/>
              </w:rPr>
              <w:t>(Net </w:t>
            </w:r>
            <w:r>
              <w:rPr>
                <w:spacing w:val="-2"/>
                <w:sz w:val="24"/>
              </w:rPr>
              <w:t>Exports)</w:t>
            </w:r>
          </w:p>
        </w:tc>
        <w:tc>
          <w:tcPr>
            <w:tcW w:w="2576" w:type="dxa"/>
          </w:tcPr>
          <w:p>
            <w:pPr>
              <w:pStyle w:val="TableParagraph"/>
              <w:spacing w:line="273" w:lineRule="exact"/>
              <w:rPr>
                <w:sz w:val="24"/>
              </w:rPr>
            </w:pPr>
            <w:r>
              <w:rPr>
                <w:sz w:val="24"/>
              </w:rPr>
              <w:t>Постоянные</w:t>
            </w:r>
            <w:r>
              <w:rPr>
                <w:spacing w:val="-1"/>
                <w:sz w:val="24"/>
              </w:rPr>
              <w:t> </w:t>
            </w:r>
            <w:r>
              <w:rPr>
                <w:spacing w:val="-2"/>
                <w:sz w:val="24"/>
              </w:rPr>
              <w:t>долл.</w:t>
            </w:r>
          </w:p>
          <w:p>
            <w:pPr>
              <w:pStyle w:val="TableParagraph"/>
              <w:spacing w:before="138"/>
              <w:rPr>
                <w:sz w:val="24"/>
              </w:rPr>
            </w:pPr>
            <w:r>
              <w:rPr>
                <w:sz w:val="24"/>
              </w:rPr>
              <w:t>США</w:t>
            </w:r>
            <w:r>
              <w:rPr>
                <w:spacing w:val="-2"/>
                <w:sz w:val="24"/>
              </w:rPr>
              <w:t> </w:t>
            </w:r>
            <w:r>
              <w:rPr>
                <w:sz w:val="24"/>
              </w:rPr>
              <w:t>2015</w:t>
            </w:r>
            <w:r>
              <w:rPr>
                <w:spacing w:val="-1"/>
                <w:sz w:val="24"/>
              </w:rPr>
              <w:t> </w:t>
            </w:r>
            <w:r>
              <w:rPr>
                <w:spacing w:val="-5"/>
                <w:sz w:val="24"/>
              </w:rPr>
              <w:t>г.</w:t>
            </w:r>
          </w:p>
        </w:tc>
        <w:tc>
          <w:tcPr>
            <w:tcW w:w="2328" w:type="dxa"/>
          </w:tcPr>
          <w:p>
            <w:pPr>
              <w:pStyle w:val="TableParagraph"/>
              <w:spacing w:line="273" w:lineRule="exact"/>
              <w:rPr>
                <w:sz w:val="24"/>
              </w:rPr>
            </w:pPr>
            <w:r>
              <w:rPr>
                <w:sz w:val="24"/>
              </w:rPr>
              <w:t>Всемирный</w:t>
            </w:r>
            <w:r>
              <w:rPr>
                <w:spacing w:val="-9"/>
                <w:sz w:val="24"/>
              </w:rPr>
              <w:t> </w:t>
            </w:r>
            <w:r>
              <w:rPr>
                <w:spacing w:val="-4"/>
                <w:sz w:val="24"/>
              </w:rPr>
              <w:t>банк</w:t>
            </w:r>
          </w:p>
          <w:p>
            <w:pPr>
              <w:pStyle w:val="TableParagraph"/>
              <w:spacing w:before="138"/>
              <w:rPr>
                <w:sz w:val="24"/>
              </w:rPr>
            </w:pPr>
            <w:r>
              <w:rPr>
                <w:spacing w:val="-4"/>
                <w:sz w:val="24"/>
              </w:rPr>
              <w:t>(WDI)</w:t>
            </w:r>
          </w:p>
        </w:tc>
      </w:tr>
      <w:tr>
        <w:trPr>
          <w:trHeight w:val="1241" w:hRule="atLeast"/>
        </w:trPr>
        <w:tc>
          <w:tcPr>
            <w:tcW w:w="1764" w:type="dxa"/>
          </w:tcPr>
          <w:p>
            <w:pPr>
              <w:pStyle w:val="TableParagraph"/>
              <w:spacing w:line="275" w:lineRule="exact"/>
              <w:ind w:left="107"/>
              <w:rPr>
                <w:b/>
                <w:sz w:val="24"/>
              </w:rPr>
            </w:pPr>
            <w:r>
              <w:rPr>
                <w:b/>
                <w:sz w:val="24"/>
              </w:rPr>
              <w:t>Y(t-</w:t>
            </w:r>
            <w:r>
              <w:rPr>
                <w:b/>
                <w:spacing w:val="-5"/>
                <w:sz w:val="24"/>
              </w:rPr>
              <w:t>1)</w:t>
            </w:r>
          </w:p>
        </w:tc>
        <w:tc>
          <w:tcPr>
            <w:tcW w:w="2241" w:type="dxa"/>
          </w:tcPr>
          <w:p>
            <w:pPr>
              <w:pStyle w:val="TableParagraph"/>
              <w:spacing w:line="273" w:lineRule="exact"/>
              <w:ind w:left="107"/>
              <w:rPr>
                <w:sz w:val="24"/>
              </w:rPr>
            </w:pPr>
            <w:r>
              <w:rPr>
                <w:spacing w:val="-2"/>
                <w:sz w:val="24"/>
              </w:rPr>
              <w:t>Лаговая</w:t>
            </w:r>
          </w:p>
          <w:p>
            <w:pPr>
              <w:pStyle w:val="TableParagraph"/>
              <w:spacing w:line="410" w:lineRule="atLeast" w:before="4"/>
              <w:ind w:left="107"/>
              <w:rPr>
                <w:sz w:val="24"/>
              </w:rPr>
            </w:pPr>
            <w:r>
              <w:rPr>
                <w:spacing w:val="-2"/>
                <w:sz w:val="24"/>
              </w:rPr>
              <w:t>зависимая переменная</w:t>
            </w:r>
          </w:p>
        </w:tc>
        <w:tc>
          <w:tcPr>
            <w:tcW w:w="2576" w:type="dxa"/>
          </w:tcPr>
          <w:p>
            <w:pPr>
              <w:pStyle w:val="TableParagraph"/>
              <w:spacing w:line="360" w:lineRule="auto"/>
              <w:ind w:right="593"/>
              <w:rPr>
                <w:sz w:val="24"/>
              </w:rPr>
            </w:pPr>
            <w:r>
              <w:rPr>
                <w:sz w:val="24"/>
              </w:rPr>
              <w:t>Постоянные</w:t>
            </w:r>
            <w:r>
              <w:rPr>
                <w:spacing w:val="-15"/>
                <w:sz w:val="24"/>
              </w:rPr>
              <w:t> </w:t>
            </w:r>
            <w:r>
              <w:rPr>
                <w:sz w:val="24"/>
              </w:rPr>
              <w:t>долл. США 2015 г.</w:t>
            </w:r>
          </w:p>
        </w:tc>
        <w:tc>
          <w:tcPr>
            <w:tcW w:w="2328" w:type="dxa"/>
          </w:tcPr>
          <w:p>
            <w:pPr>
              <w:pStyle w:val="TableParagraph"/>
              <w:spacing w:line="273" w:lineRule="exact"/>
              <w:rPr>
                <w:sz w:val="24"/>
              </w:rPr>
            </w:pPr>
            <w:r>
              <w:rPr>
                <w:sz w:val="24"/>
              </w:rPr>
              <w:t>Расчёт </w:t>
            </w:r>
            <w:r>
              <w:rPr>
                <w:spacing w:val="-2"/>
                <w:sz w:val="24"/>
              </w:rPr>
              <w:t>автора</w:t>
            </w:r>
          </w:p>
        </w:tc>
      </w:tr>
      <w:tr>
        <w:trPr>
          <w:trHeight w:val="828" w:hRule="atLeast"/>
        </w:trPr>
        <w:tc>
          <w:tcPr>
            <w:tcW w:w="1764" w:type="dxa"/>
          </w:tcPr>
          <w:p>
            <w:pPr>
              <w:pStyle w:val="TableParagraph"/>
              <w:ind w:left="107"/>
              <w:rPr>
                <w:b/>
                <w:sz w:val="24"/>
              </w:rPr>
            </w:pPr>
            <w:r>
              <w:rPr>
                <w:b/>
                <w:spacing w:val="-5"/>
                <w:sz w:val="24"/>
              </w:rPr>
              <w:t>x₁</w:t>
            </w:r>
          </w:p>
        </w:tc>
        <w:tc>
          <w:tcPr>
            <w:tcW w:w="2241" w:type="dxa"/>
          </w:tcPr>
          <w:p>
            <w:pPr>
              <w:pStyle w:val="TableParagraph"/>
              <w:spacing w:line="274" w:lineRule="exact"/>
              <w:ind w:left="107"/>
              <w:rPr>
                <w:sz w:val="24"/>
              </w:rPr>
            </w:pPr>
            <w:r>
              <w:rPr>
                <w:spacing w:val="-2"/>
                <w:sz w:val="24"/>
              </w:rPr>
              <w:t>Официальный</w:t>
            </w:r>
          </w:p>
          <w:p>
            <w:pPr>
              <w:pStyle w:val="TableParagraph"/>
              <w:spacing w:before="138"/>
              <w:ind w:left="107"/>
              <w:rPr>
                <w:sz w:val="24"/>
              </w:rPr>
            </w:pPr>
            <w:r>
              <w:rPr>
                <w:sz w:val="24"/>
              </w:rPr>
              <w:t>обменный</w:t>
            </w:r>
            <w:r>
              <w:rPr>
                <w:spacing w:val="-4"/>
                <w:sz w:val="24"/>
              </w:rPr>
              <w:t> курс</w:t>
            </w:r>
          </w:p>
        </w:tc>
        <w:tc>
          <w:tcPr>
            <w:tcW w:w="2576" w:type="dxa"/>
          </w:tcPr>
          <w:p>
            <w:pPr>
              <w:pStyle w:val="TableParagraph"/>
              <w:spacing w:line="274" w:lineRule="exact"/>
              <w:rPr>
                <w:sz w:val="24"/>
              </w:rPr>
            </w:pPr>
            <w:r>
              <w:rPr>
                <w:sz w:val="24"/>
              </w:rPr>
              <w:t>PLN</w:t>
            </w:r>
            <w:r>
              <w:rPr>
                <w:spacing w:val="-2"/>
                <w:sz w:val="24"/>
              </w:rPr>
              <w:t> </w:t>
            </w:r>
            <w:r>
              <w:rPr>
                <w:sz w:val="24"/>
              </w:rPr>
              <w:t>за 1</w:t>
            </w:r>
            <w:r>
              <w:rPr>
                <w:spacing w:val="-1"/>
                <w:sz w:val="24"/>
              </w:rPr>
              <w:t> </w:t>
            </w:r>
            <w:r>
              <w:rPr>
                <w:sz w:val="24"/>
              </w:rPr>
              <w:t>долл. </w:t>
            </w:r>
            <w:r>
              <w:rPr>
                <w:spacing w:val="-5"/>
                <w:sz w:val="24"/>
              </w:rPr>
              <w:t>США</w:t>
            </w:r>
          </w:p>
          <w:p>
            <w:pPr>
              <w:pStyle w:val="TableParagraph"/>
              <w:spacing w:before="138"/>
              <w:rPr>
                <w:sz w:val="24"/>
              </w:rPr>
            </w:pPr>
            <w:r>
              <w:rPr>
                <w:spacing w:val="-2"/>
                <w:sz w:val="24"/>
              </w:rPr>
              <w:t>(среднегод.)</w:t>
            </w:r>
          </w:p>
        </w:tc>
        <w:tc>
          <w:tcPr>
            <w:tcW w:w="2328" w:type="dxa"/>
          </w:tcPr>
          <w:p>
            <w:pPr>
              <w:pStyle w:val="TableParagraph"/>
              <w:spacing w:line="274" w:lineRule="exact"/>
              <w:rPr>
                <w:sz w:val="24"/>
              </w:rPr>
            </w:pPr>
            <w:r>
              <w:rPr>
                <w:sz w:val="24"/>
              </w:rPr>
              <w:t>Всемирный</w:t>
            </w:r>
            <w:r>
              <w:rPr>
                <w:spacing w:val="-9"/>
                <w:sz w:val="24"/>
              </w:rPr>
              <w:t> </w:t>
            </w:r>
            <w:r>
              <w:rPr>
                <w:spacing w:val="-4"/>
                <w:sz w:val="24"/>
              </w:rPr>
              <w:t>банк</w:t>
            </w:r>
          </w:p>
          <w:p>
            <w:pPr>
              <w:pStyle w:val="TableParagraph"/>
              <w:spacing w:before="138"/>
              <w:rPr>
                <w:sz w:val="24"/>
              </w:rPr>
            </w:pPr>
            <w:r>
              <w:rPr>
                <w:spacing w:val="-4"/>
                <w:sz w:val="24"/>
              </w:rPr>
              <w:t>(WDI)</w:t>
            </w:r>
          </w:p>
        </w:tc>
      </w:tr>
      <w:tr>
        <w:trPr>
          <w:trHeight w:val="827" w:hRule="atLeast"/>
        </w:trPr>
        <w:tc>
          <w:tcPr>
            <w:tcW w:w="1764" w:type="dxa"/>
          </w:tcPr>
          <w:p>
            <w:pPr>
              <w:pStyle w:val="TableParagraph"/>
              <w:spacing w:line="275" w:lineRule="exact"/>
              <w:ind w:left="107"/>
              <w:rPr>
                <w:b/>
                <w:sz w:val="24"/>
              </w:rPr>
            </w:pPr>
            <w:r>
              <w:rPr>
                <w:b/>
                <w:spacing w:val="-5"/>
                <w:sz w:val="24"/>
              </w:rPr>
              <w:t>x₂</w:t>
            </w:r>
          </w:p>
        </w:tc>
        <w:tc>
          <w:tcPr>
            <w:tcW w:w="2241" w:type="dxa"/>
          </w:tcPr>
          <w:p>
            <w:pPr>
              <w:pStyle w:val="TableParagraph"/>
              <w:spacing w:line="273" w:lineRule="exact"/>
              <w:ind w:left="107"/>
              <w:rPr>
                <w:sz w:val="24"/>
              </w:rPr>
            </w:pPr>
            <w:r>
              <w:rPr>
                <w:sz w:val="24"/>
              </w:rPr>
              <w:t>Условия </w:t>
            </w:r>
            <w:r>
              <w:rPr>
                <w:spacing w:val="-2"/>
                <w:sz w:val="24"/>
              </w:rPr>
              <w:t>торговли</w:t>
            </w:r>
          </w:p>
          <w:p>
            <w:pPr>
              <w:pStyle w:val="TableParagraph"/>
              <w:spacing w:before="138"/>
              <w:ind w:left="107"/>
              <w:rPr>
                <w:sz w:val="24"/>
              </w:rPr>
            </w:pPr>
            <w:r>
              <w:rPr>
                <w:sz w:val="24"/>
              </w:rPr>
              <w:t>(terms</w:t>
            </w:r>
            <w:r>
              <w:rPr>
                <w:spacing w:val="-1"/>
                <w:sz w:val="24"/>
              </w:rPr>
              <w:t> </w:t>
            </w:r>
            <w:r>
              <w:rPr>
                <w:sz w:val="24"/>
              </w:rPr>
              <w:t>of</w:t>
            </w:r>
            <w:r>
              <w:rPr>
                <w:spacing w:val="-1"/>
                <w:sz w:val="24"/>
              </w:rPr>
              <w:t> </w:t>
            </w:r>
            <w:r>
              <w:rPr>
                <w:spacing w:val="-2"/>
                <w:sz w:val="24"/>
              </w:rPr>
              <w:t>trade)</w:t>
            </w:r>
          </w:p>
        </w:tc>
        <w:tc>
          <w:tcPr>
            <w:tcW w:w="2576" w:type="dxa"/>
          </w:tcPr>
          <w:p>
            <w:pPr>
              <w:pStyle w:val="TableParagraph"/>
              <w:spacing w:line="273" w:lineRule="exact"/>
              <w:rPr>
                <w:sz w:val="24"/>
              </w:rPr>
            </w:pPr>
            <w:r>
              <w:rPr>
                <w:sz w:val="24"/>
              </w:rPr>
              <w:t>Постоянные</w:t>
            </w:r>
            <w:r>
              <w:rPr>
                <w:spacing w:val="-1"/>
                <w:sz w:val="24"/>
              </w:rPr>
              <w:t> </w:t>
            </w:r>
            <w:r>
              <w:rPr>
                <w:spacing w:val="-5"/>
                <w:sz w:val="24"/>
              </w:rPr>
              <w:t>PLN</w:t>
            </w:r>
          </w:p>
        </w:tc>
        <w:tc>
          <w:tcPr>
            <w:tcW w:w="2328" w:type="dxa"/>
          </w:tcPr>
          <w:p>
            <w:pPr>
              <w:pStyle w:val="TableParagraph"/>
              <w:spacing w:line="273" w:lineRule="exact"/>
              <w:rPr>
                <w:sz w:val="24"/>
              </w:rPr>
            </w:pPr>
            <w:r>
              <w:rPr>
                <w:sz w:val="24"/>
              </w:rPr>
              <w:t>Всемирный</w:t>
            </w:r>
            <w:r>
              <w:rPr>
                <w:spacing w:val="-9"/>
                <w:sz w:val="24"/>
              </w:rPr>
              <w:t> </w:t>
            </w:r>
            <w:r>
              <w:rPr>
                <w:spacing w:val="-4"/>
                <w:sz w:val="24"/>
              </w:rPr>
              <w:t>банк</w:t>
            </w:r>
          </w:p>
          <w:p>
            <w:pPr>
              <w:pStyle w:val="TableParagraph"/>
              <w:spacing w:before="138"/>
              <w:rPr>
                <w:sz w:val="24"/>
              </w:rPr>
            </w:pPr>
            <w:r>
              <w:rPr>
                <w:spacing w:val="-4"/>
                <w:sz w:val="24"/>
              </w:rPr>
              <w:t>(WDI)</w:t>
            </w:r>
          </w:p>
        </w:tc>
      </w:tr>
      <w:tr>
        <w:trPr>
          <w:trHeight w:val="827" w:hRule="atLeast"/>
        </w:trPr>
        <w:tc>
          <w:tcPr>
            <w:tcW w:w="1764" w:type="dxa"/>
          </w:tcPr>
          <w:p>
            <w:pPr>
              <w:pStyle w:val="TableParagraph"/>
              <w:spacing w:line="275" w:lineRule="exact"/>
              <w:ind w:left="107"/>
              <w:rPr>
                <w:b/>
                <w:sz w:val="24"/>
              </w:rPr>
            </w:pPr>
            <w:r>
              <w:rPr>
                <w:b/>
                <w:spacing w:val="-5"/>
                <w:sz w:val="24"/>
              </w:rPr>
              <w:t>x₃</w:t>
            </w:r>
          </w:p>
        </w:tc>
        <w:tc>
          <w:tcPr>
            <w:tcW w:w="2241" w:type="dxa"/>
          </w:tcPr>
          <w:p>
            <w:pPr>
              <w:pStyle w:val="TableParagraph"/>
              <w:spacing w:line="273" w:lineRule="exact"/>
              <w:ind w:left="107"/>
              <w:rPr>
                <w:sz w:val="24"/>
              </w:rPr>
            </w:pPr>
            <w:r>
              <w:rPr>
                <w:sz w:val="24"/>
              </w:rPr>
              <w:t>Инфляция </w:t>
            </w:r>
            <w:r>
              <w:rPr>
                <w:spacing w:val="-2"/>
                <w:sz w:val="24"/>
              </w:rPr>
              <w:t>(ИПЦ)</w:t>
            </w:r>
          </w:p>
        </w:tc>
        <w:tc>
          <w:tcPr>
            <w:tcW w:w="2576" w:type="dxa"/>
          </w:tcPr>
          <w:p>
            <w:pPr>
              <w:pStyle w:val="TableParagraph"/>
              <w:spacing w:line="273" w:lineRule="exact"/>
              <w:rPr>
                <w:sz w:val="24"/>
              </w:rPr>
            </w:pPr>
            <w:r>
              <w:rPr>
                <w:sz w:val="24"/>
              </w:rPr>
              <w:t>% </w:t>
            </w:r>
            <w:r>
              <w:rPr>
                <w:spacing w:val="-2"/>
                <w:sz w:val="24"/>
              </w:rPr>
              <w:t>годовых</w:t>
            </w:r>
          </w:p>
        </w:tc>
        <w:tc>
          <w:tcPr>
            <w:tcW w:w="2328" w:type="dxa"/>
          </w:tcPr>
          <w:p>
            <w:pPr>
              <w:pStyle w:val="TableParagraph"/>
              <w:spacing w:line="273" w:lineRule="exact"/>
              <w:rPr>
                <w:sz w:val="24"/>
              </w:rPr>
            </w:pPr>
            <w:r>
              <w:rPr>
                <w:sz w:val="24"/>
              </w:rPr>
              <w:t>Всемирный</w:t>
            </w:r>
            <w:r>
              <w:rPr>
                <w:spacing w:val="-9"/>
                <w:sz w:val="24"/>
              </w:rPr>
              <w:t> </w:t>
            </w:r>
            <w:r>
              <w:rPr>
                <w:spacing w:val="-4"/>
                <w:sz w:val="24"/>
              </w:rPr>
              <w:t>банк</w:t>
            </w:r>
          </w:p>
          <w:p>
            <w:pPr>
              <w:pStyle w:val="TableParagraph"/>
              <w:spacing w:before="138"/>
              <w:rPr>
                <w:sz w:val="24"/>
              </w:rPr>
            </w:pPr>
            <w:r>
              <w:rPr>
                <w:spacing w:val="-4"/>
                <w:sz w:val="24"/>
              </w:rPr>
              <w:t>(WDI)</w:t>
            </w:r>
          </w:p>
        </w:tc>
      </w:tr>
      <w:tr>
        <w:trPr>
          <w:trHeight w:val="827" w:hRule="atLeast"/>
        </w:trPr>
        <w:tc>
          <w:tcPr>
            <w:tcW w:w="1764" w:type="dxa"/>
          </w:tcPr>
          <w:p>
            <w:pPr>
              <w:pStyle w:val="TableParagraph"/>
              <w:ind w:left="107"/>
              <w:rPr>
                <w:b/>
                <w:sz w:val="24"/>
              </w:rPr>
            </w:pPr>
            <w:r>
              <w:rPr>
                <w:b/>
                <w:spacing w:val="-5"/>
                <w:sz w:val="24"/>
              </w:rPr>
              <w:t>x₄</w:t>
            </w:r>
          </w:p>
        </w:tc>
        <w:tc>
          <w:tcPr>
            <w:tcW w:w="2241" w:type="dxa"/>
          </w:tcPr>
          <w:p>
            <w:pPr>
              <w:pStyle w:val="TableParagraph"/>
              <w:spacing w:line="274" w:lineRule="exact"/>
              <w:ind w:left="107"/>
              <w:rPr>
                <w:sz w:val="24"/>
              </w:rPr>
            </w:pPr>
            <w:r>
              <w:rPr>
                <w:spacing w:val="-2"/>
                <w:sz w:val="24"/>
              </w:rPr>
              <w:t>Конечное</w:t>
            </w:r>
          </w:p>
          <w:p>
            <w:pPr>
              <w:pStyle w:val="TableParagraph"/>
              <w:spacing w:before="138"/>
              <w:ind w:left="107"/>
              <w:rPr>
                <w:sz w:val="24"/>
              </w:rPr>
            </w:pPr>
            <w:r>
              <w:rPr>
                <w:spacing w:val="-2"/>
                <w:sz w:val="24"/>
              </w:rPr>
              <w:t>потребление</w:t>
            </w:r>
          </w:p>
        </w:tc>
        <w:tc>
          <w:tcPr>
            <w:tcW w:w="2576" w:type="dxa"/>
          </w:tcPr>
          <w:p>
            <w:pPr>
              <w:pStyle w:val="TableParagraph"/>
              <w:spacing w:line="274" w:lineRule="exact"/>
              <w:rPr>
                <w:sz w:val="24"/>
              </w:rPr>
            </w:pPr>
            <w:r>
              <w:rPr>
                <w:sz w:val="24"/>
              </w:rPr>
              <w:t>Постоянные</w:t>
            </w:r>
            <w:r>
              <w:rPr>
                <w:spacing w:val="-1"/>
                <w:sz w:val="24"/>
              </w:rPr>
              <w:t> </w:t>
            </w:r>
            <w:r>
              <w:rPr>
                <w:spacing w:val="-2"/>
                <w:sz w:val="24"/>
              </w:rPr>
              <w:t>долл.</w:t>
            </w:r>
          </w:p>
          <w:p>
            <w:pPr>
              <w:pStyle w:val="TableParagraph"/>
              <w:spacing w:before="138"/>
              <w:rPr>
                <w:sz w:val="24"/>
              </w:rPr>
            </w:pPr>
            <w:r>
              <w:rPr>
                <w:sz w:val="24"/>
              </w:rPr>
              <w:t>США</w:t>
            </w:r>
            <w:r>
              <w:rPr>
                <w:spacing w:val="-2"/>
                <w:sz w:val="24"/>
              </w:rPr>
              <w:t> </w:t>
            </w:r>
            <w:r>
              <w:rPr>
                <w:sz w:val="24"/>
              </w:rPr>
              <w:t>2015</w:t>
            </w:r>
            <w:r>
              <w:rPr>
                <w:spacing w:val="-1"/>
                <w:sz w:val="24"/>
              </w:rPr>
              <w:t> </w:t>
            </w:r>
            <w:r>
              <w:rPr>
                <w:spacing w:val="-5"/>
                <w:sz w:val="24"/>
              </w:rPr>
              <w:t>г.</w:t>
            </w:r>
          </w:p>
        </w:tc>
        <w:tc>
          <w:tcPr>
            <w:tcW w:w="2328" w:type="dxa"/>
          </w:tcPr>
          <w:p>
            <w:pPr>
              <w:pStyle w:val="TableParagraph"/>
              <w:spacing w:line="274" w:lineRule="exact"/>
              <w:rPr>
                <w:sz w:val="24"/>
              </w:rPr>
            </w:pPr>
            <w:r>
              <w:rPr>
                <w:sz w:val="24"/>
              </w:rPr>
              <w:t>Всемирный</w:t>
            </w:r>
            <w:r>
              <w:rPr>
                <w:spacing w:val="-9"/>
                <w:sz w:val="24"/>
              </w:rPr>
              <w:t> </w:t>
            </w:r>
            <w:r>
              <w:rPr>
                <w:spacing w:val="-4"/>
                <w:sz w:val="24"/>
              </w:rPr>
              <w:t>банк</w:t>
            </w:r>
          </w:p>
          <w:p>
            <w:pPr>
              <w:pStyle w:val="TableParagraph"/>
              <w:spacing w:before="138"/>
              <w:rPr>
                <w:sz w:val="24"/>
              </w:rPr>
            </w:pPr>
            <w:r>
              <w:rPr>
                <w:spacing w:val="-4"/>
                <w:sz w:val="24"/>
              </w:rPr>
              <w:t>(WDI)</w:t>
            </w:r>
          </w:p>
        </w:tc>
      </w:tr>
      <w:tr>
        <w:trPr>
          <w:trHeight w:val="1657" w:hRule="atLeast"/>
        </w:trPr>
        <w:tc>
          <w:tcPr>
            <w:tcW w:w="1764" w:type="dxa"/>
          </w:tcPr>
          <w:p>
            <w:pPr>
              <w:pStyle w:val="TableParagraph"/>
              <w:ind w:left="107"/>
              <w:rPr>
                <w:b/>
                <w:sz w:val="24"/>
              </w:rPr>
            </w:pPr>
            <w:r>
              <w:rPr>
                <w:b/>
                <w:spacing w:val="-5"/>
                <w:sz w:val="24"/>
              </w:rPr>
              <w:t>x₅</w:t>
            </w:r>
          </w:p>
        </w:tc>
        <w:tc>
          <w:tcPr>
            <w:tcW w:w="2241" w:type="dxa"/>
          </w:tcPr>
          <w:p>
            <w:pPr>
              <w:pStyle w:val="TableParagraph"/>
              <w:spacing w:line="360" w:lineRule="auto"/>
              <w:ind w:left="107" w:right="142"/>
              <w:rPr>
                <w:sz w:val="24"/>
              </w:rPr>
            </w:pPr>
            <w:r>
              <w:rPr>
                <w:spacing w:val="-2"/>
                <w:sz w:val="24"/>
              </w:rPr>
              <w:t>Валовое накопление основного</w:t>
            </w:r>
          </w:p>
          <w:p>
            <w:pPr>
              <w:pStyle w:val="TableParagraph"/>
              <w:ind w:left="107"/>
              <w:rPr>
                <w:sz w:val="24"/>
              </w:rPr>
            </w:pPr>
            <w:r>
              <w:rPr>
                <w:sz w:val="24"/>
              </w:rPr>
              <w:t>капитала </w:t>
            </w:r>
            <w:r>
              <w:rPr>
                <w:spacing w:val="-2"/>
                <w:sz w:val="24"/>
              </w:rPr>
              <w:t>(GFCF)</w:t>
            </w:r>
          </w:p>
        </w:tc>
        <w:tc>
          <w:tcPr>
            <w:tcW w:w="2576" w:type="dxa"/>
          </w:tcPr>
          <w:p>
            <w:pPr>
              <w:pStyle w:val="TableParagraph"/>
              <w:spacing w:line="360" w:lineRule="auto"/>
              <w:ind w:right="593"/>
              <w:rPr>
                <w:sz w:val="24"/>
              </w:rPr>
            </w:pPr>
            <w:r>
              <w:rPr>
                <w:sz w:val="24"/>
              </w:rPr>
              <w:t>Постоянные</w:t>
            </w:r>
            <w:r>
              <w:rPr>
                <w:spacing w:val="-15"/>
                <w:sz w:val="24"/>
              </w:rPr>
              <w:t> </w:t>
            </w:r>
            <w:r>
              <w:rPr>
                <w:sz w:val="24"/>
              </w:rPr>
              <w:t>долл. США 2015 г.</w:t>
            </w:r>
          </w:p>
        </w:tc>
        <w:tc>
          <w:tcPr>
            <w:tcW w:w="2328" w:type="dxa"/>
          </w:tcPr>
          <w:p>
            <w:pPr>
              <w:pStyle w:val="TableParagraph"/>
              <w:spacing w:line="360" w:lineRule="auto"/>
              <w:ind w:right="481"/>
              <w:rPr>
                <w:sz w:val="24"/>
              </w:rPr>
            </w:pPr>
            <w:r>
              <w:rPr>
                <w:sz w:val="24"/>
              </w:rPr>
              <w:t>Всемирный</w:t>
            </w:r>
            <w:r>
              <w:rPr>
                <w:spacing w:val="-15"/>
                <w:sz w:val="24"/>
              </w:rPr>
              <w:t> </w:t>
            </w:r>
            <w:r>
              <w:rPr>
                <w:sz w:val="24"/>
              </w:rPr>
              <w:t>банк </w:t>
            </w:r>
            <w:r>
              <w:rPr>
                <w:spacing w:val="-4"/>
                <w:sz w:val="24"/>
              </w:rPr>
              <w:t>(WDI)</w:t>
            </w:r>
          </w:p>
        </w:tc>
      </w:tr>
    </w:tbl>
    <w:p>
      <w:pPr>
        <w:pStyle w:val="TableParagraph"/>
        <w:spacing w:after="0" w:line="360" w:lineRule="auto"/>
        <w:rPr>
          <w:sz w:val="24"/>
        </w:rPr>
        <w:sectPr>
          <w:pgSz w:w="11910" w:h="16840"/>
          <w:pgMar w:header="0" w:footer="980" w:top="1040" w:bottom="1200" w:left="1275" w:right="708"/>
        </w:sectPr>
      </w:pPr>
    </w:p>
    <w:p>
      <w:pPr>
        <w:pStyle w:val="BodyText"/>
        <w:spacing w:line="360" w:lineRule="auto" w:before="72"/>
        <w:ind w:right="281" w:firstLine="709"/>
      </w:pPr>
      <w:r>
        <w:rPr>
          <w:color w:val="1B1B1B"/>
        </w:rPr>
        <w:t>Замечание</w:t>
      </w:r>
      <w:r>
        <w:rPr>
          <w:color w:val="1B1B1B"/>
          <w:spacing w:val="-14"/>
        </w:rPr>
        <w:t> </w:t>
      </w:r>
      <w:r>
        <w:rPr>
          <w:color w:val="1B1B1B"/>
        </w:rPr>
        <w:t>о</w:t>
      </w:r>
      <w:r>
        <w:rPr>
          <w:color w:val="1B1B1B"/>
          <w:spacing w:val="-14"/>
        </w:rPr>
        <w:t> </w:t>
      </w:r>
      <w:r>
        <w:rPr>
          <w:color w:val="1B1B1B"/>
        </w:rPr>
        <w:t>составе</w:t>
      </w:r>
      <w:r>
        <w:rPr>
          <w:color w:val="1B1B1B"/>
          <w:spacing w:val="-14"/>
        </w:rPr>
        <w:t> </w:t>
      </w:r>
      <w:r>
        <w:rPr>
          <w:color w:val="1B1B1B"/>
        </w:rPr>
        <w:t>регрессоров.</w:t>
      </w:r>
      <w:r>
        <w:rPr>
          <w:color w:val="1B1B1B"/>
          <w:spacing w:val="-14"/>
        </w:rPr>
        <w:t> </w:t>
      </w:r>
      <w:r>
        <w:rPr>
          <w:color w:val="1B1B1B"/>
        </w:rPr>
        <w:t>Из</w:t>
      </w:r>
      <w:r>
        <w:rPr>
          <w:color w:val="1B1B1B"/>
          <w:spacing w:val="-14"/>
        </w:rPr>
        <w:t> </w:t>
      </w:r>
      <w:r>
        <w:rPr>
          <w:color w:val="1B1B1B"/>
        </w:rPr>
        <w:t>набора</w:t>
      </w:r>
      <w:r>
        <w:rPr>
          <w:color w:val="1B1B1B"/>
          <w:spacing w:val="-14"/>
        </w:rPr>
        <w:t> </w:t>
      </w:r>
      <w:r>
        <w:rPr>
          <w:color w:val="1B1B1B"/>
        </w:rPr>
        <w:t>объясняющих</w:t>
      </w:r>
      <w:r>
        <w:rPr>
          <w:color w:val="1B1B1B"/>
          <w:spacing w:val="-14"/>
        </w:rPr>
        <w:t> </w:t>
      </w:r>
      <w:r>
        <w:rPr>
          <w:color w:val="1B1B1B"/>
        </w:rPr>
        <w:t>переменных намеренно</w:t>
      </w:r>
      <w:r>
        <w:rPr>
          <w:color w:val="1B1B1B"/>
          <w:spacing w:val="-10"/>
        </w:rPr>
        <w:t> </w:t>
      </w:r>
      <w:r>
        <w:rPr>
          <w:color w:val="1B1B1B"/>
        </w:rPr>
        <w:t>исключён</w:t>
      </w:r>
      <w:r>
        <w:rPr>
          <w:color w:val="1B1B1B"/>
          <w:spacing w:val="-11"/>
        </w:rPr>
        <w:t> </w:t>
      </w:r>
      <w:r>
        <w:rPr>
          <w:color w:val="1B1B1B"/>
        </w:rPr>
        <w:t>реальный</w:t>
      </w:r>
      <w:r>
        <w:rPr>
          <w:color w:val="1B1B1B"/>
          <w:spacing w:val="-10"/>
        </w:rPr>
        <w:t> </w:t>
      </w:r>
      <w:r>
        <w:rPr>
          <w:color w:val="1B1B1B"/>
        </w:rPr>
        <w:t>ВВП</w:t>
      </w:r>
      <w:r>
        <w:rPr>
          <w:color w:val="1B1B1B"/>
          <w:spacing w:val="-10"/>
        </w:rPr>
        <w:t> </w:t>
      </w:r>
      <w:r>
        <w:rPr>
          <w:color w:val="1B1B1B"/>
        </w:rPr>
        <w:t>ввиду</w:t>
      </w:r>
      <w:r>
        <w:rPr>
          <w:color w:val="1B1B1B"/>
          <w:spacing w:val="-10"/>
        </w:rPr>
        <w:t> </w:t>
      </w:r>
      <w:r>
        <w:rPr>
          <w:color w:val="1B1B1B"/>
        </w:rPr>
        <w:t>высокой</w:t>
      </w:r>
      <w:r>
        <w:rPr>
          <w:color w:val="1B1B1B"/>
          <w:spacing w:val="-10"/>
        </w:rPr>
        <w:t> </w:t>
      </w:r>
      <w:r>
        <w:rPr>
          <w:color w:val="1B1B1B"/>
        </w:rPr>
        <w:t>степени</w:t>
      </w:r>
      <w:r>
        <w:rPr>
          <w:color w:val="1B1B1B"/>
          <w:spacing w:val="-10"/>
        </w:rPr>
        <w:t> </w:t>
      </w:r>
      <w:r>
        <w:rPr>
          <w:color w:val="1B1B1B"/>
        </w:rPr>
        <w:t>коллинеарности с</w:t>
      </w:r>
      <w:r>
        <w:rPr>
          <w:color w:val="1B1B1B"/>
          <w:spacing w:val="75"/>
        </w:rPr>
        <w:t> </w:t>
      </w:r>
      <w:r>
        <w:rPr>
          <w:color w:val="1B1B1B"/>
        </w:rPr>
        <w:t>показателем</w:t>
      </w:r>
      <w:r>
        <w:rPr>
          <w:color w:val="1B1B1B"/>
          <w:spacing w:val="76"/>
        </w:rPr>
        <w:t> </w:t>
      </w:r>
      <w:r>
        <w:rPr>
          <w:color w:val="1B1B1B"/>
        </w:rPr>
        <w:t>конечного</w:t>
      </w:r>
      <w:r>
        <w:rPr>
          <w:color w:val="1B1B1B"/>
          <w:spacing w:val="77"/>
        </w:rPr>
        <w:t> </w:t>
      </w:r>
      <w:r>
        <w:rPr>
          <w:color w:val="1B1B1B"/>
        </w:rPr>
        <w:t>потребления</w:t>
      </w:r>
      <w:r>
        <w:rPr>
          <w:color w:val="1B1B1B"/>
          <w:spacing w:val="76"/>
        </w:rPr>
        <w:t> </w:t>
      </w:r>
      <w:r>
        <w:rPr>
          <w:color w:val="1B1B1B"/>
        </w:rPr>
        <w:t>(коэффициент</w:t>
      </w:r>
      <w:r>
        <w:rPr>
          <w:color w:val="1B1B1B"/>
          <w:spacing w:val="77"/>
        </w:rPr>
        <w:t> </w:t>
      </w:r>
      <w:r>
        <w:rPr>
          <w:color w:val="1B1B1B"/>
        </w:rPr>
        <w:t>парной</w:t>
      </w:r>
      <w:r>
        <w:rPr>
          <w:color w:val="1B1B1B"/>
          <w:spacing w:val="80"/>
        </w:rPr>
        <w:t> </w:t>
      </w:r>
      <w:r>
        <w:rPr>
          <w:color w:val="1B1B1B"/>
        </w:rPr>
        <w:t>корреляции r</w:t>
      </w:r>
      <w:r>
        <w:rPr>
          <w:color w:val="1B1B1B"/>
          <w:spacing w:val="-3"/>
        </w:rPr>
        <w:t> </w:t>
      </w:r>
      <w:r>
        <w:rPr>
          <w:color w:val="1B1B1B"/>
        </w:rPr>
        <w:t>=</w:t>
      </w:r>
      <w:r>
        <w:rPr>
          <w:color w:val="1B1B1B"/>
          <w:spacing w:val="-4"/>
        </w:rPr>
        <w:t> </w:t>
      </w:r>
      <w:r>
        <w:rPr>
          <w:color w:val="1B1B1B"/>
        </w:rPr>
        <w:t>0,999). Вместо него включён показатель условий торговли (terms of trade adjustment),</w:t>
      </w:r>
      <w:r>
        <w:rPr>
          <w:color w:val="1B1B1B"/>
          <w:spacing w:val="-9"/>
        </w:rPr>
        <w:t> </w:t>
      </w:r>
      <w:r>
        <w:rPr>
          <w:color w:val="1B1B1B"/>
        </w:rPr>
        <w:t>отражающий</w:t>
      </w:r>
      <w:r>
        <w:rPr>
          <w:color w:val="1B1B1B"/>
          <w:spacing w:val="-8"/>
        </w:rPr>
        <w:t> </w:t>
      </w:r>
      <w:r>
        <w:rPr>
          <w:color w:val="1B1B1B"/>
        </w:rPr>
        <w:t>изменение</w:t>
      </w:r>
      <w:r>
        <w:rPr>
          <w:color w:val="1B1B1B"/>
          <w:spacing w:val="-9"/>
        </w:rPr>
        <w:t> </w:t>
      </w:r>
      <w:r>
        <w:rPr>
          <w:color w:val="1B1B1B"/>
        </w:rPr>
        <w:t>относительных</w:t>
      </w:r>
      <w:r>
        <w:rPr>
          <w:color w:val="1B1B1B"/>
          <w:spacing w:val="-8"/>
        </w:rPr>
        <w:t> </w:t>
      </w:r>
      <w:r>
        <w:rPr>
          <w:color w:val="1B1B1B"/>
        </w:rPr>
        <w:t>цен</w:t>
      </w:r>
      <w:r>
        <w:rPr>
          <w:color w:val="1B1B1B"/>
          <w:spacing w:val="-8"/>
        </w:rPr>
        <w:t> </w:t>
      </w:r>
      <w:r>
        <w:rPr>
          <w:color w:val="1B1B1B"/>
        </w:rPr>
        <w:t>экспорта</w:t>
      </w:r>
      <w:r>
        <w:rPr>
          <w:color w:val="1B1B1B"/>
          <w:spacing w:val="-9"/>
        </w:rPr>
        <w:t> </w:t>
      </w:r>
      <w:r>
        <w:rPr>
          <w:color w:val="1B1B1B"/>
        </w:rPr>
        <w:t>и</w:t>
      </w:r>
      <w:r>
        <w:rPr>
          <w:color w:val="1B1B1B"/>
          <w:spacing w:val="-8"/>
        </w:rPr>
        <w:t> </w:t>
      </w:r>
      <w:r>
        <w:rPr>
          <w:color w:val="1B1B1B"/>
        </w:rPr>
        <w:t>импорта. Данный выбор теоретически обоснован: условия торговли экспорта и импорта. Данный выбор теоретически обоснован: условия торговли непосредственно влияют на сальдо торгового баланса через ценовой канал, что согласуется с концепцией эластичности Маршалла –</w:t>
      </w:r>
      <w:r>
        <w:rPr>
          <w:color w:val="1B1B1B"/>
          <w:spacing w:val="-2"/>
        </w:rPr>
        <w:t> </w:t>
      </w:r>
      <w:r>
        <w:rPr>
          <w:color w:val="1B1B1B"/>
        </w:rPr>
        <w:t>Лернера, рассмотренной в разделе 1.2.</w:t>
      </w:r>
    </w:p>
    <w:p>
      <w:pPr>
        <w:pStyle w:val="Heading3"/>
      </w:pPr>
      <w:r>
        <w:rPr>
          <w:color w:val="1B1B1B"/>
          <w:spacing w:val="-2"/>
        </w:rPr>
        <w:t>Специфика</w:t>
      </w:r>
      <w:r>
        <w:rPr>
          <w:color w:val="1B1B1B"/>
          <w:spacing w:val="-3"/>
        </w:rPr>
        <w:t> </w:t>
      </w:r>
      <w:r>
        <w:rPr>
          <w:color w:val="1B1B1B"/>
          <w:spacing w:val="-2"/>
        </w:rPr>
        <w:t>модели</w:t>
      </w:r>
    </w:p>
    <w:p>
      <w:pPr>
        <w:pStyle w:val="BodyText"/>
        <w:spacing w:line="360" w:lineRule="auto" w:before="157"/>
        <w:ind w:right="286" w:firstLine="709"/>
      </w:pPr>
      <w:r>
        <w:rPr/>
        <w:t>Эконометрическая</w:t>
      </w:r>
      <w:r>
        <w:rPr>
          <w:spacing w:val="-2"/>
        </w:rPr>
        <w:t> </w:t>
      </w:r>
      <w:r>
        <w:rPr/>
        <w:t>модель</w:t>
      </w:r>
      <w:r>
        <w:rPr>
          <w:spacing w:val="-3"/>
        </w:rPr>
        <w:t> </w:t>
      </w:r>
      <w:r>
        <w:rPr/>
        <w:t>построена</w:t>
      </w:r>
      <w:r>
        <w:rPr>
          <w:spacing w:val="-4"/>
        </w:rPr>
        <w:t> </w:t>
      </w:r>
      <w:r>
        <w:rPr/>
        <w:t>в</w:t>
      </w:r>
      <w:r>
        <w:rPr>
          <w:spacing w:val="-2"/>
        </w:rPr>
        <w:t> </w:t>
      </w:r>
      <w:r>
        <w:rPr/>
        <w:t>виде</w:t>
      </w:r>
      <w:r>
        <w:rPr>
          <w:spacing w:val="-4"/>
        </w:rPr>
        <w:t> </w:t>
      </w:r>
      <w:r>
        <w:rPr/>
        <w:t>динамического</w:t>
      </w:r>
      <w:r>
        <w:rPr>
          <w:spacing w:val="-3"/>
        </w:rPr>
        <w:t> </w:t>
      </w:r>
      <w:r>
        <w:rPr/>
        <w:t>линейного уравнения множественной регрессии с лаговой зависимой переменной:</w:t>
      </w:r>
    </w:p>
    <w:p>
      <w:pPr>
        <w:spacing w:before="3"/>
        <w:ind w:left="2116" w:right="0" w:firstLine="0"/>
        <w:jc w:val="both"/>
        <w:rPr>
          <w:i/>
          <w:sz w:val="28"/>
        </w:rPr>
      </w:pPr>
      <w:r>
        <w:rPr>
          <w:i/>
          <w:sz w:val="28"/>
        </w:rPr>
        <w:t>Yₜ</w:t>
      </w:r>
      <w:r>
        <w:rPr>
          <w:i/>
          <w:spacing w:val="-5"/>
          <w:sz w:val="28"/>
        </w:rPr>
        <w:t> </w:t>
      </w:r>
      <w:r>
        <w:rPr>
          <w:i/>
          <w:sz w:val="28"/>
        </w:rPr>
        <w:t>+</w:t>
      </w:r>
      <w:r>
        <w:rPr>
          <w:i/>
          <w:spacing w:val="-4"/>
          <w:sz w:val="28"/>
        </w:rPr>
        <w:t> </w:t>
      </w:r>
      <w:r>
        <w:rPr>
          <w:i/>
          <w:sz w:val="28"/>
        </w:rPr>
        <w:t>β₀</w:t>
      </w:r>
      <w:r>
        <w:rPr>
          <w:i/>
          <w:spacing w:val="-3"/>
          <w:sz w:val="28"/>
        </w:rPr>
        <w:t> </w:t>
      </w:r>
      <w:r>
        <w:rPr>
          <w:i/>
          <w:sz w:val="28"/>
        </w:rPr>
        <w:t>+</w:t>
      </w:r>
      <w:r>
        <w:rPr>
          <w:i/>
          <w:spacing w:val="-4"/>
          <w:sz w:val="28"/>
        </w:rPr>
        <w:t> </w:t>
      </w:r>
      <w:r>
        <w:rPr>
          <w:i/>
          <w:sz w:val="28"/>
        </w:rPr>
        <w:t>ρ·Yₜ-₁</w:t>
      </w:r>
      <w:r>
        <w:rPr>
          <w:i/>
          <w:spacing w:val="-4"/>
          <w:sz w:val="28"/>
        </w:rPr>
        <w:t> </w:t>
      </w:r>
      <w:r>
        <w:rPr>
          <w:i/>
          <w:sz w:val="28"/>
        </w:rPr>
        <w:t>+</w:t>
      </w:r>
      <w:r>
        <w:rPr>
          <w:i/>
          <w:spacing w:val="-4"/>
          <w:sz w:val="28"/>
        </w:rPr>
        <w:t> </w:t>
      </w:r>
      <w:r>
        <w:rPr>
          <w:i/>
          <w:sz w:val="28"/>
        </w:rPr>
        <w:t>β₁·x₁ₜ</w:t>
      </w:r>
      <w:r>
        <w:rPr>
          <w:i/>
          <w:spacing w:val="-4"/>
          <w:sz w:val="28"/>
        </w:rPr>
        <w:t> </w:t>
      </w:r>
      <w:r>
        <w:rPr>
          <w:i/>
          <w:sz w:val="28"/>
        </w:rPr>
        <w:t>+</w:t>
      </w:r>
      <w:r>
        <w:rPr>
          <w:i/>
          <w:spacing w:val="-4"/>
          <w:sz w:val="28"/>
        </w:rPr>
        <w:t> </w:t>
      </w:r>
      <w:r>
        <w:rPr>
          <w:i/>
          <w:sz w:val="28"/>
        </w:rPr>
        <w:t>β₂·x₂ₜ</w:t>
      </w:r>
      <w:r>
        <w:rPr>
          <w:i/>
          <w:spacing w:val="-1"/>
          <w:sz w:val="28"/>
        </w:rPr>
        <w:t> </w:t>
      </w:r>
      <w:r>
        <w:rPr>
          <w:i/>
          <w:sz w:val="28"/>
        </w:rPr>
        <w:t>+</w:t>
      </w:r>
      <w:r>
        <w:rPr>
          <w:i/>
          <w:spacing w:val="-4"/>
          <w:sz w:val="28"/>
        </w:rPr>
        <w:t> </w:t>
      </w:r>
      <w:r>
        <w:rPr>
          <w:i/>
          <w:sz w:val="28"/>
        </w:rPr>
        <w:t>β₃·x₃ₜ</w:t>
      </w:r>
      <w:r>
        <w:rPr>
          <w:i/>
          <w:spacing w:val="-3"/>
          <w:sz w:val="28"/>
        </w:rPr>
        <w:t> </w:t>
      </w:r>
      <w:r>
        <w:rPr>
          <w:i/>
          <w:sz w:val="28"/>
        </w:rPr>
        <w:t>+</w:t>
      </w:r>
      <w:r>
        <w:rPr>
          <w:i/>
          <w:spacing w:val="-3"/>
          <w:sz w:val="28"/>
        </w:rPr>
        <w:t> </w:t>
      </w:r>
      <w:r>
        <w:rPr>
          <w:i/>
          <w:sz w:val="28"/>
        </w:rPr>
        <w:t>β₄·x₄ₜ</w:t>
      </w:r>
      <w:r>
        <w:rPr>
          <w:i/>
          <w:spacing w:val="-4"/>
          <w:sz w:val="28"/>
        </w:rPr>
        <w:t> </w:t>
      </w:r>
      <w:r>
        <w:rPr>
          <w:i/>
          <w:sz w:val="28"/>
        </w:rPr>
        <w:t>+</w:t>
      </w:r>
      <w:r>
        <w:rPr>
          <w:i/>
          <w:spacing w:val="-3"/>
          <w:sz w:val="28"/>
        </w:rPr>
        <w:t> </w:t>
      </w:r>
      <w:r>
        <w:rPr>
          <w:i/>
          <w:sz w:val="28"/>
        </w:rPr>
        <w:t>β₅·x₅ₜ</w:t>
      </w:r>
      <w:r>
        <w:rPr>
          <w:i/>
          <w:spacing w:val="-4"/>
          <w:sz w:val="28"/>
        </w:rPr>
        <w:t> </w:t>
      </w:r>
      <w:r>
        <w:rPr>
          <w:i/>
          <w:sz w:val="28"/>
        </w:rPr>
        <w:t>+</w:t>
      </w:r>
      <w:r>
        <w:rPr>
          <w:i/>
          <w:spacing w:val="-3"/>
          <w:sz w:val="28"/>
        </w:rPr>
        <w:t> </w:t>
      </w:r>
      <w:r>
        <w:rPr>
          <w:i/>
          <w:spacing w:val="-5"/>
          <w:sz w:val="28"/>
        </w:rPr>
        <w:t>εₜ</w:t>
      </w:r>
    </w:p>
    <w:p>
      <w:pPr>
        <w:pStyle w:val="BodyText"/>
        <w:spacing w:line="360" w:lineRule="auto" w:before="159"/>
        <w:ind w:right="279" w:firstLine="709"/>
      </w:pPr>
      <w:r>
        <w:rPr/>
        <w:t>где Yₜ</w:t>
      </w:r>
      <w:r>
        <w:rPr>
          <w:spacing w:val="-3"/>
        </w:rPr>
        <w:t> </w:t>
      </w:r>
      <w:r>
        <w:rPr/>
        <w:t>-</w:t>
      </w:r>
      <w:r>
        <w:rPr>
          <w:spacing w:val="-1"/>
        </w:rPr>
        <w:t> </w:t>
      </w:r>
      <w:r>
        <w:rPr/>
        <w:t>чистый экспорт в период t; Yₜ₋₁ -</w:t>
      </w:r>
      <w:r>
        <w:rPr>
          <w:spacing w:val="-2"/>
        </w:rPr>
        <w:t> </w:t>
      </w:r>
      <w:r>
        <w:rPr/>
        <w:t>значение чистого экспорта предыдущего</w:t>
      </w:r>
      <w:r>
        <w:rPr>
          <w:spacing w:val="40"/>
        </w:rPr>
        <w:t> </w:t>
      </w:r>
      <w:r>
        <w:rPr/>
        <w:t>периода;</w:t>
      </w:r>
      <w:r>
        <w:rPr>
          <w:spacing w:val="40"/>
        </w:rPr>
        <w:t> </w:t>
      </w:r>
      <w:r>
        <w:rPr/>
        <w:t>ρ</w:t>
      </w:r>
      <w:r>
        <w:rPr>
          <w:spacing w:val="-1"/>
        </w:rPr>
        <w:t> </w:t>
      </w:r>
      <w:r>
        <w:rPr/>
        <w:t>-</w:t>
      </w:r>
      <w:r>
        <w:rPr>
          <w:spacing w:val="-2"/>
        </w:rPr>
        <w:t> </w:t>
      </w:r>
      <w:r>
        <w:rPr/>
        <w:t>коэффициент</w:t>
      </w:r>
      <w:r>
        <w:rPr>
          <w:spacing w:val="40"/>
        </w:rPr>
        <w:t> </w:t>
      </w:r>
      <w:r>
        <w:rPr/>
        <w:t>инерционности;</w:t>
      </w:r>
      <w:r>
        <w:rPr>
          <w:spacing w:val="40"/>
        </w:rPr>
        <w:t> </w:t>
      </w:r>
      <w:r>
        <w:rPr/>
        <w:t>β₀</w:t>
      </w:r>
      <w:r>
        <w:rPr>
          <w:spacing w:val="-1"/>
        </w:rPr>
        <w:t> </w:t>
      </w:r>
      <w:r>
        <w:rPr/>
        <w:t>-</w:t>
      </w:r>
      <w:r>
        <w:rPr>
          <w:spacing w:val="-2"/>
        </w:rPr>
        <w:t> </w:t>
      </w:r>
      <w:r>
        <w:rPr/>
        <w:t>свободный член; β₁…β₅</w:t>
      </w:r>
      <w:r>
        <w:rPr>
          <w:spacing w:val="-3"/>
        </w:rPr>
        <w:t> </w:t>
      </w:r>
      <w:r>
        <w:rPr/>
        <w:t>-</w:t>
      </w:r>
      <w:r>
        <w:rPr>
          <w:spacing w:val="-3"/>
        </w:rPr>
        <w:t> </w:t>
      </w:r>
      <w:r>
        <w:rPr/>
        <w:t>коэффициенты при объясняющих переменных; εₜ</w:t>
      </w:r>
      <w:r>
        <w:rPr>
          <w:spacing w:val="-1"/>
        </w:rPr>
        <w:t> </w:t>
      </w:r>
      <w:r>
        <w:rPr/>
        <w:t>-</w:t>
      </w:r>
      <w:r>
        <w:rPr>
          <w:spacing w:val="-3"/>
        </w:rPr>
        <w:t> </w:t>
      </w:r>
      <w:r>
        <w:rPr/>
        <w:t>случайная ошибка. Включение лаговой переменной Y(t-1) теоретически обосновано тем, что внешнеторговые потоки обладают значительной устойчивостью: структурные торговые соглашения, производственные цепочки и контрактные обязательства экспортёров и импортёров переносятся из года в год, формируя инерционный компонент сальдо. Оценка параметров проведена</w:t>
      </w:r>
      <w:r>
        <w:rPr>
          <w:spacing w:val="-18"/>
        </w:rPr>
        <w:t> </w:t>
      </w:r>
      <w:r>
        <w:rPr/>
        <w:t>методом</w:t>
      </w:r>
      <w:r>
        <w:rPr>
          <w:spacing w:val="-17"/>
        </w:rPr>
        <w:t> </w:t>
      </w:r>
      <w:r>
        <w:rPr/>
        <w:t>наименьших</w:t>
      </w:r>
      <w:r>
        <w:rPr>
          <w:spacing w:val="-18"/>
        </w:rPr>
        <w:t> </w:t>
      </w:r>
      <w:r>
        <w:rPr/>
        <w:t>квадратов</w:t>
      </w:r>
      <w:r>
        <w:rPr>
          <w:spacing w:val="-17"/>
        </w:rPr>
        <w:t> </w:t>
      </w:r>
      <w:r>
        <w:rPr/>
        <w:t>(МНК,</w:t>
      </w:r>
      <w:r>
        <w:rPr>
          <w:spacing w:val="-18"/>
        </w:rPr>
        <w:t> </w:t>
      </w:r>
      <w:r>
        <w:rPr/>
        <w:t>OLS)</w:t>
      </w:r>
      <w:r>
        <w:rPr>
          <w:spacing w:val="-17"/>
        </w:rPr>
        <w:t> </w:t>
      </w:r>
      <w:r>
        <w:rPr/>
        <w:t>в</w:t>
      </w:r>
      <w:r>
        <w:rPr>
          <w:spacing w:val="-18"/>
        </w:rPr>
        <w:t> </w:t>
      </w:r>
      <w:r>
        <w:rPr/>
        <w:t>программе</w:t>
      </w:r>
      <w:r>
        <w:rPr>
          <w:spacing w:val="-17"/>
        </w:rPr>
        <w:t> </w:t>
      </w:r>
      <w:r>
        <w:rPr/>
        <w:t>R</w:t>
      </w:r>
      <w:r>
        <w:rPr>
          <w:spacing w:val="-18"/>
        </w:rPr>
        <w:t> </w:t>
      </w:r>
      <w:r>
        <w:rPr/>
        <w:t>Studio с использованием пакетов lmtest и car.</w:t>
      </w:r>
    </w:p>
    <w:p>
      <w:pPr>
        <w:pStyle w:val="Heading3"/>
        <w:spacing w:before="3"/>
      </w:pPr>
      <w:r>
        <w:rPr>
          <w:spacing w:val="-2"/>
        </w:rPr>
        <w:t>Результаты</w:t>
      </w:r>
      <w:r>
        <w:rPr/>
        <w:t> </w:t>
      </w:r>
      <w:r>
        <w:rPr>
          <w:spacing w:val="-2"/>
        </w:rPr>
        <w:t>оценивания</w:t>
      </w:r>
      <w:r>
        <w:rPr>
          <w:spacing w:val="1"/>
        </w:rPr>
        <w:t> </w:t>
      </w:r>
      <w:r>
        <w:rPr>
          <w:spacing w:val="-2"/>
        </w:rPr>
        <w:t>модели</w:t>
      </w:r>
    </w:p>
    <w:p>
      <w:pPr>
        <w:pStyle w:val="BodyText"/>
        <w:spacing w:line="360" w:lineRule="auto" w:before="158"/>
        <w:ind w:right="286" w:firstLine="709"/>
      </w:pPr>
      <w:r>
        <w:rPr/>
        <w:t>Оценённые коэффициенты регрессии и их статистические характеристики приведены в таблице 2.4.</w:t>
      </w:r>
    </w:p>
    <w:p>
      <w:pPr>
        <w:pStyle w:val="BodyText"/>
        <w:spacing w:after="0" w:line="360" w:lineRule="auto"/>
        <w:sectPr>
          <w:pgSz w:w="11910" w:h="16840"/>
          <w:pgMar w:header="0" w:footer="980" w:top="1040" w:bottom="1200" w:left="1275" w:right="708"/>
        </w:sectPr>
      </w:pPr>
    </w:p>
    <w:p>
      <w:pPr>
        <w:pStyle w:val="Heading3"/>
        <w:spacing w:line="360" w:lineRule="auto" w:before="75"/>
        <w:ind w:left="426" w:right="284" w:firstLine="709"/>
      </w:pPr>
      <w:r>
        <w:rPr/>
        <w:t>Таблица 2.4</w:t>
      </w:r>
      <w:r>
        <w:rPr>
          <w:spacing w:val="-3"/>
        </w:rPr>
        <w:t> </w:t>
      </w:r>
      <w:r>
        <w:rPr/>
        <w:t>-</w:t>
      </w:r>
      <w:r>
        <w:rPr>
          <w:spacing w:val="-3"/>
        </w:rPr>
        <w:t> </w:t>
      </w:r>
      <w:r>
        <w:rPr/>
        <w:t>Результаты регрессионного анализа динамической модели (МНК)</w:t>
      </w: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1"/>
        <w:gridCol w:w="1993"/>
        <w:gridCol w:w="1701"/>
        <w:gridCol w:w="1035"/>
        <w:gridCol w:w="1849"/>
      </w:tblGrid>
      <w:tr>
        <w:trPr>
          <w:trHeight w:val="828" w:hRule="atLeast"/>
        </w:trPr>
        <w:tc>
          <w:tcPr>
            <w:tcW w:w="2771" w:type="dxa"/>
          </w:tcPr>
          <w:p>
            <w:pPr>
              <w:pStyle w:val="TableParagraph"/>
              <w:spacing w:line="275" w:lineRule="exact"/>
              <w:ind w:left="107"/>
              <w:rPr>
                <w:b/>
                <w:sz w:val="24"/>
              </w:rPr>
            </w:pPr>
            <w:r>
              <w:rPr>
                <w:b/>
                <w:spacing w:val="-2"/>
                <w:sz w:val="24"/>
              </w:rPr>
              <w:t>Переменная</w:t>
            </w:r>
          </w:p>
        </w:tc>
        <w:tc>
          <w:tcPr>
            <w:tcW w:w="1993" w:type="dxa"/>
          </w:tcPr>
          <w:p>
            <w:pPr>
              <w:pStyle w:val="TableParagraph"/>
              <w:spacing w:line="275" w:lineRule="exact"/>
              <w:ind w:left="107"/>
              <w:rPr>
                <w:b/>
                <w:sz w:val="24"/>
              </w:rPr>
            </w:pPr>
            <w:r>
              <w:rPr>
                <w:b/>
                <w:spacing w:val="-2"/>
                <w:sz w:val="24"/>
              </w:rPr>
              <w:t>Коэффициент</w:t>
            </w:r>
          </w:p>
          <w:p>
            <w:pPr>
              <w:pStyle w:val="TableParagraph"/>
              <w:spacing w:before="138"/>
              <w:ind w:left="107"/>
              <w:rPr>
                <w:b/>
                <w:sz w:val="24"/>
              </w:rPr>
            </w:pPr>
            <w:r>
              <w:rPr>
                <w:b/>
                <w:spacing w:val="-10"/>
                <w:sz w:val="24"/>
              </w:rPr>
              <w:t>β</w:t>
            </w:r>
          </w:p>
        </w:tc>
        <w:tc>
          <w:tcPr>
            <w:tcW w:w="1701" w:type="dxa"/>
          </w:tcPr>
          <w:p>
            <w:pPr>
              <w:pStyle w:val="TableParagraph"/>
              <w:spacing w:line="275" w:lineRule="exact"/>
              <w:rPr>
                <w:b/>
                <w:sz w:val="24"/>
              </w:rPr>
            </w:pPr>
            <w:r>
              <w:rPr>
                <w:b/>
                <w:sz w:val="24"/>
              </w:rPr>
              <w:t>Ст.</w:t>
            </w:r>
            <w:r>
              <w:rPr>
                <w:b/>
                <w:spacing w:val="-2"/>
                <w:sz w:val="24"/>
              </w:rPr>
              <w:t> ошибка</w:t>
            </w:r>
          </w:p>
        </w:tc>
        <w:tc>
          <w:tcPr>
            <w:tcW w:w="1035" w:type="dxa"/>
          </w:tcPr>
          <w:p>
            <w:pPr>
              <w:pStyle w:val="TableParagraph"/>
              <w:spacing w:line="275" w:lineRule="exact"/>
              <w:ind w:left="105"/>
              <w:rPr>
                <w:b/>
                <w:sz w:val="24"/>
              </w:rPr>
            </w:pPr>
            <w:r>
              <w:rPr>
                <w:b/>
                <w:spacing w:val="-5"/>
                <w:sz w:val="24"/>
              </w:rPr>
              <w:t>t-</w:t>
            </w:r>
          </w:p>
          <w:p>
            <w:pPr>
              <w:pStyle w:val="TableParagraph"/>
              <w:spacing w:before="138"/>
              <w:ind w:left="105"/>
              <w:rPr>
                <w:b/>
                <w:sz w:val="24"/>
              </w:rPr>
            </w:pPr>
            <w:r>
              <w:rPr>
                <w:b/>
                <w:spacing w:val="-2"/>
                <w:sz w:val="24"/>
              </w:rPr>
              <w:t>стат.</w:t>
            </w:r>
          </w:p>
        </w:tc>
        <w:tc>
          <w:tcPr>
            <w:tcW w:w="1849" w:type="dxa"/>
          </w:tcPr>
          <w:p>
            <w:pPr>
              <w:pStyle w:val="TableParagraph"/>
              <w:spacing w:line="275" w:lineRule="exact"/>
              <w:ind w:left="105"/>
              <w:rPr>
                <w:b/>
                <w:sz w:val="24"/>
              </w:rPr>
            </w:pPr>
            <w:r>
              <w:rPr>
                <w:b/>
                <w:spacing w:val="-2"/>
                <w:sz w:val="24"/>
              </w:rPr>
              <w:t>p-value</w:t>
            </w:r>
          </w:p>
        </w:tc>
      </w:tr>
      <w:tr>
        <w:trPr>
          <w:trHeight w:val="414" w:hRule="atLeast"/>
        </w:trPr>
        <w:tc>
          <w:tcPr>
            <w:tcW w:w="2771" w:type="dxa"/>
          </w:tcPr>
          <w:p>
            <w:pPr>
              <w:pStyle w:val="TableParagraph"/>
              <w:spacing w:line="274" w:lineRule="exact"/>
              <w:ind w:left="107"/>
              <w:rPr>
                <w:sz w:val="24"/>
              </w:rPr>
            </w:pPr>
            <w:r>
              <w:rPr>
                <w:sz w:val="24"/>
              </w:rPr>
              <w:t>Константа</w:t>
            </w:r>
            <w:r>
              <w:rPr>
                <w:spacing w:val="-1"/>
                <w:sz w:val="24"/>
              </w:rPr>
              <w:t> </w:t>
            </w:r>
            <w:r>
              <w:rPr>
                <w:spacing w:val="-4"/>
                <w:sz w:val="24"/>
              </w:rPr>
              <w:t>(β₀)</w:t>
            </w:r>
          </w:p>
        </w:tc>
        <w:tc>
          <w:tcPr>
            <w:tcW w:w="1993" w:type="dxa"/>
          </w:tcPr>
          <w:p>
            <w:pPr>
              <w:pStyle w:val="TableParagraph"/>
              <w:spacing w:line="274" w:lineRule="exact"/>
              <w:ind w:left="107"/>
              <w:rPr>
                <w:sz w:val="24"/>
              </w:rPr>
            </w:pPr>
            <w:r>
              <w:rPr>
                <w:sz w:val="24"/>
              </w:rPr>
              <w:t>-</w:t>
            </w:r>
            <w:r>
              <w:rPr>
                <w:spacing w:val="-2"/>
                <w:sz w:val="24"/>
              </w:rPr>
              <w:t>3,413·10¹⁰</w:t>
            </w:r>
          </w:p>
        </w:tc>
        <w:tc>
          <w:tcPr>
            <w:tcW w:w="1701" w:type="dxa"/>
          </w:tcPr>
          <w:p>
            <w:pPr>
              <w:pStyle w:val="TableParagraph"/>
              <w:spacing w:line="274" w:lineRule="exact"/>
              <w:rPr>
                <w:sz w:val="24"/>
              </w:rPr>
            </w:pPr>
            <w:r>
              <w:rPr>
                <w:spacing w:val="-2"/>
                <w:sz w:val="24"/>
              </w:rPr>
              <w:t>1,012·10¹⁰</w:t>
            </w:r>
          </w:p>
        </w:tc>
        <w:tc>
          <w:tcPr>
            <w:tcW w:w="1035" w:type="dxa"/>
          </w:tcPr>
          <w:p>
            <w:pPr>
              <w:pStyle w:val="TableParagraph"/>
              <w:spacing w:line="274" w:lineRule="exact"/>
              <w:ind w:left="105"/>
              <w:rPr>
                <w:sz w:val="24"/>
              </w:rPr>
            </w:pPr>
            <w:r>
              <w:rPr>
                <w:sz w:val="24"/>
              </w:rPr>
              <w:t>-</w:t>
            </w:r>
            <w:r>
              <w:rPr>
                <w:spacing w:val="-2"/>
                <w:sz w:val="24"/>
              </w:rPr>
              <w:t>3,373</w:t>
            </w:r>
          </w:p>
        </w:tc>
        <w:tc>
          <w:tcPr>
            <w:tcW w:w="1849" w:type="dxa"/>
          </w:tcPr>
          <w:p>
            <w:pPr>
              <w:pStyle w:val="TableParagraph"/>
              <w:spacing w:line="274" w:lineRule="exact"/>
              <w:ind w:left="105"/>
              <w:rPr>
                <w:sz w:val="24"/>
              </w:rPr>
            </w:pPr>
            <w:r>
              <w:rPr>
                <w:sz w:val="24"/>
              </w:rPr>
              <w:t>0,003 </w:t>
            </w:r>
            <w:r>
              <w:rPr>
                <w:spacing w:val="-5"/>
                <w:sz w:val="24"/>
              </w:rPr>
              <w:t>***</w:t>
            </w:r>
          </w:p>
        </w:tc>
      </w:tr>
      <w:tr>
        <w:trPr>
          <w:trHeight w:val="413" w:hRule="atLeast"/>
        </w:trPr>
        <w:tc>
          <w:tcPr>
            <w:tcW w:w="2771" w:type="dxa"/>
          </w:tcPr>
          <w:p>
            <w:pPr>
              <w:pStyle w:val="TableParagraph"/>
              <w:spacing w:line="275" w:lineRule="exact"/>
              <w:ind w:left="107"/>
              <w:rPr>
                <w:b/>
                <w:sz w:val="24"/>
              </w:rPr>
            </w:pPr>
            <w:r>
              <w:rPr>
                <w:b/>
                <w:sz w:val="24"/>
              </w:rPr>
              <w:t>Y(t-1) </w:t>
            </w:r>
            <w:r>
              <w:rPr>
                <w:b/>
                <w:spacing w:val="-2"/>
                <w:sz w:val="24"/>
              </w:rPr>
              <w:t>(лаг)</w:t>
            </w:r>
          </w:p>
        </w:tc>
        <w:tc>
          <w:tcPr>
            <w:tcW w:w="1993" w:type="dxa"/>
          </w:tcPr>
          <w:p>
            <w:pPr>
              <w:pStyle w:val="TableParagraph"/>
              <w:spacing w:line="273" w:lineRule="exact"/>
              <w:ind w:left="107"/>
              <w:rPr>
                <w:sz w:val="24"/>
              </w:rPr>
            </w:pPr>
            <w:r>
              <w:rPr>
                <w:spacing w:val="-2"/>
                <w:sz w:val="24"/>
              </w:rPr>
              <w:t>+0,5024</w:t>
            </w:r>
          </w:p>
        </w:tc>
        <w:tc>
          <w:tcPr>
            <w:tcW w:w="1701" w:type="dxa"/>
          </w:tcPr>
          <w:p>
            <w:pPr>
              <w:pStyle w:val="TableParagraph"/>
              <w:spacing w:line="273" w:lineRule="exact"/>
              <w:rPr>
                <w:sz w:val="24"/>
              </w:rPr>
            </w:pPr>
            <w:r>
              <w:rPr>
                <w:spacing w:val="-2"/>
                <w:sz w:val="24"/>
              </w:rPr>
              <w:t>0,1776</w:t>
            </w:r>
          </w:p>
        </w:tc>
        <w:tc>
          <w:tcPr>
            <w:tcW w:w="1035" w:type="dxa"/>
          </w:tcPr>
          <w:p>
            <w:pPr>
              <w:pStyle w:val="TableParagraph"/>
              <w:spacing w:line="273" w:lineRule="exact"/>
              <w:ind w:left="105"/>
              <w:rPr>
                <w:sz w:val="24"/>
              </w:rPr>
            </w:pPr>
            <w:r>
              <w:rPr>
                <w:spacing w:val="-2"/>
                <w:sz w:val="24"/>
              </w:rPr>
              <w:t>+2,829</w:t>
            </w:r>
          </w:p>
        </w:tc>
        <w:tc>
          <w:tcPr>
            <w:tcW w:w="1849" w:type="dxa"/>
          </w:tcPr>
          <w:p>
            <w:pPr>
              <w:pStyle w:val="TableParagraph"/>
              <w:spacing w:line="273" w:lineRule="exact"/>
              <w:ind w:left="105"/>
              <w:rPr>
                <w:sz w:val="24"/>
              </w:rPr>
            </w:pPr>
            <w:r>
              <w:rPr>
                <w:sz w:val="24"/>
              </w:rPr>
              <w:t>0,010 </w:t>
            </w:r>
            <w:r>
              <w:rPr>
                <w:spacing w:val="-5"/>
                <w:sz w:val="24"/>
              </w:rPr>
              <w:t>***</w:t>
            </w:r>
          </w:p>
        </w:tc>
      </w:tr>
      <w:tr>
        <w:trPr>
          <w:trHeight w:val="413" w:hRule="atLeast"/>
        </w:trPr>
        <w:tc>
          <w:tcPr>
            <w:tcW w:w="2771" w:type="dxa"/>
          </w:tcPr>
          <w:p>
            <w:pPr>
              <w:pStyle w:val="TableParagraph"/>
              <w:spacing w:line="273" w:lineRule="exact"/>
              <w:ind w:left="107"/>
              <w:rPr>
                <w:sz w:val="24"/>
              </w:rPr>
            </w:pPr>
            <w:r>
              <w:rPr>
                <w:sz w:val="24"/>
              </w:rPr>
              <w:t>x₁</w:t>
            </w:r>
            <w:r>
              <w:rPr>
                <w:spacing w:val="-4"/>
                <w:sz w:val="24"/>
              </w:rPr>
              <w:t> </w:t>
            </w:r>
            <w:r>
              <w:rPr>
                <w:sz w:val="24"/>
              </w:rPr>
              <w:t>-</w:t>
            </w:r>
            <w:r>
              <w:rPr>
                <w:spacing w:val="-1"/>
                <w:sz w:val="24"/>
              </w:rPr>
              <w:t> </w:t>
            </w:r>
            <w:r>
              <w:rPr>
                <w:sz w:val="24"/>
              </w:rPr>
              <w:t>обменный</w:t>
            </w:r>
            <w:r>
              <w:rPr>
                <w:spacing w:val="-2"/>
                <w:sz w:val="24"/>
              </w:rPr>
              <w:t> </w:t>
            </w:r>
            <w:r>
              <w:rPr>
                <w:spacing w:val="-4"/>
                <w:sz w:val="24"/>
              </w:rPr>
              <w:t>курс</w:t>
            </w:r>
          </w:p>
        </w:tc>
        <w:tc>
          <w:tcPr>
            <w:tcW w:w="1993" w:type="dxa"/>
          </w:tcPr>
          <w:p>
            <w:pPr>
              <w:pStyle w:val="TableParagraph"/>
              <w:spacing w:line="273" w:lineRule="exact"/>
              <w:ind w:left="107"/>
              <w:rPr>
                <w:sz w:val="24"/>
              </w:rPr>
            </w:pPr>
            <w:r>
              <w:rPr>
                <w:spacing w:val="-2"/>
                <w:sz w:val="24"/>
              </w:rPr>
              <w:t>+3,889·10⁹</w:t>
            </w:r>
          </w:p>
        </w:tc>
        <w:tc>
          <w:tcPr>
            <w:tcW w:w="1701" w:type="dxa"/>
          </w:tcPr>
          <w:p>
            <w:pPr>
              <w:pStyle w:val="TableParagraph"/>
              <w:spacing w:line="273" w:lineRule="exact"/>
              <w:rPr>
                <w:sz w:val="24"/>
              </w:rPr>
            </w:pPr>
            <w:r>
              <w:rPr>
                <w:spacing w:val="-2"/>
                <w:sz w:val="24"/>
              </w:rPr>
              <w:t>2,328·10⁹</w:t>
            </w:r>
          </w:p>
        </w:tc>
        <w:tc>
          <w:tcPr>
            <w:tcW w:w="1035" w:type="dxa"/>
          </w:tcPr>
          <w:p>
            <w:pPr>
              <w:pStyle w:val="TableParagraph"/>
              <w:spacing w:line="273" w:lineRule="exact"/>
              <w:ind w:left="105"/>
              <w:rPr>
                <w:sz w:val="24"/>
              </w:rPr>
            </w:pPr>
            <w:r>
              <w:rPr>
                <w:spacing w:val="-2"/>
                <w:sz w:val="24"/>
              </w:rPr>
              <w:t>+1,671</w:t>
            </w:r>
          </w:p>
        </w:tc>
        <w:tc>
          <w:tcPr>
            <w:tcW w:w="1849" w:type="dxa"/>
          </w:tcPr>
          <w:p>
            <w:pPr>
              <w:pStyle w:val="TableParagraph"/>
              <w:spacing w:line="273" w:lineRule="exact"/>
              <w:ind w:left="105"/>
              <w:rPr>
                <w:sz w:val="24"/>
              </w:rPr>
            </w:pPr>
            <w:r>
              <w:rPr>
                <w:spacing w:val="-2"/>
                <w:sz w:val="24"/>
              </w:rPr>
              <w:t>0,109</w:t>
            </w:r>
          </w:p>
        </w:tc>
      </w:tr>
      <w:tr>
        <w:trPr>
          <w:trHeight w:val="413" w:hRule="atLeast"/>
        </w:trPr>
        <w:tc>
          <w:tcPr>
            <w:tcW w:w="2771" w:type="dxa"/>
          </w:tcPr>
          <w:p>
            <w:pPr>
              <w:pStyle w:val="TableParagraph"/>
              <w:spacing w:line="273" w:lineRule="exact"/>
              <w:ind w:left="107"/>
              <w:rPr>
                <w:sz w:val="24"/>
              </w:rPr>
            </w:pPr>
            <w:r>
              <w:rPr>
                <w:sz w:val="24"/>
              </w:rPr>
              <w:t>x₂</w:t>
            </w:r>
            <w:r>
              <w:rPr>
                <w:spacing w:val="-2"/>
                <w:sz w:val="24"/>
              </w:rPr>
              <w:t> </w:t>
            </w:r>
            <w:r>
              <w:rPr>
                <w:sz w:val="24"/>
              </w:rPr>
              <w:t>-</w:t>
            </w:r>
            <w:r>
              <w:rPr>
                <w:spacing w:val="-1"/>
                <w:sz w:val="24"/>
              </w:rPr>
              <w:t> </w:t>
            </w:r>
            <w:r>
              <w:rPr>
                <w:sz w:val="24"/>
              </w:rPr>
              <w:t>усл. </w:t>
            </w:r>
            <w:r>
              <w:rPr>
                <w:spacing w:val="-2"/>
                <w:sz w:val="24"/>
              </w:rPr>
              <w:t>торговли</w:t>
            </w:r>
          </w:p>
        </w:tc>
        <w:tc>
          <w:tcPr>
            <w:tcW w:w="1993" w:type="dxa"/>
          </w:tcPr>
          <w:p>
            <w:pPr>
              <w:pStyle w:val="TableParagraph"/>
              <w:spacing w:line="273" w:lineRule="exact"/>
              <w:ind w:left="107"/>
              <w:rPr>
                <w:sz w:val="24"/>
              </w:rPr>
            </w:pPr>
            <w:r>
              <w:rPr>
                <w:sz w:val="24"/>
              </w:rPr>
              <w:t>-</w:t>
            </w:r>
            <w:r>
              <w:rPr>
                <w:spacing w:val="-2"/>
                <w:sz w:val="24"/>
              </w:rPr>
              <w:t>0,0194</w:t>
            </w:r>
          </w:p>
        </w:tc>
        <w:tc>
          <w:tcPr>
            <w:tcW w:w="1701" w:type="dxa"/>
          </w:tcPr>
          <w:p>
            <w:pPr>
              <w:pStyle w:val="TableParagraph"/>
              <w:spacing w:line="273" w:lineRule="exact"/>
              <w:rPr>
                <w:sz w:val="24"/>
              </w:rPr>
            </w:pPr>
            <w:r>
              <w:rPr>
                <w:spacing w:val="-2"/>
                <w:sz w:val="24"/>
              </w:rPr>
              <w:t>0,0766</w:t>
            </w:r>
          </w:p>
        </w:tc>
        <w:tc>
          <w:tcPr>
            <w:tcW w:w="1035" w:type="dxa"/>
          </w:tcPr>
          <w:p>
            <w:pPr>
              <w:pStyle w:val="TableParagraph"/>
              <w:spacing w:line="273" w:lineRule="exact"/>
              <w:ind w:left="105"/>
              <w:rPr>
                <w:sz w:val="24"/>
              </w:rPr>
            </w:pPr>
            <w:r>
              <w:rPr>
                <w:sz w:val="24"/>
              </w:rPr>
              <w:t>-</w:t>
            </w:r>
            <w:r>
              <w:rPr>
                <w:spacing w:val="-2"/>
                <w:sz w:val="24"/>
              </w:rPr>
              <w:t>0,253</w:t>
            </w:r>
          </w:p>
        </w:tc>
        <w:tc>
          <w:tcPr>
            <w:tcW w:w="1849" w:type="dxa"/>
          </w:tcPr>
          <w:p>
            <w:pPr>
              <w:pStyle w:val="TableParagraph"/>
              <w:spacing w:line="273" w:lineRule="exact"/>
              <w:ind w:left="105"/>
              <w:rPr>
                <w:sz w:val="24"/>
              </w:rPr>
            </w:pPr>
            <w:r>
              <w:rPr>
                <w:spacing w:val="-2"/>
                <w:sz w:val="24"/>
              </w:rPr>
              <w:t>0,802</w:t>
            </w:r>
          </w:p>
        </w:tc>
      </w:tr>
      <w:tr>
        <w:trPr>
          <w:trHeight w:val="414" w:hRule="atLeast"/>
        </w:trPr>
        <w:tc>
          <w:tcPr>
            <w:tcW w:w="2771" w:type="dxa"/>
          </w:tcPr>
          <w:p>
            <w:pPr>
              <w:pStyle w:val="TableParagraph"/>
              <w:spacing w:line="274" w:lineRule="exact"/>
              <w:ind w:left="107"/>
              <w:rPr>
                <w:sz w:val="24"/>
              </w:rPr>
            </w:pPr>
            <w:r>
              <w:rPr>
                <w:sz w:val="24"/>
              </w:rPr>
              <w:t>x₃ - </w:t>
            </w:r>
            <w:r>
              <w:rPr>
                <w:spacing w:val="-2"/>
                <w:sz w:val="24"/>
              </w:rPr>
              <w:t>инфляция</w:t>
            </w:r>
          </w:p>
        </w:tc>
        <w:tc>
          <w:tcPr>
            <w:tcW w:w="1993" w:type="dxa"/>
          </w:tcPr>
          <w:p>
            <w:pPr>
              <w:pStyle w:val="TableParagraph"/>
              <w:spacing w:line="274" w:lineRule="exact"/>
              <w:ind w:left="107"/>
              <w:rPr>
                <w:sz w:val="24"/>
              </w:rPr>
            </w:pPr>
            <w:r>
              <w:rPr>
                <w:spacing w:val="-2"/>
                <w:sz w:val="24"/>
              </w:rPr>
              <w:t>+2,834·10⁷</w:t>
            </w:r>
          </w:p>
        </w:tc>
        <w:tc>
          <w:tcPr>
            <w:tcW w:w="1701" w:type="dxa"/>
          </w:tcPr>
          <w:p>
            <w:pPr>
              <w:pStyle w:val="TableParagraph"/>
              <w:spacing w:line="274" w:lineRule="exact"/>
              <w:rPr>
                <w:sz w:val="24"/>
              </w:rPr>
            </w:pPr>
            <w:r>
              <w:rPr>
                <w:spacing w:val="-2"/>
                <w:sz w:val="24"/>
              </w:rPr>
              <w:t>2,236·10⁸</w:t>
            </w:r>
          </w:p>
        </w:tc>
        <w:tc>
          <w:tcPr>
            <w:tcW w:w="1035" w:type="dxa"/>
          </w:tcPr>
          <w:p>
            <w:pPr>
              <w:pStyle w:val="TableParagraph"/>
              <w:spacing w:line="274" w:lineRule="exact"/>
              <w:ind w:left="105"/>
              <w:rPr>
                <w:sz w:val="24"/>
              </w:rPr>
            </w:pPr>
            <w:r>
              <w:rPr>
                <w:spacing w:val="-2"/>
                <w:sz w:val="24"/>
              </w:rPr>
              <w:t>+0,127</w:t>
            </w:r>
          </w:p>
        </w:tc>
        <w:tc>
          <w:tcPr>
            <w:tcW w:w="1849" w:type="dxa"/>
          </w:tcPr>
          <w:p>
            <w:pPr>
              <w:pStyle w:val="TableParagraph"/>
              <w:spacing w:line="274" w:lineRule="exact"/>
              <w:ind w:left="105"/>
              <w:rPr>
                <w:sz w:val="24"/>
              </w:rPr>
            </w:pPr>
            <w:r>
              <w:rPr>
                <w:spacing w:val="-2"/>
                <w:sz w:val="24"/>
              </w:rPr>
              <w:t>0,900</w:t>
            </w:r>
          </w:p>
        </w:tc>
      </w:tr>
      <w:tr>
        <w:trPr>
          <w:trHeight w:val="413" w:hRule="atLeast"/>
        </w:trPr>
        <w:tc>
          <w:tcPr>
            <w:tcW w:w="2771" w:type="dxa"/>
          </w:tcPr>
          <w:p>
            <w:pPr>
              <w:pStyle w:val="TableParagraph"/>
              <w:spacing w:line="273" w:lineRule="exact"/>
              <w:ind w:left="107"/>
              <w:rPr>
                <w:sz w:val="24"/>
              </w:rPr>
            </w:pPr>
            <w:r>
              <w:rPr>
                <w:sz w:val="24"/>
              </w:rPr>
              <w:t>x₄ - </w:t>
            </w:r>
            <w:r>
              <w:rPr>
                <w:spacing w:val="-2"/>
                <w:sz w:val="24"/>
              </w:rPr>
              <w:t>потребление</w:t>
            </w:r>
          </w:p>
        </w:tc>
        <w:tc>
          <w:tcPr>
            <w:tcW w:w="1993" w:type="dxa"/>
          </w:tcPr>
          <w:p>
            <w:pPr>
              <w:pStyle w:val="TableParagraph"/>
              <w:spacing w:line="273" w:lineRule="exact"/>
              <w:ind w:left="107"/>
              <w:rPr>
                <w:sz w:val="24"/>
              </w:rPr>
            </w:pPr>
            <w:r>
              <w:rPr>
                <w:spacing w:val="-2"/>
                <w:sz w:val="24"/>
              </w:rPr>
              <w:t>+0,0762</w:t>
            </w:r>
          </w:p>
        </w:tc>
        <w:tc>
          <w:tcPr>
            <w:tcW w:w="1701" w:type="dxa"/>
          </w:tcPr>
          <w:p>
            <w:pPr>
              <w:pStyle w:val="TableParagraph"/>
              <w:spacing w:line="273" w:lineRule="exact"/>
              <w:rPr>
                <w:sz w:val="24"/>
              </w:rPr>
            </w:pPr>
            <w:r>
              <w:rPr>
                <w:spacing w:val="-2"/>
                <w:sz w:val="24"/>
              </w:rPr>
              <w:t>0,0807</w:t>
            </w:r>
          </w:p>
        </w:tc>
        <w:tc>
          <w:tcPr>
            <w:tcW w:w="1035" w:type="dxa"/>
          </w:tcPr>
          <w:p>
            <w:pPr>
              <w:pStyle w:val="TableParagraph"/>
              <w:spacing w:line="273" w:lineRule="exact"/>
              <w:ind w:left="105"/>
              <w:rPr>
                <w:sz w:val="24"/>
              </w:rPr>
            </w:pPr>
            <w:r>
              <w:rPr>
                <w:spacing w:val="-2"/>
                <w:sz w:val="24"/>
              </w:rPr>
              <w:t>+0,943</w:t>
            </w:r>
          </w:p>
        </w:tc>
        <w:tc>
          <w:tcPr>
            <w:tcW w:w="1849" w:type="dxa"/>
          </w:tcPr>
          <w:p>
            <w:pPr>
              <w:pStyle w:val="TableParagraph"/>
              <w:spacing w:line="273" w:lineRule="exact"/>
              <w:ind w:left="105"/>
              <w:rPr>
                <w:sz w:val="24"/>
              </w:rPr>
            </w:pPr>
            <w:r>
              <w:rPr>
                <w:spacing w:val="-2"/>
                <w:sz w:val="24"/>
              </w:rPr>
              <w:t>0,356</w:t>
            </w:r>
          </w:p>
        </w:tc>
      </w:tr>
      <w:tr>
        <w:trPr>
          <w:trHeight w:val="414" w:hRule="atLeast"/>
        </w:trPr>
        <w:tc>
          <w:tcPr>
            <w:tcW w:w="2771" w:type="dxa"/>
          </w:tcPr>
          <w:p>
            <w:pPr>
              <w:pStyle w:val="TableParagraph"/>
              <w:spacing w:line="273" w:lineRule="exact"/>
              <w:ind w:left="107"/>
              <w:rPr>
                <w:sz w:val="24"/>
              </w:rPr>
            </w:pPr>
            <w:r>
              <w:rPr>
                <w:sz w:val="24"/>
              </w:rPr>
              <w:t>x₅ - </w:t>
            </w:r>
            <w:r>
              <w:rPr>
                <w:spacing w:val="-4"/>
                <w:sz w:val="24"/>
              </w:rPr>
              <w:t>GFCF</w:t>
            </w:r>
          </w:p>
        </w:tc>
        <w:tc>
          <w:tcPr>
            <w:tcW w:w="1993" w:type="dxa"/>
          </w:tcPr>
          <w:p>
            <w:pPr>
              <w:pStyle w:val="TableParagraph"/>
              <w:spacing w:line="273" w:lineRule="exact"/>
              <w:ind w:left="107"/>
              <w:rPr>
                <w:sz w:val="24"/>
              </w:rPr>
            </w:pPr>
            <w:r>
              <w:rPr>
                <w:sz w:val="24"/>
              </w:rPr>
              <w:t>-</w:t>
            </w:r>
            <w:r>
              <w:rPr>
                <w:spacing w:val="-2"/>
                <w:sz w:val="24"/>
              </w:rPr>
              <w:t>0,0395</w:t>
            </w:r>
          </w:p>
        </w:tc>
        <w:tc>
          <w:tcPr>
            <w:tcW w:w="1701" w:type="dxa"/>
          </w:tcPr>
          <w:p>
            <w:pPr>
              <w:pStyle w:val="TableParagraph"/>
              <w:spacing w:line="273" w:lineRule="exact"/>
              <w:rPr>
                <w:sz w:val="24"/>
              </w:rPr>
            </w:pPr>
            <w:r>
              <w:rPr>
                <w:spacing w:val="-2"/>
                <w:sz w:val="24"/>
              </w:rPr>
              <w:t>0,2451</w:t>
            </w:r>
          </w:p>
        </w:tc>
        <w:tc>
          <w:tcPr>
            <w:tcW w:w="1035" w:type="dxa"/>
          </w:tcPr>
          <w:p>
            <w:pPr>
              <w:pStyle w:val="TableParagraph"/>
              <w:spacing w:line="273" w:lineRule="exact"/>
              <w:ind w:left="105"/>
              <w:rPr>
                <w:sz w:val="24"/>
              </w:rPr>
            </w:pPr>
            <w:r>
              <w:rPr>
                <w:sz w:val="24"/>
              </w:rPr>
              <w:t>-</w:t>
            </w:r>
            <w:r>
              <w:rPr>
                <w:spacing w:val="-2"/>
                <w:sz w:val="24"/>
              </w:rPr>
              <w:t>0,161</w:t>
            </w:r>
          </w:p>
        </w:tc>
        <w:tc>
          <w:tcPr>
            <w:tcW w:w="1849" w:type="dxa"/>
          </w:tcPr>
          <w:p>
            <w:pPr>
              <w:pStyle w:val="TableParagraph"/>
              <w:spacing w:line="273" w:lineRule="exact"/>
              <w:ind w:left="105"/>
              <w:rPr>
                <w:sz w:val="24"/>
              </w:rPr>
            </w:pPr>
            <w:r>
              <w:rPr>
                <w:spacing w:val="-2"/>
                <w:sz w:val="24"/>
              </w:rPr>
              <w:t>0,874</w:t>
            </w:r>
          </w:p>
        </w:tc>
      </w:tr>
    </w:tbl>
    <w:p>
      <w:pPr>
        <w:spacing w:line="360" w:lineRule="auto" w:before="3"/>
        <w:ind w:left="426" w:right="280" w:firstLine="709"/>
        <w:jc w:val="both"/>
        <w:rPr>
          <w:i/>
          <w:sz w:val="28"/>
        </w:rPr>
      </w:pPr>
      <w:r>
        <w:rPr>
          <w:i/>
          <w:sz w:val="28"/>
        </w:rPr>
        <w:t>Примечание:</w:t>
      </w:r>
      <w:r>
        <w:rPr>
          <w:i/>
          <w:spacing w:val="-12"/>
          <w:sz w:val="28"/>
        </w:rPr>
        <w:t> </w:t>
      </w:r>
      <w:r>
        <w:rPr>
          <w:i/>
          <w:sz w:val="28"/>
        </w:rPr>
        <w:t>уровни</w:t>
      </w:r>
      <w:r>
        <w:rPr>
          <w:i/>
          <w:spacing w:val="-12"/>
          <w:sz w:val="28"/>
        </w:rPr>
        <w:t> </w:t>
      </w:r>
      <w:r>
        <w:rPr>
          <w:i/>
          <w:sz w:val="28"/>
        </w:rPr>
        <w:t>значимости</w:t>
      </w:r>
      <w:r>
        <w:rPr>
          <w:i/>
          <w:spacing w:val="-2"/>
          <w:sz w:val="28"/>
        </w:rPr>
        <w:t> </w:t>
      </w:r>
      <w:r>
        <w:rPr>
          <w:i/>
          <w:sz w:val="28"/>
        </w:rPr>
        <w:t>-</w:t>
      </w:r>
      <w:r>
        <w:rPr>
          <w:i/>
          <w:spacing w:val="-3"/>
          <w:sz w:val="28"/>
        </w:rPr>
        <w:t> </w:t>
      </w:r>
      <w:r>
        <w:rPr>
          <w:i/>
          <w:sz w:val="28"/>
        </w:rPr>
        <w:t>p</w:t>
      </w:r>
      <w:r>
        <w:rPr>
          <w:i/>
          <w:spacing w:val="-12"/>
          <w:sz w:val="28"/>
        </w:rPr>
        <w:t> </w:t>
      </w:r>
      <w:r>
        <w:rPr>
          <w:i/>
          <w:sz w:val="28"/>
        </w:rPr>
        <w:t>&lt;0,01,</w:t>
      </w:r>
      <w:r>
        <w:rPr>
          <w:i/>
          <w:spacing w:val="-12"/>
          <w:sz w:val="28"/>
        </w:rPr>
        <w:t> </w:t>
      </w:r>
      <w:r>
        <w:rPr>
          <w:i/>
          <w:sz w:val="28"/>
        </w:rPr>
        <w:t>p</w:t>
      </w:r>
      <w:r>
        <w:rPr>
          <w:i/>
          <w:spacing w:val="-12"/>
          <w:sz w:val="28"/>
        </w:rPr>
        <w:t> </w:t>
      </w:r>
      <w:r>
        <w:rPr>
          <w:i/>
          <w:sz w:val="28"/>
        </w:rPr>
        <w:t>&lt;0,05,</w:t>
      </w:r>
      <w:r>
        <w:rPr>
          <w:i/>
          <w:spacing w:val="-12"/>
          <w:sz w:val="28"/>
        </w:rPr>
        <w:t> </w:t>
      </w:r>
      <w:r>
        <w:rPr>
          <w:i/>
          <w:sz w:val="28"/>
        </w:rPr>
        <w:t>p</w:t>
      </w:r>
      <w:r>
        <w:rPr>
          <w:i/>
          <w:spacing w:val="-12"/>
          <w:sz w:val="28"/>
        </w:rPr>
        <w:t> </w:t>
      </w:r>
      <w:r>
        <w:rPr>
          <w:i/>
          <w:sz w:val="28"/>
        </w:rPr>
        <w:t>&lt;0,10.</w:t>
      </w:r>
      <w:r>
        <w:rPr>
          <w:i/>
          <w:spacing w:val="-13"/>
          <w:sz w:val="28"/>
        </w:rPr>
        <w:t> </w:t>
      </w:r>
      <w:r>
        <w:rPr>
          <w:i/>
          <w:sz w:val="28"/>
        </w:rPr>
        <w:t>R²</w:t>
      </w:r>
      <w:r>
        <w:rPr>
          <w:i/>
          <w:spacing w:val="-1"/>
          <w:sz w:val="28"/>
        </w:rPr>
        <w:t> </w:t>
      </w:r>
      <w:r>
        <w:rPr>
          <w:i/>
          <w:sz w:val="28"/>
        </w:rPr>
        <w:t>=</w:t>
      </w:r>
      <w:r>
        <w:rPr>
          <w:i/>
          <w:spacing w:val="-4"/>
          <w:sz w:val="28"/>
        </w:rPr>
        <w:t> </w:t>
      </w:r>
      <w:r>
        <w:rPr>
          <w:i/>
          <w:sz w:val="28"/>
        </w:rPr>
        <w:t>0,855; Adj. R² = 0,816; F (6,22) = 21,64 (p ≈ 3·10⁻⁸); n = 29.</w:t>
      </w:r>
    </w:p>
    <w:p>
      <w:pPr>
        <w:pStyle w:val="BodyText"/>
        <w:spacing w:line="360" w:lineRule="auto"/>
        <w:ind w:right="282" w:firstLine="709"/>
      </w:pPr>
      <w:r>
        <w:rPr>
          <w:b/>
          <w:color w:val="1B1B1B"/>
        </w:rPr>
        <w:t>Общие</w:t>
      </w:r>
      <w:r>
        <w:rPr>
          <w:b/>
          <w:color w:val="1B1B1B"/>
          <w:spacing w:val="40"/>
        </w:rPr>
        <w:t>  </w:t>
      </w:r>
      <w:r>
        <w:rPr>
          <w:b/>
          <w:color w:val="1B1B1B"/>
        </w:rPr>
        <w:t>характеристики</w:t>
      </w:r>
      <w:r>
        <w:rPr>
          <w:b/>
          <w:color w:val="1B1B1B"/>
          <w:spacing w:val="40"/>
        </w:rPr>
        <w:t>  </w:t>
      </w:r>
      <w:r>
        <w:rPr>
          <w:b/>
          <w:color w:val="1B1B1B"/>
        </w:rPr>
        <w:t>модели.</w:t>
      </w:r>
      <w:r>
        <w:rPr>
          <w:b/>
          <w:color w:val="1B1B1B"/>
          <w:spacing w:val="40"/>
        </w:rPr>
        <w:t>  </w:t>
      </w:r>
      <w:r>
        <w:rPr>
          <w:color w:val="1B1B1B"/>
        </w:rPr>
        <w:t>Коэффициент</w:t>
      </w:r>
      <w:r>
        <w:rPr>
          <w:color w:val="1B1B1B"/>
          <w:spacing w:val="40"/>
        </w:rPr>
        <w:t>  </w:t>
      </w:r>
      <w:r>
        <w:rPr>
          <w:color w:val="1B1B1B"/>
        </w:rPr>
        <w:t>детерминации</w:t>
      </w:r>
      <w:r>
        <w:rPr>
          <w:color w:val="1B1B1B"/>
          <w:spacing w:val="80"/>
        </w:rPr>
        <w:t> </w:t>
      </w:r>
      <w:r>
        <w:rPr/>
        <w:t>R²</w:t>
      </w:r>
      <w:r>
        <w:rPr>
          <w:spacing w:val="-5"/>
        </w:rPr>
        <w:t> </w:t>
      </w:r>
      <w:r>
        <w:rPr/>
        <w:t>=</w:t>
      </w:r>
      <w:r>
        <w:rPr>
          <w:spacing w:val="-4"/>
        </w:rPr>
        <w:t> </w:t>
      </w:r>
      <w:r>
        <w:rPr/>
        <w:t>0,855</w:t>
      </w:r>
      <w:r>
        <w:rPr>
          <w:spacing w:val="-7"/>
        </w:rPr>
        <w:t> </w:t>
      </w:r>
      <w:r>
        <w:rPr/>
        <w:t>свидетельствует</w:t>
      </w:r>
      <w:r>
        <w:rPr>
          <w:spacing w:val="-9"/>
        </w:rPr>
        <w:t> </w:t>
      </w:r>
      <w:r>
        <w:rPr/>
        <w:t>о</w:t>
      </w:r>
      <w:r>
        <w:rPr>
          <w:spacing w:val="-7"/>
        </w:rPr>
        <w:t> </w:t>
      </w:r>
      <w:r>
        <w:rPr/>
        <w:t>том,</w:t>
      </w:r>
      <w:r>
        <w:rPr>
          <w:spacing w:val="-9"/>
        </w:rPr>
        <w:t> </w:t>
      </w:r>
      <w:r>
        <w:rPr/>
        <w:t>что</w:t>
      </w:r>
      <w:r>
        <w:rPr>
          <w:spacing w:val="-8"/>
        </w:rPr>
        <w:t> </w:t>
      </w:r>
      <w:r>
        <w:rPr/>
        <w:t>выбранные</w:t>
      </w:r>
      <w:r>
        <w:rPr>
          <w:spacing w:val="-8"/>
        </w:rPr>
        <w:t> </w:t>
      </w:r>
      <w:r>
        <w:rPr/>
        <w:t>регрессоры</w:t>
      </w:r>
      <w:r>
        <w:rPr>
          <w:spacing w:val="-8"/>
        </w:rPr>
        <w:t> </w:t>
      </w:r>
      <w:r>
        <w:rPr/>
        <w:t>в</w:t>
      </w:r>
      <w:r>
        <w:rPr>
          <w:spacing w:val="-9"/>
        </w:rPr>
        <w:t> </w:t>
      </w:r>
      <w:r>
        <w:rPr/>
        <w:t>совокупности объясняют 85,5% вариации чистого экспорта Польши. Скорректированный коэффициент детерминации Adj. R²</w:t>
      </w:r>
      <w:r>
        <w:rPr>
          <w:spacing w:val="-2"/>
        </w:rPr>
        <w:t> </w:t>
      </w:r>
      <w:r>
        <w:rPr/>
        <w:t>=</w:t>
      </w:r>
      <w:r>
        <w:rPr>
          <w:spacing w:val="-4"/>
        </w:rPr>
        <w:t> </w:t>
      </w:r>
      <w:r>
        <w:rPr/>
        <w:t>0,816 подтверждает устойчивость данной оценки с учётом числа объясняющих переменных. F-статистика модели составила 21,64 при p-значении порядка 3·10⁻⁸, что значительно превышает табличное критическое значение F₀,₀₅(6,22)</w:t>
      </w:r>
      <w:r>
        <w:rPr>
          <w:spacing w:val="-3"/>
        </w:rPr>
        <w:t> </w:t>
      </w:r>
      <w:r>
        <w:rPr/>
        <w:t>≈</w:t>
      </w:r>
      <w:r>
        <w:rPr>
          <w:spacing w:val="-5"/>
        </w:rPr>
        <w:t> </w:t>
      </w:r>
      <w:r>
        <w:rPr/>
        <w:t>2,55. Это позволяет отвергнуть нулевую гипотезу о совместной незначимости коэффициентов и сделать вывод о высокой статистической значимости модели в целом.</w:t>
      </w:r>
    </w:p>
    <w:p>
      <w:pPr>
        <w:pStyle w:val="BodyText"/>
        <w:spacing w:line="360" w:lineRule="auto"/>
        <w:ind w:right="280" w:firstLine="709"/>
      </w:pPr>
      <w:r>
        <w:rPr/>
        <w:t>Коэффициент при лаговой переменной. Центральным результатом оценивания является высокая статистическая значимость лаговой переменной</w:t>
      </w:r>
      <w:r>
        <w:rPr>
          <w:spacing w:val="40"/>
        </w:rPr>
        <w:t> </w:t>
      </w:r>
      <w:r>
        <w:rPr/>
        <w:t>Y(t-1):</w:t>
      </w:r>
      <w:r>
        <w:rPr>
          <w:spacing w:val="40"/>
        </w:rPr>
        <w:t> </w:t>
      </w:r>
      <w:r>
        <w:rPr/>
        <w:t>её</w:t>
      </w:r>
      <w:r>
        <w:rPr>
          <w:spacing w:val="40"/>
        </w:rPr>
        <w:t> </w:t>
      </w:r>
      <w:r>
        <w:rPr/>
        <w:t>коэффициент</w:t>
      </w:r>
      <w:r>
        <w:rPr>
          <w:spacing w:val="40"/>
        </w:rPr>
        <w:t> </w:t>
      </w:r>
      <w:r>
        <w:rPr/>
        <w:t>ρ</w:t>
      </w:r>
      <w:r>
        <w:rPr>
          <w:spacing w:val="-3"/>
        </w:rPr>
        <w:t> </w:t>
      </w:r>
      <w:r>
        <w:rPr/>
        <w:t>=</w:t>
      </w:r>
      <w:r>
        <w:rPr>
          <w:spacing w:val="-2"/>
        </w:rPr>
        <w:t> </w:t>
      </w:r>
      <w:r>
        <w:rPr/>
        <w:t>0,5024</w:t>
      </w:r>
      <w:r>
        <w:rPr>
          <w:spacing w:val="40"/>
        </w:rPr>
        <w:t> </w:t>
      </w:r>
      <w:r>
        <w:rPr/>
        <w:t>значим</w:t>
      </w:r>
      <w:r>
        <w:rPr>
          <w:spacing w:val="40"/>
        </w:rPr>
        <w:t> </w:t>
      </w:r>
      <w:r>
        <w:rPr/>
        <w:t>на</w:t>
      </w:r>
      <w:r>
        <w:rPr>
          <w:spacing w:val="40"/>
        </w:rPr>
        <w:t> </w:t>
      </w:r>
      <w:r>
        <w:rPr/>
        <w:t>уровне</w:t>
      </w:r>
      <w:r>
        <w:rPr>
          <w:spacing w:val="40"/>
        </w:rPr>
        <w:t> </w:t>
      </w:r>
      <w:r>
        <w:rPr/>
        <w:t>α =</w:t>
      </w:r>
      <w:r>
        <w:rPr>
          <w:spacing w:val="-3"/>
        </w:rPr>
        <w:t> </w:t>
      </w:r>
      <w:r>
        <w:rPr/>
        <w:t>0,01 (t</w:t>
      </w:r>
      <w:r>
        <w:rPr>
          <w:spacing w:val="-3"/>
        </w:rPr>
        <w:t> </w:t>
      </w:r>
      <w:r>
        <w:rPr/>
        <w:t>=</w:t>
      </w:r>
      <w:r>
        <w:rPr>
          <w:spacing w:val="-3"/>
        </w:rPr>
        <w:t> </w:t>
      </w:r>
      <w:r>
        <w:rPr/>
        <w:t>2,829; p</w:t>
      </w:r>
      <w:r>
        <w:rPr>
          <w:spacing w:val="-1"/>
        </w:rPr>
        <w:t> </w:t>
      </w:r>
      <w:r>
        <w:rPr/>
        <w:t>=</w:t>
      </w:r>
      <w:r>
        <w:rPr>
          <w:spacing w:val="-3"/>
        </w:rPr>
        <w:t> </w:t>
      </w:r>
      <w:r>
        <w:rPr/>
        <w:t>0,010). Содержательно это означает, что около 50 % величины чистого экспорта текущего года «наследуется» от предыдущего, что отражает значительную инерционность польского торгового баланса. Среди индивидуальных макроэкономических факторов на уровне α =</w:t>
      </w:r>
      <w:r>
        <w:rPr>
          <w:spacing w:val="-5"/>
        </w:rPr>
        <w:t> </w:t>
      </w:r>
      <w:r>
        <w:rPr/>
        <w:t>0,10 ни один не демонстрирует статистической значимости; ближайшим к границе значимости является коэффициент при обменном курсе (p = 0,109).</w:t>
      </w:r>
    </w:p>
    <w:p>
      <w:pPr>
        <w:pStyle w:val="BodyText"/>
        <w:spacing w:after="0" w:line="360" w:lineRule="auto"/>
        <w:sectPr>
          <w:pgSz w:w="11910" w:h="16840"/>
          <w:pgMar w:header="0" w:footer="980" w:top="1040" w:bottom="1200" w:left="1275" w:right="708"/>
        </w:sectPr>
      </w:pPr>
    </w:p>
    <w:p>
      <w:pPr>
        <w:pStyle w:val="Heading3"/>
        <w:spacing w:before="75"/>
      </w:pPr>
      <w:r>
        <w:rPr/>
        <w:t>Диагностика</w:t>
      </w:r>
      <w:r>
        <w:rPr>
          <w:spacing w:val="-14"/>
        </w:rPr>
        <w:t> </w:t>
      </w:r>
      <w:r>
        <w:rPr/>
        <w:t>остатков</w:t>
      </w:r>
      <w:r>
        <w:rPr>
          <w:spacing w:val="-13"/>
        </w:rPr>
        <w:t> </w:t>
      </w:r>
      <w:r>
        <w:rPr/>
        <w:t>и</w:t>
      </w:r>
      <w:r>
        <w:rPr>
          <w:spacing w:val="-13"/>
        </w:rPr>
        <w:t> </w:t>
      </w:r>
      <w:r>
        <w:rPr/>
        <w:t>проверка</w:t>
      </w:r>
      <w:r>
        <w:rPr>
          <w:spacing w:val="-13"/>
        </w:rPr>
        <w:t> </w:t>
      </w:r>
      <w:r>
        <w:rPr/>
        <w:t>предпосылок</w:t>
      </w:r>
      <w:r>
        <w:rPr>
          <w:spacing w:val="-13"/>
        </w:rPr>
        <w:t> </w:t>
      </w:r>
      <w:r>
        <w:rPr>
          <w:spacing w:val="-2"/>
        </w:rPr>
        <w:t>модели</w:t>
      </w:r>
    </w:p>
    <w:p>
      <w:pPr>
        <w:pStyle w:val="BodyText"/>
        <w:spacing w:line="360" w:lineRule="auto" w:before="157"/>
        <w:ind w:right="282" w:firstLine="709"/>
      </w:pPr>
      <w:r>
        <w:rPr>
          <w:color w:val="1B1B1B"/>
        </w:rPr>
        <w:t>Для проверки достоверности полученных оценок был проведен ряд диагностических</w:t>
      </w:r>
      <w:r>
        <w:rPr>
          <w:color w:val="1B1B1B"/>
          <w:spacing w:val="-15"/>
        </w:rPr>
        <w:t> </w:t>
      </w:r>
      <w:r>
        <w:rPr>
          <w:color w:val="1B1B1B"/>
        </w:rPr>
        <w:t>тестов.</w:t>
      </w:r>
      <w:r>
        <w:rPr>
          <w:color w:val="1B1B1B"/>
          <w:spacing w:val="-16"/>
        </w:rPr>
        <w:t> </w:t>
      </w:r>
      <w:r>
        <w:rPr>
          <w:color w:val="1B1B1B"/>
        </w:rPr>
        <w:t>Графические</w:t>
      </w:r>
      <w:r>
        <w:rPr>
          <w:color w:val="1B1B1B"/>
          <w:spacing w:val="-13"/>
        </w:rPr>
        <w:t> </w:t>
      </w:r>
      <w:r>
        <w:rPr>
          <w:color w:val="1B1B1B"/>
        </w:rPr>
        <w:t>результаты</w:t>
      </w:r>
      <w:r>
        <w:rPr>
          <w:color w:val="1B1B1B"/>
          <w:spacing w:val="-15"/>
        </w:rPr>
        <w:t> </w:t>
      </w:r>
      <w:r>
        <w:rPr>
          <w:color w:val="1B1B1B"/>
        </w:rPr>
        <w:t>диагностики</w:t>
      </w:r>
      <w:r>
        <w:rPr>
          <w:color w:val="1B1B1B"/>
          <w:spacing w:val="-15"/>
        </w:rPr>
        <w:t> </w:t>
      </w:r>
      <w:r>
        <w:rPr>
          <w:color w:val="1B1B1B"/>
        </w:rPr>
        <w:t>приведены</w:t>
      </w:r>
      <w:r>
        <w:rPr>
          <w:color w:val="1B1B1B"/>
          <w:spacing w:val="-14"/>
        </w:rPr>
        <w:t> </w:t>
      </w:r>
      <w:r>
        <w:rPr>
          <w:color w:val="1B1B1B"/>
        </w:rPr>
        <w:t>на рисунке 2.2, формальные результаты тестов обобщены в таблице 2.5.</w:t>
      </w:r>
    </w:p>
    <w:p>
      <w:pPr>
        <w:pStyle w:val="BodyText"/>
        <w:spacing w:before="9"/>
        <w:ind w:left="0"/>
        <w:jc w:val="left"/>
        <w:rPr>
          <w:sz w:val="19"/>
        </w:rPr>
      </w:pPr>
      <w:r>
        <w:rPr>
          <w:sz w:val="19"/>
        </w:rPr>
        <w:drawing>
          <wp:anchor distT="0" distB="0" distL="0" distR="0" allowOverlap="1" layoutInCell="1" locked="0" behindDoc="1" simplePos="0" relativeHeight="487601152">
            <wp:simplePos x="0" y="0"/>
            <wp:positionH relativeFrom="page">
              <wp:posOffset>1118666</wp:posOffset>
            </wp:positionH>
            <wp:positionV relativeFrom="paragraph">
              <wp:posOffset>160153</wp:posOffset>
            </wp:positionV>
            <wp:extent cx="5577788" cy="2844927"/>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3" cstate="print"/>
                    <a:stretch>
                      <a:fillRect/>
                    </a:stretch>
                  </pic:blipFill>
                  <pic:spPr>
                    <a:xfrm>
                      <a:off x="0" y="0"/>
                      <a:ext cx="5577788" cy="2844927"/>
                    </a:xfrm>
                    <a:prstGeom prst="rect">
                      <a:avLst/>
                    </a:prstGeom>
                  </pic:spPr>
                </pic:pic>
              </a:graphicData>
            </a:graphic>
          </wp:anchor>
        </w:drawing>
      </w:r>
    </w:p>
    <w:p>
      <w:pPr>
        <w:spacing w:line="360" w:lineRule="auto" w:before="203"/>
        <w:ind w:left="426" w:right="280" w:firstLine="709"/>
        <w:jc w:val="both"/>
        <w:rPr>
          <w:i/>
          <w:sz w:val="28"/>
        </w:rPr>
      </w:pPr>
      <w:r>
        <w:rPr>
          <w:i/>
          <w:color w:val="1B1B1B"/>
          <w:sz w:val="28"/>
        </w:rPr>
        <w:t>Рисунок</w:t>
      </w:r>
      <w:r>
        <w:rPr>
          <w:i/>
          <w:color w:val="1B1B1B"/>
          <w:spacing w:val="40"/>
          <w:sz w:val="28"/>
        </w:rPr>
        <w:t> </w:t>
      </w:r>
      <w:r>
        <w:rPr>
          <w:i/>
          <w:color w:val="1B1B1B"/>
          <w:sz w:val="28"/>
        </w:rPr>
        <w:t>2.2</w:t>
      </w:r>
      <w:r>
        <w:rPr>
          <w:i/>
          <w:color w:val="1B1B1B"/>
          <w:spacing w:val="-3"/>
          <w:sz w:val="28"/>
        </w:rPr>
        <w:t> </w:t>
      </w:r>
      <w:r>
        <w:rPr>
          <w:i/>
          <w:color w:val="1B1B1B"/>
          <w:sz w:val="28"/>
        </w:rPr>
        <w:t>–</w:t>
      </w:r>
      <w:r>
        <w:rPr>
          <w:i/>
          <w:color w:val="1B1B1B"/>
          <w:spacing w:val="-3"/>
          <w:sz w:val="28"/>
        </w:rPr>
        <w:t> </w:t>
      </w:r>
      <w:r>
        <w:rPr>
          <w:i/>
          <w:color w:val="1B1B1B"/>
          <w:sz w:val="28"/>
        </w:rPr>
        <w:t>Диагностические</w:t>
      </w:r>
      <w:r>
        <w:rPr>
          <w:i/>
          <w:color w:val="1B1B1B"/>
          <w:spacing w:val="40"/>
          <w:sz w:val="28"/>
        </w:rPr>
        <w:t> </w:t>
      </w:r>
      <w:r>
        <w:rPr>
          <w:i/>
          <w:color w:val="1B1B1B"/>
          <w:sz w:val="28"/>
        </w:rPr>
        <w:t>графики</w:t>
      </w:r>
      <w:r>
        <w:rPr>
          <w:i/>
          <w:color w:val="1B1B1B"/>
          <w:spacing w:val="40"/>
          <w:sz w:val="28"/>
        </w:rPr>
        <w:t> </w:t>
      </w:r>
      <w:r>
        <w:rPr>
          <w:i/>
          <w:color w:val="1B1B1B"/>
          <w:sz w:val="28"/>
        </w:rPr>
        <w:t>модели:</w:t>
      </w:r>
      <w:r>
        <w:rPr>
          <w:i/>
          <w:color w:val="1B1B1B"/>
          <w:spacing w:val="40"/>
          <w:sz w:val="28"/>
        </w:rPr>
        <w:t> </w:t>
      </w:r>
      <w:r>
        <w:rPr>
          <w:i/>
          <w:color w:val="1B1B1B"/>
          <w:sz w:val="28"/>
        </w:rPr>
        <w:t>Residuals</w:t>
      </w:r>
      <w:r>
        <w:rPr>
          <w:i/>
          <w:color w:val="1B1B1B"/>
          <w:spacing w:val="40"/>
          <w:sz w:val="28"/>
        </w:rPr>
        <w:t> </w:t>
      </w:r>
      <w:r>
        <w:rPr>
          <w:i/>
          <w:color w:val="1B1B1B"/>
          <w:sz w:val="28"/>
        </w:rPr>
        <w:t>vs</w:t>
      </w:r>
      <w:r>
        <w:rPr>
          <w:i/>
          <w:color w:val="1B1B1B"/>
          <w:spacing w:val="40"/>
          <w:sz w:val="28"/>
        </w:rPr>
        <w:t> </w:t>
      </w:r>
      <w:r>
        <w:rPr>
          <w:i/>
          <w:color w:val="1B1B1B"/>
          <w:sz w:val="28"/>
        </w:rPr>
        <w:t>Fitted, Q – Q Residuals, Scale – Location, Residuals vs Leverage</w:t>
      </w:r>
    </w:p>
    <w:p>
      <w:pPr>
        <w:pStyle w:val="BodyText"/>
        <w:spacing w:before="161"/>
        <w:ind w:left="0"/>
        <w:jc w:val="left"/>
        <w:rPr>
          <w:i/>
        </w:rPr>
      </w:pPr>
    </w:p>
    <w:p>
      <w:pPr>
        <w:pStyle w:val="Heading3"/>
        <w:spacing w:before="0"/>
      </w:pPr>
      <w:r>
        <w:rPr>
          <w:color w:val="1B1B1B"/>
        </w:rPr>
        <w:t>Таблица</w:t>
      </w:r>
      <w:r>
        <w:rPr>
          <w:color w:val="1B1B1B"/>
          <w:spacing w:val="-13"/>
        </w:rPr>
        <w:t> </w:t>
      </w:r>
      <w:r>
        <w:rPr>
          <w:color w:val="1B1B1B"/>
        </w:rPr>
        <w:t>2.5</w:t>
      </w:r>
      <w:r>
        <w:rPr>
          <w:color w:val="1B1B1B"/>
          <w:spacing w:val="-13"/>
        </w:rPr>
        <w:t> </w:t>
      </w:r>
      <w:r>
        <w:rPr>
          <w:color w:val="1B1B1B"/>
        </w:rPr>
        <w:t>–</w:t>
      </w:r>
      <w:r>
        <w:rPr>
          <w:color w:val="1B1B1B"/>
          <w:spacing w:val="-13"/>
        </w:rPr>
        <w:t> </w:t>
      </w:r>
      <w:r>
        <w:rPr>
          <w:color w:val="1B1B1B"/>
        </w:rPr>
        <w:t>Результаты</w:t>
      </w:r>
      <w:r>
        <w:rPr>
          <w:color w:val="1B1B1B"/>
          <w:spacing w:val="-12"/>
        </w:rPr>
        <w:t> </w:t>
      </w:r>
      <w:r>
        <w:rPr>
          <w:color w:val="1B1B1B"/>
        </w:rPr>
        <w:t>диагностических</w:t>
      </w:r>
      <w:r>
        <w:rPr>
          <w:color w:val="1B1B1B"/>
          <w:spacing w:val="-14"/>
        </w:rPr>
        <w:t> </w:t>
      </w:r>
      <w:r>
        <w:rPr>
          <w:color w:val="1B1B1B"/>
          <w:spacing w:val="-2"/>
        </w:rPr>
        <w:t>тестов</w:t>
      </w:r>
    </w:p>
    <w:p>
      <w:pPr>
        <w:pStyle w:val="BodyText"/>
        <w:spacing w:before="1"/>
        <w:ind w:left="0"/>
        <w:jc w:val="left"/>
        <w:rPr>
          <w:b/>
          <w:i/>
          <w:sz w:val="14"/>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8"/>
        <w:gridCol w:w="2335"/>
        <w:gridCol w:w="2275"/>
        <w:gridCol w:w="2266"/>
      </w:tblGrid>
      <w:tr>
        <w:trPr>
          <w:trHeight w:val="827" w:hRule="atLeast"/>
        </w:trPr>
        <w:tc>
          <w:tcPr>
            <w:tcW w:w="2468" w:type="dxa"/>
          </w:tcPr>
          <w:p>
            <w:pPr>
              <w:pStyle w:val="TableParagraph"/>
              <w:spacing w:line="275" w:lineRule="exact"/>
              <w:ind w:left="107"/>
              <w:rPr>
                <w:b/>
                <w:sz w:val="24"/>
              </w:rPr>
            </w:pPr>
            <w:r>
              <w:rPr>
                <w:b/>
                <w:spacing w:val="-4"/>
                <w:sz w:val="24"/>
              </w:rPr>
              <w:t>Тест</w:t>
            </w:r>
          </w:p>
        </w:tc>
        <w:tc>
          <w:tcPr>
            <w:tcW w:w="2335" w:type="dxa"/>
          </w:tcPr>
          <w:p>
            <w:pPr>
              <w:pStyle w:val="TableParagraph"/>
              <w:spacing w:line="275" w:lineRule="exact"/>
              <w:rPr>
                <w:b/>
                <w:sz w:val="24"/>
              </w:rPr>
            </w:pPr>
            <w:r>
              <w:rPr>
                <w:b/>
                <w:spacing w:val="-2"/>
                <w:sz w:val="24"/>
              </w:rPr>
              <w:t>Проверяемая</w:t>
            </w:r>
          </w:p>
          <w:p>
            <w:pPr>
              <w:pStyle w:val="TableParagraph"/>
              <w:spacing w:before="138"/>
              <w:rPr>
                <w:b/>
                <w:sz w:val="24"/>
              </w:rPr>
            </w:pPr>
            <w:r>
              <w:rPr>
                <w:b/>
                <w:sz w:val="24"/>
              </w:rPr>
              <w:t>гипотеза </w:t>
            </w:r>
            <w:r>
              <w:rPr>
                <w:b/>
                <w:spacing w:val="-5"/>
                <w:sz w:val="24"/>
              </w:rPr>
              <w:t>H₀</w:t>
            </w:r>
          </w:p>
        </w:tc>
        <w:tc>
          <w:tcPr>
            <w:tcW w:w="2275" w:type="dxa"/>
          </w:tcPr>
          <w:p>
            <w:pPr>
              <w:pStyle w:val="TableParagraph"/>
              <w:tabs>
                <w:tab w:pos="1640" w:val="left" w:leader="none"/>
                <w:tab w:pos="1952" w:val="left" w:leader="none"/>
              </w:tabs>
              <w:spacing w:line="275" w:lineRule="exact"/>
              <w:ind w:left="107"/>
              <w:rPr>
                <w:b/>
                <w:sz w:val="24"/>
              </w:rPr>
            </w:pPr>
            <w:r>
              <w:rPr>
                <w:b/>
                <w:spacing w:val="-2"/>
                <w:sz w:val="24"/>
              </w:rPr>
              <w:t>Статистика</w:t>
            </w:r>
            <w:r>
              <w:rPr>
                <w:b/>
                <w:sz w:val="24"/>
              </w:rPr>
              <w:tab/>
            </w:r>
            <w:r>
              <w:rPr>
                <w:b/>
                <w:spacing w:val="-10"/>
                <w:sz w:val="24"/>
              </w:rPr>
              <w:t>/</w:t>
            </w:r>
            <w:r>
              <w:rPr>
                <w:b/>
                <w:sz w:val="24"/>
              </w:rPr>
              <w:tab/>
            </w:r>
            <w:r>
              <w:rPr>
                <w:b/>
                <w:spacing w:val="-5"/>
                <w:sz w:val="24"/>
              </w:rPr>
              <w:t>p-</w:t>
            </w:r>
          </w:p>
          <w:p>
            <w:pPr>
              <w:pStyle w:val="TableParagraph"/>
              <w:spacing w:before="138"/>
              <w:ind w:left="107"/>
              <w:rPr>
                <w:b/>
                <w:sz w:val="24"/>
              </w:rPr>
            </w:pPr>
            <w:r>
              <w:rPr>
                <w:b/>
                <w:spacing w:val="-2"/>
                <w:sz w:val="24"/>
              </w:rPr>
              <w:t>value</w:t>
            </w:r>
          </w:p>
        </w:tc>
        <w:tc>
          <w:tcPr>
            <w:tcW w:w="2266" w:type="dxa"/>
          </w:tcPr>
          <w:p>
            <w:pPr>
              <w:pStyle w:val="TableParagraph"/>
              <w:spacing w:line="275" w:lineRule="exact"/>
              <w:ind w:left="108"/>
              <w:rPr>
                <w:b/>
                <w:sz w:val="24"/>
              </w:rPr>
            </w:pPr>
            <w:r>
              <w:rPr>
                <w:b/>
                <w:spacing w:val="-2"/>
                <w:sz w:val="24"/>
              </w:rPr>
              <w:t>Вывод</w:t>
            </w:r>
          </w:p>
        </w:tc>
      </w:tr>
      <w:tr>
        <w:trPr>
          <w:trHeight w:val="827" w:hRule="atLeast"/>
        </w:trPr>
        <w:tc>
          <w:tcPr>
            <w:tcW w:w="2468" w:type="dxa"/>
          </w:tcPr>
          <w:p>
            <w:pPr>
              <w:pStyle w:val="TableParagraph"/>
              <w:spacing w:line="273" w:lineRule="exact"/>
              <w:ind w:left="107"/>
              <w:rPr>
                <w:sz w:val="24"/>
              </w:rPr>
            </w:pPr>
            <w:r>
              <w:rPr>
                <w:sz w:val="24"/>
              </w:rPr>
              <w:t>Дарбина -</w:t>
            </w:r>
            <w:r>
              <w:rPr>
                <w:spacing w:val="-1"/>
                <w:sz w:val="24"/>
              </w:rPr>
              <w:t> </w:t>
            </w:r>
            <w:r>
              <w:rPr>
                <w:spacing w:val="-2"/>
                <w:sz w:val="24"/>
              </w:rPr>
              <w:t>Уотсона</w:t>
            </w:r>
          </w:p>
          <w:p>
            <w:pPr>
              <w:pStyle w:val="TableParagraph"/>
              <w:spacing w:before="138"/>
              <w:ind w:left="107"/>
              <w:rPr>
                <w:sz w:val="24"/>
              </w:rPr>
            </w:pPr>
            <w:r>
              <w:rPr>
                <w:spacing w:val="-4"/>
                <w:sz w:val="24"/>
              </w:rPr>
              <w:t>(DW)</w:t>
            </w:r>
          </w:p>
        </w:tc>
        <w:tc>
          <w:tcPr>
            <w:tcW w:w="2335" w:type="dxa"/>
          </w:tcPr>
          <w:p>
            <w:pPr>
              <w:pStyle w:val="TableParagraph"/>
              <w:spacing w:line="273" w:lineRule="exact"/>
              <w:rPr>
                <w:sz w:val="24"/>
              </w:rPr>
            </w:pPr>
            <w:r>
              <w:rPr>
                <w:spacing w:val="-2"/>
                <w:sz w:val="24"/>
              </w:rPr>
              <w:t>Отсутствие</w:t>
            </w:r>
          </w:p>
          <w:p>
            <w:pPr>
              <w:pStyle w:val="TableParagraph"/>
              <w:spacing w:before="138"/>
              <w:rPr>
                <w:sz w:val="24"/>
              </w:rPr>
            </w:pPr>
            <w:r>
              <w:rPr>
                <w:spacing w:val="-2"/>
                <w:sz w:val="24"/>
              </w:rPr>
              <w:t>автокорреляции</w:t>
            </w:r>
          </w:p>
        </w:tc>
        <w:tc>
          <w:tcPr>
            <w:tcW w:w="2275" w:type="dxa"/>
          </w:tcPr>
          <w:p>
            <w:pPr>
              <w:pStyle w:val="TableParagraph"/>
              <w:spacing w:line="273" w:lineRule="exact"/>
              <w:ind w:left="107"/>
              <w:rPr>
                <w:sz w:val="24"/>
              </w:rPr>
            </w:pPr>
            <w:r>
              <w:rPr>
                <w:sz w:val="24"/>
              </w:rPr>
              <w:t>DW</w:t>
            </w:r>
            <w:r>
              <w:rPr>
                <w:spacing w:val="-3"/>
                <w:sz w:val="24"/>
              </w:rPr>
              <w:t> </w:t>
            </w:r>
            <w:r>
              <w:rPr>
                <w:sz w:val="24"/>
              </w:rPr>
              <w:t>= </w:t>
            </w:r>
            <w:r>
              <w:rPr>
                <w:spacing w:val="-4"/>
                <w:sz w:val="24"/>
              </w:rPr>
              <w:t>2,22</w:t>
            </w:r>
          </w:p>
        </w:tc>
        <w:tc>
          <w:tcPr>
            <w:tcW w:w="2266" w:type="dxa"/>
          </w:tcPr>
          <w:p>
            <w:pPr>
              <w:pStyle w:val="TableParagraph"/>
              <w:spacing w:line="273" w:lineRule="exact"/>
              <w:ind w:left="108"/>
              <w:rPr>
                <w:sz w:val="24"/>
              </w:rPr>
            </w:pPr>
            <w:r>
              <w:rPr>
                <w:sz w:val="24"/>
              </w:rPr>
              <w:t>H₀ не </w:t>
            </w:r>
            <w:r>
              <w:rPr>
                <w:spacing w:val="-2"/>
                <w:sz w:val="24"/>
              </w:rPr>
              <w:t>отвергается</w:t>
            </w:r>
          </w:p>
        </w:tc>
      </w:tr>
      <w:tr>
        <w:trPr>
          <w:trHeight w:val="828" w:hRule="atLeast"/>
        </w:trPr>
        <w:tc>
          <w:tcPr>
            <w:tcW w:w="2468" w:type="dxa"/>
          </w:tcPr>
          <w:p>
            <w:pPr>
              <w:pStyle w:val="TableParagraph"/>
              <w:spacing w:line="274" w:lineRule="exact"/>
              <w:ind w:left="107"/>
              <w:rPr>
                <w:sz w:val="24"/>
              </w:rPr>
            </w:pPr>
            <w:r>
              <w:rPr>
                <w:sz w:val="24"/>
              </w:rPr>
              <w:t>Бройша-Годфри</w:t>
            </w:r>
            <w:r>
              <w:rPr>
                <w:spacing w:val="54"/>
                <w:sz w:val="24"/>
              </w:rPr>
              <w:t> </w:t>
            </w:r>
            <w:r>
              <w:rPr>
                <w:spacing w:val="-4"/>
                <w:sz w:val="24"/>
              </w:rPr>
              <w:t>(BG,</w:t>
            </w:r>
          </w:p>
          <w:p>
            <w:pPr>
              <w:pStyle w:val="TableParagraph"/>
              <w:spacing w:before="138"/>
              <w:ind w:left="107"/>
              <w:rPr>
                <w:sz w:val="24"/>
              </w:rPr>
            </w:pPr>
            <w:r>
              <w:rPr>
                <w:sz w:val="24"/>
              </w:rPr>
              <w:t>лаг</w:t>
            </w:r>
            <w:r>
              <w:rPr>
                <w:spacing w:val="-5"/>
                <w:sz w:val="24"/>
              </w:rPr>
              <w:t> 1)</w:t>
            </w:r>
          </w:p>
        </w:tc>
        <w:tc>
          <w:tcPr>
            <w:tcW w:w="2335" w:type="dxa"/>
          </w:tcPr>
          <w:p>
            <w:pPr>
              <w:pStyle w:val="TableParagraph"/>
              <w:spacing w:line="274" w:lineRule="exact"/>
              <w:rPr>
                <w:sz w:val="24"/>
              </w:rPr>
            </w:pPr>
            <w:r>
              <w:rPr>
                <w:spacing w:val="-2"/>
                <w:sz w:val="24"/>
              </w:rPr>
              <w:t>Отсутствие</w:t>
            </w:r>
          </w:p>
          <w:p>
            <w:pPr>
              <w:pStyle w:val="TableParagraph"/>
              <w:spacing w:before="138"/>
              <w:rPr>
                <w:sz w:val="24"/>
              </w:rPr>
            </w:pPr>
            <w:r>
              <w:rPr>
                <w:spacing w:val="-2"/>
                <w:sz w:val="24"/>
              </w:rPr>
              <w:t>автокорреляции</w:t>
            </w:r>
          </w:p>
        </w:tc>
        <w:tc>
          <w:tcPr>
            <w:tcW w:w="2275" w:type="dxa"/>
          </w:tcPr>
          <w:p>
            <w:pPr>
              <w:pStyle w:val="TableParagraph"/>
              <w:spacing w:line="274" w:lineRule="exact"/>
              <w:ind w:left="107"/>
              <w:rPr>
                <w:sz w:val="24"/>
              </w:rPr>
            </w:pPr>
            <w:r>
              <w:rPr>
                <w:sz w:val="24"/>
              </w:rPr>
              <w:t>LM</w:t>
            </w:r>
            <w:r>
              <w:rPr>
                <w:spacing w:val="-1"/>
                <w:sz w:val="24"/>
              </w:rPr>
              <w:t> </w:t>
            </w:r>
            <w:r>
              <w:rPr>
                <w:sz w:val="24"/>
              </w:rPr>
              <w:t>= </w:t>
            </w:r>
            <w:r>
              <w:rPr>
                <w:spacing w:val="-2"/>
                <w:sz w:val="24"/>
              </w:rPr>
              <w:t>2,13;</w:t>
            </w:r>
          </w:p>
          <w:p>
            <w:pPr>
              <w:pStyle w:val="TableParagraph"/>
              <w:spacing w:before="138"/>
              <w:ind w:left="107"/>
              <w:rPr>
                <w:sz w:val="24"/>
              </w:rPr>
            </w:pPr>
            <w:r>
              <w:rPr>
                <w:sz w:val="24"/>
              </w:rPr>
              <w:t>p = </w:t>
            </w:r>
            <w:r>
              <w:rPr>
                <w:spacing w:val="-2"/>
                <w:sz w:val="24"/>
              </w:rPr>
              <w:t>0,145</w:t>
            </w:r>
          </w:p>
        </w:tc>
        <w:tc>
          <w:tcPr>
            <w:tcW w:w="2266" w:type="dxa"/>
          </w:tcPr>
          <w:p>
            <w:pPr>
              <w:pStyle w:val="TableParagraph"/>
              <w:spacing w:line="274" w:lineRule="exact"/>
              <w:ind w:left="108"/>
              <w:rPr>
                <w:sz w:val="24"/>
              </w:rPr>
            </w:pPr>
            <w:r>
              <w:rPr>
                <w:sz w:val="24"/>
              </w:rPr>
              <w:t>H₀ не</w:t>
            </w:r>
            <w:r>
              <w:rPr>
                <w:spacing w:val="-1"/>
                <w:sz w:val="24"/>
              </w:rPr>
              <w:t> </w:t>
            </w:r>
            <w:r>
              <w:rPr>
                <w:spacing w:val="-2"/>
                <w:sz w:val="24"/>
              </w:rPr>
              <w:t>отвергается</w:t>
            </w:r>
          </w:p>
        </w:tc>
      </w:tr>
      <w:tr>
        <w:trPr>
          <w:trHeight w:val="413" w:hRule="atLeast"/>
        </w:trPr>
        <w:tc>
          <w:tcPr>
            <w:tcW w:w="2468" w:type="dxa"/>
          </w:tcPr>
          <w:p>
            <w:pPr>
              <w:pStyle w:val="TableParagraph"/>
              <w:spacing w:line="273" w:lineRule="exact"/>
              <w:ind w:left="107"/>
              <w:rPr>
                <w:sz w:val="24"/>
              </w:rPr>
            </w:pPr>
            <w:r>
              <w:rPr>
                <w:sz w:val="24"/>
              </w:rPr>
              <w:t>Бройша-Пагана</w:t>
            </w:r>
            <w:r>
              <w:rPr>
                <w:spacing w:val="-4"/>
                <w:sz w:val="24"/>
              </w:rPr>
              <w:t> (BP)</w:t>
            </w:r>
          </w:p>
        </w:tc>
        <w:tc>
          <w:tcPr>
            <w:tcW w:w="2335" w:type="dxa"/>
          </w:tcPr>
          <w:p>
            <w:pPr>
              <w:pStyle w:val="TableParagraph"/>
              <w:spacing w:line="273" w:lineRule="exact"/>
              <w:rPr>
                <w:sz w:val="24"/>
              </w:rPr>
            </w:pPr>
            <w:r>
              <w:rPr>
                <w:spacing w:val="-2"/>
                <w:sz w:val="24"/>
              </w:rPr>
              <w:t>Гомоскедастичность</w:t>
            </w:r>
          </w:p>
        </w:tc>
        <w:tc>
          <w:tcPr>
            <w:tcW w:w="2275" w:type="dxa"/>
          </w:tcPr>
          <w:p>
            <w:pPr>
              <w:pStyle w:val="TableParagraph"/>
              <w:spacing w:line="273" w:lineRule="exact"/>
              <w:ind w:left="107"/>
              <w:rPr>
                <w:sz w:val="24"/>
              </w:rPr>
            </w:pPr>
            <w:r>
              <w:rPr>
                <w:sz w:val="24"/>
              </w:rPr>
              <w:t>BP</w:t>
            </w:r>
            <w:r>
              <w:rPr>
                <w:spacing w:val="-2"/>
                <w:sz w:val="24"/>
              </w:rPr>
              <w:t> </w:t>
            </w:r>
            <w:r>
              <w:rPr>
                <w:sz w:val="24"/>
              </w:rPr>
              <w:t>= 5,81; p = </w:t>
            </w:r>
            <w:r>
              <w:rPr>
                <w:spacing w:val="-2"/>
                <w:sz w:val="24"/>
              </w:rPr>
              <w:t>0,128</w:t>
            </w:r>
          </w:p>
        </w:tc>
        <w:tc>
          <w:tcPr>
            <w:tcW w:w="2266" w:type="dxa"/>
          </w:tcPr>
          <w:p>
            <w:pPr>
              <w:pStyle w:val="TableParagraph"/>
              <w:spacing w:line="273" w:lineRule="exact"/>
              <w:ind w:left="108"/>
              <w:rPr>
                <w:sz w:val="24"/>
              </w:rPr>
            </w:pPr>
            <w:r>
              <w:rPr>
                <w:sz w:val="24"/>
              </w:rPr>
              <w:t>H₀ не </w:t>
            </w:r>
            <w:r>
              <w:rPr>
                <w:spacing w:val="-2"/>
                <w:sz w:val="24"/>
              </w:rPr>
              <w:t>отвергается</w:t>
            </w:r>
          </w:p>
        </w:tc>
      </w:tr>
      <w:tr>
        <w:trPr>
          <w:trHeight w:val="828" w:hRule="atLeast"/>
        </w:trPr>
        <w:tc>
          <w:tcPr>
            <w:tcW w:w="2468" w:type="dxa"/>
          </w:tcPr>
          <w:p>
            <w:pPr>
              <w:pStyle w:val="TableParagraph"/>
              <w:spacing w:line="273" w:lineRule="exact"/>
              <w:ind w:left="107"/>
              <w:rPr>
                <w:sz w:val="24"/>
              </w:rPr>
            </w:pPr>
            <w:r>
              <w:rPr>
                <w:sz w:val="24"/>
              </w:rPr>
              <w:t>Жарка-Бера</w:t>
            </w:r>
            <w:r>
              <w:rPr>
                <w:spacing w:val="-1"/>
                <w:sz w:val="24"/>
              </w:rPr>
              <w:t> </w:t>
            </w:r>
            <w:r>
              <w:rPr>
                <w:spacing w:val="-4"/>
                <w:sz w:val="24"/>
              </w:rPr>
              <w:t>(JB)</w:t>
            </w:r>
          </w:p>
        </w:tc>
        <w:tc>
          <w:tcPr>
            <w:tcW w:w="2335" w:type="dxa"/>
          </w:tcPr>
          <w:p>
            <w:pPr>
              <w:pStyle w:val="TableParagraph"/>
              <w:spacing w:line="273" w:lineRule="exact"/>
              <w:rPr>
                <w:sz w:val="24"/>
              </w:rPr>
            </w:pPr>
            <w:r>
              <w:rPr>
                <w:spacing w:val="-2"/>
                <w:sz w:val="24"/>
              </w:rPr>
              <w:t>Нормальность</w:t>
            </w:r>
          </w:p>
          <w:p>
            <w:pPr>
              <w:pStyle w:val="TableParagraph"/>
              <w:spacing w:before="138"/>
              <w:rPr>
                <w:sz w:val="24"/>
              </w:rPr>
            </w:pPr>
            <w:r>
              <w:rPr>
                <w:spacing w:val="-2"/>
                <w:sz w:val="24"/>
              </w:rPr>
              <w:t>остатков</w:t>
            </w:r>
          </w:p>
        </w:tc>
        <w:tc>
          <w:tcPr>
            <w:tcW w:w="2275" w:type="dxa"/>
          </w:tcPr>
          <w:p>
            <w:pPr>
              <w:pStyle w:val="TableParagraph"/>
              <w:spacing w:line="273" w:lineRule="exact"/>
              <w:ind w:left="107"/>
              <w:rPr>
                <w:sz w:val="24"/>
              </w:rPr>
            </w:pPr>
            <w:r>
              <w:rPr>
                <w:sz w:val="24"/>
              </w:rPr>
              <w:t>JB</w:t>
            </w:r>
            <w:r>
              <w:rPr>
                <w:spacing w:val="-1"/>
                <w:sz w:val="24"/>
              </w:rPr>
              <w:t> </w:t>
            </w:r>
            <w:r>
              <w:rPr>
                <w:sz w:val="24"/>
              </w:rPr>
              <w:t>= 0,94; p = </w:t>
            </w:r>
            <w:r>
              <w:rPr>
                <w:spacing w:val="-2"/>
                <w:sz w:val="24"/>
              </w:rPr>
              <w:t>0,626</w:t>
            </w:r>
          </w:p>
        </w:tc>
        <w:tc>
          <w:tcPr>
            <w:tcW w:w="2266" w:type="dxa"/>
          </w:tcPr>
          <w:p>
            <w:pPr>
              <w:pStyle w:val="TableParagraph"/>
              <w:spacing w:line="273" w:lineRule="exact"/>
              <w:ind w:left="108"/>
              <w:rPr>
                <w:sz w:val="24"/>
              </w:rPr>
            </w:pPr>
            <w:r>
              <w:rPr>
                <w:sz w:val="24"/>
              </w:rPr>
              <w:t>H₀ не </w:t>
            </w:r>
            <w:r>
              <w:rPr>
                <w:spacing w:val="-2"/>
                <w:sz w:val="24"/>
              </w:rPr>
              <w:t>отвергается</w:t>
            </w:r>
          </w:p>
        </w:tc>
      </w:tr>
    </w:tbl>
    <w:p>
      <w:pPr>
        <w:pStyle w:val="BodyText"/>
        <w:spacing w:before="154"/>
        <w:ind w:left="0"/>
        <w:jc w:val="left"/>
        <w:rPr>
          <w:b/>
          <w:i/>
        </w:rPr>
      </w:pPr>
    </w:p>
    <w:p>
      <w:pPr>
        <w:spacing w:line="360" w:lineRule="auto" w:before="0"/>
        <w:ind w:left="426" w:right="280" w:firstLine="709"/>
        <w:jc w:val="both"/>
        <w:rPr>
          <w:sz w:val="28"/>
        </w:rPr>
      </w:pPr>
      <w:r>
        <w:rPr>
          <w:b/>
          <w:sz w:val="28"/>
        </w:rPr>
        <w:t>Интерпретация результатов диагностики. </w:t>
      </w:r>
      <w:r>
        <w:rPr>
          <w:sz w:val="28"/>
        </w:rPr>
        <w:t>Все ключевые предпосылки классической линейной регрессионной модели (Гаусса- Маркова)</w:t>
      </w:r>
      <w:r>
        <w:rPr>
          <w:spacing w:val="62"/>
          <w:sz w:val="28"/>
        </w:rPr>
        <w:t>   </w:t>
      </w:r>
      <w:r>
        <w:rPr>
          <w:sz w:val="28"/>
        </w:rPr>
        <w:t>выполняются.</w:t>
      </w:r>
      <w:r>
        <w:rPr>
          <w:spacing w:val="63"/>
          <w:sz w:val="28"/>
        </w:rPr>
        <w:t>   </w:t>
      </w:r>
      <w:r>
        <w:rPr>
          <w:sz w:val="28"/>
        </w:rPr>
        <w:t>Статистика</w:t>
      </w:r>
      <w:r>
        <w:rPr>
          <w:spacing w:val="62"/>
          <w:sz w:val="28"/>
        </w:rPr>
        <w:t>   </w:t>
      </w:r>
      <w:r>
        <w:rPr>
          <w:sz w:val="28"/>
        </w:rPr>
        <w:t>Дарбина-Уотсона</w:t>
      </w:r>
      <w:r>
        <w:rPr>
          <w:spacing w:val="62"/>
          <w:sz w:val="28"/>
        </w:rPr>
        <w:t>   </w:t>
      </w:r>
      <w:r>
        <w:rPr>
          <w:sz w:val="28"/>
        </w:rPr>
        <w:t>DW</w:t>
      </w:r>
      <w:r>
        <w:rPr>
          <w:spacing w:val="-3"/>
          <w:sz w:val="28"/>
        </w:rPr>
        <w:t> </w:t>
      </w:r>
      <w:r>
        <w:rPr>
          <w:sz w:val="28"/>
        </w:rPr>
        <w:t>=</w:t>
      </w:r>
      <w:r>
        <w:rPr>
          <w:spacing w:val="-2"/>
          <w:sz w:val="28"/>
        </w:rPr>
        <w:t> </w:t>
      </w:r>
      <w:r>
        <w:rPr>
          <w:spacing w:val="-4"/>
          <w:sz w:val="28"/>
        </w:rPr>
        <w:t>2,22</w:t>
      </w:r>
    </w:p>
    <w:p>
      <w:pPr>
        <w:spacing w:after="0" w:line="360" w:lineRule="auto"/>
        <w:jc w:val="both"/>
        <w:rPr>
          <w:sz w:val="28"/>
        </w:rPr>
        <w:sectPr>
          <w:pgSz w:w="11910" w:h="16840"/>
          <w:pgMar w:header="0" w:footer="980" w:top="1040" w:bottom="1200" w:left="1275" w:right="708"/>
        </w:sectPr>
      </w:pPr>
    </w:p>
    <w:p>
      <w:pPr>
        <w:pStyle w:val="BodyText"/>
        <w:spacing w:line="360" w:lineRule="auto" w:before="72"/>
        <w:ind w:right="280"/>
      </w:pPr>
      <w:r>
        <w:rPr/>
        <w:t>практически совпадает со значением, соответствующим отсутствию автокорреляции (DW</w:t>
      </w:r>
      <w:r>
        <w:rPr>
          <w:spacing w:val="-2"/>
        </w:rPr>
        <w:t> </w:t>
      </w:r>
      <w:r>
        <w:rPr/>
        <w:t>=</w:t>
      </w:r>
      <w:r>
        <w:rPr>
          <w:spacing w:val="-4"/>
        </w:rPr>
        <w:t> </w:t>
      </w:r>
      <w:r>
        <w:rPr/>
        <w:t>2). Этот вывод подтверждается формальным тестом Бройша-Годфри первого порядка (LM</w:t>
      </w:r>
      <w:r>
        <w:rPr>
          <w:spacing w:val="-1"/>
        </w:rPr>
        <w:t> </w:t>
      </w:r>
      <w:r>
        <w:rPr/>
        <w:t>=</w:t>
      </w:r>
      <w:r>
        <w:rPr>
          <w:spacing w:val="-4"/>
        </w:rPr>
        <w:t> </w:t>
      </w:r>
      <w:r>
        <w:rPr/>
        <w:t>2,13; p</w:t>
      </w:r>
      <w:r>
        <w:rPr>
          <w:spacing w:val="-2"/>
        </w:rPr>
        <w:t> </w:t>
      </w:r>
      <w:r>
        <w:rPr/>
        <w:t>=</w:t>
      </w:r>
      <w:r>
        <w:rPr>
          <w:spacing w:val="-4"/>
        </w:rPr>
        <w:t> </w:t>
      </w:r>
      <w:r>
        <w:rPr/>
        <w:t>0,145&gt;</w:t>
      </w:r>
      <w:r>
        <w:rPr>
          <w:spacing w:val="-3"/>
        </w:rPr>
        <w:t> </w:t>
      </w:r>
      <w:r>
        <w:rPr/>
        <w:t>0,05). Тест Бройша- Пагана не выявил гетероскедастичности (p =</w:t>
      </w:r>
      <w:r>
        <w:rPr>
          <w:spacing w:val="-2"/>
        </w:rPr>
        <w:t> </w:t>
      </w:r>
      <w:r>
        <w:rPr/>
        <w:t>0,128); тест Жарка-Бера подтвердил нормальное распределение остатков (p =</w:t>
      </w:r>
      <w:r>
        <w:rPr>
          <w:spacing w:val="-4"/>
        </w:rPr>
        <w:t> </w:t>
      </w:r>
      <w:r>
        <w:rPr/>
        <w:t>0,626). Графический анализ (рис. 2.2) согласуется с результатами формальных тестов: точки на графике Q-Q plot ложатся вблизи теоретической прямой, столбцы автокорреляционной функции остатков не выходят за пределы 95%</w:t>
      </w:r>
      <w:r>
        <w:rPr>
          <w:spacing w:val="-1"/>
        </w:rPr>
        <w:t> </w:t>
      </w:r>
      <w:r>
        <w:rPr/>
        <w:t>-</w:t>
      </w:r>
      <w:r>
        <w:rPr>
          <w:spacing w:val="-3"/>
        </w:rPr>
        <w:t> </w:t>
      </w:r>
      <w:r>
        <w:rPr/>
        <w:t>ных доверительных границ, остатки равномерно распределены вокруг нулевой линии в координатах Residuals vs Fitted. Полученные результаты позволяют считать оценки коэффициентов несмещёнными, состоятельными и </w:t>
      </w:r>
      <w:r>
        <w:rPr>
          <w:spacing w:val="-2"/>
        </w:rPr>
        <w:t>эффективными.</w:t>
      </w:r>
    </w:p>
    <w:p>
      <w:pPr>
        <w:pStyle w:val="Heading3"/>
      </w:pPr>
      <w:r>
        <w:rPr/>
        <w:t>Содержательная</w:t>
      </w:r>
      <w:r>
        <w:rPr>
          <w:spacing w:val="-16"/>
        </w:rPr>
        <w:t> </w:t>
      </w:r>
      <w:r>
        <w:rPr/>
        <w:t>интерпретация</w:t>
      </w:r>
      <w:r>
        <w:rPr>
          <w:spacing w:val="-17"/>
        </w:rPr>
        <w:t> </w:t>
      </w:r>
      <w:r>
        <w:rPr/>
        <w:t>и</w:t>
      </w:r>
      <w:r>
        <w:rPr>
          <w:spacing w:val="-16"/>
        </w:rPr>
        <w:t> </w:t>
      </w:r>
      <w:r>
        <w:rPr/>
        <w:t>проверка</w:t>
      </w:r>
      <w:r>
        <w:rPr>
          <w:spacing w:val="-16"/>
        </w:rPr>
        <w:t> </w:t>
      </w:r>
      <w:r>
        <w:rPr>
          <w:spacing w:val="-2"/>
        </w:rPr>
        <w:t>гипотез</w:t>
      </w:r>
    </w:p>
    <w:p>
      <w:pPr>
        <w:pStyle w:val="BodyText"/>
        <w:spacing w:line="360" w:lineRule="auto" w:before="157"/>
        <w:ind w:right="283" w:firstLine="709"/>
      </w:pPr>
      <w:r>
        <w:rPr>
          <w:color w:val="1B1B1B"/>
        </w:rPr>
        <w:t>В таблице 2.6 сравниваются теоретические гипотезы о направлении влияния каждого из рассматриваемых факторов на чистый экспорт, сформулированные в разделе 1.3, с фактическими результатами эмпирической оценки.</w:t>
      </w:r>
    </w:p>
    <w:p>
      <w:pPr>
        <w:pStyle w:val="Heading3"/>
        <w:spacing w:line="360" w:lineRule="auto"/>
        <w:ind w:left="426" w:right="285" w:firstLine="709"/>
      </w:pPr>
      <w:r>
        <w:rPr>
          <w:color w:val="1B1B1B"/>
        </w:rPr>
        <w:t>Таблица 2.6</w:t>
      </w:r>
      <w:r>
        <w:rPr>
          <w:color w:val="1B1B1B"/>
          <w:spacing w:val="-3"/>
        </w:rPr>
        <w:t> </w:t>
      </w:r>
      <w:r>
        <w:rPr>
          <w:color w:val="1B1B1B"/>
        </w:rPr>
        <w:t>-</w:t>
      </w:r>
      <w:r>
        <w:rPr>
          <w:color w:val="1B1B1B"/>
          <w:spacing w:val="-3"/>
        </w:rPr>
        <w:t> </w:t>
      </w:r>
      <w:r>
        <w:rPr>
          <w:color w:val="1B1B1B"/>
        </w:rPr>
        <w:t>Проверка гипотез о влиянии макроэкономических факторов на торговый баланс Польши</w:t>
      </w: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2413"/>
        <w:gridCol w:w="1418"/>
        <w:gridCol w:w="1354"/>
        <w:gridCol w:w="1903"/>
      </w:tblGrid>
      <w:tr>
        <w:trPr>
          <w:trHeight w:val="827" w:hRule="atLeast"/>
        </w:trPr>
        <w:tc>
          <w:tcPr>
            <w:tcW w:w="2123" w:type="dxa"/>
          </w:tcPr>
          <w:p>
            <w:pPr>
              <w:pStyle w:val="TableParagraph"/>
              <w:spacing w:line="275" w:lineRule="exact"/>
              <w:ind w:left="107"/>
              <w:rPr>
                <w:b/>
                <w:sz w:val="24"/>
              </w:rPr>
            </w:pPr>
            <w:r>
              <w:rPr>
                <w:b/>
                <w:spacing w:val="-2"/>
                <w:sz w:val="24"/>
              </w:rPr>
              <w:t>Фактор</w:t>
            </w:r>
          </w:p>
        </w:tc>
        <w:tc>
          <w:tcPr>
            <w:tcW w:w="2413" w:type="dxa"/>
          </w:tcPr>
          <w:p>
            <w:pPr>
              <w:pStyle w:val="TableParagraph"/>
              <w:spacing w:line="275" w:lineRule="exact"/>
              <w:rPr>
                <w:b/>
                <w:sz w:val="24"/>
              </w:rPr>
            </w:pPr>
            <w:r>
              <w:rPr>
                <w:b/>
                <w:spacing w:val="-2"/>
                <w:sz w:val="24"/>
              </w:rPr>
              <w:t>Гипотеза</w:t>
            </w:r>
          </w:p>
        </w:tc>
        <w:tc>
          <w:tcPr>
            <w:tcW w:w="1418" w:type="dxa"/>
          </w:tcPr>
          <w:p>
            <w:pPr>
              <w:pStyle w:val="TableParagraph"/>
              <w:spacing w:line="275" w:lineRule="exact"/>
              <w:ind w:left="105"/>
              <w:rPr>
                <w:b/>
                <w:sz w:val="24"/>
              </w:rPr>
            </w:pPr>
            <w:r>
              <w:rPr>
                <w:b/>
                <w:spacing w:val="-2"/>
                <w:sz w:val="24"/>
              </w:rPr>
              <w:t>Ожид.</w:t>
            </w:r>
          </w:p>
          <w:p>
            <w:pPr>
              <w:pStyle w:val="TableParagraph"/>
              <w:spacing w:before="138"/>
              <w:ind w:left="105"/>
              <w:rPr>
                <w:b/>
                <w:sz w:val="24"/>
              </w:rPr>
            </w:pPr>
            <w:r>
              <w:rPr>
                <w:b/>
                <w:spacing w:val="-4"/>
                <w:sz w:val="24"/>
              </w:rPr>
              <w:t>знак</w:t>
            </w:r>
          </w:p>
        </w:tc>
        <w:tc>
          <w:tcPr>
            <w:tcW w:w="1354" w:type="dxa"/>
          </w:tcPr>
          <w:p>
            <w:pPr>
              <w:pStyle w:val="TableParagraph"/>
              <w:spacing w:line="275" w:lineRule="exact"/>
              <w:rPr>
                <w:b/>
                <w:sz w:val="24"/>
              </w:rPr>
            </w:pPr>
            <w:r>
              <w:rPr>
                <w:b/>
                <w:spacing w:val="-2"/>
                <w:sz w:val="24"/>
              </w:rPr>
              <w:t>Факт.</w:t>
            </w:r>
          </w:p>
          <w:p>
            <w:pPr>
              <w:pStyle w:val="TableParagraph"/>
              <w:spacing w:before="138"/>
              <w:rPr>
                <w:b/>
                <w:sz w:val="24"/>
              </w:rPr>
            </w:pPr>
            <w:r>
              <w:rPr>
                <w:b/>
                <w:spacing w:val="-4"/>
                <w:sz w:val="24"/>
              </w:rPr>
              <w:t>знак</w:t>
            </w:r>
          </w:p>
        </w:tc>
        <w:tc>
          <w:tcPr>
            <w:tcW w:w="1903" w:type="dxa"/>
          </w:tcPr>
          <w:p>
            <w:pPr>
              <w:pStyle w:val="TableParagraph"/>
              <w:spacing w:line="275" w:lineRule="exact"/>
              <w:ind w:left="103"/>
              <w:rPr>
                <w:b/>
                <w:sz w:val="24"/>
              </w:rPr>
            </w:pPr>
            <w:r>
              <w:rPr>
                <w:b/>
                <w:spacing w:val="-2"/>
                <w:sz w:val="24"/>
              </w:rPr>
              <w:t>Результат</w:t>
            </w:r>
          </w:p>
        </w:tc>
      </w:tr>
      <w:tr>
        <w:trPr>
          <w:trHeight w:val="1241" w:hRule="atLeast"/>
        </w:trPr>
        <w:tc>
          <w:tcPr>
            <w:tcW w:w="2123" w:type="dxa"/>
          </w:tcPr>
          <w:p>
            <w:pPr>
              <w:pStyle w:val="TableParagraph"/>
              <w:spacing w:line="275" w:lineRule="exact"/>
              <w:ind w:left="107"/>
              <w:rPr>
                <w:b/>
                <w:sz w:val="24"/>
              </w:rPr>
            </w:pPr>
            <w:r>
              <w:rPr>
                <w:b/>
                <w:sz w:val="24"/>
              </w:rPr>
              <w:t>x₁ - </w:t>
            </w:r>
            <w:r>
              <w:rPr>
                <w:b/>
                <w:spacing w:val="-4"/>
                <w:sz w:val="24"/>
              </w:rPr>
              <w:t>курс</w:t>
            </w:r>
          </w:p>
        </w:tc>
        <w:tc>
          <w:tcPr>
            <w:tcW w:w="2413" w:type="dxa"/>
          </w:tcPr>
          <w:p>
            <w:pPr>
              <w:pStyle w:val="TableParagraph"/>
              <w:tabs>
                <w:tab w:pos="1319" w:val="left" w:leader="none"/>
                <w:tab w:pos="1877" w:val="left" w:leader="none"/>
              </w:tabs>
              <w:spacing w:line="360" w:lineRule="auto"/>
              <w:ind w:right="98"/>
              <w:rPr>
                <w:sz w:val="24"/>
              </w:rPr>
            </w:pPr>
            <w:r>
              <w:rPr>
                <w:spacing w:val="-2"/>
                <w:sz w:val="24"/>
              </w:rPr>
              <w:t>Девальвация</w:t>
            </w:r>
            <w:r>
              <w:rPr>
                <w:sz w:val="24"/>
              </w:rPr>
              <w:tab/>
            </w:r>
            <w:r>
              <w:rPr>
                <w:spacing w:val="-4"/>
                <w:sz w:val="24"/>
              </w:rPr>
              <w:t>нац. </w:t>
            </w:r>
            <w:r>
              <w:rPr>
                <w:spacing w:val="-2"/>
                <w:sz w:val="24"/>
              </w:rPr>
              <w:t>валюты</w:t>
            </w:r>
            <w:r>
              <w:rPr>
                <w:sz w:val="24"/>
              </w:rPr>
              <w:tab/>
            </w:r>
            <w:r>
              <w:rPr>
                <w:spacing w:val="-2"/>
                <w:sz w:val="24"/>
              </w:rPr>
              <w:t>улучшает</w:t>
            </w:r>
          </w:p>
          <w:p>
            <w:pPr>
              <w:pStyle w:val="TableParagraph"/>
              <w:rPr>
                <w:sz w:val="24"/>
              </w:rPr>
            </w:pPr>
            <w:r>
              <w:rPr>
                <w:sz w:val="24"/>
              </w:rPr>
              <w:t>торговый</w:t>
            </w:r>
            <w:r>
              <w:rPr>
                <w:spacing w:val="-8"/>
                <w:sz w:val="24"/>
              </w:rPr>
              <w:t> </w:t>
            </w:r>
            <w:r>
              <w:rPr>
                <w:spacing w:val="-2"/>
                <w:sz w:val="24"/>
              </w:rPr>
              <w:t>баланс</w:t>
            </w:r>
          </w:p>
        </w:tc>
        <w:tc>
          <w:tcPr>
            <w:tcW w:w="1418" w:type="dxa"/>
          </w:tcPr>
          <w:p>
            <w:pPr>
              <w:pStyle w:val="TableParagraph"/>
              <w:spacing w:line="273" w:lineRule="exact"/>
              <w:ind w:left="105"/>
              <w:rPr>
                <w:sz w:val="24"/>
              </w:rPr>
            </w:pPr>
            <w:r>
              <w:rPr>
                <w:spacing w:val="-10"/>
                <w:sz w:val="24"/>
              </w:rPr>
              <w:t>+</w:t>
            </w:r>
          </w:p>
        </w:tc>
        <w:tc>
          <w:tcPr>
            <w:tcW w:w="1354" w:type="dxa"/>
          </w:tcPr>
          <w:p>
            <w:pPr>
              <w:pStyle w:val="TableParagraph"/>
              <w:spacing w:line="273" w:lineRule="exact"/>
              <w:rPr>
                <w:sz w:val="24"/>
              </w:rPr>
            </w:pPr>
            <w:r>
              <w:rPr>
                <w:spacing w:val="-10"/>
                <w:sz w:val="24"/>
              </w:rPr>
              <w:t>+</w:t>
            </w:r>
          </w:p>
        </w:tc>
        <w:tc>
          <w:tcPr>
            <w:tcW w:w="1903" w:type="dxa"/>
          </w:tcPr>
          <w:p>
            <w:pPr>
              <w:pStyle w:val="TableParagraph"/>
              <w:spacing w:line="360" w:lineRule="auto"/>
              <w:ind w:left="103" w:right="96"/>
              <w:rPr>
                <w:sz w:val="24"/>
              </w:rPr>
            </w:pPr>
            <w:r>
              <w:rPr>
                <w:sz w:val="24"/>
              </w:rPr>
              <w:t>Знак</w:t>
            </w:r>
            <w:r>
              <w:rPr>
                <w:spacing w:val="40"/>
                <w:sz w:val="24"/>
              </w:rPr>
              <w:t> </w:t>
            </w:r>
            <w:r>
              <w:rPr>
                <w:sz w:val="24"/>
              </w:rPr>
              <w:t>подтв.,</w:t>
            </w:r>
            <w:r>
              <w:rPr>
                <w:spacing w:val="40"/>
                <w:sz w:val="24"/>
              </w:rPr>
              <w:t> </w:t>
            </w:r>
            <w:r>
              <w:rPr>
                <w:sz w:val="24"/>
              </w:rPr>
              <w:t>но коэф.</w:t>
            </w:r>
            <w:r>
              <w:rPr>
                <w:spacing w:val="23"/>
                <w:sz w:val="24"/>
              </w:rPr>
              <w:t> </w:t>
            </w:r>
            <w:r>
              <w:rPr>
                <w:sz w:val="24"/>
              </w:rPr>
              <w:t>не</w:t>
            </w:r>
            <w:r>
              <w:rPr>
                <w:spacing w:val="22"/>
                <w:sz w:val="24"/>
              </w:rPr>
              <w:t> </w:t>
            </w:r>
            <w:r>
              <w:rPr>
                <w:spacing w:val="-2"/>
                <w:sz w:val="24"/>
              </w:rPr>
              <w:t>значим</w:t>
            </w:r>
          </w:p>
          <w:p>
            <w:pPr>
              <w:pStyle w:val="TableParagraph"/>
              <w:ind w:left="103"/>
              <w:rPr>
                <w:sz w:val="24"/>
              </w:rPr>
            </w:pPr>
            <w:r>
              <w:rPr>
                <w:sz w:val="24"/>
              </w:rPr>
              <w:t>(p = </w:t>
            </w:r>
            <w:r>
              <w:rPr>
                <w:spacing w:val="-2"/>
                <w:sz w:val="24"/>
              </w:rPr>
              <w:t>0,11)</w:t>
            </w:r>
          </w:p>
        </w:tc>
      </w:tr>
      <w:tr>
        <w:trPr>
          <w:trHeight w:val="1242" w:hRule="atLeast"/>
        </w:trPr>
        <w:tc>
          <w:tcPr>
            <w:tcW w:w="2123" w:type="dxa"/>
          </w:tcPr>
          <w:p>
            <w:pPr>
              <w:pStyle w:val="TableParagraph"/>
              <w:ind w:left="107"/>
              <w:rPr>
                <w:b/>
                <w:sz w:val="24"/>
              </w:rPr>
            </w:pPr>
            <w:r>
              <w:rPr>
                <w:b/>
                <w:sz w:val="24"/>
              </w:rPr>
              <w:t>x₂ - усл. </w:t>
            </w:r>
            <w:r>
              <w:rPr>
                <w:b/>
                <w:spacing w:val="-2"/>
                <w:sz w:val="24"/>
              </w:rPr>
              <w:t>торговли</w:t>
            </w:r>
          </w:p>
        </w:tc>
        <w:tc>
          <w:tcPr>
            <w:tcW w:w="2413" w:type="dxa"/>
          </w:tcPr>
          <w:p>
            <w:pPr>
              <w:pStyle w:val="TableParagraph"/>
              <w:spacing w:line="274" w:lineRule="exact"/>
              <w:rPr>
                <w:sz w:val="24"/>
              </w:rPr>
            </w:pPr>
            <w:r>
              <w:rPr>
                <w:sz w:val="24"/>
              </w:rPr>
              <w:t>Улучшение</w:t>
            </w:r>
            <w:r>
              <w:rPr>
                <w:spacing w:val="25"/>
                <w:sz w:val="24"/>
              </w:rPr>
              <w:t>  </w:t>
            </w:r>
            <w:r>
              <w:rPr>
                <w:spacing w:val="-2"/>
                <w:sz w:val="24"/>
              </w:rPr>
              <w:t>условий</w:t>
            </w:r>
          </w:p>
          <w:p>
            <w:pPr>
              <w:pStyle w:val="TableParagraph"/>
              <w:tabs>
                <w:tab w:pos="1275" w:val="left" w:leader="none"/>
              </w:tabs>
              <w:spacing w:line="410" w:lineRule="atLeast" w:before="4"/>
              <w:ind w:right="100"/>
              <w:rPr>
                <w:sz w:val="24"/>
              </w:rPr>
            </w:pPr>
            <w:r>
              <w:rPr>
                <w:spacing w:val="-2"/>
                <w:sz w:val="24"/>
              </w:rPr>
              <w:t>торговли</w:t>
            </w:r>
            <w:r>
              <w:rPr>
                <w:sz w:val="24"/>
              </w:rPr>
              <w:tab/>
            </w:r>
            <w:r>
              <w:rPr>
                <w:spacing w:val="-2"/>
                <w:sz w:val="24"/>
              </w:rPr>
              <w:t>повышает сальдо</w:t>
            </w:r>
          </w:p>
        </w:tc>
        <w:tc>
          <w:tcPr>
            <w:tcW w:w="1418" w:type="dxa"/>
          </w:tcPr>
          <w:p>
            <w:pPr>
              <w:pStyle w:val="TableParagraph"/>
              <w:spacing w:line="274" w:lineRule="exact"/>
              <w:ind w:left="105"/>
              <w:rPr>
                <w:sz w:val="24"/>
              </w:rPr>
            </w:pPr>
            <w:r>
              <w:rPr>
                <w:spacing w:val="-10"/>
                <w:sz w:val="24"/>
              </w:rPr>
              <w:t>+</w:t>
            </w:r>
          </w:p>
        </w:tc>
        <w:tc>
          <w:tcPr>
            <w:tcW w:w="1354" w:type="dxa"/>
          </w:tcPr>
          <w:p>
            <w:pPr>
              <w:pStyle w:val="TableParagraph"/>
              <w:spacing w:line="274" w:lineRule="exact"/>
              <w:rPr>
                <w:sz w:val="24"/>
              </w:rPr>
            </w:pPr>
            <w:r>
              <w:rPr>
                <w:spacing w:val="-10"/>
                <w:sz w:val="24"/>
              </w:rPr>
              <w:t>−</w:t>
            </w:r>
          </w:p>
        </w:tc>
        <w:tc>
          <w:tcPr>
            <w:tcW w:w="1903" w:type="dxa"/>
          </w:tcPr>
          <w:p>
            <w:pPr>
              <w:pStyle w:val="TableParagraph"/>
              <w:tabs>
                <w:tab w:pos="1555" w:val="left" w:leader="none"/>
              </w:tabs>
              <w:spacing w:line="360" w:lineRule="auto"/>
              <w:ind w:left="103" w:right="100"/>
              <w:rPr>
                <w:sz w:val="24"/>
              </w:rPr>
            </w:pPr>
            <w:r>
              <w:rPr>
                <w:spacing w:val="-2"/>
                <w:sz w:val="24"/>
              </w:rPr>
              <w:t>Гипотеза</w:t>
            </w:r>
            <w:r>
              <w:rPr>
                <w:sz w:val="24"/>
              </w:rPr>
              <w:tab/>
            </w:r>
            <w:r>
              <w:rPr>
                <w:spacing w:val="-6"/>
                <w:sz w:val="24"/>
              </w:rPr>
              <w:t>не </w:t>
            </w:r>
            <w:r>
              <w:rPr>
                <w:spacing w:val="-2"/>
                <w:sz w:val="24"/>
              </w:rPr>
              <w:t>подтверждена</w:t>
            </w:r>
          </w:p>
        </w:tc>
      </w:tr>
      <w:tr>
        <w:trPr>
          <w:trHeight w:val="1242" w:hRule="atLeast"/>
        </w:trPr>
        <w:tc>
          <w:tcPr>
            <w:tcW w:w="2123" w:type="dxa"/>
          </w:tcPr>
          <w:p>
            <w:pPr>
              <w:pStyle w:val="TableParagraph"/>
              <w:spacing w:line="275" w:lineRule="exact"/>
              <w:ind w:left="107"/>
              <w:rPr>
                <w:b/>
                <w:sz w:val="24"/>
              </w:rPr>
            </w:pPr>
            <w:r>
              <w:rPr>
                <w:b/>
                <w:sz w:val="24"/>
              </w:rPr>
              <w:t>x₃</w:t>
            </w:r>
            <w:r>
              <w:rPr>
                <w:b/>
                <w:spacing w:val="-2"/>
                <w:sz w:val="24"/>
              </w:rPr>
              <w:t> </w:t>
            </w:r>
            <w:r>
              <w:rPr>
                <w:b/>
                <w:sz w:val="24"/>
              </w:rPr>
              <w:t>- </w:t>
            </w:r>
            <w:r>
              <w:rPr>
                <w:b/>
                <w:spacing w:val="-2"/>
                <w:sz w:val="24"/>
              </w:rPr>
              <w:t>инфляция</w:t>
            </w:r>
          </w:p>
        </w:tc>
        <w:tc>
          <w:tcPr>
            <w:tcW w:w="2413" w:type="dxa"/>
          </w:tcPr>
          <w:p>
            <w:pPr>
              <w:pStyle w:val="TableParagraph"/>
              <w:spacing w:line="360" w:lineRule="auto"/>
              <w:rPr>
                <w:sz w:val="24"/>
              </w:rPr>
            </w:pPr>
            <w:r>
              <w:rPr>
                <w:sz w:val="24"/>
              </w:rPr>
              <w:t>Инфляция</w:t>
            </w:r>
            <w:r>
              <w:rPr>
                <w:spacing w:val="59"/>
                <w:sz w:val="24"/>
              </w:rPr>
              <w:t> </w:t>
            </w:r>
            <w:r>
              <w:rPr>
                <w:sz w:val="24"/>
              </w:rPr>
              <w:t>ухудшает торговый баланс</w:t>
            </w:r>
          </w:p>
        </w:tc>
        <w:tc>
          <w:tcPr>
            <w:tcW w:w="1418" w:type="dxa"/>
          </w:tcPr>
          <w:p>
            <w:pPr>
              <w:pStyle w:val="TableParagraph"/>
              <w:spacing w:line="273" w:lineRule="exact"/>
              <w:ind w:left="105"/>
              <w:rPr>
                <w:sz w:val="24"/>
              </w:rPr>
            </w:pPr>
            <w:r>
              <w:rPr>
                <w:spacing w:val="-10"/>
                <w:sz w:val="24"/>
              </w:rPr>
              <w:t>−</w:t>
            </w:r>
          </w:p>
        </w:tc>
        <w:tc>
          <w:tcPr>
            <w:tcW w:w="1354" w:type="dxa"/>
          </w:tcPr>
          <w:p>
            <w:pPr>
              <w:pStyle w:val="TableParagraph"/>
              <w:spacing w:line="273" w:lineRule="exact"/>
              <w:rPr>
                <w:sz w:val="24"/>
              </w:rPr>
            </w:pPr>
            <w:r>
              <w:rPr>
                <w:spacing w:val="-10"/>
                <w:sz w:val="24"/>
              </w:rPr>
              <w:t>+</w:t>
            </w:r>
          </w:p>
        </w:tc>
        <w:tc>
          <w:tcPr>
            <w:tcW w:w="1903" w:type="dxa"/>
          </w:tcPr>
          <w:p>
            <w:pPr>
              <w:pStyle w:val="TableParagraph"/>
              <w:tabs>
                <w:tab w:pos="1555" w:val="left" w:leader="none"/>
              </w:tabs>
              <w:spacing w:line="273" w:lineRule="exact"/>
              <w:ind w:left="103"/>
              <w:rPr>
                <w:sz w:val="24"/>
              </w:rPr>
            </w:pPr>
            <w:r>
              <w:rPr>
                <w:spacing w:val="-2"/>
                <w:sz w:val="24"/>
              </w:rPr>
              <w:t>Гипотеза</w:t>
            </w:r>
            <w:r>
              <w:rPr>
                <w:sz w:val="24"/>
              </w:rPr>
              <w:tab/>
            </w:r>
            <w:r>
              <w:rPr>
                <w:spacing w:val="-5"/>
                <w:sz w:val="24"/>
              </w:rPr>
              <w:t>не</w:t>
            </w:r>
          </w:p>
          <w:p>
            <w:pPr>
              <w:pStyle w:val="TableParagraph"/>
              <w:spacing w:line="410" w:lineRule="atLeast" w:before="4"/>
              <w:ind w:left="103" w:right="189"/>
              <w:rPr>
                <w:sz w:val="24"/>
              </w:rPr>
            </w:pPr>
            <w:r>
              <w:rPr>
                <w:spacing w:val="-2"/>
                <w:sz w:val="24"/>
              </w:rPr>
              <w:t>подтверждена </w:t>
            </w:r>
            <w:r>
              <w:rPr>
                <w:sz w:val="24"/>
              </w:rPr>
              <w:t>(p = 0,90)</w:t>
            </w:r>
          </w:p>
        </w:tc>
      </w:tr>
    </w:tbl>
    <w:p>
      <w:pPr>
        <w:pStyle w:val="TableParagraph"/>
        <w:spacing w:after="0" w:line="410" w:lineRule="atLeast"/>
        <w:rPr>
          <w:sz w:val="24"/>
        </w:rPr>
        <w:sectPr>
          <w:pgSz w:w="11910" w:h="16840"/>
          <w:pgMar w:header="0" w:footer="980" w:top="1040" w:bottom="1200" w:left="1275" w:right="708"/>
        </w:sect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2413"/>
        <w:gridCol w:w="1418"/>
        <w:gridCol w:w="1354"/>
        <w:gridCol w:w="1903"/>
      </w:tblGrid>
      <w:tr>
        <w:trPr>
          <w:trHeight w:val="1241" w:hRule="atLeast"/>
        </w:trPr>
        <w:tc>
          <w:tcPr>
            <w:tcW w:w="2123" w:type="dxa"/>
          </w:tcPr>
          <w:p>
            <w:pPr>
              <w:pStyle w:val="TableParagraph"/>
              <w:spacing w:line="275" w:lineRule="exact"/>
              <w:ind w:left="107"/>
              <w:rPr>
                <w:b/>
                <w:sz w:val="24"/>
              </w:rPr>
            </w:pPr>
            <w:r>
              <w:rPr>
                <w:b/>
                <w:sz w:val="24"/>
              </w:rPr>
              <w:t>x₄ - </w:t>
            </w:r>
            <w:r>
              <w:rPr>
                <w:b/>
                <w:spacing w:val="-2"/>
                <w:sz w:val="24"/>
              </w:rPr>
              <w:t>потребление</w:t>
            </w:r>
          </w:p>
        </w:tc>
        <w:tc>
          <w:tcPr>
            <w:tcW w:w="2413" w:type="dxa"/>
          </w:tcPr>
          <w:p>
            <w:pPr>
              <w:pStyle w:val="TableParagraph"/>
              <w:tabs>
                <w:tab w:pos="1006" w:val="left" w:leader="none"/>
              </w:tabs>
              <w:spacing w:line="360" w:lineRule="auto"/>
              <w:ind w:right="98"/>
              <w:rPr>
                <w:sz w:val="24"/>
              </w:rPr>
            </w:pPr>
            <w:r>
              <w:rPr>
                <w:spacing w:val="-4"/>
                <w:sz w:val="24"/>
              </w:rPr>
              <w:t>Рост</w:t>
            </w:r>
            <w:r>
              <w:rPr>
                <w:sz w:val="24"/>
              </w:rPr>
              <w:tab/>
            </w:r>
            <w:r>
              <w:rPr>
                <w:spacing w:val="-2"/>
                <w:sz w:val="24"/>
              </w:rPr>
              <w:t>потребления </w:t>
            </w:r>
            <w:r>
              <w:rPr>
                <w:sz w:val="24"/>
              </w:rPr>
              <w:t>увеличивает</w:t>
            </w:r>
            <w:r>
              <w:rPr>
                <w:spacing w:val="26"/>
                <w:sz w:val="24"/>
              </w:rPr>
              <w:t>  </w:t>
            </w:r>
            <w:r>
              <w:rPr>
                <w:spacing w:val="-2"/>
                <w:sz w:val="24"/>
              </w:rPr>
              <w:t>импорт</w:t>
            </w:r>
          </w:p>
          <w:p>
            <w:pPr>
              <w:pStyle w:val="TableParagraph"/>
              <w:rPr>
                <w:sz w:val="24"/>
              </w:rPr>
            </w:pPr>
            <w:r>
              <w:rPr>
                <w:sz w:val="24"/>
              </w:rPr>
              <w:t>и</w:t>
            </w:r>
            <w:r>
              <w:rPr>
                <w:spacing w:val="-3"/>
                <w:sz w:val="24"/>
              </w:rPr>
              <w:t> </w:t>
            </w:r>
            <w:r>
              <w:rPr>
                <w:sz w:val="24"/>
              </w:rPr>
              <w:t>ухудшает </w:t>
            </w:r>
            <w:r>
              <w:rPr>
                <w:spacing w:val="-2"/>
                <w:sz w:val="24"/>
              </w:rPr>
              <w:t>сальдо</w:t>
            </w:r>
          </w:p>
        </w:tc>
        <w:tc>
          <w:tcPr>
            <w:tcW w:w="1418" w:type="dxa"/>
          </w:tcPr>
          <w:p>
            <w:pPr>
              <w:pStyle w:val="TableParagraph"/>
              <w:spacing w:line="273" w:lineRule="exact"/>
              <w:ind w:left="105"/>
              <w:rPr>
                <w:sz w:val="24"/>
              </w:rPr>
            </w:pPr>
            <w:r>
              <w:rPr>
                <w:spacing w:val="-10"/>
                <w:sz w:val="24"/>
              </w:rPr>
              <w:t>−</w:t>
            </w:r>
          </w:p>
        </w:tc>
        <w:tc>
          <w:tcPr>
            <w:tcW w:w="1354" w:type="dxa"/>
          </w:tcPr>
          <w:p>
            <w:pPr>
              <w:pStyle w:val="TableParagraph"/>
              <w:spacing w:line="273" w:lineRule="exact"/>
              <w:rPr>
                <w:sz w:val="24"/>
              </w:rPr>
            </w:pPr>
            <w:r>
              <w:rPr>
                <w:spacing w:val="-10"/>
                <w:sz w:val="24"/>
              </w:rPr>
              <w:t>+</w:t>
            </w:r>
          </w:p>
        </w:tc>
        <w:tc>
          <w:tcPr>
            <w:tcW w:w="1903" w:type="dxa"/>
          </w:tcPr>
          <w:p>
            <w:pPr>
              <w:pStyle w:val="TableParagraph"/>
              <w:tabs>
                <w:tab w:pos="1555" w:val="left" w:leader="none"/>
              </w:tabs>
              <w:spacing w:line="360" w:lineRule="auto"/>
              <w:ind w:left="103" w:right="100"/>
              <w:rPr>
                <w:sz w:val="24"/>
              </w:rPr>
            </w:pPr>
            <w:r>
              <w:rPr>
                <w:spacing w:val="-2"/>
                <w:sz w:val="24"/>
              </w:rPr>
              <w:t>Гипотеза</w:t>
            </w:r>
            <w:r>
              <w:rPr>
                <w:sz w:val="24"/>
              </w:rPr>
              <w:tab/>
            </w:r>
            <w:r>
              <w:rPr>
                <w:spacing w:val="-6"/>
                <w:sz w:val="24"/>
              </w:rPr>
              <w:t>не </w:t>
            </w:r>
            <w:r>
              <w:rPr>
                <w:spacing w:val="-2"/>
                <w:sz w:val="24"/>
              </w:rPr>
              <w:t>подтверждена</w:t>
            </w:r>
          </w:p>
        </w:tc>
      </w:tr>
      <w:tr>
        <w:trPr>
          <w:trHeight w:val="1657" w:hRule="atLeast"/>
        </w:trPr>
        <w:tc>
          <w:tcPr>
            <w:tcW w:w="2123" w:type="dxa"/>
          </w:tcPr>
          <w:p>
            <w:pPr>
              <w:pStyle w:val="TableParagraph"/>
              <w:ind w:left="107"/>
              <w:rPr>
                <w:b/>
                <w:sz w:val="24"/>
              </w:rPr>
            </w:pPr>
            <w:r>
              <w:rPr>
                <w:b/>
                <w:sz w:val="24"/>
              </w:rPr>
              <w:t>x₅ - </w:t>
            </w:r>
            <w:r>
              <w:rPr>
                <w:b/>
                <w:spacing w:val="-4"/>
                <w:sz w:val="24"/>
              </w:rPr>
              <w:t>GFCF</w:t>
            </w:r>
          </w:p>
        </w:tc>
        <w:tc>
          <w:tcPr>
            <w:tcW w:w="2413" w:type="dxa"/>
          </w:tcPr>
          <w:p>
            <w:pPr>
              <w:pStyle w:val="TableParagraph"/>
              <w:tabs>
                <w:tab w:pos="2173" w:val="left" w:leader="none"/>
              </w:tabs>
              <w:spacing w:line="360" w:lineRule="auto"/>
              <w:ind w:right="99"/>
              <w:jc w:val="both"/>
              <w:rPr>
                <w:sz w:val="24"/>
              </w:rPr>
            </w:pPr>
            <w:r>
              <w:rPr>
                <w:sz w:val="24"/>
              </w:rPr>
              <w:t>Рост инвестиций ведёт к </w:t>
            </w:r>
            <w:r>
              <w:rPr>
                <w:sz w:val="24"/>
              </w:rPr>
              <w:t>импорту </w:t>
            </w:r>
            <w:r>
              <w:rPr>
                <w:spacing w:val="-2"/>
                <w:sz w:val="24"/>
              </w:rPr>
              <w:t>оборудования</w:t>
            </w:r>
            <w:r>
              <w:rPr>
                <w:sz w:val="24"/>
              </w:rPr>
              <w:tab/>
            </w:r>
            <w:r>
              <w:rPr>
                <w:spacing w:val="-10"/>
                <w:sz w:val="24"/>
              </w:rPr>
              <w:t>и</w:t>
            </w:r>
          </w:p>
          <w:p>
            <w:pPr>
              <w:pStyle w:val="TableParagraph"/>
              <w:spacing w:line="275" w:lineRule="exact"/>
              <w:jc w:val="both"/>
              <w:rPr>
                <w:sz w:val="24"/>
              </w:rPr>
            </w:pPr>
            <w:r>
              <w:rPr>
                <w:sz w:val="24"/>
              </w:rPr>
              <w:t>снижению</w:t>
            </w:r>
            <w:r>
              <w:rPr>
                <w:spacing w:val="-8"/>
                <w:sz w:val="24"/>
              </w:rPr>
              <w:t> </w:t>
            </w:r>
            <w:r>
              <w:rPr>
                <w:spacing w:val="-2"/>
                <w:sz w:val="24"/>
              </w:rPr>
              <w:t>сальдо</w:t>
            </w:r>
          </w:p>
        </w:tc>
        <w:tc>
          <w:tcPr>
            <w:tcW w:w="1418" w:type="dxa"/>
          </w:tcPr>
          <w:p>
            <w:pPr>
              <w:pStyle w:val="TableParagraph"/>
              <w:spacing w:line="274" w:lineRule="exact"/>
              <w:ind w:left="105"/>
              <w:rPr>
                <w:sz w:val="24"/>
              </w:rPr>
            </w:pPr>
            <w:r>
              <w:rPr>
                <w:spacing w:val="-10"/>
                <w:sz w:val="24"/>
              </w:rPr>
              <w:t>−</w:t>
            </w:r>
          </w:p>
        </w:tc>
        <w:tc>
          <w:tcPr>
            <w:tcW w:w="1354" w:type="dxa"/>
          </w:tcPr>
          <w:p>
            <w:pPr>
              <w:pStyle w:val="TableParagraph"/>
              <w:spacing w:line="274" w:lineRule="exact"/>
              <w:rPr>
                <w:sz w:val="24"/>
              </w:rPr>
            </w:pPr>
            <w:r>
              <w:rPr>
                <w:spacing w:val="-10"/>
                <w:sz w:val="24"/>
              </w:rPr>
              <w:t>−</w:t>
            </w:r>
          </w:p>
        </w:tc>
        <w:tc>
          <w:tcPr>
            <w:tcW w:w="1903" w:type="dxa"/>
          </w:tcPr>
          <w:p>
            <w:pPr>
              <w:pStyle w:val="TableParagraph"/>
              <w:spacing w:line="360" w:lineRule="auto"/>
              <w:ind w:left="103"/>
              <w:rPr>
                <w:sz w:val="24"/>
              </w:rPr>
            </w:pPr>
            <w:r>
              <w:rPr>
                <w:sz w:val="24"/>
              </w:rPr>
              <w:t>Знак</w:t>
            </w:r>
            <w:r>
              <w:rPr>
                <w:spacing w:val="40"/>
                <w:sz w:val="24"/>
              </w:rPr>
              <w:t> </w:t>
            </w:r>
            <w:r>
              <w:rPr>
                <w:sz w:val="24"/>
              </w:rPr>
              <w:t>подтв.,</w:t>
            </w:r>
            <w:r>
              <w:rPr>
                <w:spacing w:val="40"/>
                <w:sz w:val="24"/>
              </w:rPr>
              <w:t> </w:t>
            </w:r>
            <w:r>
              <w:rPr>
                <w:sz w:val="24"/>
              </w:rPr>
              <w:t>но коэф. не </w:t>
            </w:r>
            <w:r>
              <w:rPr>
                <w:spacing w:val="-2"/>
                <w:sz w:val="24"/>
              </w:rPr>
              <w:t>значим</w:t>
            </w:r>
          </w:p>
        </w:tc>
      </w:tr>
    </w:tbl>
    <w:p>
      <w:pPr>
        <w:pStyle w:val="BodyText"/>
        <w:spacing w:before="173"/>
        <w:ind w:left="0"/>
        <w:jc w:val="left"/>
        <w:rPr>
          <w:b/>
          <w:i/>
        </w:rPr>
      </w:pPr>
    </w:p>
    <w:p>
      <w:pPr>
        <w:pStyle w:val="BodyText"/>
        <w:spacing w:line="360" w:lineRule="auto"/>
        <w:ind w:right="280" w:firstLine="709"/>
      </w:pPr>
      <w:r>
        <w:rPr>
          <w:b/>
          <w:color w:val="1B1B1B"/>
        </w:rPr>
        <w:t>Выводы по результатам. </w:t>
      </w:r>
      <w:r>
        <w:rPr>
          <w:color w:val="1B1B1B"/>
        </w:rPr>
        <w:t>Положительный знак у коэффициента при обменном курсе x₁ говорит: падение стоимости национальной валюты связано с ростом торгового профицита. Хотя этот эффект слабо выражен статистически.</w:t>
      </w:r>
      <w:r>
        <w:rPr>
          <w:color w:val="1B1B1B"/>
          <w:spacing w:val="80"/>
          <w:w w:val="150"/>
        </w:rPr>
        <w:t>  </w:t>
      </w:r>
      <w:r>
        <w:rPr>
          <w:color w:val="1B1B1B"/>
        </w:rPr>
        <w:t>Для</w:t>
      </w:r>
      <w:r>
        <w:rPr>
          <w:color w:val="1B1B1B"/>
          <w:spacing w:val="80"/>
          <w:w w:val="150"/>
        </w:rPr>
        <w:t>  </w:t>
      </w:r>
      <w:r>
        <w:rPr>
          <w:color w:val="1B1B1B"/>
        </w:rPr>
        <w:t>переменной</w:t>
      </w:r>
      <w:r>
        <w:rPr>
          <w:color w:val="1B1B1B"/>
          <w:spacing w:val="80"/>
          <w:w w:val="150"/>
        </w:rPr>
        <w:t>  </w:t>
      </w:r>
      <w:r>
        <w:rPr>
          <w:color w:val="1B1B1B"/>
        </w:rPr>
        <w:t>x₅ -</w:t>
      </w:r>
      <w:r>
        <w:rPr>
          <w:color w:val="1B1B1B"/>
          <w:spacing w:val="-1"/>
        </w:rPr>
        <w:t> </w:t>
      </w:r>
      <w:r>
        <w:rPr>
          <w:color w:val="1B1B1B"/>
        </w:rPr>
        <w:t>накопления</w:t>
      </w:r>
      <w:r>
        <w:rPr>
          <w:color w:val="1B1B1B"/>
          <w:spacing w:val="80"/>
          <w:w w:val="150"/>
        </w:rPr>
        <w:t>  </w:t>
      </w:r>
      <w:r>
        <w:rPr>
          <w:color w:val="1B1B1B"/>
        </w:rPr>
        <w:t>основного капитала</w:t>
      </w:r>
      <w:r>
        <w:rPr>
          <w:color w:val="1B1B1B"/>
          <w:spacing w:val="-1"/>
        </w:rPr>
        <w:t> </w:t>
      </w:r>
      <w:r>
        <w:rPr>
          <w:color w:val="1B1B1B"/>
        </w:rPr>
        <w:t>-</w:t>
      </w:r>
      <w:r>
        <w:rPr>
          <w:color w:val="1B1B1B"/>
          <w:spacing w:val="-2"/>
        </w:rPr>
        <w:t> </w:t>
      </w:r>
      <w:r>
        <w:rPr>
          <w:color w:val="1B1B1B"/>
        </w:rPr>
        <w:t>наблюдается обратное: чем выше инвестиции, тем хуже становится сальдо внешней торговли, вероятно из-за закупок импортных станков</w:t>
      </w:r>
      <w:r>
        <w:rPr>
          <w:color w:val="1B1B1B"/>
          <w:spacing w:val="-11"/>
        </w:rPr>
        <w:t> </w:t>
      </w:r>
      <w:r>
        <w:rPr>
          <w:color w:val="1B1B1B"/>
        </w:rPr>
        <w:t>и</w:t>
      </w:r>
      <w:r>
        <w:rPr>
          <w:color w:val="1B1B1B"/>
          <w:spacing w:val="-11"/>
        </w:rPr>
        <w:t> </w:t>
      </w:r>
      <w:r>
        <w:rPr>
          <w:color w:val="1B1B1B"/>
        </w:rPr>
        <w:t>техники.</w:t>
      </w:r>
      <w:r>
        <w:rPr>
          <w:color w:val="1B1B1B"/>
          <w:spacing w:val="-12"/>
        </w:rPr>
        <w:t> </w:t>
      </w:r>
      <w:r>
        <w:rPr>
          <w:color w:val="1B1B1B"/>
        </w:rPr>
        <w:t>Такая</w:t>
      </w:r>
      <w:r>
        <w:rPr>
          <w:color w:val="1B1B1B"/>
          <w:spacing w:val="-13"/>
        </w:rPr>
        <w:t> </w:t>
      </w:r>
      <w:r>
        <w:rPr>
          <w:color w:val="1B1B1B"/>
        </w:rPr>
        <w:t>динамика</w:t>
      </w:r>
      <w:r>
        <w:rPr>
          <w:color w:val="1B1B1B"/>
          <w:spacing w:val="-13"/>
        </w:rPr>
        <w:t> </w:t>
      </w:r>
      <w:r>
        <w:rPr>
          <w:color w:val="1B1B1B"/>
        </w:rPr>
        <w:t>соответствует</w:t>
      </w:r>
      <w:r>
        <w:rPr>
          <w:color w:val="1B1B1B"/>
          <w:spacing w:val="-12"/>
        </w:rPr>
        <w:t> </w:t>
      </w:r>
      <w:r>
        <w:rPr>
          <w:color w:val="1B1B1B"/>
        </w:rPr>
        <w:t>базовым</w:t>
      </w:r>
      <w:r>
        <w:rPr>
          <w:color w:val="1B1B1B"/>
          <w:spacing w:val="-12"/>
        </w:rPr>
        <w:t> </w:t>
      </w:r>
      <w:r>
        <w:rPr>
          <w:color w:val="1B1B1B"/>
        </w:rPr>
        <w:t>представлениям</w:t>
      </w:r>
      <w:r>
        <w:rPr>
          <w:color w:val="1B1B1B"/>
          <w:spacing w:val="-13"/>
        </w:rPr>
        <w:t> </w:t>
      </w:r>
      <w:r>
        <w:rPr>
          <w:color w:val="1B1B1B"/>
        </w:rPr>
        <w:t>о развитии экономики. Тем не менее, ни один из этих показателей не демонстрирует уверенной отличимости от нулевого влияния при стандартном пороге значимости в 5%. Причиной служит то, что большая часть их воздействия уже учтена через лаговую зависимость - предыдущее значение Y(t-1), которое берёт на себя основную изменчивость процесса.</w:t>
      </w:r>
    </w:p>
    <w:p>
      <w:pPr>
        <w:pStyle w:val="BodyText"/>
        <w:spacing w:line="360" w:lineRule="auto" w:before="1"/>
        <w:ind w:right="281" w:firstLine="709"/>
      </w:pPr>
      <w:r>
        <w:rPr>
          <w:color w:val="1B1B1B"/>
        </w:rPr>
        <w:t>То, что гипотезы по x₂, x₃ и x₄ не подтвердились, объясняется особенностями</w:t>
      </w:r>
      <w:r>
        <w:rPr>
          <w:color w:val="1B1B1B"/>
          <w:spacing w:val="40"/>
        </w:rPr>
        <w:t> </w:t>
      </w:r>
      <w:r>
        <w:rPr>
          <w:color w:val="1B1B1B"/>
        </w:rPr>
        <w:t>контекста.</w:t>
      </w:r>
      <w:r>
        <w:rPr>
          <w:color w:val="1B1B1B"/>
          <w:spacing w:val="40"/>
        </w:rPr>
        <w:t> </w:t>
      </w:r>
      <w:r>
        <w:rPr>
          <w:color w:val="1B1B1B"/>
        </w:rPr>
        <w:t>Польша -</w:t>
      </w:r>
      <w:r>
        <w:rPr>
          <w:color w:val="1B1B1B"/>
          <w:spacing w:val="-2"/>
        </w:rPr>
        <w:t> </w:t>
      </w:r>
      <w:r>
        <w:rPr>
          <w:color w:val="1B1B1B"/>
        </w:rPr>
        <w:t>открытая</w:t>
      </w:r>
      <w:r>
        <w:rPr>
          <w:color w:val="1B1B1B"/>
          <w:spacing w:val="40"/>
        </w:rPr>
        <w:t> </w:t>
      </w:r>
      <w:r>
        <w:rPr>
          <w:color w:val="1B1B1B"/>
        </w:rPr>
        <w:t>экономика</w:t>
      </w:r>
      <w:r>
        <w:rPr>
          <w:color w:val="1B1B1B"/>
          <w:spacing w:val="40"/>
        </w:rPr>
        <w:t> </w:t>
      </w:r>
      <w:r>
        <w:rPr>
          <w:color w:val="1B1B1B"/>
        </w:rPr>
        <w:t>ЕС</w:t>
      </w:r>
      <w:r>
        <w:rPr>
          <w:color w:val="1B1B1B"/>
          <w:spacing w:val="-2"/>
        </w:rPr>
        <w:t> </w:t>
      </w:r>
      <w:r>
        <w:rPr>
          <w:color w:val="1B1B1B"/>
        </w:rPr>
        <w:t>-</w:t>
      </w:r>
      <w:r>
        <w:rPr>
          <w:color w:val="1B1B1B"/>
          <w:spacing w:val="-1"/>
        </w:rPr>
        <w:t> </w:t>
      </w:r>
      <w:r>
        <w:rPr>
          <w:color w:val="1B1B1B"/>
        </w:rPr>
        <w:t>после вхождения в Европейский союз в 2004 году демонстрирует более слабое влияние цен и спроса на торговое сальдо, если сравнивать с традиционными моделями. Всё дело в участии страны в мировых цепочках добавленной стоимости (GVC), о которых шла речь ранее: большинство импортных потоков</w:t>
      </w:r>
      <w:r>
        <w:rPr>
          <w:color w:val="1B1B1B"/>
          <w:spacing w:val="-2"/>
        </w:rPr>
        <w:t> </w:t>
      </w:r>
      <w:r>
        <w:rPr>
          <w:color w:val="1B1B1B"/>
        </w:rPr>
        <w:t>-</w:t>
      </w:r>
      <w:r>
        <w:rPr>
          <w:color w:val="1B1B1B"/>
          <w:spacing w:val="-2"/>
        </w:rPr>
        <w:t> </w:t>
      </w:r>
      <w:r>
        <w:rPr>
          <w:color w:val="1B1B1B"/>
        </w:rPr>
        <w:t>это комплектующие или полуфабрикаты для дальнейшего экспорта. Именно поэтому изменения внутриэкономической активности почти не отражаются на разрыве между вывозом и ввозом товаров. Результаты</w:t>
      </w:r>
      <w:r>
        <w:rPr>
          <w:color w:val="1B1B1B"/>
          <w:spacing w:val="28"/>
        </w:rPr>
        <w:t>  </w:t>
      </w:r>
      <w:r>
        <w:rPr>
          <w:color w:val="1B1B1B"/>
        </w:rPr>
        <w:t>совпадают</w:t>
      </w:r>
      <w:r>
        <w:rPr>
          <w:color w:val="1B1B1B"/>
          <w:spacing w:val="28"/>
        </w:rPr>
        <w:t>  </w:t>
      </w:r>
      <w:r>
        <w:rPr>
          <w:color w:val="1B1B1B"/>
        </w:rPr>
        <w:t>с</w:t>
      </w:r>
      <w:r>
        <w:rPr>
          <w:color w:val="1B1B1B"/>
          <w:spacing w:val="29"/>
        </w:rPr>
        <w:t>  </w:t>
      </w:r>
      <w:r>
        <w:rPr>
          <w:color w:val="1B1B1B"/>
        </w:rPr>
        <w:t>идеей,</w:t>
      </w:r>
      <w:r>
        <w:rPr>
          <w:color w:val="1B1B1B"/>
          <w:spacing w:val="28"/>
        </w:rPr>
        <w:t>  </w:t>
      </w:r>
      <w:r>
        <w:rPr>
          <w:color w:val="1B1B1B"/>
        </w:rPr>
        <w:t>согласно</w:t>
      </w:r>
      <w:r>
        <w:rPr>
          <w:color w:val="1B1B1B"/>
          <w:spacing w:val="28"/>
        </w:rPr>
        <w:t>  </w:t>
      </w:r>
      <w:r>
        <w:rPr>
          <w:color w:val="1B1B1B"/>
        </w:rPr>
        <w:t>которой</w:t>
      </w:r>
      <w:r>
        <w:rPr>
          <w:color w:val="1B1B1B"/>
          <w:spacing w:val="29"/>
        </w:rPr>
        <w:t>  </w:t>
      </w:r>
      <w:r>
        <w:rPr>
          <w:color w:val="1B1B1B"/>
        </w:rPr>
        <w:t>ключевые</w:t>
      </w:r>
      <w:r>
        <w:rPr>
          <w:color w:val="1B1B1B"/>
          <w:spacing w:val="29"/>
        </w:rPr>
        <w:t>  </w:t>
      </w:r>
      <w:r>
        <w:rPr>
          <w:color w:val="1B1B1B"/>
          <w:spacing w:val="-2"/>
        </w:rPr>
        <w:t>факторы</w:t>
      </w:r>
    </w:p>
    <w:p>
      <w:pPr>
        <w:pStyle w:val="BodyText"/>
        <w:spacing w:after="0" w:line="360" w:lineRule="auto"/>
        <w:sectPr>
          <w:type w:val="continuous"/>
          <w:pgSz w:w="11910" w:h="16840"/>
          <w:pgMar w:header="0" w:footer="980" w:top="1100" w:bottom="1200" w:left="1275" w:right="708"/>
        </w:sectPr>
      </w:pPr>
    </w:p>
    <w:p>
      <w:pPr>
        <w:pStyle w:val="BodyText"/>
        <w:spacing w:line="360" w:lineRule="auto" w:before="72"/>
        <w:ind w:right="286"/>
      </w:pPr>
      <w:r>
        <w:rPr>
          <w:color w:val="1B1B1B"/>
        </w:rPr>
        <w:t>внешнеторгового равновесия теряют вес при высокой степени производственной интернационализации.</w:t>
      </w:r>
    </w:p>
    <w:p>
      <w:pPr>
        <w:pStyle w:val="BodyText"/>
        <w:spacing w:line="360" w:lineRule="auto"/>
        <w:ind w:right="282" w:firstLine="709"/>
      </w:pPr>
      <w:r>
        <w:rPr>
          <w:b/>
        </w:rPr>
        <w:t>Применимость результатов к Республике Узбекистан</w:t>
      </w:r>
      <w:r>
        <w:rPr/>
        <w:t>. Инертность торгового баланса (ρ</w:t>
      </w:r>
      <w:r>
        <w:rPr>
          <w:spacing w:val="-1"/>
        </w:rPr>
        <w:t> </w:t>
      </w:r>
      <w:r>
        <w:rPr/>
        <w:t>≈</w:t>
      </w:r>
      <w:r>
        <w:rPr>
          <w:spacing w:val="-3"/>
        </w:rPr>
        <w:t> </w:t>
      </w:r>
      <w:r>
        <w:rPr/>
        <w:t>0,5), а также реакция на колебания курса и приток инвестиций</w:t>
      </w:r>
      <w:r>
        <w:rPr>
          <w:spacing w:val="-5"/>
        </w:rPr>
        <w:t> </w:t>
      </w:r>
      <w:r>
        <w:rPr/>
        <w:t>-</w:t>
      </w:r>
      <w:r>
        <w:rPr>
          <w:spacing w:val="-5"/>
        </w:rPr>
        <w:t> </w:t>
      </w:r>
      <w:r>
        <w:rPr/>
        <w:t>явление</w:t>
      </w:r>
      <w:r>
        <w:rPr>
          <w:spacing w:val="-18"/>
        </w:rPr>
        <w:t> </w:t>
      </w:r>
      <w:r>
        <w:rPr/>
        <w:t>типичное</w:t>
      </w:r>
      <w:r>
        <w:rPr>
          <w:spacing w:val="-17"/>
        </w:rPr>
        <w:t> </w:t>
      </w:r>
      <w:r>
        <w:rPr/>
        <w:t>для</w:t>
      </w:r>
      <w:r>
        <w:rPr>
          <w:spacing w:val="-16"/>
        </w:rPr>
        <w:t> </w:t>
      </w:r>
      <w:r>
        <w:rPr/>
        <w:t>стран</w:t>
      </w:r>
      <w:r>
        <w:rPr>
          <w:spacing w:val="-17"/>
        </w:rPr>
        <w:t> </w:t>
      </w:r>
      <w:r>
        <w:rPr/>
        <w:t>с</w:t>
      </w:r>
      <w:r>
        <w:rPr>
          <w:spacing w:val="-17"/>
        </w:rPr>
        <w:t> </w:t>
      </w:r>
      <w:r>
        <w:rPr/>
        <w:t>трансформационной</w:t>
      </w:r>
      <w:r>
        <w:rPr>
          <w:spacing w:val="-18"/>
        </w:rPr>
        <w:t> </w:t>
      </w:r>
      <w:r>
        <w:rPr/>
        <w:t>экономикой. Это подтверждается идеей «запаздывающего сходства». В случае Узбекистана это значит: изменения в валютной сфере или стимулирование капиталовложений повлияют на внешнеторговое сальдо не сразу. Эффект проявится со временем, медленно усиливаясь за счёт внутренней инерции системы. Сравнение таких выводов с реальной динамикой страны представлено далее - в третьем подразделе второй главы.</w:t>
      </w:r>
    </w:p>
    <w:p>
      <w:pPr>
        <w:pStyle w:val="Heading2"/>
        <w:spacing w:before="4"/>
        <w:jc w:val="both"/>
      </w:pPr>
      <w:r>
        <w:rPr>
          <w:color w:val="1B1B1B"/>
        </w:rPr>
        <w:t>Итоговые</w:t>
      </w:r>
      <w:r>
        <w:rPr>
          <w:color w:val="1B1B1B"/>
          <w:spacing w:val="-12"/>
        </w:rPr>
        <w:t> </w:t>
      </w:r>
      <w:r>
        <w:rPr>
          <w:color w:val="1B1B1B"/>
        </w:rPr>
        <w:t>выводы</w:t>
      </w:r>
      <w:r>
        <w:rPr>
          <w:color w:val="1B1B1B"/>
          <w:spacing w:val="-9"/>
        </w:rPr>
        <w:t> </w:t>
      </w:r>
      <w:r>
        <w:rPr>
          <w:color w:val="1B1B1B"/>
        </w:rPr>
        <w:t>по</w:t>
      </w:r>
      <w:r>
        <w:rPr>
          <w:color w:val="1B1B1B"/>
          <w:spacing w:val="-11"/>
        </w:rPr>
        <w:t> </w:t>
      </w:r>
      <w:r>
        <w:rPr>
          <w:color w:val="1B1B1B"/>
        </w:rPr>
        <w:t>разделу</w:t>
      </w:r>
      <w:r>
        <w:rPr>
          <w:color w:val="1B1B1B"/>
          <w:spacing w:val="-10"/>
        </w:rPr>
        <w:t> </w:t>
      </w:r>
      <w:r>
        <w:rPr>
          <w:color w:val="1B1B1B"/>
          <w:spacing w:val="-5"/>
        </w:rPr>
        <w:t>2.2</w:t>
      </w:r>
    </w:p>
    <w:p>
      <w:pPr>
        <w:pStyle w:val="BodyText"/>
        <w:spacing w:line="360" w:lineRule="auto" w:before="158"/>
        <w:ind w:right="286" w:firstLine="709"/>
      </w:pPr>
      <w:r>
        <w:rPr>
          <w:color w:val="1B1B1B"/>
        </w:rPr>
        <w:t>По итогам проведённого эконометрического анализа получены следующие ключевые результаты:</w:t>
      </w:r>
    </w:p>
    <w:p>
      <w:pPr>
        <w:pStyle w:val="ListParagraph"/>
        <w:numPr>
          <w:ilvl w:val="0"/>
          <w:numId w:val="8"/>
        </w:numPr>
        <w:tabs>
          <w:tab w:pos="1298" w:val="left" w:leader="none"/>
        </w:tabs>
        <w:spacing w:line="360" w:lineRule="auto" w:before="0" w:after="0"/>
        <w:ind w:left="426" w:right="283" w:firstLine="709"/>
        <w:jc w:val="both"/>
        <w:rPr>
          <w:color w:val="1B1B1B"/>
          <w:sz w:val="28"/>
        </w:rPr>
      </w:pPr>
      <w:r>
        <w:rPr>
          <w:color w:val="1B1B1B"/>
          <w:sz w:val="28"/>
        </w:rPr>
        <w:t>Построена многофакторная динамическая регрессионная модель торгового баланса Польши за период 1995 -</w:t>
      </w:r>
      <w:r>
        <w:rPr>
          <w:color w:val="1B1B1B"/>
          <w:spacing w:val="-3"/>
          <w:sz w:val="28"/>
        </w:rPr>
        <w:t> </w:t>
      </w:r>
      <w:r>
        <w:rPr>
          <w:color w:val="1B1B1B"/>
          <w:sz w:val="28"/>
        </w:rPr>
        <w:t>2024 гг. с использованием пяти объясняющих макроэкономических переменных и лаговой зависимой переменной</w:t>
      </w:r>
      <w:r>
        <w:rPr>
          <w:color w:val="1B1B1B"/>
          <w:spacing w:val="-3"/>
          <w:sz w:val="28"/>
        </w:rPr>
        <w:t> </w:t>
      </w:r>
      <w:r>
        <w:rPr>
          <w:color w:val="1B1B1B"/>
          <w:sz w:val="28"/>
        </w:rPr>
        <w:t>Y(t-1),</w:t>
      </w:r>
      <w:r>
        <w:rPr>
          <w:color w:val="1B1B1B"/>
          <w:spacing w:val="-5"/>
          <w:sz w:val="28"/>
        </w:rPr>
        <w:t> </w:t>
      </w:r>
      <w:r>
        <w:rPr>
          <w:color w:val="1B1B1B"/>
          <w:sz w:val="28"/>
        </w:rPr>
        <w:t>соответствующих</w:t>
      </w:r>
      <w:r>
        <w:rPr>
          <w:color w:val="1B1B1B"/>
          <w:spacing w:val="-4"/>
          <w:sz w:val="28"/>
        </w:rPr>
        <w:t> </w:t>
      </w:r>
      <w:r>
        <w:rPr>
          <w:color w:val="1B1B1B"/>
          <w:sz w:val="28"/>
        </w:rPr>
        <w:t>теоретическим</w:t>
      </w:r>
      <w:r>
        <w:rPr>
          <w:color w:val="1B1B1B"/>
          <w:spacing w:val="-4"/>
          <w:sz w:val="28"/>
        </w:rPr>
        <w:t> </w:t>
      </w:r>
      <w:r>
        <w:rPr>
          <w:color w:val="1B1B1B"/>
          <w:sz w:val="28"/>
        </w:rPr>
        <w:t>факторам,</w:t>
      </w:r>
      <w:r>
        <w:rPr>
          <w:color w:val="1B1B1B"/>
          <w:spacing w:val="-5"/>
          <w:sz w:val="28"/>
        </w:rPr>
        <w:t> </w:t>
      </w:r>
      <w:r>
        <w:rPr>
          <w:color w:val="1B1B1B"/>
          <w:sz w:val="28"/>
        </w:rPr>
        <w:t>выделенным в разделе 1.3.</w:t>
      </w:r>
    </w:p>
    <w:p>
      <w:pPr>
        <w:pStyle w:val="ListParagraph"/>
        <w:numPr>
          <w:ilvl w:val="0"/>
          <w:numId w:val="8"/>
        </w:numPr>
        <w:tabs>
          <w:tab w:pos="1298" w:val="left" w:leader="none"/>
        </w:tabs>
        <w:spacing w:line="360" w:lineRule="auto" w:before="0" w:after="0"/>
        <w:ind w:left="426" w:right="281" w:firstLine="709"/>
        <w:jc w:val="both"/>
        <w:rPr>
          <w:color w:val="1B1B1B"/>
          <w:sz w:val="28"/>
        </w:rPr>
      </w:pPr>
      <w:r>
        <w:rPr>
          <w:sz w:val="28"/>
        </w:rPr>
        <w:t>Модель удовлетворяет всем основным предпосылкам МНК: отсутствует</w:t>
      </w:r>
      <w:r>
        <w:rPr>
          <w:spacing w:val="80"/>
          <w:sz w:val="28"/>
        </w:rPr>
        <w:t> </w:t>
      </w:r>
      <w:r>
        <w:rPr>
          <w:sz w:val="28"/>
        </w:rPr>
        <w:t>автокорреляция</w:t>
      </w:r>
      <w:r>
        <w:rPr>
          <w:spacing w:val="80"/>
          <w:sz w:val="28"/>
        </w:rPr>
        <w:t> </w:t>
      </w:r>
      <w:r>
        <w:rPr>
          <w:sz w:val="28"/>
        </w:rPr>
        <w:t>остатков</w:t>
      </w:r>
      <w:r>
        <w:rPr>
          <w:spacing w:val="80"/>
          <w:sz w:val="28"/>
        </w:rPr>
        <w:t> </w:t>
      </w:r>
      <w:r>
        <w:rPr>
          <w:sz w:val="28"/>
        </w:rPr>
        <w:t>(DW =</w:t>
      </w:r>
      <w:r>
        <w:rPr>
          <w:spacing w:val="-3"/>
          <w:sz w:val="28"/>
        </w:rPr>
        <w:t> </w:t>
      </w:r>
      <w:r>
        <w:rPr>
          <w:sz w:val="28"/>
        </w:rPr>
        <w:t>2,22;</w:t>
      </w:r>
      <w:r>
        <w:rPr>
          <w:spacing w:val="80"/>
          <w:sz w:val="28"/>
        </w:rPr>
        <w:t> </w:t>
      </w:r>
      <w:r>
        <w:rPr>
          <w:sz w:val="28"/>
        </w:rPr>
        <w:t>тест</w:t>
      </w:r>
      <w:r>
        <w:rPr>
          <w:spacing w:val="80"/>
          <w:sz w:val="28"/>
        </w:rPr>
        <w:t> </w:t>
      </w:r>
      <w:r>
        <w:rPr>
          <w:sz w:val="28"/>
        </w:rPr>
        <w:t>Бройша-Годфри:</w:t>
      </w:r>
      <w:r>
        <w:rPr>
          <w:spacing w:val="40"/>
          <w:sz w:val="28"/>
        </w:rPr>
        <w:t> </w:t>
      </w:r>
      <w:r>
        <w:rPr>
          <w:sz w:val="28"/>
        </w:rPr>
        <w:t>p</w:t>
      </w:r>
      <w:r>
        <w:rPr>
          <w:spacing w:val="-2"/>
          <w:sz w:val="28"/>
        </w:rPr>
        <w:t> </w:t>
      </w:r>
      <w:r>
        <w:rPr>
          <w:sz w:val="28"/>
        </w:rPr>
        <w:t>=</w:t>
      </w:r>
      <w:r>
        <w:rPr>
          <w:spacing w:val="-3"/>
          <w:sz w:val="28"/>
        </w:rPr>
        <w:t> </w:t>
      </w:r>
      <w:r>
        <w:rPr>
          <w:sz w:val="28"/>
        </w:rPr>
        <w:t>0,145),</w:t>
      </w:r>
      <w:r>
        <w:rPr>
          <w:spacing w:val="80"/>
          <w:sz w:val="28"/>
        </w:rPr>
        <w:t>  </w:t>
      </w:r>
      <w:r>
        <w:rPr>
          <w:sz w:val="28"/>
        </w:rPr>
        <w:t>отсутствует</w:t>
      </w:r>
      <w:r>
        <w:rPr>
          <w:spacing w:val="80"/>
          <w:sz w:val="28"/>
        </w:rPr>
        <w:t>  </w:t>
      </w:r>
      <w:r>
        <w:rPr>
          <w:sz w:val="28"/>
        </w:rPr>
        <w:t>гетероскедастичность</w:t>
      </w:r>
      <w:r>
        <w:rPr>
          <w:spacing w:val="80"/>
          <w:sz w:val="28"/>
        </w:rPr>
        <w:t>  </w:t>
      </w:r>
      <w:r>
        <w:rPr>
          <w:sz w:val="28"/>
        </w:rPr>
        <w:t>(тест</w:t>
      </w:r>
      <w:r>
        <w:rPr>
          <w:spacing w:val="80"/>
          <w:sz w:val="28"/>
        </w:rPr>
        <w:t>  </w:t>
      </w:r>
      <w:r>
        <w:rPr>
          <w:sz w:val="28"/>
        </w:rPr>
        <w:t>Бройша-Пагана:</w:t>
      </w:r>
      <w:r>
        <w:rPr>
          <w:spacing w:val="80"/>
          <w:sz w:val="28"/>
        </w:rPr>
        <w:t> </w:t>
      </w:r>
      <w:r>
        <w:rPr>
          <w:sz w:val="28"/>
        </w:rPr>
        <w:t>p</w:t>
      </w:r>
      <w:r>
        <w:rPr>
          <w:spacing w:val="-2"/>
          <w:sz w:val="28"/>
        </w:rPr>
        <w:t> </w:t>
      </w:r>
      <w:r>
        <w:rPr>
          <w:sz w:val="28"/>
        </w:rPr>
        <w:t>=</w:t>
      </w:r>
      <w:r>
        <w:rPr>
          <w:spacing w:val="-3"/>
          <w:sz w:val="28"/>
        </w:rPr>
        <w:t> </w:t>
      </w:r>
      <w:r>
        <w:rPr>
          <w:sz w:val="28"/>
        </w:rPr>
        <w:t>0,128), остатки распределены нормально (тест Жарка-Бера: p</w:t>
      </w:r>
      <w:r>
        <w:rPr>
          <w:spacing w:val="-1"/>
          <w:sz w:val="28"/>
        </w:rPr>
        <w:t> </w:t>
      </w:r>
      <w:r>
        <w:rPr>
          <w:sz w:val="28"/>
        </w:rPr>
        <w:t>=</w:t>
      </w:r>
      <w:r>
        <w:rPr>
          <w:spacing w:val="-3"/>
          <w:sz w:val="28"/>
        </w:rPr>
        <w:t> </w:t>
      </w:r>
      <w:r>
        <w:rPr>
          <w:sz w:val="28"/>
        </w:rPr>
        <w:t>0,626). Качество подгонки модели = Adj. R² = 0,816.</w:t>
      </w:r>
    </w:p>
    <w:p>
      <w:pPr>
        <w:pStyle w:val="ListParagraph"/>
        <w:numPr>
          <w:ilvl w:val="0"/>
          <w:numId w:val="8"/>
        </w:numPr>
        <w:tabs>
          <w:tab w:pos="1298" w:val="left" w:leader="none"/>
        </w:tabs>
        <w:spacing w:line="360" w:lineRule="auto" w:before="0" w:after="0"/>
        <w:ind w:left="426" w:right="282" w:firstLine="709"/>
        <w:jc w:val="both"/>
        <w:rPr>
          <w:sz w:val="28"/>
        </w:rPr>
      </w:pPr>
      <w:r>
        <w:rPr>
          <w:sz w:val="28"/>
        </w:rPr>
        <w:t>Выяснилось: связь между валютным курсом и объёмами инвестиций соответствует</w:t>
      </w:r>
      <w:r>
        <w:rPr>
          <w:spacing w:val="-7"/>
          <w:sz w:val="28"/>
        </w:rPr>
        <w:t> </w:t>
      </w:r>
      <w:r>
        <w:rPr>
          <w:sz w:val="28"/>
        </w:rPr>
        <w:t>расчётам</w:t>
      </w:r>
      <w:r>
        <w:rPr>
          <w:spacing w:val="-5"/>
          <w:sz w:val="28"/>
        </w:rPr>
        <w:t> </w:t>
      </w:r>
      <w:r>
        <w:rPr>
          <w:sz w:val="28"/>
        </w:rPr>
        <w:t>-</w:t>
      </w:r>
      <w:r>
        <w:rPr>
          <w:spacing w:val="-5"/>
          <w:sz w:val="28"/>
        </w:rPr>
        <w:t> </w:t>
      </w:r>
      <w:r>
        <w:rPr>
          <w:sz w:val="28"/>
        </w:rPr>
        <w:t>направление</w:t>
      </w:r>
      <w:r>
        <w:rPr>
          <w:spacing w:val="-6"/>
          <w:sz w:val="28"/>
        </w:rPr>
        <w:t> </w:t>
      </w:r>
      <w:r>
        <w:rPr>
          <w:sz w:val="28"/>
        </w:rPr>
        <w:t>эффектов</w:t>
      </w:r>
      <w:r>
        <w:rPr>
          <w:spacing w:val="-5"/>
          <w:sz w:val="28"/>
        </w:rPr>
        <w:t> </w:t>
      </w:r>
      <w:r>
        <w:rPr>
          <w:sz w:val="28"/>
        </w:rPr>
        <w:t>совпадает</w:t>
      </w:r>
      <w:r>
        <w:rPr>
          <w:spacing w:val="-6"/>
          <w:sz w:val="28"/>
        </w:rPr>
        <w:t> </w:t>
      </w:r>
      <w:r>
        <w:rPr>
          <w:sz w:val="28"/>
        </w:rPr>
        <w:t>с</w:t>
      </w:r>
      <w:r>
        <w:rPr>
          <w:spacing w:val="-6"/>
          <w:sz w:val="28"/>
        </w:rPr>
        <w:t> </w:t>
      </w:r>
      <w:r>
        <w:rPr>
          <w:sz w:val="28"/>
        </w:rPr>
        <w:t>предсказаниями модели. Неожиданно другими оказались результаты для цен, внешней торговли и расходов домохозяйств</w:t>
      </w:r>
      <w:r>
        <w:rPr>
          <w:spacing w:val="-1"/>
          <w:sz w:val="28"/>
        </w:rPr>
        <w:t> </w:t>
      </w:r>
      <w:r>
        <w:rPr>
          <w:sz w:val="28"/>
        </w:rPr>
        <w:t>-</w:t>
      </w:r>
      <w:r>
        <w:rPr>
          <w:spacing w:val="-2"/>
          <w:sz w:val="28"/>
        </w:rPr>
        <w:t> </w:t>
      </w:r>
      <w:r>
        <w:rPr>
          <w:sz w:val="28"/>
        </w:rPr>
        <w:t>здесь данные не подкрепили изначальные домысли. Такая картина часто встречается у стран, чья экономика тесно включена в международные производственные сети.</w:t>
      </w:r>
    </w:p>
    <w:p>
      <w:pPr>
        <w:pStyle w:val="ListParagraph"/>
        <w:spacing w:after="0" w:line="360" w:lineRule="auto"/>
        <w:jc w:val="both"/>
        <w:rPr>
          <w:sz w:val="28"/>
        </w:rPr>
        <w:sectPr>
          <w:pgSz w:w="11910" w:h="16840"/>
          <w:pgMar w:header="0" w:footer="980" w:top="1040" w:bottom="1200" w:left="1275" w:right="708"/>
        </w:sectPr>
      </w:pPr>
    </w:p>
    <w:p>
      <w:pPr>
        <w:pStyle w:val="ListParagraph"/>
        <w:numPr>
          <w:ilvl w:val="0"/>
          <w:numId w:val="8"/>
        </w:numPr>
        <w:tabs>
          <w:tab w:pos="1298" w:val="left" w:leader="none"/>
        </w:tabs>
        <w:spacing w:line="360" w:lineRule="auto" w:before="72" w:after="0"/>
        <w:ind w:left="426" w:right="286" w:firstLine="709"/>
        <w:jc w:val="both"/>
        <w:rPr>
          <w:sz w:val="28"/>
        </w:rPr>
      </w:pPr>
      <w:r>
        <w:rPr>
          <w:sz w:val="28"/>
        </w:rPr>
        <w:t>Выявлена высокая инерционность торгового баланса (коэффициент</w:t>
      </w:r>
      <w:r>
        <w:rPr>
          <w:spacing w:val="80"/>
          <w:sz w:val="28"/>
        </w:rPr>
        <w:t> </w:t>
      </w:r>
      <w:r>
        <w:rPr>
          <w:sz w:val="28"/>
        </w:rPr>
        <w:t>ρ</w:t>
      </w:r>
      <w:r>
        <w:rPr>
          <w:spacing w:val="-3"/>
          <w:sz w:val="28"/>
        </w:rPr>
        <w:t> </w:t>
      </w:r>
      <w:r>
        <w:rPr>
          <w:sz w:val="28"/>
        </w:rPr>
        <w:t>≈</w:t>
      </w:r>
      <w:r>
        <w:rPr>
          <w:spacing w:val="-3"/>
          <w:sz w:val="28"/>
        </w:rPr>
        <w:t> </w:t>
      </w:r>
      <w:r>
        <w:rPr>
          <w:sz w:val="28"/>
        </w:rPr>
        <w:t>0,5, значим на уровне 1 %), что имеет непосредственное практическое значение для экономической политики Узбекистана: эффект мер валютного и инвестиционного регулирования реализуется в течение нескольких лет через механизм инерционного накопления.</w:t>
      </w:r>
    </w:p>
    <w:p>
      <w:pPr>
        <w:pStyle w:val="BodyText"/>
        <w:spacing w:before="165"/>
        <w:ind w:left="0"/>
        <w:jc w:val="left"/>
      </w:pPr>
    </w:p>
    <w:p>
      <w:pPr>
        <w:pStyle w:val="Heading3"/>
        <w:numPr>
          <w:ilvl w:val="1"/>
          <w:numId w:val="7"/>
        </w:numPr>
        <w:tabs>
          <w:tab w:pos="1942" w:val="left" w:leader="none"/>
          <w:tab w:pos="3170" w:val="left" w:leader="none"/>
        </w:tabs>
        <w:spacing w:line="360" w:lineRule="auto" w:before="0" w:after="0"/>
        <w:ind w:left="3170" w:right="603" w:hanging="1716"/>
        <w:jc w:val="left"/>
      </w:pPr>
      <w:bookmarkStart w:name="_TOC_250005" w:id="6"/>
      <w:r>
        <w:rPr/>
        <w:t>Сопоставление</w:t>
      </w:r>
      <w:r>
        <w:rPr>
          <w:spacing w:val="-9"/>
        </w:rPr>
        <w:t> </w:t>
      </w:r>
      <w:r>
        <w:rPr/>
        <w:t>результатов</w:t>
      </w:r>
      <w:r>
        <w:rPr>
          <w:spacing w:val="-9"/>
        </w:rPr>
        <w:t> </w:t>
      </w:r>
      <w:r>
        <w:rPr/>
        <w:t>эконометрического</w:t>
      </w:r>
      <w:r>
        <w:rPr>
          <w:spacing w:val="-9"/>
        </w:rPr>
        <w:t> </w:t>
      </w:r>
      <w:r>
        <w:rPr/>
        <w:t>анализа</w:t>
      </w:r>
      <w:r>
        <w:rPr>
          <w:spacing w:val="-9"/>
        </w:rPr>
        <w:t> </w:t>
      </w:r>
      <w:bookmarkEnd w:id="6"/>
      <w:r>
        <w:rPr/>
        <w:t>с теоретическими гипотезами</w:t>
      </w:r>
    </w:p>
    <w:p>
      <w:pPr>
        <w:pStyle w:val="BodyText"/>
        <w:spacing w:before="157"/>
        <w:ind w:left="0"/>
        <w:jc w:val="left"/>
        <w:rPr>
          <w:b/>
          <w:i/>
        </w:rPr>
      </w:pPr>
    </w:p>
    <w:p>
      <w:pPr>
        <w:pStyle w:val="BodyText"/>
        <w:spacing w:line="360" w:lineRule="auto"/>
        <w:ind w:right="282" w:firstLine="709"/>
      </w:pPr>
      <w:r>
        <w:rPr>
          <w:color w:val="1B1B1B"/>
        </w:rPr>
        <w:t>В заключительной части параграфа 1.3 настоящей работы была сформулирована авторская гипотеза о том, что на динамику торгового баланса страны наиболее существенно влияют пять макроэкономических факторов: обменный курс национальной валюты, валовой внутренний продукт</w:t>
      </w:r>
      <w:r>
        <w:rPr>
          <w:color w:val="1B1B1B"/>
          <w:spacing w:val="-5"/>
        </w:rPr>
        <w:t> </w:t>
      </w:r>
      <w:r>
        <w:rPr>
          <w:color w:val="1B1B1B"/>
        </w:rPr>
        <w:t>(в</w:t>
      </w:r>
      <w:r>
        <w:rPr>
          <w:color w:val="1B1B1B"/>
          <w:spacing w:val="-5"/>
        </w:rPr>
        <w:t> </w:t>
      </w:r>
      <w:r>
        <w:rPr>
          <w:color w:val="1B1B1B"/>
        </w:rPr>
        <w:t>построенной</w:t>
      </w:r>
      <w:r>
        <w:rPr>
          <w:color w:val="1B1B1B"/>
          <w:spacing w:val="-5"/>
        </w:rPr>
        <w:t> </w:t>
      </w:r>
      <w:r>
        <w:rPr>
          <w:color w:val="1B1B1B"/>
        </w:rPr>
        <w:t>модели</w:t>
      </w:r>
      <w:r>
        <w:rPr>
          <w:color w:val="1B1B1B"/>
          <w:spacing w:val="-3"/>
        </w:rPr>
        <w:t> </w:t>
      </w:r>
      <w:r>
        <w:rPr>
          <w:color w:val="1B1B1B"/>
        </w:rPr>
        <w:t>-</w:t>
      </w:r>
      <w:r>
        <w:rPr>
          <w:color w:val="1B1B1B"/>
          <w:spacing w:val="-4"/>
        </w:rPr>
        <w:t> </w:t>
      </w:r>
      <w:r>
        <w:rPr>
          <w:color w:val="1B1B1B"/>
        </w:rPr>
        <w:t>условия</w:t>
      </w:r>
      <w:r>
        <w:rPr>
          <w:color w:val="1B1B1B"/>
          <w:spacing w:val="-5"/>
        </w:rPr>
        <w:t> </w:t>
      </w:r>
      <w:r>
        <w:rPr>
          <w:color w:val="1B1B1B"/>
        </w:rPr>
        <w:t>торговли,</w:t>
      </w:r>
      <w:r>
        <w:rPr>
          <w:color w:val="1B1B1B"/>
          <w:spacing w:val="-5"/>
        </w:rPr>
        <w:t> </w:t>
      </w:r>
      <w:r>
        <w:rPr>
          <w:color w:val="1B1B1B"/>
        </w:rPr>
        <w:t>заменившие</w:t>
      </w:r>
      <w:r>
        <w:rPr>
          <w:color w:val="1B1B1B"/>
          <w:spacing w:val="-5"/>
        </w:rPr>
        <w:t> </w:t>
      </w:r>
      <w:r>
        <w:rPr>
          <w:color w:val="1B1B1B"/>
        </w:rPr>
        <w:t>ВВП</w:t>
      </w:r>
      <w:r>
        <w:rPr>
          <w:color w:val="1B1B1B"/>
          <w:spacing w:val="-6"/>
        </w:rPr>
        <w:t> </w:t>
      </w:r>
      <w:r>
        <w:rPr>
          <w:color w:val="1B1B1B"/>
        </w:rPr>
        <w:t>в</w:t>
      </w:r>
      <w:r>
        <w:rPr>
          <w:color w:val="1B1B1B"/>
          <w:spacing w:val="-4"/>
        </w:rPr>
        <w:t> </w:t>
      </w:r>
      <w:r>
        <w:rPr>
          <w:color w:val="1B1B1B"/>
        </w:rPr>
        <w:t>силу мультиколлинеарности), инфляция, открытость экономики (в расширенной формулировке</w:t>
      </w:r>
      <w:r>
        <w:rPr>
          <w:color w:val="1B1B1B"/>
          <w:spacing w:val="-5"/>
        </w:rPr>
        <w:t> </w:t>
      </w:r>
      <w:r>
        <w:rPr>
          <w:color w:val="1B1B1B"/>
        </w:rPr>
        <w:t>-</w:t>
      </w:r>
      <w:r>
        <w:rPr>
          <w:color w:val="1B1B1B"/>
          <w:spacing w:val="-4"/>
        </w:rPr>
        <w:t> </w:t>
      </w:r>
      <w:r>
        <w:rPr>
          <w:color w:val="1B1B1B"/>
        </w:rPr>
        <w:t>конечное потребление как показатель абсорбции) и валовое накопление основного капитала. Эконометрическая модель, оценённая в разделе 2.2 на данных Республики Польша за 1995 -</w:t>
      </w:r>
      <w:r>
        <w:rPr>
          <w:color w:val="1B1B1B"/>
          <w:spacing w:val="-2"/>
        </w:rPr>
        <w:t> </w:t>
      </w:r>
      <w:r>
        <w:rPr>
          <w:color w:val="1B1B1B"/>
        </w:rPr>
        <w:t>2024 годы, позволяет проверить эту гипотезу в её совокупном виде и в разрезе отдельных факторов. Настоящий раздел посвящён содержательной интерпретации полученных результатов и проверке соответствия эмпирических оценок заявленной авторской позиции.</w:t>
      </w:r>
    </w:p>
    <w:p>
      <w:pPr>
        <w:pStyle w:val="Heading3"/>
      </w:pPr>
      <w:r>
        <w:rPr>
          <w:color w:val="1B1B1B"/>
        </w:rPr>
        <w:t>Проверка</w:t>
      </w:r>
      <w:r>
        <w:rPr>
          <w:color w:val="1B1B1B"/>
          <w:spacing w:val="-16"/>
        </w:rPr>
        <w:t> </w:t>
      </w:r>
      <w:r>
        <w:rPr>
          <w:color w:val="1B1B1B"/>
        </w:rPr>
        <w:t>совокупной</w:t>
      </w:r>
      <w:r>
        <w:rPr>
          <w:color w:val="1B1B1B"/>
          <w:spacing w:val="-16"/>
        </w:rPr>
        <w:t> </w:t>
      </w:r>
      <w:r>
        <w:rPr>
          <w:color w:val="1B1B1B"/>
          <w:spacing w:val="-2"/>
        </w:rPr>
        <w:t>гипотезы</w:t>
      </w:r>
    </w:p>
    <w:p>
      <w:pPr>
        <w:pStyle w:val="BodyText"/>
        <w:spacing w:line="360" w:lineRule="auto" w:before="158"/>
        <w:ind w:right="281" w:firstLine="709"/>
      </w:pPr>
      <w:r>
        <w:rPr>
          <w:color w:val="1B1B1B"/>
        </w:rPr>
        <w:t>Совокупная</w:t>
      </w:r>
      <w:r>
        <w:rPr>
          <w:color w:val="1B1B1B"/>
          <w:spacing w:val="-13"/>
        </w:rPr>
        <w:t> </w:t>
      </w:r>
      <w:r>
        <w:rPr>
          <w:color w:val="1B1B1B"/>
        </w:rPr>
        <w:t>гипотеза</w:t>
      </w:r>
      <w:r>
        <w:rPr>
          <w:color w:val="1B1B1B"/>
          <w:spacing w:val="-12"/>
        </w:rPr>
        <w:t> </w:t>
      </w:r>
      <w:r>
        <w:rPr>
          <w:color w:val="1B1B1B"/>
        </w:rPr>
        <w:t>может</w:t>
      </w:r>
      <w:r>
        <w:rPr>
          <w:color w:val="1B1B1B"/>
          <w:spacing w:val="-13"/>
        </w:rPr>
        <w:t> </w:t>
      </w:r>
      <w:r>
        <w:rPr>
          <w:color w:val="1B1B1B"/>
        </w:rPr>
        <w:t>быть</w:t>
      </w:r>
      <w:r>
        <w:rPr>
          <w:color w:val="1B1B1B"/>
          <w:spacing w:val="-13"/>
        </w:rPr>
        <w:t> </w:t>
      </w:r>
      <w:r>
        <w:rPr>
          <w:color w:val="1B1B1B"/>
        </w:rPr>
        <w:t>записана</w:t>
      </w:r>
      <w:r>
        <w:rPr>
          <w:color w:val="1B1B1B"/>
          <w:spacing w:val="-12"/>
        </w:rPr>
        <w:t> </w:t>
      </w:r>
      <w:r>
        <w:rPr>
          <w:color w:val="1B1B1B"/>
        </w:rPr>
        <w:t>в</w:t>
      </w:r>
      <w:r>
        <w:rPr>
          <w:color w:val="1B1B1B"/>
          <w:spacing w:val="-12"/>
        </w:rPr>
        <w:t> </w:t>
      </w:r>
      <w:r>
        <w:rPr>
          <w:color w:val="1B1B1B"/>
        </w:rPr>
        <w:t>формальном</w:t>
      </w:r>
      <w:r>
        <w:rPr>
          <w:color w:val="1B1B1B"/>
          <w:spacing w:val="-11"/>
        </w:rPr>
        <w:t> </w:t>
      </w:r>
      <w:r>
        <w:rPr>
          <w:color w:val="1B1B1B"/>
        </w:rPr>
        <w:t>виде</w:t>
      </w:r>
      <w:r>
        <w:rPr>
          <w:color w:val="1B1B1B"/>
          <w:spacing w:val="-14"/>
        </w:rPr>
        <w:t> </w:t>
      </w:r>
      <w:r>
        <w:rPr>
          <w:color w:val="1B1B1B"/>
        </w:rPr>
        <w:t>все</w:t>
      </w:r>
      <w:r>
        <w:rPr>
          <w:color w:val="1B1B1B"/>
          <w:spacing w:val="-13"/>
        </w:rPr>
        <w:t> </w:t>
      </w:r>
      <w:r>
        <w:rPr>
          <w:color w:val="1B1B1B"/>
        </w:rPr>
        <w:t>пять выделенных</w:t>
      </w:r>
      <w:r>
        <w:rPr>
          <w:color w:val="1B1B1B"/>
          <w:spacing w:val="-12"/>
        </w:rPr>
        <w:t> </w:t>
      </w:r>
      <w:r>
        <w:rPr>
          <w:color w:val="1B1B1B"/>
        </w:rPr>
        <w:t>факторов</w:t>
      </w:r>
      <w:r>
        <w:rPr>
          <w:color w:val="1B1B1B"/>
          <w:spacing w:val="-13"/>
        </w:rPr>
        <w:t> </w:t>
      </w:r>
      <w:r>
        <w:rPr>
          <w:color w:val="1B1B1B"/>
        </w:rPr>
        <w:t>в</w:t>
      </w:r>
      <w:r>
        <w:rPr>
          <w:color w:val="1B1B1B"/>
          <w:spacing w:val="-13"/>
        </w:rPr>
        <w:t> </w:t>
      </w:r>
      <w:r>
        <w:rPr>
          <w:color w:val="1B1B1B"/>
        </w:rPr>
        <w:t>совместном</w:t>
      </w:r>
      <w:r>
        <w:rPr>
          <w:color w:val="1B1B1B"/>
          <w:spacing w:val="-14"/>
        </w:rPr>
        <w:t> </w:t>
      </w:r>
      <w:r>
        <w:rPr>
          <w:color w:val="1B1B1B"/>
        </w:rPr>
        <w:t>действии</w:t>
      </w:r>
      <w:r>
        <w:rPr>
          <w:color w:val="1B1B1B"/>
          <w:spacing w:val="-13"/>
        </w:rPr>
        <w:t> </w:t>
      </w:r>
      <w:r>
        <w:rPr>
          <w:color w:val="1B1B1B"/>
        </w:rPr>
        <w:t>значимо</w:t>
      </w:r>
      <w:r>
        <w:rPr>
          <w:color w:val="1B1B1B"/>
          <w:spacing w:val="-13"/>
        </w:rPr>
        <w:t> </w:t>
      </w:r>
      <w:r>
        <w:rPr>
          <w:color w:val="1B1B1B"/>
        </w:rPr>
        <w:t>объясняют</w:t>
      </w:r>
      <w:r>
        <w:rPr>
          <w:color w:val="1B1B1B"/>
          <w:spacing w:val="-13"/>
        </w:rPr>
        <w:t> </w:t>
      </w:r>
      <w:r>
        <w:rPr>
          <w:color w:val="1B1B1B"/>
        </w:rPr>
        <w:t>изменение чистого экспорта. Статистической проверкой этого утверждения выступает F-тест общей значимости регрессионной модели. Для скорректированной динамической модели F-статистика составила 21,64 при p-значении порядка </w:t>
      </w:r>
      <w:r>
        <w:rPr/>
        <w:t>3·10⁻⁸,</w:t>
      </w:r>
      <w:r>
        <w:rPr>
          <w:spacing w:val="-1"/>
        </w:rPr>
        <w:t> </w:t>
      </w:r>
      <w:r>
        <w:rPr/>
        <w:t>что</w:t>
      </w:r>
      <w:r>
        <w:rPr>
          <w:spacing w:val="-1"/>
        </w:rPr>
        <w:t> </w:t>
      </w:r>
      <w:r>
        <w:rPr/>
        <w:t>многократно</w:t>
      </w:r>
      <w:r>
        <w:rPr>
          <w:spacing w:val="-1"/>
        </w:rPr>
        <w:t> </w:t>
      </w:r>
      <w:r>
        <w:rPr/>
        <w:t>превышает</w:t>
      </w:r>
      <w:r>
        <w:rPr>
          <w:spacing w:val="-1"/>
        </w:rPr>
        <w:t> </w:t>
      </w:r>
      <w:r>
        <w:rPr/>
        <w:t>критической</w:t>
      </w:r>
      <w:r>
        <w:rPr>
          <w:spacing w:val="-1"/>
        </w:rPr>
        <w:t> </w:t>
      </w:r>
      <w:r>
        <w:rPr/>
        <w:t>значении</w:t>
      </w:r>
      <w:r>
        <w:rPr>
          <w:spacing w:val="-1"/>
        </w:rPr>
        <w:t> </w:t>
      </w:r>
      <w:r>
        <w:rPr/>
        <w:t>F₀,₀₅(6;</w:t>
      </w:r>
      <w:r>
        <w:rPr>
          <w:spacing w:val="-1"/>
        </w:rPr>
        <w:t> </w:t>
      </w:r>
      <w:r>
        <w:rPr/>
        <w:t>22)</w:t>
      </w:r>
      <w:r>
        <w:rPr>
          <w:spacing w:val="-7"/>
        </w:rPr>
        <w:t> </w:t>
      </w:r>
      <w:r>
        <w:rPr/>
        <w:t>≈</w:t>
      </w:r>
      <w:r>
        <w:rPr>
          <w:spacing w:val="-10"/>
        </w:rPr>
        <w:t> </w:t>
      </w:r>
      <w:r>
        <w:rPr>
          <w:spacing w:val="-2"/>
        </w:rPr>
        <w:t>2,55.</w:t>
      </w:r>
    </w:p>
    <w:p>
      <w:pPr>
        <w:pStyle w:val="BodyText"/>
        <w:spacing w:after="0" w:line="360" w:lineRule="auto"/>
        <w:sectPr>
          <w:pgSz w:w="11910" w:h="16840"/>
          <w:pgMar w:header="0" w:footer="980" w:top="1040" w:bottom="1200" w:left="1275" w:right="708"/>
        </w:sectPr>
      </w:pPr>
    </w:p>
    <w:p>
      <w:pPr>
        <w:pStyle w:val="BodyText"/>
        <w:spacing w:line="360" w:lineRule="auto" w:before="72"/>
        <w:ind w:right="288"/>
      </w:pPr>
      <w:r>
        <w:rPr/>
        <w:t>Нулевая гипотеза о совместной незначимости всех коэффициентов отвергается на уровне значимости существенно ниже 1%.</w:t>
      </w:r>
    </w:p>
    <w:p>
      <w:pPr>
        <w:pStyle w:val="BodyText"/>
        <w:spacing w:line="360" w:lineRule="auto"/>
        <w:ind w:right="281" w:firstLine="709"/>
      </w:pPr>
      <w:r>
        <w:rPr/>
        <w:t>Скорректированный</w:t>
      </w:r>
      <w:r>
        <w:rPr>
          <w:spacing w:val="40"/>
        </w:rPr>
        <w:t> </w:t>
      </w:r>
      <w:r>
        <w:rPr/>
        <w:t>коэффициент</w:t>
      </w:r>
      <w:r>
        <w:rPr>
          <w:spacing w:val="40"/>
        </w:rPr>
        <w:t> </w:t>
      </w:r>
      <w:r>
        <w:rPr/>
        <w:t>детерминации</w:t>
      </w:r>
      <w:r>
        <w:rPr>
          <w:spacing w:val="40"/>
        </w:rPr>
        <w:t> </w:t>
      </w:r>
      <w:r>
        <w:rPr/>
        <w:t>Adj.R²</w:t>
      </w:r>
      <w:r>
        <w:rPr>
          <w:spacing w:val="-2"/>
        </w:rPr>
        <w:t> </w:t>
      </w:r>
      <w:r>
        <w:rPr/>
        <w:t>=</w:t>
      </w:r>
      <w:r>
        <w:rPr>
          <w:spacing w:val="-3"/>
        </w:rPr>
        <w:t> </w:t>
      </w:r>
      <w:r>
        <w:rPr/>
        <w:t>0,816 свидетельствует о том, что выбранный набор факторов в совокупности объясняет около 82% вариации чистого экспорта. Польши за исследуемый тридцатилетний период. С эконометрической точки зрения это весьма высокое качество подгонки для макроэкономической модели на годовых </w:t>
      </w:r>
      <w:r>
        <w:rPr>
          <w:spacing w:val="-2"/>
        </w:rPr>
        <w:t>данных.</w:t>
      </w:r>
    </w:p>
    <w:p>
      <w:pPr>
        <w:pStyle w:val="BodyText"/>
        <w:spacing w:line="360" w:lineRule="auto" w:before="1"/>
        <w:ind w:right="284" w:firstLine="709"/>
      </w:pPr>
      <w:r>
        <w:rPr>
          <w:b/>
          <w:color w:val="1B1B1B"/>
        </w:rPr>
        <w:t>Вывод по совокупной гипотезе. </w:t>
      </w:r>
      <w:r>
        <w:rPr>
          <w:color w:val="1B1B1B"/>
        </w:rPr>
        <w:t>Авторская гипотеза о наличии значимого совокупного влияния пяти выбранных факторов на торговый баланс подтверждается эмпирически. Модель в целом является статистически значимой, а доля объясняемой дисперсии достаточно высока для макроэкономических исследований.</w:t>
      </w:r>
    </w:p>
    <w:p>
      <w:pPr>
        <w:pStyle w:val="Heading3"/>
        <w:spacing w:before="3"/>
      </w:pPr>
      <w:r>
        <w:rPr>
          <w:color w:val="1B1B1B"/>
        </w:rPr>
        <w:t>Проверка</w:t>
      </w:r>
      <w:r>
        <w:rPr>
          <w:color w:val="1B1B1B"/>
          <w:spacing w:val="-14"/>
        </w:rPr>
        <w:t> </w:t>
      </w:r>
      <w:r>
        <w:rPr>
          <w:color w:val="1B1B1B"/>
        </w:rPr>
        <w:t>по</w:t>
      </w:r>
      <w:r>
        <w:rPr>
          <w:color w:val="1B1B1B"/>
          <w:spacing w:val="-12"/>
        </w:rPr>
        <w:t> </w:t>
      </w:r>
      <w:r>
        <w:rPr>
          <w:color w:val="1B1B1B"/>
        </w:rPr>
        <w:t>отдельным</w:t>
      </w:r>
      <w:r>
        <w:rPr>
          <w:color w:val="1B1B1B"/>
          <w:spacing w:val="-13"/>
        </w:rPr>
        <w:t> </w:t>
      </w:r>
      <w:r>
        <w:rPr>
          <w:color w:val="1B1B1B"/>
          <w:spacing w:val="-2"/>
        </w:rPr>
        <w:t>факторам</w:t>
      </w:r>
    </w:p>
    <w:p>
      <w:pPr>
        <w:pStyle w:val="BodyText"/>
        <w:spacing w:line="360" w:lineRule="auto" w:before="158"/>
        <w:ind w:right="282" w:firstLine="709"/>
      </w:pPr>
      <w:r>
        <w:rPr>
          <w:color w:val="1B1B1B"/>
        </w:rPr>
        <w:t>Частная формулировка авторской гипотезы предполагает индивидуальное влияние каждого из пяти факторов. Результаты оценивания динамической модели по каждому регрессору приведены в Таблице 2.7, где содержится ожидаемое и фактическое направление влияние, статистическая значимость и итоговая оценка гипотезы.</w:t>
      </w:r>
    </w:p>
    <w:p>
      <w:pPr>
        <w:pStyle w:val="Heading3"/>
        <w:spacing w:line="360" w:lineRule="auto" w:before="3"/>
        <w:ind w:left="426" w:right="282" w:firstLine="709"/>
      </w:pPr>
      <w:r>
        <w:rPr>
          <w:color w:val="1B1B1B"/>
        </w:rPr>
        <w:t>Таблица</w:t>
      </w:r>
      <w:r>
        <w:rPr>
          <w:color w:val="1B1B1B"/>
          <w:spacing w:val="-18"/>
        </w:rPr>
        <w:t> </w:t>
      </w:r>
      <w:r>
        <w:rPr>
          <w:color w:val="1B1B1B"/>
        </w:rPr>
        <w:t>2.7.</w:t>
      </w:r>
      <w:r>
        <w:rPr>
          <w:color w:val="1B1B1B"/>
          <w:spacing w:val="-17"/>
        </w:rPr>
        <w:t> </w:t>
      </w:r>
      <w:r>
        <w:rPr>
          <w:color w:val="1B1B1B"/>
        </w:rPr>
        <w:t>Результаты</w:t>
      </w:r>
      <w:r>
        <w:rPr>
          <w:color w:val="1B1B1B"/>
          <w:spacing w:val="-18"/>
        </w:rPr>
        <w:t> </w:t>
      </w:r>
      <w:r>
        <w:rPr>
          <w:color w:val="1B1B1B"/>
        </w:rPr>
        <w:t>проверки</w:t>
      </w:r>
      <w:r>
        <w:rPr>
          <w:color w:val="1B1B1B"/>
          <w:spacing w:val="-17"/>
        </w:rPr>
        <w:t> </w:t>
      </w:r>
      <w:r>
        <w:rPr>
          <w:color w:val="1B1B1B"/>
        </w:rPr>
        <w:t>авторской</w:t>
      </w:r>
      <w:r>
        <w:rPr>
          <w:color w:val="1B1B1B"/>
          <w:spacing w:val="-18"/>
        </w:rPr>
        <w:t> </w:t>
      </w:r>
      <w:r>
        <w:rPr>
          <w:color w:val="1B1B1B"/>
        </w:rPr>
        <w:t>гипотезы</w:t>
      </w:r>
      <w:r>
        <w:rPr>
          <w:color w:val="1B1B1B"/>
          <w:spacing w:val="-17"/>
        </w:rPr>
        <w:t> </w:t>
      </w:r>
      <w:r>
        <w:rPr>
          <w:color w:val="1B1B1B"/>
        </w:rPr>
        <w:t>по</w:t>
      </w:r>
      <w:r>
        <w:rPr>
          <w:color w:val="1B1B1B"/>
          <w:spacing w:val="-18"/>
        </w:rPr>
        <w:t> </w:t>
      </w:r>
      <w:r>
        <w:rPr>
          <w:color w:val="1B1B1B"/>
        </w:rPr>
        <w:t>каждому </w:t>
      </w:r>
      <w:r>
        <w:rPr>
          <w:color w:val="1B1B1B"/>
          <w:spacing w:val="-2"/>
        </w:rPr>
        <w:t>фактору</w:t>
      </w:r>
    </w:p>
    <w:tbl>
      <w:tblPr>
        <w:tblW w:w="0" w:type="auto"/>
        <w:jc w:val="left"/>
        <w:tblInd w:w="43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697"/>
        <w:gridCol w:w="1843"/>
        <w:gridCol w:w="1561"/>
        <w:gridCol w:w="1702"/>
        <w:gridCol w:w="852"/>
        <w:gridCol w:w="1703"/>
      </w:tblGrid>
      <w:tr>
        <w:trPr>
          <w:trHeight w:val="827" w:hRule="atLeast"/>
        </w:trPr>
        <w:tc>
          <w:tcPr>
            <w:tcW w:w="1697" w:type="dxa"/>
          </w:tcPr>
          <w:p>
            <w:pPr>
              <w:pStyle w:val="TableParagraph"/>
              <w:spacing w:line="275" w:lineRule="exact"/>
              <w:ind w:left="107"/>
              <w:rPr>
                <w:b/>
                <w:sz w:val="24"/>
              </w:rPr>
            </w:pPr>
            <w:r>
              <w:rPr>
                <w:b/>
                <w:spacing w:val="-2"/>
                <w:sz w:val="24"/>
              </w:rPr>
              <w:t>Фактор</w:t>
            </w:r>
          </w:p>
        </w:tc>
        <w:tc>
          <w:tcPr>
            <w:tcW w:w="1843" w:type="dxa"/>
          </w:tcPr>
          <w:p>
            <w:pPr>
              <w:pStyle w:val="TableParagraph"/>
              <w:spacing w:line="275" w:lineRule="exact"/>
              <w:rPr>
                <w:b/>
                <w:sz w:val="24"/>
              </w:rPr>
            </w:pPr>
            <w:r>
              <w:rPr>
                <w:b/>
                <w:spacing w:val="-2"/>
                <w:sz w:val="24"/>
              </w:rPr>
              <w:t>Авторская</w:t>
            </w:r>
          </w:p>
          <w:p>
            <w:pPr>
              <w:pStyle w:val="TableParagraph"/>
              <w:spacing w:before="138"/>
              <w:rPr>
                <w:b/>
                <w:sz w:val="24"/>
              </w:rPr>
            </w:pPr>
            <w:r>
              <w:rPr>
                <w:b/>
                <w:spacing w:val="-2"/>
                <w:sz w:val="24"/>
              </w:rPr>
              <w:t>гипотеза</w:t>
            </w:r>
          </w:p>
        </w:tc>
        <w:tc>
          <w:tcPr>
            <w:tcW w:w="1561" w:type="dxa"/>
          </w:tcPr>
          <w:p>
            <w:pPr>
              <w:pStyle w:val="TableParagraph"/>
              <w:spacing w:line="275" w:lineRule="exact"/>
              <w:ind w:left="107"/>
              <w:rPr>
                <w:b/>
                <w:sz w:val="24"/>
              </w:rPr>
            </w:pPr>
            <w:r>
              <w:rPr>
                <w:b/>
                <w:spacing w:val="-2"/>
                <w:sz w:val="24"/>
              </w:rPr>
              <w:t>Ожидаемый</w:t>
            </w:r>
          </w:p>
          <w:p>
            <w:pPr>
              <w:pStyle w:val="TableParagraph"/>
              <w:spacing w:before="138"/>
              <w:ind w:left="107"/>
              <w:rPr>
                <w:b/>
                <w:sz w:val="24"/>
              </w:rPr>
            </w:pPr>
            <w:r>
              <w:rPr>
                <w:b/>
                <w:spacing w:val="-4"/>
                <w:sz w:val="24"/>
              </w:rPr>
              <w:t>знак</w:t>
            </w:r>
          </w:p>
        </w:tc>
        <w:tc>
          <w:tcPr>
            <w:tcW w:w="1702" w:type="dxa"/>
          </w:tcPr>
          <w:p>
            <w:pPr>
              <w:pStyle w:val="TableParagraph"/>
              <w:spacing w:line="275" w:lineRule="exact"/>
              <w:ind w:left="104"/>
              <w:rPr>
                <w:b/>
                <w:sz w:val="24"/>
              </w:rPr>
            </w:pPr>
            <w:r>
              <w:rPr>
                <w:b/>
                <w:spacing w:val="-2"/>
                <w:sz w:val="24"/>
              </w:rPr>
              <w:t>Фактический</w:t>
            </w:r>
          </w:p>
          <w:p>
            <w:pPr>
              <w:pStyle w:val="TableParagraph"/>
              <w:spacing w:before="138"/>
              <w:ind w:left="104"/>
              <w:rPr>
                <w:b/>
                <w:sz w:val="24"/>
              </w:rPr>
            </w:pPr>
            <w:r>
              <w:rPr>
                <w:b/>
                <w:spacing w:val="-4"/>
                <w:sz w:val="24"/>
              </w:rPr>
              <w:t>знак</w:t>
            </w:r>
          </w:p>
        </w:tc>
        <w:tc>
          <w:tcPr>
            <w:tcW w:w="852" w:type="dxa"/>
          </w:tcPr>
          <w:p>
            <w:pPr>
              <w:pStyle w:val="TableParagraph"/>
              <w:spacing w:line="275" w:lineRule="exact"/>
              <w:ind w:left="103"/>
              <w:rPr>
                <w:b/>
                <w:i/>
                <w:sz w:val="24"/>
              </w:rPr>
            </w:pPr>
            <w:r>
              <w:rPr>
                <w:b/>
                <w:i/>
                <w:spacing w:val="-5"/>
                <w:sz w:val="24"/>
              </w:rPr>
              <w:t>p-</w:t>
            </w:r>
          </w:p>
          <w:p>
            <w:pPr>
              <w:pStyle w:val="TableParagraph"/>
              <w:spacing w:before="138"/>
              <w:ind w:left="103"/>
              <w:rPr>
                <w:b/>
                <w:i/>
                <w:sz w:val="24"/>
              </w:rPr>
            </w:pPr>
            <w:r>
              <w:rPr>
                <w:b/>
                <w:i/>
                <w:spacing w:val="-2"/>
                <w:sz w:val="24"/>
              </w:rPr>
              <w:t>value</w:t>
            </w:r>
          </w:p>
        </w:tc>
        <w:tc>
          <w:tcPr>
            <w:tcW w:w="1703" w:type="dxa"/>
          </w:tcPr>
          <w:p>
            <w:pPr>
              <w:pStyle w:val="TableParagraph"/>
              <w:spacing w:line="275" w:lineRule="exact"/>
              <w:ind w:left="103"/>
              <w:rPr>
                <w:b/>
                <w:sz w:val="24"/>
              </w:rPr>
            </w:pPr>
            <w:r>
              <w:rPr>
                <w:b/>
                <w:spacing w:val="-2"/>
                <w:sz w:val="24"/>
              </w:rPr>
              <w:t>Статус</w:t>
            </w:r>
          </w:p>
        </w:tc>
      </w:tr>
      <w:tr>
        <w:trPr>
          <w:trHeight w:val="1241" w:hRule="atLeast"/>
        </w:trPr>
        <w:tc>
          <w:tcPr>
            <w:tcW w:w="1697" w:type="dxa"/>
          </w:tcPr>
          <w:p>
            <w:pPr>
              <w:pStyle w:val="TableParagraph"/>
              <w:spacing w:line="360" w:lineRule="auto"/>
              <w:ind w:left="107" w:right="130"/>
              <w:rPr>
                <w:b/>
                <w:sz w:val="24"/>
              </w:rPr>
            </w:pPr>
            <w:r>
              <w:rPr>
                <w:b/>
                <w:sz w:val="24"/>
              </w:rPr>
              <w:t>x₁</w:t>
            </w:r>
            <w:r>
              <w:rPr>
                <w:b/>
                <w:spacing w:val="-15"/>
                <w:sz w:val="24"/>
              </w:rPr>
              <w:t> </w:t>
            </w:r>
            <w:r>
              <w:rPr>
                <w:b/>
                <w:sz w:val="24"/>
              </w:rPr>
              <w:t>-обменный </w:t>
            </w:r>
            <w:r>
              <w:rPr>
                <w:b/>
                <w:spacing w:val="-4"/>
                <w:sz w:val="24"/>
              </w:rPr>
              <w:t>курс</w:t>
            </w:r>
          </w:p>
        </w:tc>
        <w:tc>
          <w:tcPr>
            <w:tcW w:w="1843" w:type="dxa"/>
          </w:tcPr>
          <w:p>
            <w:pPr>
              <w:pStyle w:val="TableParagraph"/>
              <w:spacing w:line="360" w:lineRule="auto"/>
              <w:rPr>
                <w:sz w:val="24"/>
              </w:rPr>
            </w:pPr>
            <w:r>
              <w:rPr>
                <w:spacing w:val="-2"/>
                <w:sz w:val="24"/>
              </w:rPr>
              <w:t>Девальвация увеличивает</w:t>
            </w:r>
          </w:p>
          <w:p>
            <w:pPr>
              <w:pStyle w:val="TableParagraph"/>
              <w:rPr>
                <w:sz w:val="24"/>
              </w:rPr>
            </w:pPr>
            <w:r>
              <w:rPr>
                <w:sz w:val="24"/>
              </w:rPr>
              <w:t>чистый</w:t>
            </w:r>
            <w:r>
              <w:rPr>
                <w:spacing w:val="-6"/>
                <w:sz w:val="24"/>
              </w:rPr>
              <w:t> </w:t>
            </w:r>
            <w:r>
              <w:rPr>
                <w:spacing w:val="-2"/>
                <w:sz w:val="24"/>
              </w:rPr>
              <w:t>экспорт</w:t>
            </w:r>
          </w:p>
        </w:tc>
        <w:tc>
          <w:tcPr>
            <w:tcW w:w="1561" w:type="dxa"/>
          </w:tcPr>
          <w:p>
            <w:pPr>
              <w:pStyle w:val="TableParagraph"/>
              <w:spacing w:line="273" w:lineRule="exact"/>
              <w:ind w:left="107"/>
              <w:rPr>
                <w:sz w:val="24"/>
              </w:rPr>
            </w:pPr>
            <w:r>
              <w:rPr>
                <w:spacing w:val="-10"/>
                <w:sz w:val="24"/>
              </w:rPr>
              <w:t>+</w:t>
            </w:r>
          </w:p>
        </w:tc>
        <w:tc>
          <w:tcPr>
            <w:tcW w:w="1702" w:type="dxa"/>
          </w:tcPr>
          <w:p>
            <w:pPr>
              <w:pStyle w:val="TableParagraph"/>
              <w:spacing w:line="273" w:lineRule="exact"/>
              <w:ind w:left="104"/>
              <w:rPr>
                <w:sz w:val="24"/>
              </w:rPr>
            </w:pPr>
            <w:r>
              <w:rPr>
                <w:spacing w:val="-10"/>
                <w:sz w:val="24"/>
              </w:rPr>
              <w:t>+</w:t>
            </w:r>
          </w:p>
        </w:tc>
        <w:tc>
          <w:tcPr>
            <w:tcW w:w="852" w:type="dxa"/>
          </w:tcPr>
          <w:p>
            <w:pPr>
              <w:pStyle w:val="TableParagraph"/>
              <w:spacing w:line="273" w:lineRule="exact"/>
              <w:ind w:left="0" w:right="92"/>
              <w:jc w:val="center"/>
              <w:rPr>
                <w:sz w:val="24"/>
              </w:rPr>
            </w:pPr>
            <w:r>
              <w:rPr>
                <w:spacing w:val="-2"/>
                <w:sz w:val="24"/>
              </w:rPr>
              <w:t>0,109</w:t>
            </w:r>
          </w:p>
        </w:tc>
        <w:tc>
          <w:tcPr>
            <w:tcW w:w="1703" w:type="dxa"/>
          </w:tcPr>
          <w:p>
            <w:pPr>
              <w:pStyle w:val="TableParagraph"/>
              <w:spacing w:line="360" w:lineRule="auto"/>
              <w:ind w:left="103"/>
              <w:rPr>
                <w:sz w:val="24"/>
              </w:rPr>
            </w:pPr>
            <w:r>
              <w:rPr>
                <w:spacing w:val="-2"/>
                <w:sz w:val="24"/>
              </w:rPr>
              <w:t>Частично подтверждена</w:t>
            </w:r>
          </w:p>
        </w:tc>
      </w:tr>
      <w:tr>
        <w:trPr>
          <w:trHeight w:val="1657" w:hRule="atLeast"/>
        </w:trPr>
        <w:tc>
          <w:tcPr>
            <w:tcW w:w="1697" w:type="dxa"/>
          </w:tcPr>
          <w:p>
            <w:pPr>
              <w:pStyle w:val="TableParagraph"/>
              <w:spacing w:line="360" w:lineRule="auto"/>
              <w:ind w:left="107"/>
              <w:rPr>
                <w:b/>
                <w:sz w:val="24"/>
              </w:rPr>
            </w:pPr>
            <w:r>
              <w:rPr>
                <w:b/>
                <w:spacing w:val="-2"/>
                <w:sz w:val="24"/>
              </w:rPr>
              <w:t>x₂-</w:t>
            </w:r>
            <w:r>
              <w:rPr>
                <w:b/>
                <w:spacing w:val="-2"/>
                <w:sz w:val="24"/>
              </w:rPr>
              <w:t>условия торговли</w:t>
            </w:r>
          </w:p>
        </w:tc>
        <w:tc>
          <w:tcPr>
            <w:tcW w:w="1843" w:type="dxa"/>
          </w:tcPr>
          <w:p>
            <w:pPr>
              <w:pStyle w:val="TableParagraph"/>
              <w:spacing w:line="360" w:lineRule="auto"/>
              <w:ind w:right="114"/>
              <w:rPr>
                <w:sz w:val="24"/>
              </w:rPr>
            </w:pPr>
            <w:r>
              <w:rPr>
                <w:spacing w:val="-2"/>
                <w:sz w:val="24"/>
              </w:rPr>
              <w:t>Улучшение условий торговли</w:t>
            </w:r>
          </w:p>
          <w:p>
            <w:pPr>
              <w:pStyle w:val="TableParagraph"/>
              <w:rPr>
                <w:sz w:val="24"/>
              </w:rPr>
            </w:pPr>
            <w:r>
              <w:rPr>
                <w:spacing w:val="-2"/>
                <w:sz w:val="24"/>
              </w:rPr>
              <w:t>повышает</w:t>
            </w:r>
          </w:p>
        </w:tc>
        <w:tc>
          <w:tcPr>
            <w:tcW w:w="1561" w:type="dxa"/>
          </w:tcPr>
          <w:p>
            <w:pPr>
              <w:pStyle w:val="TableParagraph"/>
              <w:spacing w:line="274" w:lineRule="exact"/>
              <w:ind w:left="107"/>
              <w:rPr>
                <w:sz w:val="24"/>
              </w:rPr>
            </w:pPr>
            <w:r>
              <w:rPr>
                <w:spacing w:val="-10"/>
                <w:sz w:val="24"/>
              </w:rPr>
              <w:t>+</w:t>
            </w:r>
          </w:p>
        </w:tc>
        <w:tc>
          <w:tcPr>
            <w:tcW w:w="1702" w:type="dxa"/>
          </w:tcPr>
          <w:p>
            <w:pPr>
              <w:pStyle w:val="TableParagraph"/>
              <w:spacing w:line="274" w:lineRule="exact"/>
              <w:ind w:left="104"/>
              <w:rPr>
                <w:sz w:val="24"/>
              </w:rPr>
            </w:pPr>
            <w:r>
              <w:rPr>
                <w:spacing w:val="-10"/>
                <w:sz w:val="24"/>
              </w:rPr>
              <w:t>−</w:t>
            </w:r>
          </w:p>
        </w:tc>
        <w:tc>
          <w:tcPr>
            <w:tcW w:w="852" w:type="dxa"/>
          </w:tcPr>
          <w:p>
            <w:pPr>
              <w:pStyle w:val="TableParagraph"/>
              <w:spacing w:line="274" w:lineRule="exact"/>
              <w:ind w:left="0" w:right="92"/>
              <w:jc w:val="center"/>
              <w:rPr>
                <w:sz w:val="24"/>
              </w:rPr>
            </w:pPr>
            <w:r>
              <w:rPr>
                <w:spacing w:val="-2"/>
                <w:sz w:val="24"/>
              </w:rPr>
              <w:t>0,802</w:t>
            </w:r>
          </w:p>
        </w:tc>
        <w:tc>
          <w:tcPr>
            <w:tcW w:w="1703" w:type="dxa"/>
          </w:tcPr>
          <w:p>
            <w:pPr>
              <w:pStyle w:val="TableParagraph"/>
              <w:spacing w:line="360" w:lineRule="auto"/>
              <w:ind w:left="103"/>
              <w:rPr>
                <w:sz w:val="24"/>
              </w:rPr>
            </w:pPr>
            <w:r>
              <w:rPr>
                <w:spacing w:val="-6"/>
                <w:sz w:val="24"/>
              </w:rPr>
              <w:t>Не </w:t>
            </w:r>
            <w:r>
              <w:rPr>
                <w:spacing w:val="-2"/>
                <w:sz w:val="24"/>
              </w:rPr>
              <w:t>подтверждена</w:t>
            </w:r>
          </w:p>
        </w:tc>
      </w:tr>
    </w:tbl>
    <w:p>
      <w:pPr>
        <w:pStyle w:val="TableParagraph"/>
        <w:spacing w:after="0" w:line="360" w:lineRule="auto"/>
        <w:rPr>
          <w:sz w:val="24"/>
        </w:rPr>
        <w:sectPr>
          <w:pgSz w:w="11910" w:h="16840"/>
          <w:pgMar w:header="0" w:footer="980" w:top="1040" w:bottom="1200" w:left="1275" w:right="708"/>
        </w:sectPr>
      </w:pPr>
    </w:p>
    <w:tbl>
      <w:tblPr>
        <w:tblW w:w="0" w:type="auto"/>
        <w:jc w:val="left"/>
        <w:tblInd w:w="43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697"/>
        <w:gridCol w:w="1843"/>
        <w:gridCol w:w="1561"/>
        <w:gridCol w:w="1702"/>
        <w:gridCol w:w="852"/>
        <w:gridCol w:w="1703"/>
      </w:tblGrid>
      <w:tr>
        <w:trPr>
          <w:trHeight w:val="827" w:hRule="atLeast"/>
        </w:trPr>
        <w:tc>
          <w:tcPr>
            <w:tcW w:w="1697" w:type="dxa"/>
          </w:tcPr>
          <w:p>
            <w:pPr>
              <w:pStyle w:val="TableParagraph"/>
              <w:ind w:left="0"/>
              <w:rPr>
                <w:sz w:val="26"/>
              </w:rPr>
            </w:pPr>
          </w:p>
        </w:tc>
        <w:tc>
          <w:tcPr>
            <w:tcW w:w="1843" w:type="dxa"/>
          </w:tcPr>
          <w:p>
            <w:pPr>
              <w:pStyle w:val="TableParagraph"/>
              <w:spacing w:line="273" w:lineRule="exact"/>
              <w:rPr>
                <w:sz w:val="24"/>
              </w:rPr>
            </w:pPr>
            <w:r>
              <w:rPr>
                <w:spacing w:val="-2"/>
                <w:sz w:val="24"/>
              </w:rPr>
              <w:t>торговое</w:t>
            </w:r>
          </w:p>
          <w:p>
            <w:pPr>
              <w:pStyle w:val="TableParagraph"/>
              <w:spacing w:before="138"/>
              <w:rPr>
                <w:sz w:val="24"/>
              </w:rPr>
            </w:pPr>
            <w:r>
              <w:rPr>
                <w:spacing w:val="-2"/>
                <w:sz w:val="24"/>
              </w:rPr>
              <w:t>сальдо</w:t>
            </w:r>
          </w:p>
        </w:tc>
        <w:tc>
          <w:tcPr>
            <w:tcW w:w="1561" w:type="dxa"/>
          </w:tcPr>
          <w:p>
            <w:pPr>
              <w:pStyle w:val="TableParagraph"/>
              <w:ind w:left="0"/>
              <w:rPr>
                <w:sz w:val="26"/>
              </w:rPr>
            </w:pPr>
          </w:p>
        </w:tc>
        <w:tc>
          <w:tcPr>
            <w:tcW w:w="1702" w:type="dxa"/>
          </w:tcPr>
          <w:p>
            <w:pPr>
              <w:pStyle w:val="TableParagraph"/>
              <w:ind w:left="0"/>
              <w:rPr>
                <w:sz w:val="26"/>
              </w:rPr>
            </w:pPr>
          </w:p>
        </w:tc>
        <w:tc>
          <w:tcPr>
            <w:tcW w:w="852" w:type="dxa"/>
          </w:tcPr>
          <w:p>
            <w:pPr>
              <w:pStyle w:val="TableParagraph"/>
              <w:ind w:left="0"/>
              <w:rPr>
                <w:sz w:val="26"/>
              </w:rPr>
            </w:pPr>
          </w:p>
        </w:tc>
        <w:tc>
          <w:tcPr>
            <w:tcW w:w="1703" w:type="dxa"/>
          </w:tcPr>
          <w:p>
            <w:pPr>
              <w:pStyle w:val="TableParagraph"/>
              <w:ind w:left="0"/>
              <w:rPr>
                <w:sz w:val="26"/>
              </w:rPr>
            </w:pPr>
          </w:p>
        </w:tc>
      </w:tr>
      <w:tr>
        <w:trPr>
          <w:trHeight w:val="1655" w:hRule="atLeast"/>
        </w:trPr>
        <w:tc>
          <w:tcPr>
            <w:tcW w:w="1697" w:type="dxa"/>
          </w:tcPr>
          <w:p>
            <w:pPr>
              <w:pStyle w:val="TableParagraph"/>
              <w:ind w:left="107"/>
              <w:rPr>
                <w:b/>
                <w:sz w:val="24"/>
              </w:rPr>
            </w:pPr>
            <w:r>
              <w:rPr>
                <w:b/>
                <w:sz w:val="24"/>
              </w:rPr>
              <w:t>x₃-</w:t>
            </w:r>
            <w:r>
              <w:rPr>
                <w:b/>
                <w:spacing w:val="-2"/>
                <w:sz w:val="24"/>
              </w:rPr>
              <w:t>инфляция</w:t>
            </w:r>
          </w:p>
        </w:tc>
        <w:tc>
          <w:tcPr>
            <w:tcW w:w="1843" w:type="dxa"/>
          </w:tcPr>
          <w:p>
            <w:pPr>
              <w:pStyle w:val="TableParagraph"/>
              <w:spacing w:line="360" w:lineRule="auto"/>
              <w:rPr>
                <w:sz w:val="24"/>
              </w:rPr>
            </w:pPr>
            <w:r>
              <w:rPr>
                <w:sz w:val="24"/>
              </w:rPr>
              <w:t>Рост цен </w:t>
            </w:r>
            <w:r>
              <w:rPr>
                <w:spacing w:val="-2"/>
                <w:sz w:val="24"/>
              </w:rPr>
              <w:t>ухудшает конкурентоспо</w:t>
            </w:r>
          </w:p>
          <w:p>
            <w:pPr>
              <w:pStyle w:val="TableParagraph"/>
              <w:rPr>
                <w:sz w:val="24"/>
              </w:rPr>
            </w:pPr>
            <w:r>
              <w:rPr>
                <w:spacing w:val="-2"/>
                <w:sz w:val="24"/>
              </w:rPr>
              <w:t>собность</w:t>
            </w:r>
          </w:p>
        </w:tc>
        <w:tc>
          <w:tcPr>
            <w:tcW w:w="1561" w:type="dxa"/>
          </w:tcPr>
          <w:p>
            <w:pPr>
              <w:pStyle w:val="TableParagraph"/>
              <w:spacing w:line="274" w:lineRule="exact"/>
              <w:ind w:left="107"/>
              <w:rPr>
                <w:sz w:val="24"/>
              </w:rPr>
            </w:pPr>
            <w:r>
              <w:rPr>
                <w:spacing w:val="-10"/>
                <w:sz w:val="24"/>
              </w:rPr>
              <w:t>−</w:t>
            </w:r>
          </w:p>
        </w:tc>
        <w:tc>
          <w:tcPr>
            <w:tcW w:w="1702" w:type="dxa"/>
          </w:tcPr>
          <w:p>
            <w:pPr>
              <w:pStyle w:val="TableParagraph"/>
              <w:spacing w:line="274" w:lineRule="exact"/>
              <w:ind w:left="104"/>
              <w:rPr>
                <w:sz w:val="24"/>
              </w:rPr>
            </w:pPr>
            <w:r>
              <w:rPr>
                <w:spacing w:val="-10"/>
                <w:sz w:val="24"/>
              </w:rPr>
              <w:t>+</w:t>
            </w:r>
          </w:p>
        </w:tc>
        <w:tc>
          <w:tcPr>
            <w:tcW w:w="852" w:type="dxa"/>
          </w:tcPr>
          <w:p>
            <w:pPr>
              <w:pStyle w:val="TableParagraph"/>
              <w:spacing w:line="274" w:lineRule="exact"/>
              <w:ind w:left="0" w:right="92"/>
              <w:jc w:val="center"/>
              <w:rPr>
                <w:sz w:val="24"/>
              </w:rPr>
            </w:pPr>
            <w:r>
              <w:rPr>
                <w:spacing w:val="-2"/>
                <w:sz w:val="24"/>
              </w:rPr>
              <w:t>0,900</w:t>
            </w:r>
          </w:p>
        </w:tc>
        <w:tc>
          <w:tcPr>
            <w:tcW w:w="1703" w:type="dxa"/>
          </w:tcPr>
          <w:p>
            <w:pPr>
              <w:pStyle w:val="TableParagraph"/>
              <w:spacing w:line="360" w:lineRule="auto"/>
              <w:ind w:left="103"/>
              <w:rPr>
                <w:sz w:val="24"/>
              </w:rPr>
            </w:pPr>
            <w:r>
              <w:rPr>
                <w:spacing w:val="-6"/>
                <w:sz w:val="24"/>
              </w:rPr>
              <w:t>Не </w:t>
            </w:r>
            <w:r>
              <w:rPr>
                <w:spacing w:val="-2"/>
                <w:sz w:val="24"/>
              </w:rPr>
              <w:t>подтверждена</w:t>
            </w:r>
          </w:p>
        </w:tc>
      </w:tr>
      <w:tr>
        <w:trPr>
          <w:trHeight w:val="1242" w:hRule="atLeast"/>
        </w:trPr>
        <w:tc>
          <w:tcPr>
            <w:tcW w:w="1697" w:type="dxa"/>
          </w:tcPr>
          <w:p>
            <w:pPr>
              <w:pStyle w:val="TableParagraph"/>
              <w:spacing w:line="360" w:lineRule="auto"/>
              <w:ind w:left="107" w:right="130"/>
              <w:rPr>
                <w:b/>
                <w:sz w:val="24"/>
              </w:rPr>
            </w:pPr>
            <w:r>
              <w:rPr>
                <w:b/>
                <w:spacing w:val="-4"/>
                <w:sz w:val="24"/>
              </w:rPr>
              <w:t>x₄- </w:t>
            </w:r>
            <w:r>
              <w:rPr>
                <w:b/>
                <w:spacing w:val="-2"/>
                <w:sz w:val="24"/>
              </w:rPr>
              <w:t>потребление</w:t>
            </w:r>
          </w:p>
        </w:tc>
        <w:tc>
          <w:tcPr>
            <w:tcW w:w="1843" w:type="dxa"/>
          </w:tcPr>
          <w:p>
            <w:pPr>
              <w:pStyle w:val="TableParagraph"/>
              <w:spacing w:line="360" w:lineRule="auto"/>
              <w:ind w:right="114"/>
              <w:rPr>
                <w:sz w:val="24"/>
              </w:rPr>
            </w:pPr>
            <w:r>
              <w:rPr>
                <w:sz w:val="24"/>
              </w:rPr>
              <w:t>Рост</w:t>
            </w:r>
            <w:r>
              <w:rPr>
                <w:spacing w:val="-15"/>
                <w:sz w:val="24"/>
              </w:rPr>
              <w:t> </w:t>
            </w:r>
            <w:r>
              <w:rPr>
                <w:sz w:val="24"/>
              </w:rPr>
              <w:t>абсорбции </w:t>
            </w:r>
            <w:r>
              <w:rPr>
                <w:spacing w:val="-2"/>
                <w:sz w:val="24"/>
              </w:rPr>
              <w:t>увеличивает</w:t>
            </w:r>
          </w:p>
          <w:p>
            <w:pPr>
              <w:pStyle w:val="TableParagraph"/>
              <w:rPr>
                <w:sz w:val="24"/>
              </w:rPr>
            </w:pPr>
            <w:r>
              <w:rPr>
                <w:spacing w:val="-2"/>
                <w:sz w:val="24"/>
              </w:rPr>
              <w:t>импорт</w:t>
            </w:r>
          </w:p>
        </w:tc>
        <w:tc>
          <w:tcPr>
            <w:tcW w:w="1561" w:type="dxa"/>
          </w:tcPr>
          <w:p>
            <w:pPr>
              <w:pStyle w:val="TableParagraph"/>
              <w:spacing w:line="274" w:lineRule="exact"/>
              <w:ind w:left="107"/>
              <w:rPr>
                <w:sz w:val="24"/>
              </w:rPr>
            </w:pPr>
            <w:r>
              <w:rPr>
                <w:spacing w:val="-10"/>
                <w:sz w:val="24"/>
              </w:rPr>
              <w:t>−</w:t>
            </w:r>
          </w:p>
        </w:tc>
        <w:tc>
          <w:tcPr>
            <w:tcW w:w="1702" w:type="dxa"/>
          </w:tcPr>
          <w:p>
            <w:pPr>
              <w:pStyle w:val="TableParagraph"/>
              <w:spacing w:line="274" w:lineRule="exact"/>
              <w:ind w:left="104"/>
              <w:rPr>
                <w:sz w:val="24"/>
              </w:rPr>
            </w:pPr>
            <w:r>
              <w:rPr>
                <w:spacing w:val="-10"/>
                <w:sz w:val="24"/>
              </w:rPr>
              <w:t>+</w:t>
            </w:r>
          </w:p>
        </w:tc>
        <w:tc>
          <w:tcPr>
            <w:tcW w:w="852" w:type="dxa"/>
          </w:tcPr>
          <w:p>
            <w:pPr>
              <w:pStyle w:val="TableParagraph"/>
              <w:spacing w:line="274" w:lineRule="exact"/>
              <w:ind w:left="0" w:right="92"/>
              <w:jc w:val="center"/>
              <w:rPr>
                <w:sz w:val="24"/>
              </w:rPr>
            </w:pPr>
            <w:r>
              <w:rPr>
                <w:spacing w:val="-2"/>
                <w:sz w:val="24"/>
              </w:rPr>
              <w:t>0,356</w:t>
            </w:r>
          </w:p>
        </w:tc>
        <w:tc>
          <w:tcPr>
            <w:tcW w:w="1703" w:type="dxa"/>
          </w:tcPr>
          <w:p>
            <w:pPr>
              <w:pStyle w:val="TableParagraph"/>
              <w:spacing w:line="360" w:lineRule="auto"/>
              <w:ind w:left="103"/>
              <w:rPr>
                <w:sz w:val="24"/>
              </w:rPr>
            </w:pPr>
            <w:r>
              <w:rPr>
                <w:spacing w:val="-6"/>
                <w:sz w:val="24"/>
              </w:rPr>
              <w:t>Не </w:t>
            </w:r>
            <w:r>
              <w:rPr>
                <w:spacing w:val="-2"/>
                <w:sz w:val="24"/>
              </w:rPr>
              <w:t>подтверждена</w:t>
            </w:r>
          </w:p>
        </w:tc>
      </w:tr>
      <w:tr>
        <w:trPr>
          <w:trHeight w:val="1655" w:hRule="atLeast"/>
        </w:trPr>
        <w:tc>
          <w:tcPr>
            <w:tcW w:w="1697" w:type="dxa"/>
          </w:tcPr>
          <w:p>
            <w:pPr>
              <w:pStyle w:val="TableParagraph"/>
              <w:spacing w:line="275" w:lineRule="exact"/>
              <w:ind w:left="107"/>
              <w:rPr>
                <w:b/>
                <w:sz w:val="24"/>
              </w:rPr>
            </w:pPr>
            <w:r>
              <w:rPr>
                <w:b/>
                <w:sz w:val="24"/>
              </w:rPr>
              <w:t>x₅-</w:t>
            </w:r>
            <w:r>
              <w:rPr>
                <w:b/>
                <w:spacing w:val="-4"/>
                <w:sz w:val="24"/>
              </w:rPr>
              <w:t>GFCF</w:t>
            </w:r>
          </w:p>
        </w:tc>
        <w:tc>
          <w:tcPr>
            <w:tcW w:w="1843" w:type="dxa"/>
          </w:tcPr>
          <w:p>
            <w:pPr>
              <w:pStyle w:val="TableParagraph"/>
              <w:spacing w:line="360" w:lineRule="auto"/>
              <w:ind w:right="143"/>
              <w:rPr>
                <w:sz w:val="24"/>
              </w:rPr>
            </w:pPr>
            <w:r>
              <w:rPr>
                <w:spacing w:val="-2"/>
                <w:sz w:val="24"/>
              </w:rPr>
              <w:t>Инвестиции </w:t>
            </w:r>
            <w:r>
              <w:rPr>
                <w:sz w:val="24"/>
              </w:rPr>
              <w:t>ведут к </w:t>
            </w:r>
            <w:r>
              <w:rPr>
                <w:spacing w:val="-2"/>
                <w:sz w:val="24"/>
              </w:rPr>
              <w:t>импорту</w:t>
            </w:r>
          </w:p>
          <w:p>
            <w:pPr>
              <w:pStyle w:val="TableParagraph"/>
              <w:rPr>
                <w:sz w:val="24"/>
              </w:rPr>
            </w:pPr>
            <w:r>
              <w:rPr>
                <w:spacing w:val="-2"/>
                <w:sz w:val="24"/>
              </w:rPr>
              <w:t>оборудования</w:t>
            </w:r>
          </w:p>
        </w:tc>
        <w:tc>
          <w:tcPr>
            <w:tcW w:w="1561" w:type="dxa"/>
          </w:tcPr>
          <w:p>
            <w:pPr>
              <w:pStyle w:val="TableParagraph"/>
              <w:spacing w:line="273" w:lineRule="exact"/>
              <w:ind w:left="107"/>
              <w:rPr>
                <w:sz w:val="24"/>
              </w:rPr>
            </w:pPr>
            <w:r>
              <w:rPr>
                <w:spacing w:val="-10"/>
                <w:sz w:val="24"/>
              </w:rPr>
              <w:t>−</w:t>
            </w:r>
          </w:p>
        </w:tc>
        <w:tc>
          <w:tcPr>
            <w:tcW w:w="1702" w:type="dxa"/>
          </w:tcPr>
          <w:p>
            <w:pPr>
              <w:pStyle w:val="TableParagraph"/>
              <w:spacing w:line="273" w:lineRule="exact"/>
              <w:ind w:left="104"/>
              <w:rPr>
                <w:sz w:val="24"/>
              </w:rPr>
            </w:pPr>
            <w:r>
              <w:rPr>
                <w:spacing w:val="-10"/>
                <w:sz w:val="24"/>
              </w:rPr>
              <w:t>−</w:t>
            </w:r>
          </w:p>
        </w:tc>
        <w:tc>
          <w:tcPr>
            <w:tcW w:w="852" w:type="dxa"/>
          </w:tcPr>
          <w:p>
            <w:pPr>
              <w:pStyle w:val="TableParagraph"/>
              <w:spacing w:line="273" w:lineRule="exact"/>
              <w:ind w:left="0" w:right="92"/>
              <w:jc w:val="center"/>
              <w:rPr>
                <w:sz w:val="24"/>
              </w:rPr>
            </w:pPr>
            <w:r>
              <w:rPr>
                <w:spacing w:val="-2"/>
                <w:sz w:val="24"/>
              </w:rPr>
              <w:t>0,874</w:t>
            </w:r>
          </w:p>
        </w:tc>
        <w:tc>
          <w:tcPr>
            <w:tcW w:w="1703" w:type="dxa"/>
          </w:tcPr>
          <w:p>
            <w:pPr>
              <w:pStyle w:val="TableParagraph"/>
              <w:spacing w:line="360" w:lineRule="auto"/>
              <w:ind w:left="103"/>
              <w:rPr>
                <w:sz w:val="24"/>
              </w:rPr>
            </w:pPr>
            <w:r>
              <w:rPr>
                <w:spacing w:val="-2"/>
                <w:sz w:val="24"/>
              </w:rPr>
              <w:t>Частично подтверждена</w:t>
            </w:r>
          </w:p>
        </w:tc>
      </w:tr>
    </w:tbl>
    <w:p>
      <w:pPr>
        <w:pStyle w:val="BodyText"/>
        <w:spacing w:before="180"/>
        <w:ind w:left="0"/>
        <w:jc w:val="left"/>
        <w:rPr>
          <w:b/>
          <w:i/>
        </w:rPr>
      </w:pPr>
    </w:p>
    <w:p>
      <w:pPr>
        <w:spacing w:before="0"/>
        <w:ind w:left="1136" w:right="0" w:firstLine="0"/>
        <w:jc w:val="both"/>
        <w:rPr>
          <w:b/>
          <w:i/>
          <w:sz w:val="28"/>
        </w:rPr>
      </w:pPr>
      <w:r>
        <w:rPr>
          <w:b/>
          <w:i/>
          <w:color w:val="1B1B1B"/>
          <w:spacing w:val="-2"/>
          <w:sz w:val="28"/>
        </w:rPr>
        <w:t>Содержательная</w:t>
      </w:r>
      <w:r>
        <w:rPr>
          <w:b/>
          <w:i/>
          <w:color w:val="1B1B1B"/>
          <w:spacing w:val="1"/>
          <w:sz w:val="28"/>
        </w:rPr>
        <w:t> </w:t>
      </w:r>
      <w:r>
        <w:rPr>
          <w:b/>
          <w:i/>
          <w:color w:val="1B1B1B"/>
          <w:spacing w:val="-2"/>
          <w:sz w:val="28"/>
        </w:rPr>
        <w:t>интерпретация</w:t>
      </w:r>
      <w:r>
        <w:rPr>
          <w:b/>
          <w:i/>
          <w:color w:val="1B1B1B"/>
          <w:spacing w:val="1"/>
          <w:sz w:val="28"/>
        </w:rPr>
        <w:t> </w:t>
      </w:r>
      <w:r>
        <w:rPr>
          <w:b/>
          <w:i/>
          <w:color w:val="1B1B1B"/>
          <w:spacing w:val="-2"/>
          <w:sz w:val="28"/>
        </w:rPr>
        <w:t>результатов</w:t>
      </w:r>
    </w:p>
    <w:p>
      <w:pPr>
        <w:pStyle w:val="BodyText"/>
        <w:spacing w:line="360" w:lineRule="auto" w:before="157"/>
        <w:ind w:right="281" w:firstLine="709"/>
      </w:pPr>
      <w:r>
        <w:rPr>
          <w:b/>
          <w:color w:val="1B1B1B"/>
        </w:rPr>
        <w:t>Подтверждённая</w:t>
      </w:r>
      <w:r>
        <w:rPr>
          <w:b/>
          <w:color w:val="1B1B1B"/>
          <w:spacing w:val="-2"/>
        </w:rPr>
        <w:t> </w:t>
      </w:r>
      <w:r>
        <w:rPr>
          <w:b/>
          <w:color w:val="1B1B1B"/>
        </w:rPr>
        <w:t>часть</w:t>
      </w:r>
      <w:r>
        <w:rPr>
          <w:b/>
          <w:color w:val="1B1B1B"/>
          <w:spacing w:val="-3"/>
        </w:rPr>
        <w:t> </w:t>
      </w:r>
      <w:r>
        <w:rPr>
          <w:b/>
          <w:color w:val="1B1B1B"/>
        </w:rPr>
        <w:t>гипотезы </w:t>
      </w:r>
      <w:r>
        <w:rPr>
          <w:color w:val="1B1B1B"/>
        </w:rPr>
        <w:t>(</w:t>
      </w:r>
      <w:r>
        <w:rPr>
          <w:b/>
        </w:rPr>
        <w:t>x₁</w:t>
      </w:r>
      <w:r>
        <w:rPr>
          <w:b/>
          <w:spacing w:val="-2"/>
        </w:rPr>
        <w:t> </w:t>
      </w:r>
      <w:r>
        <w:rPr>
          <w:b/>
        </w:rPr>
        <w:t>и</w:t>
      </w:r>
      <w:r>
        <w:rPr>
          <w:b/>
          <w:spacing w:val="-2"/>
        </w:rPr>
        <w:t> </w:t>
      </w:r>
      <w:r>
        <w:rPr>
          <w:b/>
        </w:rPr>
        <w:t>x₅</w:t>
      </w:r>
      <w:r>
        <w:rPr>
          <w:color w:val="1B1B1B"/>
        </w:rPr>
        <w:t>)</w:t>
      </w:r>
      <w:r>
        <w:rPr>
          <w:b/>
          <w:color w:val="1B1B1B"/>
        </w:rPr>
        <w:t>.</w:t>
      </w:r>
      <w:r>
        <w:rPr>
          <w:b/>
          <w:color w:val="1B1B1B"/>
          <w:spacing w:val="-3"/>
        </w:rPr>
        <w:t> </w:t>
      </w:r>
      <w:r>
        <w:rPr>
          <w:color w:val="1B1B1B"/>
        </w:rPr>
        <w:t>Факторы</w:t>
      </w:r>
      <w:r>
        <w:rPr>
          <w:color w:val="1B1B1B"/>
          <w:spacing w:val="-2"/>
        </w:rPr>
        <w:t> </w:t>
      </w:r>
      <w:r>
        <w:rPr>
          <w:color w:val="1B1B1B"/>
        </w:rPr>
        <w:t>обменного</w:t>
      </w:r>
      <w:r>
        <w:rPr>
          <w:color w:val="1B1B1B"/>
          <w:spacing w:val="-2"/>
        </w:rPr>
        <w:t> </w:t>
      </w:r>
      <w:r>
        <w:rPr>
          <w:color w:val="1B1B1B"/>
        </w:rPr>
        <w:t>курса и валового накопления основного капитала показали признаки коэффициентов, соответствующих исходной гипотезе. Повышение обменного курса (обесценивание национальной валюты) связано с увеличением чистого экспорта, а увеличение инвестиций связано со снижением чистого экспорта. Хотя формальная статистическая значимость по t-критерию не достигает уровня 5%, экономическая логика этих коэффициентов</w:t>
      </w:r>
      <w:r>
        <w:rPr>
          <w:color w:val="1B1B1B"/>
          <w:spacing w:val="-12"/>
        </w:rPr>
        <w:t> </w:t>
      </w:r>
      <w:r>
        <w:rPr>
          <w:color w:val="1B1B1B"/>
        </w:rPr>
        <w:t>полностью</w:t>
      </w:r>
      <w:r>
        <w:rPr>
          <w:color w:val="1B1B1B"/>
          <w:spacing w:val="-11"/>
        </w:rPr>
        <w:t> </w:t>
      </w:r>
      <w:r>
        <w:rPr>
          <w:color w:val="1B1B1B"/>
        </w:rPr>
        <w:t>соответствует</w:t>
      </w:r>
      <w:r>
        <w:rPr>
          <w:color w:val="1B1B1B"/>
          <w:spacing w:val="-12"/>
        </w:rPr>
        <w:t> </w:t>
      </w:r>
      <w:r>
        <w:rPr>
          <w:color w:val="1B1B1B"/>
        </w:rPr>
        <w:t>направлению</w:t>
      </w:r>
      <w:r>
        <w:rPr>
          <w:color w:val="1B1B1B"/>
          <w:spacing w:val="-10"/>
        </w:rPr>
        <w:t> </w:t>
      </w:r>
      <w:r>
        <w:rPr>
          <w:color w:val="1B1B1B"/>
        </w:rPr>
        <w:t>влияния,</w:t>
      </w:r>
      <w:r>
        <w:rPr>
          <w:color w:val="1B1B1B"/>
          <w:spacing w:val="-12"/>
        </w:rPr>
        <w:t> </w:t>
      </w:r>
      <w:r>
        <w:rPr>
          <w:color w:val="1B1B1B"/>
        </w:rPr>
        <w:t>указанному в разделе 1.3. Снижение значимости по сравнению с основной моделью M объясняется тем, что включение переменной с запаздыванием Y(t -</w:t>
      </w:r>
      <w:r>
        <w:rPr>
          <w:color w:val="1B1B1B"/>
          <w:spacing w:val="-2"/>
        </w:rPr>
        <w:t> </w:t>
      </w:r>
      <w:r>
        <w:rPr>
          <w:color w:val="1B1B1B"/>
        </w:rPr>
        <w:t>1) отражает часть</w:t>
      </w:r>
      <w:r>
        <w:rPr>
          <w:color w:val="1B1B1B"/>
          <w:spacing w:val="-1"/>
        </w:rPr>
        <w:t> </w:t>
      </w:r>
      <w:r>
        <w:rPr>
          <w:color w:val="1B1B1B"/>
        </w:rPr>
        <w:t>объяснительной силы, ранее</w:t>
      </w:r>
      <w:r>
        <w:rPr>
          <w:color w:val="1B1B1B"/>
          <w:spacing w:val="-1"/>
        </w:rPr>
        <w:t> </w:t>
      </w:r>
      <w:r>
        <w:rPr>
          <w:color w:val="1B1B1B"/>
        </w:rPr>
        <w:t>приписываемой этим факторам, поскольку влияние курса и инвестиций распределяется во времени и накапливается с помощью инерционного механизма.</w:t>
      </w:r>
    </w:p>
    <w:p>
      <w:pPr>
        <w:spacing w:line="360" w:lineRule="auto" w:before="0"/>
        <w:ind w:left="426" w:right="280" w:firstLine="709"/>
        <w:jc w:val="both"/>
        <w:rPr>
          <w:sz w:val="28"/>
        </w:rPr>
      </w:pPr>
      <w:r>
        <w:rPr>
          <w:b/>
          <w:sz w:val="28"/>
        </w:rPr>
        <w:t>Неподтверждённая</w:t>
      </w:r>
      <w:r>
        <w:rPr>
          <w:b/>
          <w:spacing w:val="-5"/>
          <w:sz w:val="28"/>
        </w:rPr>
        <w:t> </w:t>
      </w:r>
      <w:r>
        <w:rPr>
          <w:b/>
          <w:sz w:val="28"/>
        </w:rPr>
        <w:t>часть</w:t>
      </w:r>
      <w:r>
        <w:rPr>
          <w:b/>
          <w:spacing w:val="-5"/>
          <w:sz w:val="28"/>
        </w:rPr>
        <w:t> </w:t>
      </w:r>
      <w:r>
        <w:rPr>
          <w:b/>
          <w:sz w:val="28"/>
        </w:rPr>
        <w:t>гипотезы</w:t>
      </w:r>
      <w:r>
        <w:rPr>
          <w:b/>
          <w:spacing w:val="-5"/>
          <w:sz w:val="28"/>
        </w:rPr>
        <w:t> </w:t>
      </w:r>
      <w:r>
        <w:rPr>
          <w:b/>
          <w:sz w:val="28"/>
        </w:rPr>
        <w:t>(x₂,</w:t>
      </w:r>
      <w:r>
        <w:rPr>
          <w:b/>
          <w:spacing w:val="-5"/>
          <w:sz w:val="28"/>
        </w:rPr>
        <w:t> </w:t>
      </w:r>
      <w:r>
        <w:rPr>
          <w:b/>
          <w:sz w:val="28"/>
        </w:rPr>
        <w:t>x₃,</w:t>
      </w:r>
      <w:r>
        <w:rPr>
          <w:b/>
          <w:spacing w:val="-5"/>
          <w:sz w:val="28"/>
        </w:rPr>
        <w:t> </w:t>
      </w:r>
      <w:r>
        <w:rPr>
          <w:b/>
          <w:sz w:val="28"/>
        </w:rPr>
        <w:t>x₄).</w:t>
      </w:r>
      <w:r>
        <w:rPr>
          <w:b/>
          <w:spacing w:val="-1"/>
          <w:sz w:val="28"/>
        </w:rPr>
        <w:t> </w:t>
      </w:r>
      <w:r>
        <w:rPr>
          <w:color w:val="1B1B1B"/>
          <w:sz w:val="28"/>
        </w:rPr>
        <w:t>Три</w:t>
      </w:r>
      <w:r>
        <w:rPr>
          <w:color w:val="1B1B1B"/>
          <w:spacing w:val="-5"/>
          <w:sz w:val="28"/>
        </w:rPr>
        <w:t> </w:t>
      </w:r>
      <w:r>
        <w:rPr>
          <w:color w:val="1B1B1B"/>
          <w:sz w:val="28"/>
        </w:rPr>
        <w:t>фактора</w:t>
      </w:r>
      <w:r>
        <w:rPr>
          <w:color w:val="1B1B1B"/>
          <w:spacing w:val="-4"/>
          <w:sz w:val="28"/>
        </w:rPr>
        <w:t> </w:t>
      </w:r>
      <w:r>
        <w:rPr>
          <w:color w:val="1B1B1B"/>
          <w:sz w:val="28"/>
        </w:rPr>
        <w:t>-</w:t>
      </w:r>
      <w:r>
        <w:rPr>
          <w:color w:val="1B1B1B"/>
          <w:spacing w:val="-4"/>
          <w:sz w:val="28"/>
        </w:rPr>
        <w:t> </w:t>
      </w:r>
      <w:r>
        <w:rPr>
          <w:color w:val="1B1B1B"/>
          <w:sz w:val="28"/>
        </w:rPr>
        <w:t>условия торговли, инфляция и конечное потребление -</w:t>
      </w:r>
      <w:r>
        <w:rPr>
          <w:color w:val="1B1B1B"/>
          <w:spacing w:val="-2"/>
          <w:sz w:val="28"/>
        </w:rPr>
        <w:t> </w:t>
      </w:r>
      <w:r>
        <w:rPr>
          <w:color w:val="1B1B1B"/>
          <w:sz w:val="28"/>
        </w:rPr>
        <w:t>не были эмпирически подтверждены</w:t>
      </w:r>
      <w:r>
        <w:rPr>
          <w:color w:val="1B1B1B"/>
          <w:spacing w:val="29"/>
          <w:sz w:val="28"/>
        </w:rPr>
        <w:t> </w:t>
      </w:r>
      <w:r>
        <w:rPr>
          <w:color w:val="1B1B1B"/>
          <w:sz w:val="28"/>
        </w:rPr>
        <w:t>с</w:t>
      </w:r>
      <w:r>
        <w:rPr>
          <w:color w:val="1B1B1B"/>
          <w:spacing w:val="29"/>
          <w:sz w:val="28"/>
        </w:rPr>
        <w:t> </w:t>
      </w:r>
      <w:r>
        <w:rPr>
          <w:color w:val="1B1B1B"/>
          <w:sz w:val="28"/>
        </w:rPr>
        <w:t>точки</w:t>
      </w:r>
      <w:r>
        <w:rPr>
          <w:color w:val="1B1B1B"/>
          <w:spacing w:val="30"/>
          <w:sz w:val="28"/>
        </w:rPr>
        <w:t> </w:t>
      </w:r>
      <w:r>
        <w:rPr>
          <w:color w:val="1B1B1B"/>
          <w:sz w:val="28"/>
        </w:rPr>
        <w:t>зрения</w:t>
      </w:r>
      <w:r>
        <w:rPr>
          <w:color w:val="1B1B1B"/>
          <w:spacing w:val="29"/>
          <w:sz w:val="28"/>
        </w:rPr>
        <w:t> </w:t>
      </w:r>
      <w:r>
        <w:rPr>
          <w:color w:val="1B1B1B"/>
          <w:sz w:val="28"/>
        </w:rPr>
        <w:t>знака</w:t>
      </w:r>
      <w:r>
        <w:rPr>
          <w:color w:val="1B1B1B"/>
          <w:spacing w:val="30"/>
          <w:sz w:val="28"/>
        </w:rPr>
        <w:t> </w:t>
      </w:r>
      <w:r>
        <w:rPr>
          <w:color w:val="1B1B1B"/>
          <w:sz w:val="28"/>
        </w:rPr>
        <w:t>или</w:t>
      </w:r>
      <w:r>
        <w:rPr>
          <w:color w:val="1B1B1B"/>
          <w:spacing w:val="29"/>
          <w:sz w:val="28"/>
        </w:rPr>
        <w:t> </w:t>
      </w:r>
      <w:r>
        <w:rPr>
          <w:color w:val="1B1B1B"/>
          <w:sz w:val="28"/>
        </w:rPr>
        <w:t>статистической</w:t>
      </w:r>
      <w:r>
        <w:rPr>
          <w:color w:val="1B1B1B"/>
          <w:spacing w:val="30"/>
          <w:sz w:val="28"/>
        </w:rPr>
        <w:t> </w:t>
      </w:r>
      <w:r>
        <w:rPr>
          <w:color w:val="1B1B1B"/>
          <w:sz w:val="28"/>
        </w:rPr>
        <w:t>значимости.</w:t>
      </w:r>
      <w:r>
        <w:rPr>
          <w:color w:val="1B1B1B"/>
          <w:spacing w:val="30"/>
          <w:sz w:val="28"/>
        </w:rPr>
        <w:t> </w:t>
      </w:r>
      <w:r>
        <w:rPr>
          <w:color w:val="1B1B1B"/>
          <w:spacing w:val="-4"/>
          <w:sz w:val="28"/>
        </w:rPr>
        <w:t>Этот</w:t>
      </w:r>
    </w:p>
    <w:p>
      <w:pPr>
        <w:pStyle w:val="BodyText"/>
        <w:spacing w:before="1"/>
      </w:pPr>
      <w:r>
        <w:rPr>
          <w:color w:val="1B1B1B"/>
        </w:rPr>
        <w:t>результат</w:t>
      </w:r>
      <w:r>
        <w:rPr>
          <w:color w:val="1B1B1B"/>
          <w:spacing w:val="15"/>
        </w:rPr>
        <w:t> </w:t>
      </w:r>
      <w:r>
        <w:rPr>
          <w:color w:val="1B1B1B"/>
        </w:rPr>
        <w:t>требует</w:t>
      </w:r>
      <w:r>
        <w:rPr>
          <w:color w:val="1B1B1B"/>
          <w:spacing w:val="15"/>
        </w:rPr>
        <w:t> </w:t>
      </w:r>
      <w:r>
        <w:rPr>
          <w:color w:val="1B1B1B"/>
        </w:rPr>
        <w:t>отдельного</w:t>
      </w:r>
      <w:r>
        <w:rPr>
          <w:color w:val="1B1B1B"/>
          <w:spacing w:val="15"/>
        </w:rPr>
        <w:t> </w:t>
      </w:r>
      <w:r>
        <w:rPr>
          <w:color w:val="1B1B1B"/>
        </w:rPr>
        <w:t>анализа,</w:t>
      </w:r>
      <w:r>
        <w:rPr>
          <w:color w:val="1B1B1B"/>
          <w:spacing w:val="14"/>
        </w:rPr>
        <w:t> </w:t>
      </w:r>
      <w:r>
        <w:rPr>
          <w:color w:val="1B1B1B"/>
        </w:rPr>
        <w:t>поскольку</w:t>
      </w:r>
      <w:r>
        <w:rPr>
          <w:color w:val="1B1B1B"/>
          <w:spacing w:val="15"/>
        </w:rPr>
        <w:t> </w:t>
      </w:r>
      <w:r>
        <w:rPr>
          <w:color w:val="1B1B1B"/>
        </w:rPr>
        <w:t>его</w:t>
      </w:r>
      <w:r>
        <w:rPr>
          <w:color w:val="1B1B1B"/>
          <w:spacing w:val="15"/>
        </w:rPr>
        <w:t> </w:t>
      </w:r>
      <w:r>
        <w:rPr>
          <w:color w:val="1B1B1B"/>
        </w:rPr>
        <w:t>можно</w:t>
      </w:r>
      <w:r>
        <w:rPr>
          <w:color w:val="1B1B1B"/>
          <w:spacing w:val="15"/>
        </w:rPr>
        <w:t> </w:t>
      </w:r>
      <w:r>
        <w:rPr>
          <w:color w:val="1B1B1B"/>
          <w:spacing w:val="-2"/>
        </w:rPr>
        <w:t>рассматривать</w:t>
      </w:r>
    </w:p>
    <w:p>
      <w:pPr>
        <w:pStyle w:val="BodyText"/>
        <w:spacing w:after="0"/>
        <w:sectPr>
          <w:type w:val="continuous"/>
          <w:pgSz w:w="11910" w:h="16840"/>
          <w:pgMar w:header="0" w:footer="980" w:top="1100" w:bottom="1160" w:left="1275" w:right="708"/>
        </w:sectPr>
      </w:pPr>
    </w:p>
    <w:p>
      <w:pPr>
        <w:pStyle w:val="BodyText"/>
        <w:spacing w:line="360" w:lineRule="auto" w:before="72"/>
        <w:ind w:right="284"/>
      </w:pPr>
      <w:r>
        <w:rPr>
          <w:color w:val="1B1B1B"/>
        </w:rPr>
        <w:t>как отклонение от классических положений международной экономики. Однако</w:t>
      </w:r>
      <w:r>
        <w:rPr>
          <w:color w:val="1B1B1B"/>
          <w:spacing w:val="-13"/>
        </w:rPr>
        <w:t> </w:t>
      </w:r>
      <w:r>
        <w:rPr>
          <w:color w:val="1B1B1B"/>
        </w:rPr>
        <w:t>расхождение</w:t>
      </w:r>
      <w:r>
        <w:rPr>
          <w:color w:val="1B1B1B"/>
          <w:spacing w:val="-13"/>
        </w:rPr>
        <w:t> </w:t>
      </w:r>
      <w:r>
        <w:rPr>
          <w:color w:val="1B1B1B"/>
        </w:rPr>
        <w:t>с</w:t>
      </w:r>
      <w:r>
        <w:rPr>
          <w:color w:val="1B1B1B"/>
          <w:spacing w:val="-14"/>
        </w:rPr>
        <w:t> </w:t>
      </w:r>
      <w:r>
        <w:rPr>
          <w:color w:val="1B1B1B"/>
        </w:rPr>
        <w:t>гипотезой</w:t>
      </w:r>
      <w:r>
        <w:rPr>
          <w:color w:val="1B1B1B"/>
          <w:spacing w:val="-13"/>
        </w:rPr>
        <w:t> </w:t>
      </w:r>
      <w:r>
        <w:rPr>
          <w:color w:val="1B1B1B"/>
        </w:rPr>
        <w:t>имеет</w:t>
      </w:r>
      <w:r>
        <w:rPr>
          <w:color w:val="1B1B1B"/>
          <w:spacing w:val="-11"/>
        </w:rPr>
        <w:t> </w:t>
      </w:r>
      <w:r>
        <w:rPr>
          <w:color w:val="1B1B1B"/>
        </w:rPr>
        <w:t>существенное</w:t>
      </w:r>
      <w:r>
        <w:rPr>
          <w:color w:val="1B1B1B"/>
          <w:spacing w:val="-14"/>
        </w:rPr>
        <w:t> </w:t>
      </w:r>
      <w:r>
        <w:rPr>
          <w:color w:val="1B1B1B"/>
        </w:rPr>
        <w:t>объяснение,</w:t>
      </w:r>
      <w:r>
        <w:rPr>
          <w:color w:val="1B1B1B"/>
          <w:spacing w:val="-13"/>
        </w:rPr>
        <w:t> </w:t>
      </w:r>
      <w:r>
        <w:rPr>
          <w:color w:val="1B1B1B"/>
        </w:rPr>
        <w:t>связанное со спецификой польской экономики в рассматриваемый период.</w:t>
      </w:r>
    </w:p>
    <w:p>
      <w:pPr>
        <w:pStyle w:val="BodyText"/>
        <w:spacing w:line="360" w:lineRule="auto"/>
        <w:ind w:right="280" w:firstLine="709"/>
      </w:pPr>
      <w:r>
        <w:rPr>
          <w:color w:val="1B1B1B"/>
        </w:rPr>
        <w:t>С самого начала своего участия в ЕС, начиная с 2004 года, Польша прочно присоединилась к системе общего рынка континента. Благодаря распространению евро и единым стандартам пограничного контроля, основная часть внешней торговли осуществляется без заметного влияния классических механизмов ценообразования. Особое внимание следует уделить структуре экспортных потоков -</w:t>
      </w:r>
      <w:r>
        <w:rPr>
          <w:color w:val="1B1B1B"/>
          <w:spacing w:val="-3"/>
        </w:rPr>
        <w:t> </w:t>
      </w:r>
      <w:r>
        <w:rPr>
          <w:color w:val="1B1B1B"/>
        </w:rPr>
        <w:t>согласно данным из части 1.2, они зависят от закупок за рубежом; увеличение рентабельности экспорта компенсируется повышением цен на запчасти и материалы из других стран. Такое внутреннее противоречие сводит к минимуму изменение условий товарообмена. Длительная практика привязки денежно-кредитной политики к уровню инфляции, установившаяся еще в конце девяностых годов, ограничивала масштабы колебаний цен, делая их слишком слабыми для какого-либо очевидного воздействия на платежный баланс. Неожиданный рост расходов домохозяйств, вопреки прогнозируемой рецессии, свидетельствует об особенности развития экономики страны на фоне расширения производственной базы, ориентированной на внешние рынки.</w:t>
      </w:r>
    </w:p>
    <w:p>
      <w:pPr>
        <w:pStyle w:val="BodyText"/>
        <w:spacing w:line="360" w:lineRule="auto" w:before="1"/>
        <w:ind w:right="282" w:firstLine="709"/>
      </w:pPr>
      <w:r>
        <w:rPr>
          <w:color w:val="1B1B1B"/>
        </w:rPr>
        <w:t>Именно поэтому невозможность проверить эти три конкретные гипотезы не опровергает позицию автора в целом, а указывает на структурные особенности польской экономики</w:t>
      </w:r>
      <w:r>
        <w:rPr>
          <w:color w:val="1B1B1B"/>
          <w:spacing w:val="-1"/>
        </w:rPr>
        <w:t> </w:t>
      </w:r>
      <w:r>
        <w:rPr>
          <w:color w:val="1B1B1B"/>
        </w:rPr>
        <w:t>-</w:t>
      </w:r>
      <w:r>
        <w:rPr>
          <w:color w:val="1B1B1B"/>
          <w:spacing w:val="-3"/>
        </w:rPr>
        <w:t> </w:t>
      </w:r>
      <w:r>
        <w:rPr>
          <w:color w:val="1B1B1B"/>
        </w:rPr>
        <w:t>ее зрелость, открытость и интеграцию в европейские производственные сети. На ранних этапах трансформации, включая текущую ситуацию в Республике Узбекистан, эти факторы, вероятно, окажут классическое воздействие.</w:t>
      </w:r>
    </w:p>
    <w:p>
      <w:pPr>
        <w:pStyle w:val="Heading3"/>
      </w:pPr>
      <w:r>
        <w:rPr>
          <w:color w:val="1B1B1B"/>
          <w:spacing w:val="-2"/>
        </w:rPr>
        <w:t>Дополнительный</w:t>
      </w:r>
      <w:r>
        <w:rPr>
          <w:color w:val="1B1B1B"/>
          <w:spacing w:val="2"/>
        </w:rPr>
        <w:t> </w:t>
      </w:r>
      <w:r>
        <w:rPr>
          <w:color w:val="1B1B1B"/>
          <w:spacing w:val="-2"/>
        </w:rPr>
        <w:t>результат</w:t>
      </w:r>
      <w:r>
        <w:rPr>
          <w:color w:val="1B1B1B"/>
          <w:spacing w:val="1"/>
        </w:rPr>
        <w:t> </w:t>
      </w:r>
      <w:r>
        <w:rPr>
          <w:color w:val="1B1B1B"/>
          <w:spacing w:val="-2"/>
        </w:rPr>
        <w:t>инерционность</w:t>
      </w:r>
      <w:r>
        <w:rPr>
          <w:color w:val="1B1B1B"/>
          <w:spacing w:val="2"/>
        </w:rPr>
        <w:t> </w:t>
      </w:r>
      <w:r>
        <w:rPr>
          <w:color w:val="1B1B1B"/>
          <w:spacing w:val="-2"/>
        </w:rPr>
        <w:t>торгового</w:t>
      </w:r>
      <w:r>
        <w:rPr>
          <w:color w:val="1B1B1B"/>
          <w:spacing w:val="6"/>
        </w:rPr>
        <w:t> </w:t>
      </w:r>
      <w:r>
        <w:rPr>
          <w:color w:val="1B1B1B"/>
          <w:spacing w:val="-2"/>
        </w:rPr>
        <w:t>баланса</w:t>
      </w:r>
    </w:p>
    <w:p>
      <w:pPr>
        <w:pStyle w:val="BodyText"/>
        <w:spacing w:line="360" w:lineRule="auto" w:before="157"/>
        <w:ind w:right="283" w:firstLine="709"/>
      </w:pPr>
      <w:r>
        <w:rPr>
          <w:color w:val="1B1B1B"/>
        </w:rPr>
        <w:t>Помимо проверки авторской гипотезы, эконометрический анализ выявил</w:t>
      </w:r>
      <w:r>
        <w:rPr>
          <w:color w:val="1B1B1B"/>
          <w:spacing w:val="-18"/>
        </w:rPr>
        <w:t> </w:t>
      </w:r>
      <w:r>
        <w:rPr>
          <w:color w:val="1B1B1B"/>
        </w:rPr>
        <w:t>самостоятельное</w:t>
      </w:r>
      <w:r>
        <w:rPr>
          <w:color w:val="1B1B1B"/>
          <w:spacing w:val="-17"/>
        </w:rPr>
        <w:t> </w:t>
      </w:r>
      <w:r>
        <w:rPr>
          <w:color w:val="1B1B1B"/>
        </w:rPr>
        <w:t>явления,</w:t>
      </w:r>
      <w:r>
        <w:rPr>
          <w:color w:val="1B1B1B"/>
          <w:spacing w:val="-18"/>
        </w:rPr>
        <w:t> </w:t>
      </w:r>
      <w:r>
        <w:rPr>
          <w:color w:val="1B1B1B"/>
        </w:rPr>
        <w:t>изначально</w:t>
      </w:r>
      <w:r>
        <w:rPr>
          <w:color w:val="1B1B1B"/>
          <w:spacing w:val="-17"/>
        </w:rPr>
        <w:t> </w:t>
      </w:r>
      <w:r>
        <w:rPr>
          <w:color w:val="1B1B1B"/>
        </w:rPr>
        <w:t>не</w:t>
      </w:r>
      <w:r>
        <w:rPr>
          <w:color w:val="1B1B1B"/>
          <w:spacing w:val="-18"/>
        </w:rPr>
        <w:t> </w:t>
      </w:r>
      <w:r>
        <w:rPr>
          <w:color w:val="1B1B1B"/>
        </w:rPr>
        <w:t>отражённое</w:t>
      </w:r>
      <w:r>
        <w:rPr>
          <w:color w:val="1B1B1B"/>
          <w:spacing w:val="-17"/>
        </w:rPr>
        <w:t> </w:t>
      </w:r>
      <w:r>
        <w:rPr>
          <w:color w:val="1B1B1B"/>
        </w:rPr>
        <w:t>в</w:t>
      </w:r>
      <w:r>
        <w:rPr>
          <w:color w:val="1B1B1B"/>
          <w:spacing w:val="-18"/>
        </w:rPr>
        <w:t> </w:t>
      </w:r>
      <w:r>
        <w:rPr>
          <w:color w:val="1B1B1B"/>
        </w:rPr>
        <w:t>теоретической рамке раздела 1.3,</w:t>
      </w:r>
      <w:r>
        <w:rPr>
          <w:color w:val="1B1B1B"/>
          <w:spacing w:val="-1"/>
        </w:rPr>
        <w:t> </w:t>
      </w:r>
      <w:r>
        <w:rPr>
          <w:color w:val="1B1B1B"/>
        </w:rPr>
        <w:t>-</w:t>
      </w:r>
      <w:r>
        <w:rPr>
          <w:color w:val="1B1B1B"/>
          <w:spacing w:val="-1"/>
        </w:rPr>
        <w:t> </w:t>
      </w:r>
      <w:r>
        <w:rPr>
          <w:color w:val="1B1B1B"/>
        </w:rPr>
        <w:t>высокую инерционность торгового баланса. Коэффициент</w:t>
      </w:r>
      <w:r>
        <w:rPr>
          <w:color w:val="1B1B1B"/>
          <w:spacing w:val="-8"/>
        </w:rPr>
        <w:t> </w:t>
      </w:r>
      <w:r>
        <w:rPr>
          <w:color w:val="1B1B1B"/>
        </w:rPr>
        <w:t>при</w:t>
      </w:r>
      <w:r>
        <w:rPr>
          <w:color w:val="1B1B1B"/>
          <w:spacing w:val="-7"/>
        </w:rPr>
        <w:t> </w:t>
      </w:r>
      <w:r>
        <w:rPr>
          <w:color w:val="1B1B1B"/>
        </w:rPr>
        <w:t>лаговой</w:t>
      </w:r>
      <w:r>
        <w:rPr>
          <w:color w:val="1B1B1B"/>
          <w:spacing w:val="-7"/>
        </w:rPr>
        <w:t> </w:t>
      </w:r>
      <w:r>
        <w:rPr>
          <w:color w:val="1B1B1B"/>
        </w:rPr>
        <w:t>переменной</w:t>
      </w:r>
      <w:r>
        <w:rPr>
          <w:color w:val="1B1B1B"/>
          <w:spacing w:val="-4"/>
        </w:rPr>
        <w:t> </w:t>
      </w:r>
      <w:r>
        <w:rPr>
          <w:color w:val="1B1B1B"/>
        </w:rPr>
        <w:t>Y(t-1)</w:t>
      </w:r>
      <w:r>
        <w:rPr>
          <w:color w:val="1B1B1B"/>
          <w:spacing w:val="-7"/>
        </w:rPr>
        <w:t> </w:t>
      </w:r>
      <w:r>
        <w:rPr>
          <w:color w:val="1B1B1B"/>
        </w:rPr>
        <w:t>составил</w:t>
      </w:r>
      <w:r>
        <w:rPr>
          <w:color w:val="1B1B1B"/>
          <w:spacing w:val="-8"/>
        </w:rPr>
        <w:t> </w:t>
      </w:r>
      <w:r>
        <w:rPr>
          <w:color w:val="1B1B1B"/>
        </w:rPr>
        <w:t>0,502</w:t>
      </w:r>
      <w:r>
        <w:rPr>
          <w:color w:val="1B1B1B"/>
          <w:spacing w:val="-8"/>
        </w:rPr>
        <w:t> </w:t>
      </w:r>
      <w:r>
        <w:rPr>
          <w:color w:val="1B1B1B"/>
        </w:rPr>
        <w:t>при</w:t>
      </w:r>
      <w:r>
        <w:rPr>
          <w:color w:val="1B1B1B"/>
          <w:spacing w:val="-6"/>
        </w:rPr>
        <w:t> </w:t>
      </w:r>
      <w:r>
        <w:rPr>
          <w:color w:val="1B1B1B"/>
        </w:rPr>
        <w:t>p-</w:t>
      </w:r>
      <w:r>
        <w:rPr>
          <w:color w:val="1B1B1B"/>
          <w:spacing w:val="-2"/>
        </w:rPr>
        <w:t>значении</w:t>
      </w:r>
    </w:p>
    <w:p>
      <w:pPr>
        <w:pStyle w:val="BodyText"/>
        <w:spacing w:after="0" w:line="360" w:lineRule="auto"/>
        <w:sectPr>
          <w:pgSz w:w="11910" w:h="16840"/>
          <w:pgMar w:header="0" w:footer="980" w:top="1040" w:bottom="1200" w:left="1275" w:right="708"/>
        </w:sectPr>
      </w:pPr>
    </w:p>
    <w:p>
      <w:pPr>
        <w:pStyle w:val="BodyText"/>
        <w:spacing w:line="360" w:lineRule="auto" w:before="72"/>
        <w:ind w:right="281"/>
      </w:pPr>
      <w:r>
        <w:rPr>
          <w:color w:val="1B1B1B"/>
        </w:rPr>
        <w:t>0,010, что делает эту переменную единственной статистически значимой на уровне</w:t>
      </w:r>
      <w:r>
        <w:rPr>
          <w:color w:val="1B1B1B"/>
          <w:spacing w:val="-16"/>
        </w:rPr>
        <w:t> </w:t>
      </w:r>
      <w:r>
        <w:rPr>
          <w:color w:val="1B1B1B"/>
        </w:rPr>
        <w:t>1%</w:t>
      </w:r>
      <w:r>
        <w:rPr>
          <w:color w:val="1B1B1B"/>
          <w:spacing w:val="-16"/>
        </w:rPr>
        <w:t> </w:t>
      </w:r>
      <w:r>
        <w:rPr>
          <w:color w:val="1B1B1B"/>
        </w:rPr>
        <w:t>в</w:t>
      </w:r>
      <w:r>
        <w:rPr>
          <w:color w:val="1B1B1B"/>
          <w:spacing w:val="-16"/>
        </w:rPr>
        <w:t> </w:t>
      </w:r>
      <w:r>
        <w:rPr>
          <w:color w:val="1B1B1B"/>
        </w:rPr>
        <w:t>скорректированной</w:t>
      </w:r>
      <w:r>
        <w:rPr>
          <w:color w:val="1B1B1B"/>
          <w:spacing w:val="-16"/>
        </w:rPr>
        <w:t> </w:t>
      </w:r>
      <w:r>
        <w:rPr>
          <w:color w:val="1B1B1B"/>
        </w:rPr>
        <w:t>модели.</w:t>
      </w:r>
      <w:r>
        <w:rPr>
          <w:color w:val="1B1B1B"/>
          <w:spacing w:val="-16"/>
        </w:rPr>
        <w:t> </w:t>
      </w:r>
      <w:r>
        <w:rPr>
          <w:color w:val="1B1B1B"/>
        </w:rPr>
        <w:t>Около</w:t>
      </w:r>
      <w:r>
        <w:rPr>
          <w:color w:val="1B1B1B"/>
          <w:spacing w:val="-15"/>
        </w:rPr>
        <w:t> </w:t>
      </w:r>
      <w:r>
        <w:rPr>
          <w:color w:val="1B1B1B"/>
        </w:rPr>
        <w:t>половины</w:t>
      </w:r>
      <w:r>
        <w:rPr>
          <w:color w:val="1B1B1B"/>
          <w:spacing w:val="-16"/>
        </w:rPr>
        <w:t> </w:t>
      </w:r>
      <w:r>
        <w:rPr>
          <w:color w:val="1B1B1B"/>
        </w:rPr>
        <w:t>стоимости</w:t>
      </w:r>
      <w:r>
        <w:rPr>
          <w:color w:val="1B1B1B"/>
          <w:spacing w:val="-16"/>
        </w:rPr>
        <w:t> </w:t>
      </w:r>
      <w:r>
        <w:rPr>
          <w:color w:val="1B1B1B"/>
        </w:rPr>
        <w:t>чистого экспорта за данный год приходится на прошлые периоды -</w:t>
      </w:r>
      <w:r>
        <w:rPr>
          <w:color w:val="1B1B1B"/>
          <w:spacing w:val="-2"/>
        </w:rPr>
        <w:t> </w:t>
      </w:r>
      <w:r>
        <w:rPr>
          <w:color w:val="1B1B1B"/>
        </w:rPr>
        <w:t>так действует инерция международной торговли. Причиной являются долгосрочные контракты, налаженные поставки внутри производственных сетей, привязанность к партнерам, а также специфика транспортных маршрутов. Эти факторы продолжают оказывать влияние даже при временных изменениях в экономике. В следующих статьях естественно рассматривать этот вывод как часть первоначального предположения. Это приобретает особое</w:t>
      </w:r>
      <w:r>
        <w:rPr>
          <w:color w:val="1B1B1B"/>
          <w:spacing w:val="-17"/>
        </w:rPr>
        <w:t> </w:t>
      </w:r>
      <w:r>
        <w:rPr>
          <w:color w:val="1B1B1B"/>
        </w:rPr>
        <w:t>значение</w:t>
      </w:r>
      <w:r>
        <w:rPr>
          <w:color w:val="1B1B1B"/>
          <w:spacing w:val="-17"/>
        </w:rPr>
        <w:t> </w:t>
      </w:r>
      <w:r>
        <w:rPr>
          <w:color w:val="1B1B1B"/>
        </w:rPr>
        <w:t>при</w:t>
      </w:r>
      <w:r>
        <w:rPr>
          <w:color w:val="1B1B1B"/>
          <w:spacing w:val="-17"/>
        </w:rPr>
        <w:t> </w:t>
      </w:r>
      <w:r>
        <w:rPr>
          <w:color w:val="1B1B1B"/>
        </w:rPr>
        <w:t>расчете</w:t>
      </w:r>
      <w:r>
        <w:rPr>
          <w:color w:val="1B1B1B"/>
          <w:spacing w:val="-15"/>
        </w:rPr>
        <w:t> </w:t>
      </w:r>
      <w:r>
        <w:rPr>
          <w:color w:val="1B1B1B"/>
        </w:rPr>
        <w:t>внешнеторговой</w:t>
      </w:r>
      <w:r>
        <w:rPr>
          <w:color w:val="1B1B1B"/>
          <w:spacing w:val="-16"/>
        </w:rPr>
        <w:t> </w:t>
      </w:r>
      <w:r>
        <w:rPr>
          <w:color w:val="1B1B1B"/>
        </w:rPr>
        <w:t>позиции</w:t>
      </w:r>
      <w:r>
        <w:rPr>
          <w:color w:val="1B1B1B"/>
          <w:spacing w:val="-17"/>
        </w:rPr>
        <w:t> </w:t>
      </w:r>
      <w:r>
        <w:rPr>
          <w:color w:val="1B1B1B"/>
        </w:rPr>
        <w:t>Узбекистана</w:t>
      </w:r>
      <w:r>
        <w:rPr>
          <w:color w:val="1B1B1B"/>
          <w:spacing w:val="-15"/>
        </w:rPr>
        <w:t> </w:t>
      </w:r>
      <w:r>
        <w:rPr>
          <w:color w:val="1B1B1B"/>
        </w:rPr>
        <w:t>в</w:t>
      </w:r>
      <w:r>
        <w:rPr>
          <w:color w:val="1B1B1B"/>
          <w:spacing w:val="-17"/>
        </w:rPr>
        <w:t> </w:t>
      </w:r>
      <w:r>
        <w:rPr>
          <w:color w:val="1B1B1B"/>
        </w:rPr>
        <w:t>третьей </w:t>
      </w:r>
      <w:r>
        <w:rPr>
          <w:color w:val="1B1B1B"/>
          <w:spacing w:val="-2"/>
        </w:rPr>
        <w:t>главе.</w:t>
      </w:r>
    </w:p>
    <w:p>
      <w:pPr>
        <w:pStyle w:val="Heading3"/>
      </w:pPr>
      <w:r>
        <w:rPr>
          <w:color w:val="1B1B1B"/>
        </w:rPr>
        <w:t>Применимость</w:t>
      </w:r>
      <w:r>
        <w:rPr>
          <w:color w:val="1B1B1B"/>
          <w:spacing w:val="-16"/>
        </w:rPr>
        <w:t> </w:t>
      </w:r>
      <w:r>
        <w:rPr>
          <w:color w:val="1B1B1B"/>
        </w:rPr>
        <w:t>результатов</w:t>
      </w:r>
      <w:r>
        <w:rPr>
          <w:color w:val="1B1B1B"/>
          <w:spacing w:val="-15"/>
        </w:rPr>
        <w:t> </w:t>
      </w:r>
      <w:r>
        <w:rPr>
          <w:color w:val="1B1B1B"/>
        </w:rPr>
        <w:t>к</w:t>
      </w:r>
      <w:r>
        <w:rPr>
          <w:color w:val="1B1B1B"/>
          <w:spacing w:val="-15"/>
        </w:rPr>
        <w:t> </w:t>
      </w:r>
      <w:r>
        <w:rPr>
          <w:color w:val="1B1B1B"/>
        </w:rPr>
        <w:t>Республики</w:t>
      </w:r>
      <w:r>
        <w:rPr>
          <w:color w:val="1B1B1B"/>
          <w:spacing w:val="-15"/>
        </w:rPr>
        <w:t> </w:t>
      </w:r>
      <w:r>
        <w:rPr>
          <w:color w:val="1B1B1B"/>
          <w:spacing w:val="-2"/>
        </w:rPr>
        <w:t>Узбекистан</w:t>
      </w:r>
    </w:p>
    <w:p>
      <w:pPr>
        <w:pStyle w:val="BodyText"/>
        <w:spacing w:line="360" w:lineRule="auto" w:before="158"/>
        <w:ind w:right="282" w:firstLine="709"/>
      </w:pPr>
      <w:r>
        <w:rPr>
          <w:color w:val="1B1B1B"/>
        </w:rPr>
        <w:t>Итоги исследования помогают сделать полезные обобщения для экономики Узбекистана</w:t>
      </w:r>
      <w:r>
        <w:rPr>
          <w:color w:val="1B1B1B"/>
          <w:spacing w:val="-1"/>
        </w:rPr>
        <w:t> </w:t>
      </w:r>
      <w:r>
        <w:rPr>
          <w:color w:val="1B1B1B"/>
        </w:rPr>
        <w:t>-</w:t>
      </w:r>
      <w:r>
        <w:rPr>
          <w:color w:val="1B1B1B"/>
          <w:spacing w:val="-2"/>
        </w:rPr>
        <w:t> </w:t>
      </w:r>
      <w:r>
        <w:rPr>
          <w:color w:val="1B1B1B"/>
        </w:rPr>
        <w:t>страны, которая пока находится на менее продвинутой</w:t>
      </w:r>
      <w:r>
        <w:rPr>
          <w:color w:val="1B1B1B"/>
          <w:spacing w:val="-16"/>
        </w:rPr>
        <w:t> </w:t>
      </w:r>
      <w:r>
        <w:rPr>
          <w:color w:val="1B1B1B"/>
        </w:rPr>
        <w:t>фазе</w:t>
      </w:r>
      <w:r>
        <w:rPr>
          <w:color w:val="1B1B1B"/>
          <w:spacing w:val="-16"/>
        </w:rPr>
        <w:t> </w:t>
      </w:r>
      <w:r>
        <w:rPr>
          <w:color w:val="1B1B1B"/>
        </w:rPr>
        <w:t>изменений</w:t>
      </w:r>
      <w:r>
        <w:rPr>
          <w:color w:val="1B1B1B"/>
          <w:spacing w:val="-15"/>
        </w:rPr>
        <w:t> </w:t>
      </w:r>
      <w:r>
        <w:rPr>
          <w:color w:val="1B1B1B"/>
        </w:rPr>
        <w:t>по</w:t>
      </w:r>
      <w:r>
        <w:rPr>
          <w:color w:val="1B1B1B"/>
          <w:spacing w:val="-16"/>
        </w:rPr>
        <w:t> </w:t>
      </w:r>
      <w:r>
        <w:rPr>
          <w:color w:val="1B1B1B"/>
        </w:rPr>
        <w:t>сравнению</w:t>
      </w:r>
      <w:r>
        <w:rPr>
          <w:color w:val="1B1B1B"/>
          <w:spacing w:val="-17"/>
        </w:rPr>
        <w:t> </w:t>
      </w:r>
      <w:r>
        <w:rPr>
          <w:color w:val="1B1B1B"/>
        </w:rPr>
        <w:t>с</w:t>
      </w:r>
      <w:r>
        <w:rPr>
          <w:color w:val="1B1B1B"/>
          <w:spacing w:val="-15"/>
        </w:rPr>
        <w:t> </w:t>
      </w:r>
      <w:r>
        <w:rPr>
          <w:color w:val="1B1B1B"/>
        </w:rPr>
        <w:t>Польшей.</w:t>
      </w:r>
      <w:r>
        <w:rPr>
          <w:color w:val="1B1B1B"/>
          <w:spacing w:val="-15"/>
        </w:rPr>
        <w:t> </w:t>
      </w:r>
      <w:r>
        <w:rPr>
          <w:color w:val="1B1B1B"/>
        </w:rPr>
        <w:t>Подтверждение</w:t>
      </w:r>
      <w:r>
        <w:rPr>
          <w:color w:val="1B1B1B"/>
          <w:spacing w:val="-17"/>
        </w:rPr>
        <w:t> </w:t>
      </w:r>
      <w:r>
        <w:rPr>
          <w:color w:val="1B1B1B"/>
        </w:rPr>
        <w:t>того, что девальвация способствует росту чистого экспорта, говорит: шаги по свободному курсообразованию осенью 2017 года открывают возможности для медленного укрепления внешнеторгового положения благодаря усилившейся позиции местных производителей за рубежом. Связь между притоком инвестиций и снижением торгового профицита указывает на особенность развития</w:t>
      </w:r>
      <w:r>
        <w:rPr>
          <w:color w:val="1B1B1B"/>
          <w:spacing w:val="-3"/>
        </w:rPr>
        <w:t> </w:t>
      </w:r>
      <w:r>
        <w:rPr>
          <w:color w:val="1B1B1B"/>
        </w:rPr>
        <w:t>-</w:t>
      </w:r>
      <w:r>
        <w:rPr>
          <w:color w:val="1B1B1B"/>
          <w:spacing w:val="-4"/>
        </w:rPr>
        <w:t> </w:t>
      </w:r>
      <w:r>
        <w:rPr>
          <w:color w:val="1B1B1B"/>
        </w:rPr>
        <w:t>активное внедрение новых производств, связанное с массовым завозом техники и станков (на эти цели пришлось треть всего импорта</w:t>
      </w:r>
      <w:r>
        <w:rPr>
          <w:color w:val="1B1B1B"/>
          <w:spacing w:val="-14"/>
        </w:rPr>
        <w:t> </w:t>
      </w:r>
      <w:r>
        <w:rPr>
          <w:color w:val="1B1B1B"/>
        </w:rPr>
        <w:t>в</w:t>
      </w:r>
      <w:r>
        <w:rPr>
          <w:color w:val="1B1B1B"/>
          <w:spacing w:val="-14"/>
        </w:rPr>
        <w:t> </w:t>
      </w:r>
      <w:r>
        <w:rPr>
          <w:color w:val="1B1B1B"/>
        </w:rPr>
        <w:t>2024</w:t>
      </w:r>
      <w:r>
        <w:rPr>
          <w:color w:val="1B1B1B"/>
          <w:spacing w:val="-14"/>
        </w:rPr>
        <w:t> </w:t>
      </w:r>
      <w:r>
        <w:rPr>
          <w:color w:val="1B1B1B"/>
        </w:rPr>
        <w:t>году),</w:t>
      </w:r>
      <w:r>
        <w:rPr>
          <w:color w:val="1B1B1B"/>
          <w:spacing w:val="-14"/>
        </w:rPr>
        <w:t> </w:t>
      </w:r>
      <w:r>
        <w:rPr>
          <w:color w:val="1B1B1B"/>
        </w:rPr>
        <w:t>естественным</w:t>
      </w:r>
      <w:r>
        <w:rPr>
          <w:color w:val="1B1B1B"/>
          <w:spacing w:val="-15"/>
        </w:rPr>
        <w:t> </w:t>
      </w:r>
      <w:r>
        <w:rPr>
          <w:color w:val="1B1B1B"/>
        </w:rPr>
        <w:t>образом</w:t>
      </w:r>
      <w:r>
        <w:rPr>
          <w:color w:val="1B1B1B"/>
          <w:spacing w:val="-13"/>
        </w:rPr>
        <w:t> </w:t>
      </w:r>
      <w:r>
        <w:rPr>
          <w:color w:val="1B1B1B"/>
        </w:rPr>
        <w:t>увеличивает</w:t>
      </w:r>
      <w:r>
        <w:rPr>
          <w:color w:val="1B1B1B"/>
          <w:spacing w:val="-14"/>
        </w:rPr>
        <w:t> </w:t>
      </w:r>
      <w:r>
        <w:rPr>
          <w:color w:val="1B1B1B"/>
        </w:rPr>
        <w:t>разрыв</w:t>
      </w:r>
      <w:r>
        <w:rPr>
          <w:color w:val="1B1B1B"/>
          <w:spacing w:val="-14"/>
        </w:rPr>
        <w:t> </w:t>
      </w:r>
      <w:r>
        <w:rPr>
          <w:color w:val="1B1B1B"/>
        </w:rPr>
        <w:t>во</w:t>
      </w:r>
      <w:r>
        <w:rPr>
          <w:color w:val="1B1B1B"/>
          <w:spacing w:val="-14"/>
        </w:rPr>
        <w:t> </w:t>
      </w:r>
      <w:r>
        <w:rPr>
          <w:color w:val="1B1B1B"/>
        </w:rPr>
        <w:t>внешней торговле,</w:t>
      </w:r>
      <w:r>
        <w:rPr>
          <w:color w:val="1B1B1B"/>
          <w:spacing w:val="-15"/>
        </w:rPr>
        <w:t> </w:t>
      </w:r>
      <w:r>
        <w:rPr>
          <w:color w:val="1B1B1B"/>
        </w:rPr>
        <w:t>однако</w:t>
      </w:r>
      <w:r>
        <w:rPr>
          <w:color w:val="1B1B1B"/>
          <w:spacing w:val="-14"/>
        </w:rPr>
        <w:t> </w:t>
      </w:r>
      <w:r>
        <w:rPr>
          <w:color w:val="1B1B1B"/>
        </w:rPr>
        <w:t>это</w:t>
      </w:r>
      <w:r>
        <w:rPr>
          <w:color w:val="1B1B1B"/>
          <w:spacing w:val="-14"/>
        </w:rPr>
        <w:t> </w:t>
      </w:r>
      <w:r>
        <w:rPr>
          <w:color w:val="1B1B1B"/>
        </w:rPr>
        <w:t>не</w:t>
      </w:r>
      <w:r>
        <w:rPr>
          <w:color w:val="1B1B1B"/>
          <w:spacing w:val="-15"/>
        </w:rPr>
        <w:t> </w:t>
      </w:r>
      <w:r>
        <w:rPr>
          <w:color w:val="1B1B1B"/>
        </w:rPr>
        <w:t>сигнал</w:t>
      </w:r>
      <w:r>
        <w:rPr>
          <w:color w:val="1B1B1B"/>
          <w:spacing w:val="-14"/>
        </w:rPr>
        <w:t> </w:t>
      </w:r>
      <w:r>
        <w:rPr>
          <w:color w:val="1B1B1B"/>
        </w:rPr>
        <w:t>проблем.</w:t>
      </w:r>
      <w:r>
        <w:rPr>
          <w:color w:val="1B1B1B"/>
          <w:spacing w:val="-14"/>
        </w:rPr>
        <w:t> </w:t>
      </w:r>
      <w:r>
        <w:rPr>
          <w:color w:val="1B1B1B"/>
        </w:rPr>
        <w:t>Заметная</w:t>
      </w:r>
      <w:r>
        <w:rPr>
          <w:color w:val="1B1B1B"/>
          <w:spacing w:val="-14"/>
        </w:rPr>
        <w:t> </w:t>
      </w:r>
      <w:r>
        <w:rPr>
          <w:color w:val="1B1B1B"/>
        </w:rPr>
        <w:t>задержка</w:t>
      </w:r>
      <w:r>
        <w:rPr>
          <w:color w:val="1B1B1B"/>
          <w:spacing w:val="-14"/>
        </w:rPr>
        <w:t> </w:t>
      </w:r>
      <w:r>
        <w:rPr>
          <w:color w:val="1B1B1B"/>
        </w:rPr>
        <w:t>реакции</w:t>
      </w:r>
      <w:r>
        <w:rPr>
          <w:color w:val="1B1B1B"/>
          <w:spacing w:val="-13"/>
        </w:rPr>
        <w:t> </w:t>
      </w:r>
      <w:r>
        <w:rPr>
          <w:color w:val="1B1B1B"/>
        </w:rPr>
        <w:t>системы показывает: воздействие решений правительства проявится лишь спустя годы, поэтому успех зависит от постоянства подхода и готовности ждать видимых результатов.</w:t>
      </w:r>
    </w:p>
    <w:p>
      <w:pPr>
        <w:pStyle w:val="Heading3"/>
      </w:pPr>
      <w:r>
        <w:rPr>
          <w:color w:val="1B1B1B"/>
        </w:rPr>
        <w:t>Выводы</w:t>
      </w:r>
      <w:r>
        <w:rPr>
          <w:color w:val="1B1B1B"/>
          <w:spacing w:val="-8"/>
        </w:rPr>
        <w:t> </w:t>
      </w:r>
      <w:r>
        <w:rPr>
          <w:color w:val="1B1B1B"/>
        </w:rPr>
        <w:t>по</w:t>
      </w:r>
      <w:r>
        <w:rPr>
          <w:color w:val="1B1B1B"/>
          <w:spacing w:val="-7"/>
        </w:rPr>
        <w:t> </w:t>
      </w:r>
      <w:r>
        <w:rPr>
          <w:color w:val="1B1B1B"/>
        </w:rPr>
        <w:t>разделу</w:t>
      </w:r>
      <w:r>
        <w:rPr>
          <w:color w:val="1B1B1B"/>
          <w:spacing w:val="-8"/>
        </w:rPr>
        <w:t> </w:t>
      </w:r>
      <w:r>
        <w:rPr>
          <w:color w:val="1B1B1B"/>
          <w:spacing w:val="-5"/>
        </w:rPr>
        <w:t>2.3</w:t>
      </w:r>
    </w:p>
    <w:p>
      <w:pPr>
        <w:pStyle w:val="ListParagraph"/>
        <w:numPr>
          <w:ilvl w:val="0"/>
          <w:numId w:val="9"/>
        </w:numPr>
        <w:tabs>
          <w:tab w:pos="1608" w:val="left" w:leader="none"/>
        </w:tabs>
        <w:spacing w:line="360" w:lineRule="auto" w:before="157" w:after="0"/>
        <w:ind w:left="426" w:right="286" w:firstLine="709"/>
        <w:jc w:val="both"/>
        <w:rPr>
          <w:sz w:val="28"/>
        </w:rPr>
      </w:pPr>
      <w:r>
        <w:rPr>
          <w:color w:val="1B1B1B"/>
          <w:sz w:val="28"/>
        </w:rPr>
        <w:t>Авторская гипотеза о совокупном значимом влиянии пяти макроэкономических</w:t>
      </w:r>
      <w:r>
        <w:rPr>
          <w:color w:val="1B1B1B"/>
          <w:spacing w:val="66"/>
          <w:w w:val="150"/>
          <w:sz w:val="28"/>
        </w:rPr>
        <w:t>  </w:t>
      </w:r>
      <w:r>
        <w:rPr>
          <w:color w:val="1B1B1B"/>
          <w:sz w:val="28"/>
        </w:rPr>
        <w:t>факторов</w:t>
      </w:r>
      <w:r>
        <w:rPr>
          <w:color w:val="1B1B1B"/>
          <w:spacing w:val="66"/>
          <w:w w:val="150"/>
          <w:sz w:val="28"/>
        </w:rPr>
        <w:t>  </w:t>
      </w:r>
      <w:r>
        <w:rPr>
          <w:color w:val="1B1B1B"/>
          <w:sz w:val="28"/>
        </w:rPr>
        <w:t>на</w:t>
      </w:r>
      <w:r>
        <w:rPr>
          <w:color w:val="1B1B1B"/>
          <w:spacing w:val="66"/>
          <w:w w:val="150"/>
          <w:sz w:val="28"/>
        </w:rPr>
        <w:t>  </w:t>
      </w:r>
      <w:r>
        <w:rPr>
          <w:color w:val="1B1B1B"/>
          <w:sz w:val="28"/>
        </w:rPr>
        <w:t>торговый</w:t>
      </w:r>
      <w:r>
        <w:rPr>
          <w:color w:val="1B1B1B"/>
          <w:spacing w:val="67"/>
          <w:w w:val="150"/>
          <w:sz w:val="28"/>
        </w:rPr>
        <w:t>  </w:t>
      </w:r>
      <w:r>
        <w:rPr>
          <w:color w:val="1B1B1B"/>
          <w:sz w:val="28"/>
        </w:rPr>
        <w:t>баланс</w:t>
      </w:r>
      <w:r>
        <w:rPr>
          <w:color w:val="1B1B1B"/>
          <w:spacing w:val="66"/>
          <w:w w:val="150"/>
          <w:sz w:val="28"/>
        </w:rPr>
        <w:t>  </w:t>
      </w:r>
      <w:r>
        <w:rPr>
          <w:color w:val="1B1B1B"/>
          <w:spacing w:val="-2"/>
          <w:sz w:val="28"/>
        </w:rPr>
        <w:t>эмпирически</w:t>
      </w:r>
    </w:p>
    <w:p>
      <w:pPr>
        <w:pStyle w:val="ListParagraph"/>
        <w:spacing w:after="0" w:line="360" w:lineRule="auto"/>
        <w:jc w:val="both"/>
        <w:rPr>
          <w:sz w:val="28"/>
        </w:rPr>
        <w:sectPr>
          <w:pgSz w:w="11910" w:h="16840"/>
          <w:pgMar w:header="0" w:footer="980" w:top="1040" w:bottom="1200" w:left="1275" w:right="708"/>
        </w:sectPr>
      </w:pPr>
    </w:p>
    <w:p>
      <w:pPr>
        <w:pStyle w:val="BodyText"/>
        <w:spacing w:line="360" w:lineRule="auto" w:before="72"/>
        <w:ind w:right="280"/>
      </w:pPr>
      <w:r>
        <w:rPr>
          <w:color w:val="1B1B1B"/>
        </w:rPr>
        <w:t>подтверждается: F-тест общей значимости отвергает нулевую гипотезу с p&lt;0,001, скорректированный коэффициент детерминации Adj R</w:t>
      </w:r>
      <w:r>
        <w:rPr>
          <w:color w:val="1B1B1B"/>
          <w:vertAlign w:val="superscript"/>
        </w:rPr>
        <w:t>2</w:t>
      </w:r>
      <w:r>
        <w:rPr>
          <w:color w:val="1B1B1B"/>
          <w:vertAlign w:val="baseline"/>
        </w:rPr>
        <w:t> = 0, 816.</w:t>
      </w:r>
    </w:p>
    <w:p>
      <w:pPr>
        <w:pStyle w:val="ListParagraph"/>
        <w:numPr>
          <w:ilvl w:val="0"/>
          <w:numId w:val="9"/>
        </w:numPr>
        <w:tabs>
          <w:tab w:pos="1507" w:val="left" w:leader="none"/>
        </w:tabs>
        <w:spacing w:line="360" w:lineRule="auto" w:before="0" w:after="0"/>
        <w:ind w:left="426" w:right="284" w:firstLine="709"/>
        <w:jc w:val="both"/>
        <w:rPr>
          <w:sz w:val="28"/>
        </w:rPr>
      </w:pPr>
      <w:r>
        <w:rPr>
          <w:color w:val="1B1B1B"/>
          <w:sz w:val="28"/>
        </w:rPr>
        <w:t>Среди отдельных показателей поддержку получили лишь курсы валют</w:t>
      </w:r>
      <w:r>
        <w:rPr>
          <w:color w:val="1B1B1B"/>
          <w:spacing w:val="-5"/>
          <w:sz w:val="28"/>
        </w:rPr>
        <w:t> </w:t>
      </w:r>
      <w:r>
        <w:rPr>
          <w:color w:val="1B1B1B"/>
          <w:sz w:val="28"/>
        </w:rPr>
        <w:t>и</w:t>
      </w:r>
      <w:r>
        <w:rPr>
          <w:color w:val="1B1B1B"/>
          <w:spacing w:val="-6"/>
          <w:sz w:val="28"/>
        </w:rPr>
        <w:t> </w:t>
      </w:r>
      <w:r>
        <w:rPr>
          <w:color w:val="1B1B1B"/>
          <w:sz w:val="28"/>
        </w:rPr>
        <w:t>накопление</w:t>
      </w:r>
      <w:r>
        <w:rPr>
          <w:color w:val="1B1B1B"/>
          <w:spacing w:val="-5"/>
          <w:sz w:val="28"/>
        </w:rPr>
        <w:t> </w:t>
      </w:r>
      <w:r>
        <w:rPr>
          <w:color w:val="1B1B1B"/>
          <w:sz w:val="28"/>
        </w:rPr>
        <w:t>активов.</w:t>
      </w:r>
      <w:r>
        <w:rPr>
          <w:color w:val="1B1B1B"/>
          <w:spacing w:val="-5"/>
          <w:sz w:val="28"/>
        </w:rPr>
        <w:t> </w:t>
      </w:r>
      <w:r>
        <w:rPr>
          <w:color w:val="1B1B1B"/>
          <w:sz w:val="28"/>
        </w:rPr>
        <w:t>Обменный</w:t>
      </w:r>
      <w:r>
        <w:rPr>
          <w:color w:val="1B1B1B"/>
          <w:spacing w:val="-5"/>
          <w:sz w:val="28"/>
        </w:rPr>
        <w:t> </w:t>
      </w:r>
      <w:r>
        <w:rPr>
          <w:color w:val="1B1B1B"/>
          <w:sz w:val="28"/>
        </w:rPr>
        <w:t>курс</w:t>
      </w:r>
      <w:r>
        <w:rPr>
          <w:color w:val="1B1B1B"/>
          <w:spacing w:val="-6"/>
          <w:sz w:val="28"/>
        </w:rPr>
        <w:t> </w:t>
      </w:r>
      <w:r>
        <w:rPr>
          <w:color w:val="1B1B1B"/>
          <w:sz w:val="28"/>
        </w:rPr>
        <w:t>(x₁)</w:t>
      </w:r>
      <w:r>
        <w:rPr>
          <w:color w:val="1B1B1B"/>
          <w:spacing w:val="-5"/>
          <w:sz w:val="28"/>
        </w:rPr>
        <w:t> </w:t>
      </w:r>
      <w:r>
        <w:rPr>
          <w:color w:val="1B1B1B"/>
          <w:sz w:val="28"/>
        </w:rPr>
        <w:t>оказался</w:t>
      </w:r>
      <w:r>
        <w:rPr>
          <w:color w:val="1B1B1B"/>
          <w:spacing w:val="-5"/>
          <w:sz w:val="28"/>
        </w:rPr>
        <w:t> </w:t>
      </w:r>
      <w:r>
        <w:rPr>
          <w:color w:val="1B1B1B"/>
          <w:sz w:val="28"/>
        </w:rPr>
        <w:t>значимым,</w:t>
      </w:r>
      <w:r>
        <w:rPr>
          <w:color w:val="1B1B1B"/>
          <w:spacing w:val="-6"/>
          <w:sz w:val="28"/>
        </w:rPr>
        <w:t> </w:t>
      </w:r>
      <w:r>
        <w:rPr>
          <w:color w:val="1B1B1B"/>
          <w:sz w:val="28"/>
        </w:rPr>
        <w:t>так</w:t>
      </w:r>
      <w:r>
        <w:rPr>
          <w:color w:val="1B1B1B"/>
          <w:spacing w:val="-6"/>
          <w:sz w:val="28"/>
        </w:rPr>
        <w:t> </w:t>
      </w:r>
      <w:r>
        <w:rPr>
          <w:color w:val="1B1B1B"/>
          <w:sz w:val="28"/>
        </w:rPr>
        <w:t>же как и валовое формирование капитала (x₅). Условия торговли (x₂), напротив, не повлияли на результат. Инфляция (x₃) тоже не вошла в число определяющих. Потребление (x₄) также выпало из числа подтверждённых </w:t>
      </w:r>
      <w:r>
        <w:rPr>
          <w:color w:val="1B1B1B"/>
          <w:spacing w:val="-2"/>
          <w:sz w:val="28"/>
        </w:rPr>
        <w:t>связей.</w:t>
      </w:r>
    </w:p>
    <w:p>
      <w:pPr>
        <w:pStyle w:val="ListParagraph"/>
        <w:numPr>
          <w:ilvl w:val="0"/>
          <w:numId w:val="9"/>
        </w:numPr>
        <w:tabs>
          <w:tab w:pos="1471" w:val="left" w:leader="none"/>
        </w:tabs>
        <w:spacing w:line="360" w:lineRule="auto" w:before="1" w:after="0"/>
        <w:ind w:left="426" w:right="281" w:firstLine="709"/>
        <w:jc w:val="both"/>
        <w:rPr>
          <w:sz w:val="28"/>
        </w:rPr>
      </w:pPr>
      <w:r>
        <w:rPr>
          <w:color w:val="1B1B1B"/>
          <w:sz w:val="28"/>
        </w:rPr>
        <w:t>То, что три отдельные гипотезы не подтвердились, ещё не значит отказа от основной идеи, это скорее показывает черты развитой, открытой экономики Польши, тесно связанной с ЕС. Участие страны в глобальной цепочке создания стоимости снижает влияние привычных ценовых механизмов на потребление. Такая структура делает реакции рынка менее предсказуемыми по сравнению с закрытыми системами. В этих условиях стандартные модели могут давать неверный результат просто из-за контекста. Наблюдаемое расхождение объясняется особенностями интеграции, а не ошибкой в логике исследования.</w:t>
      </w:r>
    </w:p>
    <w:p>
      <w:pPr>
        <w:pStyle w:val="ListParagraph"/>
        <w:numPr>
          <w:ilvl w:val="0"/>
          <w:numId w:val="9"/>
        </w:numPr>
        <w:tabs>
          <w:tab w:pos="1422" w:val="left" w:leader="none"/>
        </w:tabs>
        <w:spacing w:line="360" w:lineRule="auto" w:before="0" w:after="0"/>
        <w:ind w:left="426" w:right="280" w:firstLine="709"/>
        <w:jc w:val="both"/>
        <w:rPr>
          <w:sz w:val="28"/>
        </w:rPr>
      </w:pPr>
      <w:r>
        <w:rPr>
          <w:color w:val="1B1B1B"/>
          <w:sz w:val="28"/>
        </w:rPr>
        <w:t>Дополнительным</w:t>
      </w:r>
      <w:r>
        <w:rPr>
          <w:color w:val="1B1B1B"/>
          <w:spacing w:val="-18"/>
          <w:sz w:val="28"/>
        </w:rPr>
        <w:t> </w:t>
      </w:r>
      <w:r>
        <w:rPr>
          <w:color w:val="1B1B1B"/>
          <w:sz w:val="28"/>
        </w:rPr>
        <w:t>результатом,</w:t>
      </w:r>
      <w:r>
        <w:rPr>
          <w:color w:val="1B1B1B"/>
          <w:spacing w:val="-17"/>
          <w:sz w:val="28"/>
        </w:rPr>
        <w:t> </w:t>
      </w:r>
      <w:r>
        <w:rPr>
          <w:color w:val="1B1B1B"/>
          <w:sz w:val="28"/>
        </w:rPr>
        <w:t>выходящим</w:t>
      </w:r>
      <w:r>
        <w:rPr>
          <w:color w:val="1B1B1B"/>
          <w:spacing w:val="-18"/>
          <w:sz w:val="28"/>
        </w:rPr>
        <w:t> </w:t>
      </w:r>
      <w:r>
        <w:rPr>
          <w:color w:val="1B1B1B"/>
          <w:sz w:val="28"/>
        </w:rPr>
        <w:t>за</w:t>
      </w:r>
      <w:r>
        <w:rPr>
          <w:color w:val="1B1B1B"/>
          <w:spacing w:val="-17"/>
          <w:sz w:val="28"/>
        </w:rPr>
        <w:t> </w:t>
      </w:r>
      <w:r>
        <w:rPr>
          <w:color w:val="1B1B1B"/>
          <w:sz w:val="28"/>
        </w:rPr>
        <w:t>рамки</w:t>
      </w:r>
      <w:r>
        <w:rPr>
          <w:color w:val="1B1B1B"/>
          <w:spacing w:val="-18"/>
          <w:sz w:val="28"/>
        </w:rPr>
        <w:t> </w:t>
      </w:r>
      <w:r>
        <w:rPr>
          <w:color w:val="1B1B1B"/>
          <w:sz w:val="28"/>
        </w:rPr>
        <w:t>первоначальной гипотезы, является выявление высокой инерционности торгового баланса (коэффициент 0,502 при p</w:t>
      </w:r>
      <w:r>
        <w:rPr>
          <w:color w:val="1B1B1B"/>
          <w:spacing w:val="-3"/>
          <w:sz w:val="28"/>
        </w:rPr>
        <w:t> </w:t>
      </w:r>
      <w:r>
        <w:rPr>
          <w:color w:val="1B1B1B"/>
          <w:sz w:val="28"/>
        </w:rPr>
        <w:t>=</w:t>
      </w:r>
      <w:r>
        <w:rPr>
          <w:color w:val="1B1B1B"/>
          <w:spacing w:val="-3"/>
          <w:sz w:val="28"/>
        </w:rPr>
        <w:t> </w:t>
      </w:r>
      <w:r>
        <w:rPr>
          <w:color w:val="1B1B1B"/>
          <w:sz w:val="28"/>
        </w:rPr>
        <w:t>0,010), которая приобретает ключевое значение для прогнозирования внешнеторговой динамики Узбекистана.</w:t>
      </w:r>
    </w:p>
    <w:p>
      <w:pPr>
        <w:pStyle w:val="BodyText"/>
        <w:spacing w:line="360" w:lineRule="auto"/>
        <w:ind w:right="281" w:firstLine="709"/>
      </w:pPr>
      <w:r>
        <w:rPr>
          <w:color w:val="1B1B1B"/>
        </w:rPr>
        <w:t>Авторская гипотеза может быть признана подтверждённой в своей совокупной части, подтверждённой в разрезе отдельных факторов. Полученные количественные оценки создают эмпирический фундамент для анализа</w:t>
      </w:r>
      <w:r>
        <w:rPr>
          <w:color w:val="1B1B1B"/>
          <w:spacing w:val="-15"/>
        </w:rPr>
        <w:t> </w:t>
      </w:r>
      <w:r>
        <w:rPr>
          <w:color w:val="1B1B1B"/>
        </w:rPr>
        <w:t>динамики</w:t>
      </w:r>
      <w:r>
        <w:rPr>
          <w:color w:val="1B1B1B"/>
          <w:spacing w:val="-14"/>
        </w:rPr>
        <w:t> </w:t>
      </w:r>
      <w:r>
        <w:rPr>
          <w:color w:val="1B1B1B"/>
        </w:rPr>
        <w:t>торгового</w:t>
      </w:r>
      <w:r>
        <w:rPr>
          <w:color w:val="1B1B1B"/>
          <w:spacing w:val="-15"/>
        </w:rPr>
        <w:t> </w:t>
      </w:r>
      <w:r>
        <w:rPr>
          <w:color w:val="1B1B1B"/>
        </w:rPr>
        <w:t>баланса</w:t>
      </w:r>
      <w:r>
        <w:rPr>
          <w:color w:val="1B1B1B"/>
          <w:spacing w:val="-15"/>
        </w:rPr>
        <w:t> </w:t>
      </w:r>
      <w:r>
        <w:rPr>
          <w:color w:val="1B1B1B"/>
        </w:rPr>
        <w:t>Республики</w:t>
      </w:r>
      <w:r>
        <w:rPr>
          <w:color w:val="1B1B1B"/>
          <w:spacing w:val="-14"/>
        </w:rPr>
        <w:t> </w:t>
      </w:r>
      <w:r>
        <w:rPr>
          <w:color w:val="1B1B1B"/>
        </w:rPr>
        <w:t>Узбекистан</w:t>
      </w:r>
      <w:r>
        <w:rPr>
          <w:color w:val="1B1B1B"/>
          <w:spacing w:val="-15"/>
        </w:rPr>
        <w:t> </w:t>
      </w:r>
      <w:r>
        <w:rPr>
          <w:color w:val="1B1B1B"/>
        </w:rPr>
        <w:t>с</w:t>
      </w:r>
      <w:r>
        <w:rPr>
          <w:color w:val="1B1B1B"/>
          <w:spacing w:val="-15"/>
        </w:rPr>
        <w:t> </w:t>
      </w:r>
      <w:r>
        <w:rPr>
          <w:color w:val="1B1B1B"/>
        </w:rPr>
        <w:t>её</w:t>
      </w:r>
      <w:r>
        <w:rPr>
          <w:color w:val="1B1B1B"/>
          <w:spacing w:val="-14"/>
        </w:rPr>
        <w:t> </w:t>
      </w:r>
      <w:r>
        <w:rPr>
          <w:color w:val="1B1B1B"/>
        </w:rPr>
        <w:t>основными </w:t>
      </w:r>
      <w:r>
        <w:rPr>
          <w:color w:val="1B1B1B"/>
          <w:spacing w:val="-2"/>
        </w:rPr>
        <w:t>партнёрами.</w:t>
      </w:r>
    </w:p>
    <w:p>
      <w:pPr>
        <w:pStyle w:val="BodyText"/>
        <w:spacing w:after="0" w:line="360" w:lineRule="auto"/>
        <w:sectPr>
          <w:pgSz w:w="11910" w:h="16840"/>
          <w:pgMar w:header="0" w:footer="980" w:top="1040" w:bottom="1200" w:left="1275" w:right="708"/>
        </w:sectPr>
      </w:pPr>
    </w:p>
    <w:p>
      <w:pPr>
        <w:pStyle w:val="Heading1"/>
        <w:spacing w:line="360" w:lineRule="auto"/>
        <w:ind w:left="215" w:right="72"/>
      </w:pPr>
      <w:bookmarkStart w:name="_TOC_250004" w:id="7"/>
      <w:r>
        <w:rPr/>
        <w:t>ГЛАВА</w:t>
      </w:r>
      <w:r>
        <w:rPr>
          <w:spacing w:val="-7"/>
        </w:rPr>
        <w:t> </w:t>
      </w:r>
      <w:r>
        <w:rPr/>
        <w:t>III.</w:t>
      </w:r>
      <w:r>
        <w:rPr>
          <w:spacing w:val="-8"/>
        </w:rPr>
        <w:t> </w:t>
      </w:r>
      <w:r>
        <w:rPr/>
        <w:t>АНАЛИЗ,</w:t>
      </w:r>
      <w:r>
        <w:rPr>
          <w:spacing w:val="-8"/>
        </w:rPr>
        <w:t> </w:t>
      </w:r>
      <w:r>
        <w:rPr/>
        <w:t>ПРОГНОЗИРОВАНИЕ</w:t>
      </w:r>
      <w:r>
        <w:rPr>
          <w:spacing w:val="-8"/>
        </w:rPr>
        <w:t> </w:t>
      </w:r>
      <w:r>
        <w:rPr/>
        <w:t>И</w:t>
      </w:r>
      <w:r>
        <w:rPr>
          <w:spacing w:val="-8"/>
        </w:rPr>
        <w:t> </w:t>
      </w:r>
      <w:r>
        <w:rPr/>
        <w:t>НАПРАВЛЕНИЕ ОПТИМИЗАЦИИ ТОРГОВОГО БАЛАНСА РЕСПУБЛИКИ </w:t>
      </w:r>
      <w:bookmarkEnd w:id="7"/>
      <w:r>
        <w:rPr>
          <w:spacing w:val="-2"/>
        </w:rPr>
        <w:t>УЗБЕКИСТАН</w:t>
      </w:r>
    </w:p>
    <w:p>
      <w:pPr>
        <w:pStyle w:val="BodyText"/>
        <w:spacing w:line="360" w:lineRule="auto"/>
        <w:ind w:right="281" w:firstLine="709"/>
      </w:pPr>
      <w:r>
        <w:rPr>
          <w:color w:val="1B1B1B"/>
        </w:rPr>
        <w:t>В этой главе мы переводим результаты эконометрического анализа, проведённого на статистических данных Польши в главе 2, в контекст Республики Узбекистана. Последовательно рассматриваются фактическая динамика торгового баланса с тремя ключевыми внешнеэкономическими партнёрами</w:t>
      </w:r>
      <w:r>
        <w:rPr>
          <w:color w:val="1B1B1B"/>
          <w:spacing w:val="-4"/>
        </w:rPr>
        <w:t> </w:t>
      </w:r>
      <w:r>
        <w:rPr>
          <w:color w:val="1B1B1B"/>
        </w:rPr>
        <w:t>–</w:t>
      </w:r>
      <w:r>
        <w:rPr>
          <w:color w:val="1B1B1B"/>
          <w:spacing w:val="-4"/>
        </w:rPr>
        <w:t> </w:t>
      </w:r>
      <w:r>
        <w:rPr>
          <w:color w:val="1B1B1B"/>
        </w:rPr>
        <w:t>Китайской Народной Республикой, Российской Федерацией и странами Европейского союза, сценарный прогноз развития внешнеторгового сальдо до 2030 года, построенный с учётом выявленной инерционности баланса, и итоговые направления экономической политики, направленные на оптимизацию соотношения экспорта и импорта.</w:t>
      </w:r>
    </w:p>
    <w:p>
      <w:pPr>
        <w:pStyle w:val="BodyText"/>
        <w:spacing w:before="162"/>
        <w:ind w:left="0"/>
        <w:jc w:val="left"/>
      </w:pPr>
    </w:p>
    <w:p>
      <w:pPr>
        <w:pStyle w:val="Heading3"/>
        <w:numPr>
          <w:ilvl w:val="1"/>
          <w:numId w:val="10"/>
        </w:numPr>
        <w:tabs>
          <w:tab w:pos="2128" w:val="left" w:leader="none"/>
        </w:tabs>
        <w:spacing w:line="240" w:lineRule="auto" w:before="0" w:after="0"/>
        <w:ind w:left="2128" w:right="0" w:hanging="488"/>
        <w:jc w:val="left"/>
        <w:rPr>
          <w:color w:val="1B1B1B"/>
        </w:rPr>
      </w:pPr>
      <w:r>
        <w:rPr>
          <w:color w:val="1B1B1B"/>
        </w:rPr>
        <w:t>Динамика</w:t>
      </w:r>
      <w:r>
        <w:rPr>
          <w:color w:val="1B1B1B"/>
          <w:spacing w:val="-12"/>
        </w:rPr>
        <w:t> </w:t>
      </w:r>
      <w:r>
        <w:rPr>
          <w:color w:val="1B1B1B"/>
        </w:rPr>
        <w:t>торгового</w:t>
      </w:r>
      <w:r>
        <w:rPr>
          <w:color w:val="1B1B1B"/>
          <w:spacing w:val="-12"/>
        </w:rPr>
        <w:t> </w:t>
      </w:r>
      <w:r>
        <w:rPr>
          <w:color w:val="1B1B1B"/>
        </w:rPr>
        <w:t>баланса</w:t>
      </w:r>
      <w:r>
        <w:rPr>
          <w:color w:val="1B1B1B"/>
          <w:spacing w:val="-11"/>
        </w:rPr>
        <w:t> </w:t>
      </w:r>
      <w:r>
        <w:rPr>
          <w:color w:val="1B1B1B"/>
        </w:rPr>
        <w:t>Узбекистана</w:t>
      </w:r>
      <w:r>
        <w:rPr>
          <w:color w:val="1B1B1B"/>
          <w:spacing w:val="-12"/>
        </w:rPr>
        <w:t> </w:t>
      </w:r>
      <w:r>
        <w:rPr>
          <w:color w:val="1B1B1B"/>
        </w:rPr>
        <w:t>с</w:t>
      </w:r>
      <w:r>
        <w:rPr>
          <w:color w:val="1B1B1B"/>
          <w:spacing w:val="-11"/>
        </w:rPr>
        <w:t> </w:t>
      </w:r>
      <w:r>
        <w:rPr>
          <w:color w:val="1B1B1B"/>
          <w:spacing w:val="-2"/>
        </w:rPr>
        <w:t>основными</w:t>
      </w:r>
    </w:p>
    <w:p>
      <w:pPr>
        <w:spacing w:before="161"/>
        <w:ind w:left="142" w:right="0" w:firstLine="0"/>
        <w:jc w:val="center"/>
        <w:rPr>
          <w:b/>
          <w:i/>
          <w:sz w:val="28"/>
        </w:rPr>
      </w:pPr>
      <w:r>
        <w:rPr>
          <w:b/>
          <w:i/>
          <w:color w:val="1B1B1B"/>
          <w:spacing w:val="-2"/>
          <w:sz w:val="28"/>
        </w:rPr>
        <w:t>партнёрами</w:t>
      </w:r>
    </w:p>
    <w:p>
      <w:pPr>
        <w:pStyle w:val="BodyText"/>
        <w:spacing w:before="318"/>
        <w:ind w:left="0"/>
        <w:jc w:val="left"/>
        <w:rPr>
          <w:b/>
          <w:i/>
        </w:rPr>
      </w:pPr>
    </w:p>
    <w:p>
      <w:pPr>
        <w:pStyle w:val="BodyText"/>
        <w:spacing w:line="360" w:lineRule="auto"/>
        <w:ind w:right="280" w:firstLine="709"/>
      </w:pPr>
      <w:r>
        <w:rPr>
          <w:color w:val="1B1B1B"/>
        </w:rPr>
        <w:t>С момента валютной либерализации (2017 год, рассмотренный в разделах 1.3 и 2.1) внешняя торговля Узбекистана претерпела глубокие изменения.</w:t>
      </w:r>
      <w:r>
        <w:rPr>
          <w:color w:val="1B1B1B"/>
          <w:spacing w:val="-5"/>
        </w:rPr>
        <w:t> </w:t>
      </w:r>
      <w:r>
        <w:rPr>
          <w:color w:val="1B1B1B"/>
        </w:rPr>
        <w:t>По</w:t>
      </w:r>
      <w:r>
        <w:rPr>
          <w:color w:val="1B1B1B"/>
          <w:spacing w:val="-5"/>
        </w:rPr>
        <w:t> </w:t>
      </w:r>
      <w:r>
        <w:rPr>
          <w:color w:val="1B1B1B"/>
        </w:rPr>
        <w:t>данным</w:t>
      </w:r>
      <w:r>
        <w:rPr>
          <w:color w:val="1B1B1B"/>
          <w:spacing w:val="-5"/>
        </w:rPr>
        <w:t> </w:t>
      </w:r>
      <w:r>
        <w:rPr>
          <w:color w:val="1B1B1B"/>
        </w:rPr>
        <w:t>Агентства</w:t>
      </w:r>
      <w:r>
        <w:rPr>
          <w:color w:val="1B1B1B"/>
          <w:spacing w:val="-5"/>
        </w:rPr>
        <w:t> </w:t>
      </w:r>
      <w:r>
        <w:rPr>
          <w:color w:val="1B1B1B"/>
        </w:rPr>
        <w:t>по</w:t>
      </w:r>
      <w:r>
        <w:rPr>
          <w:color w:val="1B1B1B"/>
          <w:spacing w:val="-4"/>
        </w:rPr>
        <w:t> </w:t>
      </w:r>
      <w:r>
        <w:rPr>
          <w:color w:val="1B1B1B"/>
        </w:rPr>
        <w:t>статистике</w:t>
      </w:r>
      <w:r>
        <w:rPr>
          <w:color w:val="1B1B1B"/>
          <w:spacing w:val="-5"/>
        </w:rPr>
        <w:t> </w:t>
      </w:r>
      <w:r>
        <w:rPr>
          <w:color w:val="1B1B1B"/>
        </w:rPr>
        <w:t>при</w:t>
      </w:r>
      <w:r>
        <w:rPr>
          <w:color w:val="1B1B1B"/>
          <w:spacing w:val="-5"/>
        </w:rPr>
        <w:t> </w:t>
      </w:r>
      <w:r>
        <w:rPr>
          <w:color w:val="1B1B1B"/>
        </w:rPr>
        <w:t>Президенте</w:t>
      </w:r>
      <w:r>
        <w:rPr>
          <w:color w:val="1B1B1B"/>
          <w:spacing w:val="-5"/>
        </w:rPr>
        <w:t> </w:t>
      </w:r>
      <w:r>
        <w:rPr>
          <w:color w:val="1B1B1B"/>
        </w:rPr>
        <w:t>Республики Узбекистан,</w:t>
      </w:r>
      <w:r>
        <w:rPr>
          <w:color w:val="1B1B1B"/>
          <w:spacing w:val="-18"/>
        </w:rPr>
        <w:t> </w:t>
      </w:r>
      <w:r>
        <w:rPr>
          <w:color w:val="1B1B1B"/>
        </w:rPr>
        <w:t>в</w:t>
      </w:r>
      <w:r>
        <w:rPr>
          <w:color w:val="1B1B1B"/>
          <w:spacing w:val="-17"/>
        </w:rPr>
        <w:t> </w:t>
      </w:r>
      <w:r>
        <w:rPr>
          <w:color w:val="1B1B1B"/>
        </w:rPr>
        <w:t>2024</w:t>
      </w:r>
      <w:r>
        <w:rPr>
          <w:color w:val="1B1B1B"/>
          <w:spacing w:val="-18"/>
        </w:rPr>
        <w:t> </w:t>
      </w:r>
      <w:r>
        <w:rPr>
          <w:color w:val="1B1B1B"/>
        </w:rPr>
        <w:t>году</w:t>
      </w:r>
      <w:r>
        <w:rPr>
          <w:color w:val="1B1B1B"/>
          <w:spacing w:val="-17"/>
        </w:rPr>
        <w:t> </w:t>
      </w:r>
      <w:r>
        <w:rPr>
          <w:color w:val="1B1B1B"/>
        </w:rPr>
        <w:t>общий</w:t>
      </w:r>
      <w:r>
        <w:rPr>
          <w:color w:val="1B1B1B"/>
          <w:spacing w:val="-18"/>
        </w:rPr>
        <w:t> </w:t>
      </w:r>
      <w:r>
        <w:rPr>
          <w:color w:val="1B1B1B"/>
        </w:rPr>
        <w:t>внешнеторговый</w:t>
      </w:r>
      <w:r>
        <w:rPr>
          <w:color w:val="1B1B1B"/>
          <w:spacing w:val="-17"/>
        </w:rPr>
        <w:t> </w:t>
      </w:r>
      <w:r>
        <w:rPr>
          <w:color w:val="1B1B1B"/>
        </w:rPr>
        <w:t>оборот</w:t>
      </w:r>
      <w:r>
        <w:rPr>
          <w:color w:val="1B1B1B"/>
          <w:spacing w:val="-18"/>
        </w:rPr>
        <w:t> </w:t>
      </w:r>
      <w:r>
        <w:rPr>
          <w:color w:val="1B1B1B"/>
        </w:rPr>
        <w:t>страны</w:t>
      </w:r>
      <w:r>
        <w:rPr>
          <w:color w:val="1B1B1B"/>
          <w:spacing w:val="-17"/>
        </w:rPr>
        <w:t> </w:t>
      </w:r>
      <w:r>
        <w:rPr>
          <w:color w:val="1B1B1B"/>
        </w:rPr>
        <w:t>составил</w:t>
      </w:r>
      <w:r>
        <w:rPr>
          <w:color w:val="1B1B1B"/>
          <w:spacing w:val="-18"/>
        </w:rPr>
        <w:t> </w:t>
      </w:r>
      <w:r>
        <w:rPr>
          <w:color w:val="1B1B1B"/>
        </w:rPr>
        <w:t>67,2 миллиарда долларов США, что на 5,8% превышает показатель 2023 года. В то же время экспорт товаров увеличился на 8,4% до 19,6 млрд долларов США, а импорт</w:t>
      </w:r>
      <w:r>
        <w:rPr>
          <w:color w:val="1B1B1B"/>
          <w:spacing w:val="-1"/>
        </w:rPr>
        <w:t> </w:t>
      </w:r>
      <w:r>
        <w:rPr>
          <w:color w:val="1B1B1B"/>
        </w:rPr>
        <w:t>-</w:t>
      </w:r>
      <w:r>
        <w:rPr>
          <w:color w:val="1B1B1B"/>
          <w:spacing w:val="-2"/>
        </w:rPr>
        <w:t> </w:t>
      </w:r>
      <w:r>
        <w:rPr>
          <w:color w:val="1B1B1B"/>
        </w:rPr>
        <w:t>на 0,8% до 33,2 млрд долларов США.</w:t>
      </w:r>
      <w:r>
        <w:rPr>
          <w:color w:val="1B1B1B"/>
          <w:vertAlign w:val="superscript"/>
        </w:rPr>
        <w:t>40</w:t>
      </w:r>
      <w:r>
        <w:rPr>
          <w:color w:val="1B1B1B"/>
          <w:vertAlign w:val="baseline"/>
        </w:rPr>
        <w:t> Соответственно, отрицательное сальдо торгового баланса осталось на уровне -</w:t>
      </w:r>
      <w:r>
        <w:rPr>
          <w:color w:val="1B1B1B"/>
          <w:spacing w:val="-2"/>
          <w:vertAlign w:val="baseline"/>
        </w:rPr>
        <w:t> </w:t>
      </w:r>
      <w:r>
        <w:rPr>
          <w:color w:val="1B1B1B"/>
          <w:vertAlign w:val="baseline"/>
        </w:rPr>
        <w:t>13,5 млрд долларов</w:t>
      </w:r>
      <w:r>
        <w:rPr>
          <w:color w:val="1B1B1B"/>
          <w:spacing w:val="-2"/>
          <w:vertAlign w:val="baseline"/>
        </w:rPr>
        <w:t> </w:t>
      </w:r>
      <w:r>
        <w:rPr>
          <w:color w:val="1B1B1B"/>
          <w:vertAlign w:val="baseline"/>
        </w:rPr>
        <w:t>США,</w:t>
      </w:r>
      <w:r>
        <w:rPr>
          <w:color w:val="1B1B1B"/>
          <w:spacing w:val="-2"/>
          <w:vertAlign w:val="baseline"/>
        </w:rPr>
        <w:t> </w:t>
      </w:r>
      <w:r>
        <w:rPr>
          <w:color w:val="1B1B1B"/>
          <w:vertAlign w:val="baseline"/>
        </w:rPr>
        <w:t>сократившись</w:t>
      </w:r>
      <w:r>
        <w:rPr>
          <w:color w:val="1B1B1B"/>
          <w:spacing w:val="-2"/>
          <w:vertAlign w:val="baseline"/>
        </w:rPr>
        <w:t> </w:t>
      </w:r>
      <w:r>
        <w:rPr>
          <w:color w:val="1B1B1B"/>
          <w:vertAlign w:val="baseline"/>
        </w:rPr>
        <w:t>на</w:t>
      </w:r>
      <w:r>
        <w:rPr>
          <w:color w:val="1B1B1B"/>
          <w:spacing w:val="-2"/>
          <w:vertAlign w:val="baseline"/>
        </w:rPr>
        <w:t> </w:t>
      </w:r>
      <w:r>
        <w:rPr>
          <w:color w:val="1B1B1B"/>
          <w:vertAlign w:val="baseline"/>
        </w:rPr>
        <w:t>9%</w:t>
      </w:r>
      <w:r>
        <w:rPr>
          <w:color w:val="1B1B1B"/>
          <w:spacing w:val="-2"/>
          <w:vertAlign w:val="baseline"/>
        </w:rPr>
        <w:t> </w:t>
      </w:r>
      <w:r>
        <w:rPr>
          <w:color w:val="1B1B1B"/>
          <w:vertAlign w:val="baseline"/>
        </w:rPr>
        <w:t>по</w:t>
      </w:r>
      <w:r>
        <w:rPr>
          <w:color w:val="1B1B1B"/>
          <w:spacing w:val="-2"/>
          <w:vertAlign w:val="baseline"/>
        </w:rPr>
        <w:t> </w:t>
      </w:r>
      <w:r>
        <w:rPr>
          <w:color w:val="1B1B1B"/>
          <w:vertAlign w:val="baseline"/>
        </w:rPr>
        <w:t>сравнению</w:t>
      </w:r>
      <w:r>
        <w:rPr>
          <w:color w:val="1B1B1B"/>
          <w:spacing w:val="-2"/>
          <w:vertAlign w:val="baseline"/>
        </w:rPr>
        <w:t> </w:t>
      </w:r>
      <w:r>
        <w:rPr>
          <w:color w:val="1B1B1B"/>
          <w:vertAlign w:val="baseline"/>
        </w:rPr>
        <w:t>с</w:t>
      </w:r>
      <w:r>
        <w:rPr>
          <w:color w:val="1B1B1B"/>
          <w:spacing w:val="-2"/>
          <w:vertAlign w:val="baseline"/>
        </w:rPr>
        <w:t> </w:t>
      </w:r>
      <w:r>
        <w:rPr>
          <w:color w:val="1B1B1B"/>
          <w:vertAlign w:val="baseline"/>
        </w:rPr>
        <w:t>рекордным</w:t>
      </w:r>
      <w:r>
        <w:rPr>
          <w:color w:val="1B1B1B"/>
          <w:spacing w:val="-2"/>
          <w:vertAlign w:val="baseline"/>
        </w:rPr>
        <w:t> </w:t>
      </w:r>
      <w:r>
        <w:rPr>
          <w:color w:val="1B1B1B"/>
          <w:vertAlign w:val="baseline"/>
        </w:rPr>
        <w:t>дефицитом 2023 года в 14,9 млрд долларов США. Общая характеристика долгосрочной динамики торгового баланса представлена на рисунке 3.1.</w:t>
      </w:r>
    </w:p>
    <w:p>
      <w:pPr>
        <w:pStyle w:val="BodyText"/>
        <w:ind w:left="0"/>
        <w:jc w:val="left"/>
        <w:rPr>
          <w:sz w:val="20"/>
        </w:rPr>
      </w:pPr>
    </w:p>
    <w:p>
      <w:pPr>
        <w:pStyle w:val="BodyText"/>
        <w:spacing w:before="134"/>
        <w:ind w:left="0"/>
        <w:jc w:val="left"/>
        <w:rPr>
          <w:sz w:val="20"/>
        </w:rPr>
      </w:pPr>
      <w:r>
        <w:rPr>
          <w:sz w:val="20"/>
        </w:rPr>
        <mc:AlternateContent>
          <mc:Choice Requires="wps">
            <w:drawing>
              <wp:anchor distT="0" distB="0" distL="0" distR="0" allowOverlap="1" layoutInCell="1" locked="0" behindDoc="1" simplePos="0" relativeHeight="487601664">
                <wp:simplePos x="0" y="0"/>
                <wp:positionH relativeFrom="page">
                  <wp:posOffset>1080769</wp:posOffset>
                </wp:positionH>
                <wp:positionV relativeFrom="paragraph">
                  <wp:posOffset>246680</wp:posOffset>
                </wp:positionV>
                <wp:extent cx="1828800" cy="952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9.423643pt;width:144pt;height:.71997pt;mso-position-horizontal-relative:page;mso-position-vertical-relative:paragraph;z-index:-15714816;mso-wrap-distance-left:0;mso-wrap-distance-right:0" id="docshape33" filled="true" fillcolor="#000000" stroked="false">
                <v:fill type="solid"/>
                <w10:wrap type="topAndBottom"/>
              </v:rect>
            </w:pict>
          </mc:Fallback>
        </mc:AlternateContent>
      </w:r>
    </w:p>
    <w:p>
      <w:pPr>
        <w:spacing w:line="360" w:lineRule="auto" w:before="97"/>
        <w:ind w:left="426" w:right="53" w:firstLine="0"/>
        <w:jc w:val="left"/>
        <w:rPr>
          <w:sz w:val="20"/>
        </w:rPr>
      </w:pPr>
      <w:r>
        <w:rPr>
          <w:sz w:val="20"/>
          <w:vertAlign w:val="superscript"/>
        </w:rPr>
        <w:t>40</w:t>
      </w:r>
      <w:r>
        <w:rPr>
          <w:spacing w:val="-3"/>
          <w:sz w:val="20"/>
          <w:vertAlign w:val="baseline"/>
        </w:rPr>
        <w:t> </w:t>
      </w:r>
      <w:r>
        <w:rPr>
          <w:sz w:val="20"/>
          <w:vertAlign w:val="baseline"/>
        </w:rPr>
        <w:t>Агентство</w:t>
      </w:r>
      <w:r>
        <w:rPr>
          <w:spacing w:val="-3"/>
          <w:sz w:val="20"/>
          <w:vertAlign w:val="baseline"/>
        </w:rPr>
        <w:t> </w:t>
      </w:r>
      <w:r>
        <w:rPr>
          <w:sz w:val="20"/>
          <w:vertAlign w:val="baseline"/>
        </w:rPr>
        <w:t>статистики</w:t>
      </w:r>
      <w:r>
        <w:rPr>
          <w:spacing w:val="-4"/>
          <w:sz w:val="20"/>
          <w:vertAlign w:val="baseline"/>
        </w:rPr>
        <w:t> </w:t>
      </w:r>
      <w:r>
        <w:rPr>
          <w:sz w:val="20"/>
          <w:vertAlign w:val="baseline"/>
        </w:rPr>
        <w:t>при</w:t>
      </w:r>
      <w:r>
        <w:rPr>
          <w:spacing w:val="-4"/>
          <w:sz w:val="20"/>
          <w:vertAlign w:val="baseline"/>
        </w:rPr>
        <w:t> </w:t>
      </w:r>
      <w:r>
        <w:rPr>
          <w:sz w:val="20"/>
          <w:vertAlign w:val="baseline"/>
        </w:rPr>
        <w:t>Президенте</w:t>
      </w:r>
      <w:r>
        <w:rPr>
          <w:spacing w:val="-3"/>
          <w:sz w:val="20"/>
          <w:vertAlign w:val="baseline"/>
        </w:rPr>
        <w:t> </w:t>
      </w:r>
      <w:r>
        <w:rPr>
          <w:sz w:val="20"/>
          <w:vertAlign w:val="baseline"/>
        </w:rPr>
        <w:t>Республики</w:t>
      </w:r>
      <w:r>
        <w:rPr>
          <w:spacing w:val="-4"/>
          <w:sz w:val="20"/>
          <w:vertAlign w:val="baseline"/>
        </w:rPr>
        <w:t> </w:t>
      </w:r>
      <w:r>
        <w:rPr>
          <w:sz w:val="20"/>
          <w:vertAlign w:val="baseline"/>
        </w:rPr>
        <w:t>Узбекистан.</w:t>
      </w:r>
      <w:r>
        <w:rPr>
          <w:spacing w:val="-3"/>
          <w:sz w:val="20"/>
          <w:vertAlign w:val="baseline"/>
        </w:rPr>
        <w:t> </w:t>
      </w:r>
      <w:r>
        <w:rPr>
          <w:sz w:val="20"/>
          <w:vertAlign w:val="baseline"/>
        </w:rPr>
        <w:t>Внешняя</w:t>
      </w:r>
      <w:r>
        <w:rPr>
          <w:spacing w:val="-4"/>
          <w:sz w:val="20"/>
          <w:vertAlign w:val="baseline"/>
        </w:rPr>
        <w:t> </w:t>
      </w:r>
      <w:r>
        <w:rPr>
          <w:sz w:val="20"/>
          <w:vertAlign w:val="baseline"/>
        </w:rPr>
        <w:t>торговля</w:t>
      </w:r>
      <w:r>
        <w:rPr>
          <w:spacing w:val="-3"/>
          <w:sz w:val="20"/>
          <w:vertAlign w:val="baseline"/>
        </w:rPr>
        <w:t> </w:t>
      </w:r>
      <w:r>
        <w:rPr>
          <w:sz w:val="20"/>
          <w:vertAlign w:val="baseline"/>
        </w:rPr>
        <w:t>Республики</w:t>
      </w:r>
      <w:r>
        <w:rPr>
          <w:spacing w:val="-5"/>
          <w:sz w:val="20"/>
          <w:vertAlign w:val="baseline"/>
        </w:rPr>
        <w:t> </w:t>
      </w:r>
      <w:r>
        <w:rPr>
          <w:sz w:val="20"/>
          <w:vertAlign w:val="baseline"/>
        </w:rPr>
        <w:t>Узбекистан за январь-декабрь 2024 года. URL: </w:t>
      </w:r>
      <w:hyperlink r:id="rId24">
        <w:r>
          <w:rPr>
            <w:color w:val="0462C1"/>
            <w:sz w:val="20"/>
            <w:u w:val="single" w:color="0462C1"/>
            <w:vertAlign w:val="baseline"/>
          </w:rPr>
          <w:t>https://stat.uz/</w:t>
        </w:r>
      </w:hyperlink>
      <w:r>
        <w:rPr>
          <w:color w:val="0462C1"/>
          <w:sz w:val="20"/>
          <w:vertAlign w:val="baseline"/>
        </w:rPr>
        <w:t> </w:t>
      </w:r>
      <w:r>
        <w:rPr>
          <w:sz w:val="20"/>
          <w:vertAlign w:val="baseline"/>
        </w:rPr>
        <w:t>(дата обращения: 02.04.2026)</w:t>
      </w:r>
    </w:p>
    <w:p>
      <w:pPr>
        <w:spacing w:after="0" w:line="360" w:lineRule="auto"/>
        <w:jc w:val="left"/>
        <w:rPr>
          <w:sz w:val="20"/>
        </w:rPr>
        <w:sectPr>
          <w:pgSz w:w="11910" w:h="16840"/>
          <w:pgMar w:header="0" w:footer="980" w:top="1040" w:bottom="1200" w:left="1275" w:right="708"/>
        </w:sectPr>
      </w:pPr>
    </w:p>
    <w:p>
      <w:pPr>
        <w:pStyle w:val="BodyText"/>
        <w:ind w:left="1697"/>
        <w:jc w:val="left"/>
        <w:rPr>
          <w:sz w:val="20"/>
        </w:rPr>
      </w:pPr>
      <w:r>
        <w:rPr>
          <w:sz w:val="20"/>
        </w:rPr>
        <mc:AlternateContent>
          <mc:Choice Requires="wps">
            <w:drawing>
              <wp:inline distT="0" distB="0" distL="0" distR="0">
                <wp:extent cx="4578350" cy="2749550"/>
                <wp:effectExtent l="9525" t="0" r="0" b="3175"/>
                <wp:docPr id="35" name="Group 35"/>
                <wp:cNvGraphicFramePr>
                  <a:graphicFrameLocks/>
                </wp:cNvGraphicFramePr>
                <a:graphic>
                  <a:graphicData uri="http://schemas.microsoft.com/office/word/2010/wordprocessingGroup">
                    <wpg:wgp>
                      <wpg:cNvPr id="35" name="Group 35"/>
                      <wpg:cNvGrpSpPr/>
                      <wpg:grpSpPr>
                        <a:xfrm>
                          <a:off x="0" y="0"/>
                          <a:ext cx="4578350" cy="2749550"/>
                          <a:chExt cx="4578350" cy="2749550"/>
                        </a:xfrm>
                      </wpg:grpSpPr>
                      <wps:wsp>
                        <wps:cNvPr id="36" name="Graphic 36"/>
                        <wps:cNvSpPr/>
                        <wps:spPr>
                          <a:xfrm>
                            <a:off x="3047" y="3047"/>
                            <a:ext cx="4572000" cy="2743200"/>
                          </a:xfrm>
                          <a:custGeom>
                            <a:avLst/>
                            <a:gdLst/>
                            <a:ahLst/>
                            <a:cxnLst/>
                            <a:rect l="l" t="t" r="r" b="b"/>
                            <a:pathLst>
                              <a:path w="4572000" h="2743200">
                                <a:moveTo>
                                  <a:pt x="4572000" y="0"/>
                                </a:moveTo>
                                <a:lnTo>
                                  <a:pt x="0" y="0"/>
                                </a:lnTo>
                                <a:lnTo>
                                  <a:pt x="0" y="2743200"/>
                                </a:lnTo>
                                <a:lnTo>
                                  <a:pt x="4572000" y="2743200"/>
                                </a:lnTo>
                                <a:lnTo>
                                  <a:pt x="4572000" y="0"/>
                                </a:lnTo>
                                <a:close/>
                              </a:path>
                            </a:pathLst>
                          </a:custGeom>
                          <a:solidFill>
                            <a:srgbClr val="F1F1F1"/>
                          </a:solidFill>
                        </wps:spPr>
                        <wps:bodyPr wrap="square" lIns="0" tIns="0" rIns="0" bIns="0" rtlCol="0">
                          <a:prstTxWarp prst="textNoShape">
                            <a:avLst/>
                          </a:prstTxWarp>
                          <a:noAutofit/>
                        </wps:bodyPr>
                      </wps:wsp>
                      <pic:pic>
                        <pic:nvPicPr>
                          <pic:cNvPr id="37" name="Image 37"/>
                          <pic:cNvPicPr/>
                        </pic:nvPicPr>
                        <pic:blipFill>
                          <a:blip r:embed="rId25" cstate="print"/>
                          <a:stretch>
                            <a:fillRect/>
                          </a:stretch>
                        </pic:blipFill>
                        <pic:spPr>
                          <a:xfrm>
                            <a:off x="211074" y="607313"/>
                            <a:ext cx="4153662" cy="1997202"/>
                          </a:xfrm>
                          <a:prstGeom prst="rect">
                            <a:avLst/>
                          </a:prstGeom>
                        </pic:spPr>
                      </pic:pic>
                      <pic:pic>
                        <pic:nvPicPr>
                          <pic:cNvPr id="38" name="Image 38"/>
                          <pic:cNvPicPr/>
                        </pic:nvPicPr>
                        <pic:blipFill>
                          <a:blip r:embed="rId26" cstate="print"/>
                          <a:stretch>
                            <a:fillRect/>
                          </a:stretch>
                        </pic:blipFill>
                        <pic:spPr>
                          <a:xfrm>
                            <a:off x="202692" y="1024178"/>
                            <a:ext cx="617905" cy="307670"/>
                          </a:xfrm>
                          <a:prstGeom prst="rect">
                            <a:avLst/>
                          </a:prstGeom>
                        </pic:spPr>
                      </pic:pic>
                      <wps:wsp>
                        <wps:cNvPr id="39" name="Graphic 39"/>
                        <wps:cNvSpPr/>
                        <wps:spPr>
                          <a:xfrm>
                            <a:off x="209931" y="1031366"/>
                            <a:ext cx="487680" cy="177800"/>
                          </a:xfrm>
                          <a:custGeom>
                            <a:avLst/>
                            <a:gdLst/>
                            <a:ahLst/>
                            <a:cxnLst/>
                            <a:rect l="l" t="t" r="r" b="b"/>
                            <a:pathLst>
                              <a:path w="487680" h="177800">
                                <a:moveTo>
                                  <a:pt x="487680" y="0"/>
                                </a:moveTo>
                                <a:lnTo>
                                  <a:pt x="0" y="0"/>
                                </a:lnTo>
                                <a:lnTo>
                                  <a:pt x="0" y="177546"/>
                                </a:lnTo>
                                <a:lnTo>
                                  <a:pt x="487680" y="177546"/>
                                </a:lnTo>
                                <a:lnTo>
                                  <a:pt x="487680" y="0"/>
                                </a:lnTo>
                                <a:close/>
                              </a:path>
                            </a:pathLst>
                          </a:custGeom>
                          <a:solidFill>
                            <a:srgbClr val="4471C4">
                              <a:alpha val="30195"/>
                            </a:srgbClr>
                          </a:solidFill>
                        </wps:spPr>
                        <wps:bodyPr wrap="square" lIns="0" tIns="0" rIns="0" bIns="0" rtlCol="0">
                          <a:prstTxWarp prst="textNoShape">
                            <a:avLst/>
                          </a:prstTxWarp>
                          <a:noAutofit/>
                        </wps:bodyPr>
                      </wps:wsp>
                      <wps:wsp>
                        <wps:cNvPr id="40" name="Graphic 40"/>
                        <wps:cNvSpPr/>
                        <wps:spPr>
                          <a:xfrm>
                            <a:off x="209931" y="1031366"/>
                            <a:ext cx="487680" cy="177800"/>
                          </a:xfrm>
                          <a:custGeom>
                            <a:avLst/>
                            <a:gdLst/>
                            <a:ahLst/>
                            <a:cxnLst/>
                            <a:rect l="l" t="t" r="r" b="b"/>
                            <a:pathLst>
                              <a:path w="487680" h="177800">
                                <a:moveTo>
                                  <a:pt x="0" y="177546"/>
                                </a:moveTo>
                                <a:lnTo>
                                  <a:pt x="487680" y="177546"/>
                                </a:lnTo>
                                <a:lnTo>
                                  <a:pt x="487680" y="0"/>
                                </a:lnTo>
                                <a:lnTo>
                                  <a:pt x="0" y="0"/>
                                </a:lnTo>
                                <a:lnTo>
                                  <a:pt x="0" y="177546"/>
                                </a:lnTo>
                                <a:close/>
                              </a:path>
                            </a:pathLst>
                          </a:custGeom>
                          <a:ln w="9906">
                            <a:solidFill>
                              <a:srgbClr val="FFFFFF"/>
                            </a:solidFill>
                            <a:prstDash val="solid"/>
                          </a:ln>
                        </wps:spPr>
                        <wps:bodyPr wrap="square" lIns="0" tIns="0" rIns="0" bIns="0" rtlCol="0">
                          <a:prstTxWarp prst="textNoShape">
                            <a:avLst/>
                          </a:prstTxWarp>
                          <a:noAutofit/>
                        </wps:bodyPr>
                      </wps:wsp>
                      <pic:pic>
                        <pic:nvPicPr>
                          <pic:cNvPr id="41" name="Image 41"/>
                          <pic:cNvPicPr/>
                        </pic:nvPicPr>
                        <pic:blipFill>
                          <a:blip r:embed="rId27" cstate="print"/>
                          <a:stretch>
                            <a:fillRect/>
                          </a:stretch>
                        </pic:blipFill>
                        <pic:spPr>
                          <a:xfrm>
                            <a:off x="599694" y="1003604"/>
                            <a:ext cx="618655" cy="307670"/>
                          </a:xfrm>
                          <a:prstGeom prst="rect">
                            <a:avLst/>
                          </a:prstGeom>
                        </pic:spPr>
                      </pic:pic>
                      <wps:wsp>
                        <wps:cNvPr id="42" name="Graphic 42"/>
                        <wps:cNvSpPr/>
                        <wps:spPr>
                          <a:xfrm>
                            <a:off x="606933" y="1010792"/>
                            <a:ext cx="488950" cy="177800"/>
                          </a:xfrm>
                          <a:custGeom>
                            <a:avLst/>
                            <a:gdLst/>
                            <a:ahLst/>
                            <a:cxnLst/>
                            <a:rect l="l" t="t" r="r" b="b"/>
                            <a:pathLst>
                              <a:path w="488950" h="177800">
                                <a:moveTo>
                                  <a:pt x="488442" y="0"/>
                                </a:moveTo>
                                <a:lnTo>
                                  <a:pt x="0" y="0"/>
                                </a:lnTo>
                                <a:lnTo>
                                  <a:pt x="0" y="177546"/>
                                </a:lnTo>
                                <a:lnTo>
                                  <a:pt x="488442" y="177546"/>
                                </a:lnTo>
                                <a:lnTo>
                                  <a:pt x="488442" y="0"/>
                                </a:lnTo>
                                <a:close/>
                              </a:path>
                            </a:pathLst>
                          </a:custGeom>
                          <a:solidFill>
                            <a:srgbClr val="4471C4">
                              <a:alpha val="30195"/>
                            </a:srgbClr>
                          </a:solidFill>
                        </wps:spPr>
                        <wps:bodyPr wrap="square" lIns="0" tIns="0" rIns="0" bIns="0" rtlCol="0">
                          <a:prstTxWarp prst="textNoShape">
                            <a:avLst/>
                          </a:prstTxWarp>
                          <a:noAutofit/>
                        </wps:bodyPr>
                      </wps:wsp>
                      <wps:wsp>
                        <wps:cNvPr id="43" name="Graphic 43"/>
                        <wps:cNvSpPr/>
                        <wps:spPr>
                          <a:xfrm>
                            <a:off x="606933" y="1010792"/>
                            <a:ext cx="488950" cy="177800"/>
                          </a:xfrm>
                          <a:custGeom>
                            <a:avLst/>
                            <a:gdLst/>
                            <a:ahLst/>
                            <a:cxnLst/>
                            <a:rect l="l" t="t" r="r" b="b"/>
                            <a:pathLst>
                              <a:path w="488950" h="177800">
                                <a:moveTo>
                                  <a:pt x="0" y="177546"/>
                                </a:moveTo>
                                <a:lnTo>
                                  <a:pt x="488442" y="177546"/>
                                </a:lnTo>
                                <a:lnTo>
                                  <a:pt x="488442" y="0"/>
                                </a:lnTo>
                                <a:lnTo>
                                  <a:pt x="0" y="0"/>
                                </a:lnTo>
                                <a:lnTo>
                                  <a:pt x="0" y="177546"/>
                                </a:lnTo>
                                <a:close/>
                              </a:path>
                            </a:pathLst>
                          </a:custGeom>
                          <a:ln w="9906">
                            <a:solidFill>
                              <a:srgbClr val="FFFFFF"/>
                            </a:solidFill>
                            <a:prstDash val="solid"/>
                          </a:ln>
                        </wps:spPr>
                        <wps:bodyPr wrap="square" lIns="0" tIns="0" rIns="0" bIns="0" rtlCol="0">
                          <a:prstTxWarp prst="textNoShape">
                            <a:avLst/>
                          </a:prstTxWarp>
                          <a:noAutofit/>
                        </wps:bodyPr>
                      </wps:wsp>
                      <pic:pic>
                        <pic:nvPicPr>
                          <pic:cNvPr id="44" name="Image 44"/>
                          <pic:cNvPicPr/>
                        </pic:nvPicPr>
                        <pic:blipFill>
                          <a:blip r:embed="rId27" cstate="print"/>
                          <a:stretch>
                            <a:fillRect/>
                          </a:stretch>
                        </pic:blipFill>
                        <pic:spPr>
                          <a:xfrm>
                            <a:off x="997458" y="1541576"/>
                            <a:ext cx="618655" cy="307670"/>
                          </a:xfrm>
                          <a:prstGeom prst="rect">
                            <a:avLst/>
                          </a:prstGeom>
                        </pic:spPr>
                      </pic:pic>
                      <wps:wsp>
                        <wps:cNvPr id="45" name="Graphic 45"/>
                        <wps:cNvSpPr/>
                        <wps:spPr>
                          <a:xfrm>
                            <a:off x="1004697" y="1548764"/>
                            <a:ext cx="488950" cy="177800"/>
                          </a:xfrm>
                          <a:custGeom>
                            <a:avLst/>
                            <a:gdLst/>
                            <a:ahLst/>
                            <a:cxnLst/>
                            <a:rect l="l" t="t" r="r" b="b"/>
                            <a:pathLst>
                              <a:path w="488950" h="177800">
                                <a:moveTo>
                                  <a:pt x="488442" y="0"/>
                                </a:moveTo>
                                <a:lnTo>
                                  <a:pt x="0" y="0"/>
                                </a:lnTo>
                                <a:lnTo>
                                  <a:pt x="0" y="177546"/>
                                </a:lnTo>
                                <a:lnTo>
                                  <a:pt x="488442" y="177546"/>
                                </a:lnTo>
                                <a:lnTo>
                                  <a:pt x="488442" y="0"/>
                                </a:lnTo>
                                <a:close/>
                              </a:path>
                            </a:pathLst>
                          </a:custGeom>
                          <a:solidFill>
                            <a:srgbClr val="4471C4">
                              <a:alpha val="30195"/>
                            </a:srgbClr>
                          </a:solidFill>
                        </wps:spPr>
                        <wps:bodyPr wrap="square" lIns="0" tIns="0" rIns="0" bIns="0" rtlCol="0">
                          <a:prstTxWarp prst="textNoShape">
                            <a:avLst/>
                          </a:prstTxWarp>
                          <a:noAutofit/>
                        </wps:bodyPr>
                      </wps:wsp>
                      <wps:wsp>
                        <wps:cNvPr id="46" name="Graphic 46"/>
                        <wps:cNvSpPr/>
                        <wps:spPr>
                          <a:xfrm>
                            <a:off x="1004697" y="1548764"/>
                            <a:ext cx="488950" cy="177800"/>
                          </a:xfrm>
                          <a:custGeom>
                            <a:avLst/>
                            <a:gdLst/>
                            <a:ahLst/>
                            <a:cxnLst/>
                            <a:rect l="l" t="t" r="r" b="b"/>
                            <a:pathLst>
                              <a:path w="488950" h="177800">
                                <a:moveTo>
                                  <a:pt x="0" y="177546"/>
                                </a:moveTo>
                                <a:lnTo>
                                  <a:pt x="488442" y="177546"/>
                                </a:lnTo>
                                <a:lnTo>
                                  <a:pt x="488442" y="0"/>
                                </a:lnTo>
                                <a:lnTo>
                                  <a:pt x="0" y="0"/>
                                </a:lnTo>
                                <a:lnTo>
                                  <a:pt x="0" y="177546"/>
                                </a:lnTo>
                                <a:close/>
                              </a:path>
                            </a:pathLst>
                          </a:custGeom>
                          <a:ln w="9906">
                            <a:solidFill>
                              <a:srgbClr val="FFFFFF"/>
                            </a:solidFill>
                            <a:prstDash val="solid"/>
                          </a:ln>
                        </wps:spPr>
                        <wps:bodyPr wrap="square" lIns="0" tIns="0" rIns="0" bIns="0" rtlCol="0">
                          <a:prstTxWarp prst="textNoShape">
                            <a:avLst/>
                          </a:prstTxWarp>
                          <a:noAutofit/>
                        </wps:bodyPr>
                      </wps:wsp>
                      <pic:pic>
                        <pic:nvPicPr>
                          <pic:cNvPr id="47" name="Image 47"/>
                          <pic:cNvPicPr/>
                        </pic:nvPicPr>
                        <pic:blipFill>
                          <a:blip r:embed="rId26" cstate="print"/>
                          <a:stretch>
                            <a:fillRect/>
                          </a:stretch>
                        </pic:blipFill>
                        <pic:spPr>
                          <a:xfrm>
                            <a:off x="1395222" y="1591106"/>
                            <a:ext cx="617905" cy="307670"/>
                          </a:xfrm>
                          <a:prstGeom prst="rect">
                            <a:avLst/>
                          </a:prstGeom>
                        </pic:spPr>
                      </pic:pic>
                      <wps:wsp>
                        <wps:cNvPr id="48" name="Graphic 48"/>
                        <wps:cNvSpPr/>
                        <wps:spPr>
                          <a:xfrm>
                            <a:off x="1402461" y="1598294"/>
                            <a:ext cx="487680" cy="177800"/>
                          </a:xfrm>
                          <a:custGeom>
                            <a:avLst/>
                            <a:gdLst/>
                            <a:ahLst/>
                            <a:cxnLst/>
                            <a:rect l="l" t="t" r="r" b="b"/>
                            <a:pathLst>
                              <a:path w="487680" h="177800">
                                <a:moveTo>
                                  <a:pt x="487679" y="0"/>
                                </a:moveTo>
                                <a:lnTo>
                                  <a:pt x="0" y="0"/>
                                </a:lnTo>
                                <a:lnTo>
                                  <a:pt x="0" y="177546"/>
                                </a:lnTo>
                                <a:lnTo>
                                  <a:pt x="487679" y="177546"/>
                                </a:lnTo>
                                <a:lnTo>
                                  <a:pt x="487679" y="0"/>
                                </a:lnTo>
                                <a:close/>
                              </a:path>
                            </a:pathLst>
                          </a:custGeom>
                          <a:solidFill>
                            <a:srgbClr val="4471C4">
                              <a:alpha val="30195"/>
                            </a:srgbClr>
                          </a:solidFill>
                        </wps:spPr>
                        <wps:bodyPr wrap="square" lIns="0" tIns="0" rIns="0" bIns="0" rtlCol="0">
                          <a:prstTxWarp prst="textNoShape">
                            <a:avLst/>
                          </a:prstTxWarp>
                          <a:noAutofit/>
                        </wps:bodyPr>
                      </wps:wsp>
                      <wps:wsp>
                        <wps:cNvPr id="49" name="Graphic 49"/>
                        <wps:cNvSpPr/>
                        <wps:spPr>
                          <a:xfrm>
                            <a:off x="1402461" y="1598294"/>
                            <a:ext cx="487680" cy="177800"/>
                          </a:xfrm>
                          <a:custGeom>
                            <a:avLst/>
                            <a:gdLst/>
                            <a:ahLst/>
                            <a:cxnLst/>
                            <a:rect l="l" t="t" r="r" b="b"/>
                            <a:pathLst>
                              <a:path w="487680" h="177800">
                                <a:moveTo>
                                  <a:pt x="0" y="177546"/>
                                </a:moveTo>
                                <a:lnTo>
                                  <a:pt x="487679" y="177546"/>
                                </a:lnTo>
                                <a:lnTo>
                                  <a:pt x="487679" y="0"/>
                                </a:lnTo>
                                <a:lnTo>
                                  <a:pt x="0" y="0"/>
                                </a:lnTo>
                                <a:lnTo>
                                  <a:pt x="0" y="177546"/>
                                </a:lnTo>
                                <a:close/>
                              </a:path>
                            </a:pathLst>
                          </a:custGeom>
                          <a:ln w="9905">
                            <a:solidFill>
                              <a:srgbClr val="FFFFFF"/>
                            </a:solidFill>
                            <a:prstDash val="solid"/>
                          </a:ln>
                        </wps:spPr>
                        <wps:bodyPr wrap="square" lIns="0" tIns="0" rIns="0" bIns="0" rtlCol="0">
                          <a:prstTxWarp prst="textNoShape">
                            <a:avLst/>
                          </a:prstTxWarp>
                          <a:noAutofit/>
                        </wps:bodyPr>
                      </wps:wsp>
                      <pic:pic>
                        <pic:nvPicPr>
                          <pic:cNvPr id="50" name="Image 50"/>
                          <pic:cNvPicPr/>
                        </pic:nvPicPr>
                        <pic:blipFill>
                          <a:blip r:embed="rId26" cstate="print"/>
                          <a:stretch>
                            <a:fillRect/>
                          </a:stretch>
                        </pic:blipFill>
                        <pic:spPr>
                          <a:xfrm>
                            <a:off x="1792985" y="1466138"/>
                            <a:ext cx="617905" cy="307670"/>
                          </a:xfrm>
                          <a:prstGeom prst="rect">
                            <a:avLst/>
                          </a:prstGeom>
                        </pic:spPr>
                      </pic:pic>
                      <wps:wsp>
                        <wps:cNvPr id="51" name="Graphic 51"/>
                        <wps:cNvSpPr/>
                        <wps:spPr>
                          <a:xfrm>
                            <a:off x="1800225" y="1473327"/>
                            <a:ext cx="487680" cy="177800"/>
                          </a:xfrm>
                          <a:custGeom>
                            <a:avLst/>
                            <a:gdLst/>
                            <a:ahLst/>
                            <a:cxnLst/>
                            <a:rect l="l" t="t" r="r" b="b"/>
                            <a:pathLst>
                              <a:path w="487680" h="177800">
                                <a:moveTo>
                                  <a:pt x="487679" y="0"/>
                                </a:moveTo>
                                <a:lnTo>
                                  <a:pt x="0" y="0"/>
                                </a:lnTo>
                                <a:lnTo>
                                  <a:pt x="0" y="177546"/>
                                </a:lnTo>
                                <a:lnTo>
                                  <a:pt x="487679" y="177546"/>
                                </a:lnTo>
                                <a:lnTo>
                                  <a:pt x="487679" y="0"/>
                                </a:lnTo>
                                <a:close/>
                              </a:path>
                            </a:pathLst>
                          </a:custGeom>
                          <a:solidFill>
                            <a:srgbClr val="4471C4">
                              <a:alpha val="30195"/>
                            </a:srgbClr>
                          </a:solidFill>
                        </wps:spPr>
                        <wps:bodyPr wrap="square" lIns="0" tIns="0" rIns="0" bIns="0" rtlCol="0">
                          <a:prstTxWarp prst="textNoShape">
                            <a:avLst/>
                          </a:prstTxWarp>
                          <a:noAutofit/>
                        </wps:bodyPr>
                      </wps:wsp>
                      <wps:wsp>
                        <wps:cNvPr id="52" name="Graphic 52"/>
                        <wps:cNvSpPr/>
                        <wps:spPr>
                          <a:xfrm>
                            <a:off x="1800225" y="1473327"/>
                            <a:ext cx="487680" cy="177800"/>
                          </a:xfrm>
                          <a:custGeom>
                            <a:avLst/>
                            <a:gdLst/>
                            <a:ahLst/>
                            <a:cxnLst/>
                            <a:rect l="l" t="t" r="r" b="b"/>
                            <a:pathLst>
                              <a:path w="487680" h="177800">
                                <a:moveTo>
                                  <a:pt x="0" y="177546"/>
                                </a:moveTo>
                                <a:lnTo>
                                  <a:pt x="487679" y="177546"/>
                                </a:lnTo>
                                <a:lnTo>
                                  <a:pt x="487679" y="0"/>
                                </a:lnTo>
                                <a:lnTo>
                                  <a:pt x="0" y="0"/>
                                </a:lnTo>
                                <a:lnTo>
                                  <a:pt x="0" y="177546"/>
                                </a:lnTo>
                                <a:close/>
                              </a:path>
                            </a:pathLst>
                          </a:custGeom>
                          <a:ln w="9905">
                            <a:solidFill>
                              <a:srgbClr val="FFFFFF"/>
                            </a:solidFill>
                            <a:prstDash val="solid"/>
                          </a:ln>
                        </wps:spPr>
                        <wps:bodyPr wrap="square" lIns="0" tIns="0" rIns="0" bIns="0" rtlCol="0">
                          <a:prstTxWarp prst="textNoShape">
                            <a:avLst/>
                          </a:prstTxWarp>
                          <a:noAutofit/>
                        </wps:bodyPr>
                      </wps:wsp>
                      <pic:pic>
                        <pic:nvPicPr>
                          <pic:cNvPr id="53" name="Image 53"/>
                          <pic:cNvPicPr/>
                        </pic:nvPicPr>
                        <pic:blipFill>
                          <a:blip r:embed="rId27" cstate="print"/>
                          <a:stretch>
                            <a:fillRect/>
                          </a:stretch>
                        </pic:blipFill>
                        <pic:spPr>
                          <a:xfrm>
                            <a:off x="2189988" y="1761794"/>
                            <a:ext cx="618655" cy="307670"/>
                          </a:xfrm>
                          <a:prstGeom prst="rect">
                            <a:avLst/>
                          </a:prstGeom>
                        </pic:spPr>
                      </pic:pic>
                      <pic:pic>
                        <pic:nvPicPr>
                          <pic:cNvPr id="54" name="Image 54"/>
                          <pic:cNvPicPr/>
                        </pic:nvPicPr>
                        <pic:blipFill>
                          <a:blip r:embed="rId28" cstate="print"/>
                          <a:stretch>
                            <a:fillRect/>
                          </a:stretch>
                        </pic:blipFill>
                        <pic:spPr>
                          <a:xfrm>
                            <a:off x="2558795" y="2096312"/>
                            <a:ext cx="676770" cy="307670"/>
                          </a:xfrm>
                          <a:prstGeom prst="rect">
                            <a:avLst/>
                          </a:prstGeom>
                        </pic:spPr>
                      </pic:pic>
                      <pic:pic>
                        <pic:nvPicPr>
                          <pic:cNvPr id="55" name="Image 55"/>
                          <pic:cNvPicPr/>
                        </pic:nvPicPr>
                        <pic:blipFill>
                          <a:blip r:embed="rId29" cstate="print"/>
                          <a:stretch>
                            <a:fillRect/>
                          </a:stretch>
                        </pic:blipFill>
                        <pic:spPr>
                          <a:xfrm>
                            <a:off x="2956560" y="2466644"/>
                            <a:ext cx="676021" cy="278841"/>
                          </a:xfrm>
                          <a:prstGeom prst="rect">
                            <a:avLst/>
                          </a:prstGeom>
                        </pic:spPr>
                      </pic:pic>
                      <wps:wsp>
                        <wps:cNvPr id="56" name="Graphic 56"/>
                        <wps:cNvSpPr/>
                        <wps:spPr>
                          <a:xfrm>
                            <a:off x="2963798" y="2473832"/>
                            <a:ext cx="546100" cy="177800"/>
                          </a:xfrm>
                          <a:custGeom>
                            <a:avLst/>
                            <a:gdLst/>
                            <a:ahLst/>
                            <a:cxnLst/>
                            <a:rect l="l" t="t" r="r" b="b"/>
                            <a:pathLst>
                              <a:path w="546100" h="177800">
                                <a:moveTo>
                                  <a:pt x="545591" y="0"/>
                                </a:moveTo>
                                <a:lnTo>
                                  <a:pt x="0" y="0"/>
                                </a:lnTo>
                                <a:lnTo>
                                  <a:pt x="0" y="177546"/>
                                </a:lnTo>
                                <a:lnTo>
                                  <a:pt x="545591" y="177546"/>
                                </a:lnTo>
                                <a:lnTo>
                                  <a:pt x="545591" y="0"/>
                                </a:lnTo>
                                <a:close/>
                              </a:path>
                            </a:pathLst>
                          </a:custGeom>
                          <a:solidFill>
                            <a:srgbClr val="4471C4">
                              <a:alpha val="30195"/>
                            </a:srgbClr>
                          </a:solidFill>
                        </wps:spPr>
                        <wps:bodyPr wrap="square" lIns="0" tIns="0" rIns="0" bIns="0" rtlCol="0">
                          <a:prstTxWarp prst="textNoShape">
                            <a:avLst/>
                          </a:prstTxWarp>
                          <a:noAutofit/>
                        </wps:bodyPr>
                      </wps:wsp>
                      <wps:wsp>
                        <wps:cNvPr id="57" name="Graphic 57"/>
                        <wps:cNvSpPr/>
                        <wps:spPr>
                          <a:xfrm>
                            <a:off x="2963798" y="2473832"/>
                            <a:ext cx="546100" cy="177800"/>
                          </a:xfrm>
                          <a:custGeom>
                            <a:avLst/>
                            <a:gdLst/>
                            <a:ahLst/>
                            <a:cxnLst/>
                            <a:rect l="l" t="t" r="r" b="b"/>
                            <a:pathLst>
                              <a:path w="546100" h="177800">
                                <a:moveTo>
                                  <a:pt x="0" y="177546"/>
                                </a:moveTo>
                                <a:lnTo>
                                  <a:pt x="545591" y="177546"/>
                                </a:lnTo>
                                <a:lnTo>
                                  <a:pt x="545591" y="0"/>
                                </a:lnTo>
                                <a:lnTo>
                                  <a:pt x="0" y="0"/>
                                </a:lnTo>
                                <a:lnTo>
                                  <a:pt x="0" y="177546"/>
                                </a:lnTo>
                                <a:close/>
                              </a:path>
                            </a:pathLst>
                          </a:custGeom>
                          <a:ln w="9906">
                            <a:solidFill>
                              <a:srgbClr val="FFFFFF"/>
                            </a:solidFill>
                            <a:prstDash val="solid"/>
                          </a:ln>
                        </wps:spPr>
                        <wps:bodyPr wrap="square" lIns="0" tIns="0" rIns="0" bIns="0" rtlCol="0">
                          <a:prstTxWarp prst="textNoShape">
                            <a:avLst/>
                          </a:prstTxWarp>
                          <a:noAutofit/>
                        </wps:bodyPr>
                      </wps:wsp>
                      <pic:pic>
                        <pic:nvPicPr>
                          <pic:cNvPr id="58" name="Image 58"/>
                          <pic:cNvPicPr/>
                        </pic:nvPicPr>
                        <pic:blipFill>
                          <a:blip r:embed="rId28" cstate="print"/>
                          <a:stretch>
                            <a:fillRect/>
                          </a:stretch>
                        </pic:blipFill>
                        <pic:spPr>
                          <a:xfrm>
                            <a:off x="3354323" y="2313482"/>
                            <a:ext cx="676021" cy="307670"/>
                          </a:xfrm>
                          <a:prstGeom prst="rect">
                            <a:avLst/>
                          </a:prstGeom>
                        </pic:spPr>
                      </pic:pic>
                      <wps:wsp>
                        <wps:cNvPr id="59" name="Graphic 59"/>
                        <wps:cNvSpPr/>
                        <wps:spPr>
                          <a:xfrm>
                            <a:off x="3361563" y="2320670"/>
                            <a:ext cx="546100" cy="177800"/>
                          </a:xfrm>
                          <a:custGeom>
                            <a:avLst/>
                            <a:gdLst/>
                            <a:ahLst/>
                            <a:cxnLst/>
                            <a:rect l="l" t="t" r="r" b="b"/>
                            <a:pathLst>
                              <a:path w="546100" h="177800">
                                <a:moveTo>
                                  <a:pt x="0" y="177546"/>
                                </a:moveTo>
                                <a:lnTo>
                                  <a:pt x="545591" y="177546"/>
                                </a:lnTo>
                                <a:lnTo>
                                  <a:pt x="545591" y="0"/>
                                </a:lnTo>
                                <a:lnTo>
                                  <a:pt x="0" y="0"/>
                                </a:lnTo>
                                <a:lnTo>
                                  <a:pt x="0" y="177546"/>
                                </a:lnTo>
                                <a:close/>
                              </a:path>
                            </a:pathLst>
                          </a:custGeom>
                          <a:ln w="9906">
                            <a:solidFill>
                              <a:srgbClr val="FFFFFF"/>
                            </a:solidFill>
                            <a:prstDash val="solid"/>
                          </a:ln>
                        </wps:spPr>
                        <wps:bodyPr wrap="square" lIns="0" tIns="0" rIns="0" bIns="0" rtlCol="0">
                          <a:prstTxWarp prst="textNoShape">
                            <a:avLst/>
                          </a:prstTxWarp>
                          <a:noAutofit/>
                        </wps:bodyPr>
                      </wps:wsp>
                      <pic:pic>
                        <pic:nvPicPr>
                          <pic:cNvPr id="60" name="Image 60"/>
                          <pic:cNvPicPr/>
                        </pic:nvPicPr>
                        <pic:blipFill>
                          <a:blip r:embed="rId30" cstate="print"/>
                          <a:stretch>
                            <a:fillRect/>
                          </a:stretch>
                        </pic:blipFill>
                        <pic:spPr>
                          <a:xfrm>
                            <a:off x="3751326" y="2542794"/>
                            <a:ext cx="676770" cy="202692"/>
                          </a:xfrm>
                          <a:prstGeom prst="rect">
                            <a:avLst/>
                          </a:prstGeom>
                        </pic:spPr>
                      </pic:pic>
                      <wps:wsp>
                        <wps:cNvPr id="61" name="Graphic 61"/>
                        <wps:cNvSpPr/>
                        <wps:spPr>
                          <a:xfrm>
                            <a:off x="3758565" y="2550032"/>
                            <a:ext cx="546735" cy="178435"/>
                          </a:xfrm>
                          <a:custGeom>
                            <a:avLst/>
                            <a:gdLst/>
                            <a:ahLst/>
                            <a:cxnLst/>
                            <a:rect l="l" t="t" r="r" b="b"/>
                            <a:pathLst>
                              <a:path w="546735" h="178435">
                                <a:moveTo>
                                  <a:pt x="546353" y="0"/>
                                </a:moveTo>
                                <a:lnTo>
                                  <a:pt x="0" y="0"/>
                                </a:lnTo>
                                <a:lnTo>
                                  <a:pt x="0" y="178307"/>
                                </a:lnTo>
                                <a:lnTo>
                                  <a:pt x="546353" y="178307"/>
                                </a:lnTo>
                                <a:lnTo>
                                  <a:pt x="546353" y="0"/>
                                </a:lnTo>
                                <a:close/>
                              </a:path>
                            </a:pathLst>
                          </a:custGeom>
                          <a:solidFill>
                            <a:srgbClr val="4471C4">
                              <a:alpha val="30195"/>
                            </a:srgbClr>
                          </a:solidFill>
                        </wps:spPr>
                        <wps:bodyPr wrap="square" lIns="0" tIns="0" rIns="0" bIns="0" rtlCol="0">
                          <a:prstTxWarp prst="textNoShape">
                            <a:avLst/>
                          </a:prstTxWarp>
                          <a:noAutofit/>
                        </wps:bodyPr>
                      </wps:wsp>
                      <wps:wsp>
                        <wps:cNvPr id="62" name="Graphic 62"/>
                        <wps:cNvSpPr/>
                        <wps:spPr>
                          <a:xfrm>
                            <a:off x="3758565" y="2550032"/>
                            <a:ext cx="546735" cy="178435"/>
                          </a:xfrm>
                          <a:custGeom>
                            <a:avLst/>
                            <a:gdLst/>
                            <a:ahLst/>
                            <a:cxnLst/>
                            <a:rect l="l" t="t" r="r" b="b"/>
                            <a:pathLst>
                              <a:path w="546735" h="178435">
                                <a:moveTo>
                                  <a:pt x="0" y="178307"/>
                                </a:moveTo>
                                <a:lnTo>
                                  <a:pt x="546353" y="178307"/>
                                </a:lnTo>
                                <a:lnTo>
                                  <a:pt x="546353" y="0"/>
                                </a:lnTo>
                                <a:lnTo>
                                  <a:pt x="0" y="0"/>
                                </a:lnTo>
                                <a:lnTo>
                                  <a:pt x="0" y="178307"/>
                                </a:lnTo>
                                <a:close/>
                              </a:path>
                            </a:pathLst>
                          </a:custGeom>
                          <a:ln w="9906">
                            <a:solidFill>
                              <a:srgbClr val="FFFFFF"/>
                            </a:solidFill>
                            <a:prstDash val="solid"/>
                          </a:ln>
                        </wps:spPr>
                        <wps:bodyPr wrap="square" lIns="0" tIns="0" rIns="0" bIns="0" rtlCol="0">
                          <a:prstTxWarp prst="textNoShape">
                            <a:avLst/>
                          </a:prstTxWarp>
                          <a:noAutofit/>
                        </wps:bodyPr>
                      </wps:wsp>
                      <wps:wsp>
                        <wps:cNvPr id="63" name="Graphic 63"/>
                        <wps:cNvSpPr/>
                        <wps:spPr>
                          <a:xfrm>
                            <a:off x="3047" y="3047"/>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6096">
                            <a:solidFill>
                              <a:srgbClr val="888888"/>
                            </a:solidFill>
                            <a:prstDash val="solid"/>
                          </a:ln>
                        </wps:spPr>
                        <wps:bodyPr wrap="square" lIns="0" tIns="0" rIns="0" bIns="0" rtlCol="0">
                          <a:prstTxWarp prst="textNoShape">
                            <a:avLst/>
                          </a:prstTxWarp>
                          <a:noAutofit/>
                        </wps:bodyPr>
                      </wps:wsp>
                      <wps:wsp>
                        <wps:cNvPr id="64" name="Textbox 64"/>
                        <wps:cNvSpPr txBox="1"/>
                        <wps:spPr>
                          <a:xfrm>
                            <a:off x="562609" y="104986"/>
                            <a:ext cx="3466465" cy="344170"/>
                          </a:xfrm>
                          <a:prstGeom prst="rect">
                            <a:avLst/>
                          </a:prstGeom>
                        </wps:spPr>
                        <wps:txbx>
                          <w:txbxContent>
                            <w:p>
                              <w:pPr>
                                <w:spacing w:line="240" w:lineRule="auto" w:before="0"/>
                                <w:ind w:left="2118" w:right="18" w:hanging="2118"/>
                                <w:jc w:val="left"/>
                                <w:rPr>
                                  <w:sz w:val="24"/>
                                </w:rPr>
                              </w:pPr>
                              <w:r>
                                <w:rPr>
                                  <w:sz w:val="24"/>
                                </w:rPr>
                                <w:t>РИСУНОК</w:t>
                              </w:r>
                              <w:r>
                                <w:rPr>
                                  <w:spacing w:val="-15"/>
                                  <w:sz w:val="24"/>
                                </w:rPr>
                                <w:t> </w:t>
                              </w:r>
                              <w:r>
                                <w:rPr>
                                  <w:sz w:val="24"/>
                                </w:rPr>
                                <w:t>3.1.</w:t>
                              </w:r>
                              <w:r>
                                <w:rPr>
                                  <w:spacing w:val="-15"/>
                                  <w:sz w:val="24"/>
                                </w:rPr>
                                <w:t> </w:t>
                              </w:r>
                              <w:r>
                                <w:rPr>
                                  <w:sz w:val="24"/>
                                </w:rPr>
                                <w:t>ДЕФИЦИТ</w:t>
                              </w:r>
                              <w:r>
                                <w:rPr>
                                  <w:spacing w:val="-15"/>
                                  <w:sz w:val="24"/>
                                </w:rPr>
                                <w:t> </w:t>
                              </w:r>
                              <w:r>
                                <w:rPr>
                                  <w:sz w:val="24"/>
                                </w:rPr>
                                <w:t>ТОРГОВОГО</w:t>
                              </w:r>
                              <w:r>
                                <w:rPr>
                                  <w:spacing w:val="-15"/>
                                  <w:sz w:val="24"/>
                                </w:rPr>
                                <w:t> </w:t>
                              </w:r>
                              <w:r>
                                <w:rPr>
                                  <w:sz w:val="24"/>
                                </w:rPr>
                                <w:t>БАЛАНСА </w:t>
                              </w:r>
                              <w:r>
                                <w:rPr>
                                  <w:spacing w:val="-2"/>
                                  <w:sz w:val="24"/>
                                </w:rPr>
                                <w:t>(2016-2025)</w:t>
                              </w:r>
                            </w:p>
                          </w:txbxContent>
                        </wps:txbx>
                        <wps:bodyPr wrap="square" lIns="0" tIns="0" rIns="0" bIns="0" rtlCol="0">
                          <a:noAutofit/>
                        </wps:bodyPr>
                      </wps:wsp>
                      <wps:wsp>
                        <wps:cNvPr id="65" name="Textbox 65"/>
                        <wps:cNvSpPr txBox="1"/>
                        <wps:spPr>
                          <a:xfrm>
                            <a:off x="405384" y="826897"/>
                            <a:ext cx="71120" cy="114300"/>
                          </a:xfrm>
                          <a:prstGeom prst="rect">
                            <a:avLst/>
                          </a:prstGeom>
                        </wps:spPr>
                        <wps:txbx>
                          <w:txbxContent>
                            <w:p>
                              <w:pPr>
                                <w:spacing w:line="180" w:lineRule="exact" w:before="0"/>
                                <w:ind w:left="0" w:right="0" w:firstLine="0"/>
                                <w:jc w:val="left"/>
                                <w:rPr>
                                  <w:rFonts w:ascii="Calibri"/>
                                  <w:sz w:val="18"/>
                                </w:rPr>
                              </w:pPr>
                              <w:r>
                                <w:rPr>
                                  <w:rFonts w:ascii="Calibri"/>
                                  <w:color w:val="BEBEBE"/>
                                  <w:spacing w:val="-10"/>
                                  <w:sz w:val="18"/>
                                </w:rPr>
                                <w:t>1</w:t>
                              </w:r>
                            </w:p>
                          </w:txbxContent>
                        </wps:txbx>
                        <wps:bodyPr wrap="square" lIns="0" tIns="0" rIns="0" bIns="0" rtlCol="0">
                          <a:noAutofit/>
                        </wps:bodyPr>
                      </wps:wsp>
                      <wps:wsp>
                        <wps:cNvPr id="66" name="Textbox 66"/>
                        <wps:cNvSpPr txBox="1"/>
                        <wps:spPr>
                          <a:xfrm>
                            <a:off x="803148" y="826897"/>
                            <a:ext cx="71120" cy="114300"/>
                          </a:xfrm>
                          <a:prstGeom prst="rect">
                            <a:avLst/>
                          </a:prstGeom>
                        </wps:spPr>
                        <wps:txbx>
                          <w:txbxContent>
                            <w:p>
                              <w:pPr>
                                <w:spacing w:line="180" w:lineRule="exact" w:before="0"/>
                                <w:ind w:left="0" w:right="0" w:firstLine="0"/>
                                <w:jc w:val="left"/>
                                <w:rPr>
                                  <w:rFonts w:ascii="Calibri"/>
                                  <w:sz w:val="18"/>
                                </w:rPr>
                              </w:pPr>
                              <w:r>
                                <w:rPr>
                                  <w:rFonts w:ascii="Calibri"/>
                                  <w:color w:val="BEBEBE"/>
                                  <w:spacing w:val="-10"/>
                                  <w:sz w:val="18"/>
                                </w:rPr>
                                <w:t>2</w:t>
                              </w:r>
                            </w:p>
                          </w:txbxContent>
                        </wps:txbx>
                        <wps:bodyPr wrap="square" lIns="0" tIns="0" rIns="0" bIns="0" rtlCol="0">
                          <a:noAutofit/>
                        </wps:bodyPr>
                      </wps:wsp>
                      <wps:wsp>
                        <wps:cNvPr id="67" name="Textbox 67"/>
                        <wps:cNvSpPr txBox="1"/>
                        <wps:spPr>
                          <a:xfrm>
                            <a:off x="1200658" y="826897"/>
                            <a:ext cx="71120" cy="114300"/>
                          </a:xfrm>
                          <a:prstGeom prst="rect">
                            <a:avLst/>
                          </a:prstGeom>
                        </wps:spPr>
                        <wps:txbx>
                          <w:txbxContent>
                            <w:p>
                              <w:pPr>
                                <w:spacing w:line="180" w:lineRule="exact" w:before="0"/>
                                <w:ind w:left="0" w:right="0" w:firstLine="0"/>
                                <w:jc w:val="left"/>
                                <w:rPr>
                                  <w:rFonts w:ascii="Calibri"/>
                                  <w:sz w:val="18"/>
                                </w:rPr>
                              </w:pPr>
                              <w:r>
                                <w:rPr>
                                  <w:rFonts w:ascii="Calibri"/>
                                  <w:color w:val="BEBEBE"/>
                                  <w:spacing w:val="-10"/>
                                  <w:sz w:val="18"/>
                                </w:rPr>
                                <w:t>3</w:t>
                              </w:r>
                            </w:p>
                          </w:txbxContent>
                        </wps:txbx>
                        <wps:bodyPr wrap="square" lIns="0" tIns="0" rIns="0" bIns="0" rtlCol="0">
                          <a:noAutofit/>
                        </wps:bodyPr>
                      </wps:wsp>
                      <wps:wsp>
                        <wps:cNvPr id="68" name="Textbox 68"/>
                        <wps:cNvSpPr txBox="1"/>
                        <wps:spPr>
                          <a:xfrm>
                            <a:off x="1598167" y="826897"/>
                            <a:ext cx="71120" cy="114300"/>
                          </a:xfrm>
                          <a:prstGeom prst="rect">
                            <a:avLst/>
                          </a:prstGeom>
                        </wps:spPr>
                        <wps:txbx>
                          <w:txbxContent>
                            <w:p>
                              <w:pPr>
                                <w:spacing w:line="180" w:lineRule="exact" w:before="0"/>
                                <w:ind w:left="0" w:right="0" w:firstLine="0"/>
                                <w:jc w:val="left"/>
                                <w:rPr>
                                  <w:rFonts w:ascii="Calibri"/>
                                  <w:sz w:val="18"/>
                                </w:rPr>
                              </w:pPr>
                              <w:r>
                                <w:rPr>
                                  <w:rFonts w:ascii="Calibri"/>
                                  <w:color w:val="BEBEBE"/>
                                  <w:spacing w:val="-10"/>
                                  <w:sz w:val="18"/>
                                </w:rPr>
                                <w:t>4</w:t>
                              </w:r>
                            </w:p>
                          </w:txbxContent>
                        </wps:txbx>
                        <wps:bodyPr wrap="square" lIns="0" tIns="0" rIns="0" bIns="0" rtlCol="0">
                          <a:noAutofit/>
                        </wps:bodyPr>
                      </wps:wsp>
                      <wps:wsp>
                        <wps:cNvPr id="69" name="Textbox 69"/>
                        <wps:cNvSpPr txBox="1"/>
                        <wps:spPr>
                          <a:xfrm>
                            <a:off x="1995932" y="826897"/>
                            <a:ext cx="71120" cy="114300"/>
                          </a:xfrm>
                          <a:prstGeom prst="rect">
                            <a:avLst/>
                          </a:prstGeom>
                        </wps:spPr>
                        <wps:txbx>
                          <w:txbxContent>
                            <w:p>
                              <w:pPr>
                                <w:spacing w:line="180" w:lineRule="exact" w:before="0"/>
                                <w:ind w:left="0" w:right="0" w:firstLine="0"/>
                                <w:jc w:val="left"/>
                                <w:rPr>
                                  <w:rFonts w:ascii="Calibri"/>
                                  <w:sz w:val="18"/>
                                </w:rPr>
                              </w:pPr>
                              <w:r>
                                <w:rPr>
                                  <w:rFonts w:ascii="Calibri"/>
                                  <w:color w:val="BEBEBE"/>
                                  <w:spacing w:val="-10"/>
                                  <w:sz w:val="18"/>
                                </w:rPr>
                                <w:t>5</w:t>
                              </w:r>
                            </w:p>
                          </w:txbxContent>
                        </wps:txbx>
                        <wps:bodyPr wrap="square" lIns="0" tIns="0" rIns="0" bIns="0" rtlCol="0">
                          <a:noAutofit/>
                        </wps:bodyPr>
                      </wps:wsp>
                      <wps:wsp>
                        <wps:cNvPr id="70" name="Textbox 70"/>
                        <wps:cNvSpPr txBox="1"/>
                        <wps:spPr>
                          <a:xfrm>
                            <a:off x="2393442" y="826897"/>
                            <a:ext cx="71120" cy="114300"/>
                          </a:xfrm>
                          <a:prstGeom prst="rect">
                            <a:avLst/>
                          </a:prstGeom>
                        </wps:spPr>
                        <wps:txbx>
                          <w:txbxContent>
                            <w:p>
                              <w:pPr>
                                <w:spacing w:line="180" w:lineRule="exact" w:before="0"/>
                                <w:ind w:left="0" w:right="0" w:firstLine="0"/>
                                <w:jc w:val="left"/>
                                <w:rPr>
                                  <w:rFonts w:ascii="Calibri"/>
                                  <w:sz w:val="18"/>
                                </w:rPr>
                              </w:pPr>
                              <w:r>
                                <w:rPr>
                                  <w:rFonts w:ascii="Calibri"/>
                                  <w:color w:val="BEBEBE"/>
                                  <w:spacing w:val="-10"/>
                                  <w:sz w:val="18"/>
                                </w:rPr>
                                <w:t>6</w:t>
                              </w:r>
                            </w:p>
                          </w:txbxContent>
                        </wps:txbx>
                        <wps:bodyPr wrap="square" lIns="0" tIns="0" rIns="0" bIns="0" rtlCol="0">
                          <a:noAutofit/>
                        </wps:bodyPr>
                      </wps:wsp>
                      <wps:wsp>
                        <wps:cNvPr id="71" name="Textbox 71"/>
                        <wps:cNvSpPr txBox="1"/>
                        <wps:spPr>
                          <a:xfrm>
                            <a:off x="2791205" y="826897"/>
                            <a:ext cx="71120" cy="114300"/>
                          </a:xfrm>
                          <a:prstGeom prst="rect">
                            <a:avLst/>
                          </a:prstGeom>
                        </wps:spPr>
                        <wps:txbx>
                          <w:txbxContent>
                            <w:p>
                              <w:pPr>
                                <w:spacing w:line="180" w:lineRule="exact" w:before="0"/>
                                <w:ind w:left="0" w:right="0" w:firstLine="0"/>
                                <w:jc w:val="left"/>
                                <w:rPr>
                                  <w:rFonts w:ascii="Calibri"/>
                                  <w:sz w:val="18"/>
                                </w:rPr>
                              </w:pPr>
                              <w:r>
                                <w:rPr>
                                  <w:rFonts w:ascii="Calibri"/>
                                  <w:color w:val="BEBEBE"/>
                                  <w:spacing w:val="-10"/>
                                  <w:sz w:val="18"/>
                                </w:rPr>
                                <w:t>7</w:t>
                              </w:r>
                            </w:p>
                          </w:txbxContent>
                        </wps:txbx>
                        <wps:bodyPr wrap="square" lIns="0" tIns="0" rIns="0" bIns="0" rtlCol="0">
                          <a:noAutofit/>
                        </wps:bodyPr>
                      </wps:wsp>
                      <wps:wsp>
                        <wps:cNvPr id="72" name="Textbox 72"/>
                        <wps:cNvSpPr txBox="1"/>
                        <wps:spPr>
                          <a:xfrm>
                            <a:off x="3188716" y="826897"/>
                            <a:ext cx="71120" cy="114300"/>
                          </a:xfrm>
                          <a:prstGeom prst="rect">
                            <a:avLst/>
                          </a:prstGeom>
                        </wps:spPr>
                        <wps:txbx>
                          <w:txbxContent>
                            <w:p>
                              <w:pPr>
                                <w:spacing w:line="180" w:lineRule="exact" w:before="0"/>
                                <w:ind w:left="0" w:right="0" w:firstLine="0"/>
                                <w:jc w:val="left"/>
                                <w:rPr>
                                  <w:rFonts w:ascii="Calibri"/>
                                  <w:sz w:val="18"/>
                                </w:rPr>
                              </w:pPr>
                              <w:r>
                                <w:rPr>
                                  <w:rFonts w:ascii="Calibri"/>
                                  <w:color w:val="BEBEBE"/>
                                  <w:spacing w:val="-10"/>
                                  <w:sz w:val="18"/>
                                </w:rPr>
                                <w:t>8</w:t>
                              </w:r>
                            </w:p>
                          </w:txbxContent>
                        </wps:txbx>
                        <wps:bodyPr wrap="square" lIns="0" tIns="0" rIns="0" bIns="0" rtlCol="0">
                          <a:noAutofit/>
                        </wps:bodyPr>
                      </wps:wsp>
                      <wps:wsp>
                        <wps:cNvPr id="73" name="Textbox 73"/>
                        <wps:cNvSpPr txBox="1"/>
                        <wps:spPr>
                          <a:xfrm>
                            <a:off x="3586479" y="826897"/>
                            <a:ext cx="71120" cy="114300"/>
                          </a:xfrm>
                          <a:prstGeom prst="rect">
                            <a:avLst/>
                          </a:prstGeom>
                        </wps:spPr>
                        <wps:txbx>
                          <w:txbxContent>
                            <w:p>
                              <w:pPr>
                                <w:spacing w:line="180" w:lineRule="exact" w:before="0"/>
                                <w:ind w:left="0" w:right="0" w:firstLine="0"/>
                                <w:jc w:val="left"/>
                                <w:rPr>
                                  <w:rFonts w:ascii="Calibri"/>
                                  <w:sz w:val="18"/>
                                </w:rPr>
                              </w:pPr>
                              <w:r>
                                <w:rPr>
                                  <w:rFonts w:ascii="Calibri"/>
                                  <w:color w:val="BEBEBE"/>
                                  <w:spacing w:val="-10"/>
                                  <w:sz w:val="18"/>
                                </w:rPr>
                                <w:t>9</w:t>
                              </w:r>
                            </w:p>
                          </w:txbxContent>
                        </wps:txbx>
                        <wps:bodyPr wrap="square" lIns="0" tIns="0" rIns="0" bIns="0" rtlCol="0">
                          <a:noAutofit/>
                        </wps:bodyPr>
                      </wps:wsp>
                      <wps:wsp>
                        <wps:cNvPr id="74" name="Textbox 74"/>
                        <wps:cNvSpPr txBox="1"/>
                        <wps:spPr>
                          <a:xfrm>
                            <a:off x="3955034" y="826897"/>
                            <a:ext cx="128905" cy="114300"/>
                          </a:xfrm>
                          <a:prstGeom prst="rect">
                            <a:avLst/>
                          </a:prstGeom>
                        </wps:spPr>
                        <wps:txbx>
                          <w:txbxContent>
                            <w:p>
                              <w:pPr>
                                <w:spacing w:line="180" w:lineRule="exact" w:before="0"/>
                                <w:ind w:left="0" w:right="0" w:firstLine="0"/>
                                <w:jc w:val="left"/>
                                <w:rPr>
                                  <w:rFonts w:ascii="Calibri"/>
                                  <w:sz w:val="18"/>
                                </w:rPr>
                              </w:pPr>
                              <w:r>
                                <w:rPr>
                                  <w:rFonts w:ascii="Calibri"/>
                                  <w:color w:val="BEBEBE"/>
                                  <w:spacing w:val="-5"/>
                                  <w:sz w:val="18"/>
                                </w:rPr>
                                <w:t>10</w:t>
                              </w:r>
                            </w:p>
                          </w:txbxContent>
                        </wps:txbx>
                        <wps:bodyPr wrap="square" lIns="0" tIns="0" rIns="0" bIns="0" rtlCol="0">
                          <a:noAutofit/>
                        </wps:bodyPr>
                      </wps:wsp>
                      <wps:wsp>
                        <wps:cNvPr id="75" name="Textbox 75"/>
                        <wps:cNvSpPr txBox="1"/>
                        <wps:spPr>
                          <a:xfrm>
                            <a:off x="1042669" y="1591436"/>
                            <a:ext cx="410845" cy="114300"/>
                          </a:xfrm>
                          <a:prstGeom prst="rect">
                            <a:avLst/>
                          </a:prstGeom>
                        </wps:spPr>
                        <wps:txbx>
                          <w:txbxContent>
                            <w:p>
                              <w:pPr>
                                <w:spacing w:line="180" w:lineRule="exact" w:before="0"/>
                                <w:ind w:left="0" w:right="0" w:firstLine="0"/>
                                <w:jc w:val="left"/>
                                <w:rPr>
                                  <w:rFonts w:ascii="Calibri"/>
                                  <w:b/>
                                  <w:sz w:val="18"/>
                                </w:rPr>
                              </w:pPr>
                              <w:r>
                                <w:rPr>
                                  <w:rFonts w:ascii="Calibri"/>
                                  <w:b/>
                                  <w:color w:val="FFFFFF"/>
                                  <w:sz w:val="18"/>
                                </w:rPr>
                                <w:t>-</w:t>
                              </w:r>
                              <w:r>
                                <w:rPr>
                                  <w:rFonts w:ascii="Calibri"/>
                                  <w:b/>
                                  <w:color w:val="FFFFFF"/>
                                  <w:spacing w:val="-2"/>
                                  <w:sz w:val="18"/>
                                </w:rPr>
                                <w:t>6866,86</w:t>
                              </w:r>
                            </w:p>
                          </w:txbxContent>
                        </wps:txbx>
                        <wps:bodyPr wrap="square" lIns="0" tIns="0" rIns="0" bIns="0" rtlCol="0">
                          <a:noAutofit/>
                        </wps:bodyPr>
                      </wps:wsp>
                      <wps:wsp>
                        <wps:cNvPr id="76" name="Textbox 76"/>
                        <wps:cNvSpPr txBox="1"/>
                        <wps:spPr>
                          <a:xfrm>
                            <a:off x="1837944" y="1515999"/>
                            <a:ext cx="425450" cy="114300"/>
                          </a:xfrm>
                          <a:prstGeom prst="rect">
                            <a:avLst/>
                          </a:prstGeom>
                        </wps:spPr>
                        <wps:txbx>
                          <w:txbxContent>
                            <w:p>
                              <w:pPr>
                                <w:spacing w:line="180" w:lineRule="exact" w:before="0"/>
                                <w:ind w:left="0" w:right="0" w:firstLine="0"/>
                                <w:jc w:val="left"/>
                                <w:rPr>
                                  <w:rFonts w:ascii="Calibri"/>
                                  <w:b/>
                                  <w:sz w:val="18"/>
                                </w:rPr>
                              </w:pPr>
                              <w:r>
                                <w:rPr>
                                  <w:rFonts w:ascii="Calibri"/>
                                  <w:b/>
                                  <w:color w:val="FFFFFF"/>
                                  <w:sz w:val="18"/>
                                </w:rPr>
                                <w:t>-</w:t>
                              </w:r>
                              <w:r>
                                <w:rPr>
                                  <w:rFonts w:ascii="Calibri"/>
                                  <w:b/>
                                  <w:color w:val="FFFFFF"/>
                                  <w:spacing w:val="-2"/>
                                  <w:sz w:val="18"/>
                                </w:rPr>
                                <w:t>6216,14</w:t>
                              </w:r>
                            </w:p>
                          </w:txbxContent>
                        </wps:txbx>
                        <wps:bodyPr wrap="square" lIns="0" tIns="0" rIns="0" bIns="0" rtlCol="0">
                          <a:noAutofit/>
                        </wps:bodyPr>
                      </wps:wsp>
                      <wps:wsp>
                        <wps:cNvPr id="77" name="Textbox 77"/>
                        <wps:cNvSpPr txBox="1"/>
                        <wps:spPr>
                          <a:xfrm>
                            <a:off x="1440433" y="1640458"/>
                            <a:ext cx="48260" cy="114300"/>
                          </a:xfrm>
                          <a:prstGeom prst="rect">
                            <a:avLst/>
                          </a:prstGeom>
                        </wps:spPr>
                        <wps:txbx>
                          <w:txbxContent>
                            <w:p>
                              <w:pPr>
                                <w:spacing w:line="180" w:lineRule="exact" w:before="0"/>
                                <w:ind w:left="0" w:right="0" w:firstLine="0"/>
                                <w:jc w:val="left"/>
                                <w:rPr>
                                  <w:rFonts w:ascii="Calibri"/>
                                  <w:b/>
                                  <w:sz w:val="18"/>
                                </w:rPr>
                              </w:pPr>
                              <w:r>
                                <w:rPr>
                                  <w:rFonts w:ascii="Calibri"/>
                                  <w:b/>
                                  <w:color w:val="FFFFFF"/>
                                  <w:spacing w:val="-10"/>
                                  <w:sz w:val="18"/>
                                </w:rPr>
                                <w:t>-</w:t>
                              </w:r>
                            </w:p>
                          </w:txbxContent>
                        </wps:txbx>
                        <wps:bodyPr wrap="square" lIns="0" tIns="0" rIns="0" bIns="0" rtlCol="0">
                          <a:noAutofit/>
                        </wps:bodyPr>
                      </wps:wsp>
                      <wps:wsp>
                        <wps:cNvPr id="78" name="Textbox 78"/>
                        <wps:cNvSpPr txBox="1"/>
                        <wps:spPr>
                          <a:xfrm>
                            <a:off x="3797046" y="2592958"/>
                            <a:ext cx="483234" cy="114300"/>
                          </a:xfrm>
                          <a:prstGeom prst="rect">
                            <a:avLst/>
                          </a:prstGeom>
                        </wps:spPr>
                        <wps:txbx>
                          <w:txbxContent>
                            <w:p>
                              <w:pPr>
                                <w:spacing w:line="180" w:lineRule="exact" w:before="0"/>
                                <w:ind w:left="0" w:right="0" w:firstLine="0"/>
                                <w:jc w:val="left"/>
                                <w:rPr>
                                  <w:rFonts w:ascii="Calibri"/>
                                  <w:b/>
                                  <w:sz w:val="18"/>
                                </w:rPr>
                              </w:pPr>
                              <w:r>
                                <w:rPr>
                                  <w:rFonts w:ascii="Calibri"/>
                                  <w:b/>
                                  <w:color w:val="FFFFFF"/>
                                  <w:sz w:val="18"/>
                                </w:rPr>
                                <w:t>-</w:t>
                              </w:r>
                              <w:r>
                                <w:rPr>
                                  <w:rFonts w:ascii="Calibri"/>
                                  <w:b/>
                                  <w:color w:val="FFFFFF"/>
                                  <w:spacing w:val="-2"/>
                                  <w:sz w:val="18"/>
                                </w:rPr>
                                <w:t>15521,62</w:t>
                              </w:r>
                            </w:p>
                          </w:txbxContent>
                        </wps:txbx>
                        <wps:bodyPr wrap="square" lIns="0" tIns="0" rIns="0" bIns="0" rtlCol="0">
                          <a:noAutofit/>
                        </wps:bodyPr>
                      </wps:wsp>
                      <wps:wsp>
                        <wps:cNvPr id="79" name="Textbox 79"/>
                        <wps:cNvSpPr txBox="1"/>
                        <wps:spPr>
                          <a:xfrm>
                            <a:off x="2968751" y="2490977"/>
                            <a:ext cx="535940" cy="155575"/>
                          </a:xfrm>
                          <a:prstGeom prst="rect">
                            <a:avLst/>
                          </a:prstGeom>
                        </wps:spPr>
                        <wps:txbx>
                          <w:txbxContent>
                            <w:p>
                              <w:pPr>
                                <w:spacing w:before="3"/>
                                <w:ind w:left="52" w:right="0" w:firstLine="0"/>
                                <w:jc w:val="left"/>
                                <w:rPr>
                                  <w:rFonts w:ascii="Calibri"/>
                                  <w:b/>
                                  <w:sz w:val="18"/>
                                </w:rPr>
                              </w:pPr>
                              <w:r>
                                <w:rPr>
                                  <w:rFonts w:ascii="Calibri"/>
                                  <w:b/>
                                  <w:color w:val="FFFFFF"/>
                                  <w:sz w:val="18"/>
                                </w:rPr>
                                <w:t>-</w:t>
                              </w:r>
                              <w:r>
                                <w:rPr>
                                  <w:rFonts w:ascii="Calibri"/>
                                  <w:b/>
                                  <w:color w:val="FFFFFF"/>
                                  <w:spacing w:val="-2"/>
                                  <w:sz w:val="18"/>
                                </w:rPr>
                                <w:t>14858,98</w:t>
                              </w:r>
                            </w:p>
                          </w:txbxContent>
                        </wps:txbx>
                        <wps:bodyPr wrap="square" lIns="0" tIns="0" rIns="0" bIns="0" rtlCol="0">
                          <a:noAutofit/>
                        </wps:bodyPr>
                      </wps:wsp>
                      <wps:wsp>
                        <wps:cNvPr id="80" name="Textbox 80"/>
                        <wps:cNvSpPr txBox="1"/>
                        <wps:spPr>
                          <a:xfrm>
                            <a:off x="3361563" y="2320670"/>
                            <a:ext cx="546100" cy="177800"/>
                          </a:xfrm>
                          <a:prstGeom prst="rect">
                            <a:avLst/>
                          </a:prstGeom>
                          <a:solidFill>
                            <a:srgbClr val="4471C4">
                              <a:alpha val="30195"/>
                            </a:srgbClr>
                          </a:solidFill>
                        </wps:spPr>
                        <wps:txbx>
                          <w:txbxContent>
                            <w:p>
                              <w:pPr>
                                <w:spacing w:before="30"/>
                                <w:ind w:left="59" w:right="0" w:firstLine="0"/>
                                <w:jc w:val="left"/>
                                <w:rPr>
                                  <w:rFonts w:ascii="Calibri"/>
                                  <w:b/>
                                  <w:color w:val="000000"/>
                                  <w:sz w:val="18"/>
                                </w:rPr>
                              </w:pPr>
                              <w:r>
                                <w:rPr>
                                  <w:rFonts w:ascii="Calibri"/>
                                  <w:b/>
                                  <w:color w:val="FFFFFF"/>
                                  <w:sz w:val="18"/>
                                </w:rPr>
                                <w:t>-</w:t>
                              </w:r>
                              <w:r>
                                <w:rPr>
                                  <w:rFonts w:ascii="Calibri"/>
                                  <w:b/>
                                  <w:color w:val="FFFFFF"/>
                                  <w:spacing w:val="-2"/>
                                  <w:sz w:val="18"/>
                                </w:rPr>
                                <w:t>13533,89</w:t>
                              </w:r>
                            </w:p>
                          </w:txbxContent>
                        </wps:txbx>
                        <wps:bodyPr wrap="square" lIns="0" tIns="0" rIns="0" bIns="0" rtlCol="0">
                          <a:noAutofit/>
                        </wps:bodyPr>
                      </wps:wsp>
                      <wps:wsp>
                        <wps:cNvPr id="81" name="Textbox 81"/>
                        <wps:cNvSpPr txBox="1"/>
                        <wps:spPr>
                          <a:xfrm>
                            <a:off x="1498091" y="1655826"/>
                            <a:ext cx="387350" cy="90805"/>
                          </a:xfrm>
                          <a:prstGeom prst="rect">
                            <a:avLst/>
                          </a:prstGeom>
                        </wps:spPr>
                        <wps:txbx>
                          <w:txbxContent>
                            <w:p>
                              <w:pPr>
                                <w:spacing w:line="142" w:lineRule="exact" w:before="0"/>
                                <w:ind w:left="-36" w:right="0" w:firstLine="0"/>
                                <w:jc w:val="left"/>
                                <w:rPr>
                                  <w:rFonts w:ascii="Calibri"/>
                                  <w:b/>
                                  <w:sz w:val="18"/>
                                </w:rPr>
                              </w:pPr>
                              <w:r>
                                <w:rPr>
                                  <w:rFonts w:ascii="Calibri"/>
                                  <w:b/>
                                  <w:color w:val="FFFFFF"/>
                                  <w:spacing w:val="-2"/>
                                  <w:sz w:val="18"/>
                                </w:rPr>
                                <w:t>7291,33</w:t>
                              </w:r>
                            </w:p>
                          </w:txbxContent>
                        </wps:txbx>
                        <wps:bodyPr wrap="square" lIns="0" tIns="0" rIns="0" bIns="0" rtlCol="0">
                          <a:noAutofit/>
                        </wps:bodyPr>
                      </wps:wsp>
                      <wps:wsp>
                        <wps:cNvPr id="82" name="Textbox 82"/>
                        <wps:cNvSpPr txBox="1"/>
                        <wps:spPr>
                          <a:xfrm>
                            <a:off x="702563" y="1015746"/>
                            <a:ext cx="387985" cy="193675"/>
                          </a:xfrm>
                          <a:prstGeom prst="rect">
                            <a:avLst/>
                          </a:prstGeom>
                          <a:solidFill>
                            <a:srgbClr val="4471C4">
                              <a:alpha val="30195"/>
                            </a:srgbClr>
                          </a:solidFill>
                        </wps:spPr>
                        <wps:txbx>
                          <w:txbxContent>
                            <w:p>
                              <w:pPr>
                                <w:spacing w:before="22"/>
                                <w:ind w:left="-36" w:right="0" w:firstLine="0"/>
                                <w:jc w:val="left"/>
                                <w:rPr>
                                  <w:rFonts w:ascii="Calibri"/>
                                  <w:b/>
                                  <w:color w:val="000000"/>
                                  <w:sz w:val="18"/>
                                </w:rPr>
                              </w:pPr>
                              <w:r>
                                <w:rPr>
                                  <w:rFonts w:ascii="Calibri"/>
                                  <w:b/>
                                  <w:color w:val="FFFFFF"/>
                                  <w:spacing w:val="-2"/>
                                  <w:sz w:val="18"/>
                                </w:rPr>
                                <w:t>2215,78</w:t>
                              </w:r>
                            </w:p>
                          </w:txbxContent>
                        </wps:txbx>
                        <wps:bodyPr wrap="square" lIns="0" tIns="0" rIns="0" bIns="0" rtlCol="0">
                          <a:noAutofit/>
                        </wps:bodyPr>
                      </wps:wsp>
                      <wps:wsp>
                        <wps:cNvPr id="83" name="Textbox 83"/>
                        <wps:cNvSpPr txBox="1"/>
                        <wps:spPr>
                          <a:xfrm>
                            <a:off x="606933" y="1010792"/>
                            <a:ext cx="90805" cy="198120"/>
                          </a:xfrm>
                          <a:prstGeom prst="rect">
                            <a:avLst/>
                          </a:prstGeom>
                          <a:solidFill>
                            <a:srgbClr val="4471C4">
                              <a:alpha val="30195"/>
                            </a:srgbClr>
                          </a:solidFill>
                          <a:ln w="9905">
                            <a:solidFill>
                              <a:srgbClr val="FFFFFF"/>
                            </a:solidFill>
                            <a:prstDash val="solid"/>
                          </a:ln>
                        </wps:spPr>
                        <wps:txbx>
                          <w:txbxContent>
                            <w:p>
                              <w:pPr>
                                <w:spacing w:before="22"/>
                                <w:ind w:left="-17" w:right="0" w:firstLine="0"/>
                                <w:jc w:val="left"/>
                                <w:rPr>
                                  <w:rFonts w:ascii="Calibri"/>
                                  <w:b/>
                                  <w:color w:val="000000"/>
                                  <w:sz w:val="18"/>
                                </w:rPr>
                              </w:pPr>
                              <w:r>
                                <w:rPr>
                                  <w:rFonts w:ascii="Calibri"/>
                                  <w:b/>
                                  <w:color w:val="FFFFFF"/>
                                  <w:spacing w:val="-7"/>
                                  <w:position w:val="-2"/>
                                  <w:sz w:val="18"/>
                                </w:rPr>
                                <w:t>1</w:t>
                              </w:r>
                              <w:r>
                                <w:rPr>
                                  <w:rFonts w:ascii="Calibri"/>
                                  <w:b/>
                                  <w:color w:val="FFFFFF"/>
                                  <w:spacing w:val="-7"/>
                                  <w:sz w:val="18"/>
                                </w:rPr>
                                <w:t>-</w:t>
                              </w:r>
                            </w:p>
                          </w:txbxContent>
                        </wps:txbx>
                        <wps:bodyPr wrap="square" lIns="0" tIns="0" rIns="0" bIns="0" rtlCol="0">
                          <a:noAutofit/>
                        </wps:bodyPr>
                      </wps:wsp>
                      <wps:wsp>
                        <wps:cNvPr id="84" name="Textbox 84"/>
                        <wps:cNvSpPr txBox="1"/>
                        <wps:spPr>
                          <a:xfrm>
                            <a:off x="214884" y="1010792"/>
                            <a:ext cx="387350" cy="193675"/>
                          </a:xfrm>
                          <a:prstGeom prst="rect">
                            <a:avLst/>
                          </a:prstGeom>
                          <a:solidFill>
                            <a:srgbClr val="4471C4">
                              <a:alpha val="30195"/>
                            </a:srgbClr>
                          </a:solidFill>
                        </wps:spPr>
                        <wps:txbx>
                          <w:txbxContent>
                            <w:p>
                              <w:pPr>
                                <w:spacing w:before="62"/>
                                <w:ind w:left="51" w:right="0" w:firstLine="0"/>
                                <w:jc w:val="left"/>
                                <w:rPr>
                                  <w:rFonts w:ascii="Calibri"/>
                                  <w:b/>
                                  <w:color w:val="000000"/>
                                  <w:sz w:val="18"/>
                                </w:rPr>
                              </w:pPr>
                              <w:r>
                                <w:rPr>
                                  <w:rFonts w:ascii="Calibri"/>
                                  <w:b/>
                                  <w:color w:val="FFFFFF"/>
                                  <w:sz w:val="18"/>
                                </w:rPr>
                                <w:t>-</w:t>
                              </w:r>
                              <w:r>
                                <w:rPr>
                                  <w:rFonts w:ascii="Calibri"/>
                                  <w:b/>
                                  <w:color w:val="FFFFFF"/>
                                  <w:spacing w:val="-2"/>
                                  <w:sz w:val="18"/>
                                </w:rPr>
                                <w:t>2392,1</w:t>
                              </w:r>
                            </w:p>
                          </w:txbxContent>
                        </wps:txbx>
                        <wps:bodyPr wrap="square" lIns="0" tIns="0" rIns="0" bIns="0" rtlCol="0">
                          <a:noAutofit/>
                        </wps:bodyPr>
                      </wps:wsp>
                      <wps:wsp>
                        <wps:cNvPr id="85" name="Textbox 85"/>
                        <wps:cNvSpPr txBox="1"/>
                        <wps:spPr>
                          <a:xfrm>
                            <a:off x="2566035" y="2103501"/>
                            <a:ext cx="546735" cy="177800"/>
                          </a:xfrm>
                          <a:prstGeom prst="rect">
                            <a:avLst/>
                          </a:prstGeom>
                          <a:solidFill>
                            <a:srgbClr val="4471C4">
                              <a:alpha val="30195"/>
                            </a:srgbClr>
                          </a:solidFill>
                          <a:ln w="9905">
                            <a:solidFill>
                              <a:srgbClr val="FFFFFF"/>
                            </a:solidFill>
                            <a:prstDash val="solid"/>
                          </a:ln>
                        </wps:spPr>
                        <wps:txbx>
                          <w:txbxContent>
                            <w:p>
                              <w:pPr>
                                <w:spacing w:before="23"/>
                                <w:ind w:left="52" w:right="0" w:firstLine="0"/>
                                <w:jc w:val="left"/>
                                <w:rPr>
                                  <w:rFonts w:ascii="Calibri"/>
                                  <w:b/>
                                  <w:color w:val="000000"/>
                                  <w:sz w:val="18"/>
                                </w:rPr>
                              </w:pPr>
                              <w:r>
                                <w:rPr>
                                  <w:rFonts w:ascii="Calibri"/>
                                  <w:b/>
                                  <w:color w:val="FFFFFF"/>
                                  <w:sz w:val="18"/>
                                </w:rPr>
                                <w:t>-</w:t>
                              </w:r>
                              <w:r>
                                <w:rPr>
                                  <w:rFonts w:ascii="Calibri"/>
                                  <w:b/>
                                  <w:color w:val="FFFFFF"/>
                                  <w:spacing w:val="-2"/>
                                  <w:sz w:val="18"/>
                                </w:rPr>
                                <w:t>11659,96</w:t>
                              </w:r>
                            </w:p>
                          </w:txbxContent>
                        </wps:txbx>
                        <wps:bodyPr wrap="square" lIns="0" tIns="0" rIns="0" bIns="0" rtlCol="0">
                          <a:noAutofit/>
                        </wps:bodyPr>
                      </wps:wsp>
                      <wps:wsp>
                        <wps:cNvPr id="86" name="Textbox 86"/>
                        <wps:cNvSpPr txBox="1"/>
                        <wps:spPr>
                          <a:xfrm>
                            <a:off x="2197226" y="1768982"/>
                            <a:ext cx="488950" cy="177800"/>
                          </a:xfrm>
                          <a:prstGeom prst="rect">
                            <a:avLst/>
                          </a:prstGeom>
                          <a:solidFill>
                            <a:srgbClr val="4471C4">
                              <a:alpha val="30195"/>
                            </a:srgbClr>
                          </a:solidFill>
                          <a:ln w="9905">
                            <a:solidFill>
                              <a:srgbClr val="FFFFFF"/>
                            </a:solidFill>
                            <a:prstDash val="solid"/>
                          </a:ln>
                        </wps:spPr>
                        <wps:txbx>
                          <w:txbxContent>
                            <w:p>
                              <w:pPr>
                                <w:spacing w:before="22"/>
                                <w:ind w:left="52" w:right="0" w:firstLine="0"/>
                                <w:jc w:val="left"/>
                                <w:rPr>
                                  <w:rFonts w:ascii="Calibri"/>
                                  <w:b/>
                                  <w:color w:val="000000"/>
                                  <w:sz w:val="18"/>
                                </w:rPr>
                              </w:pPr>
                              <w:r>
                                <w:rPr>
                                  <w:rFonts w:ascii="Calibri"/>
                                  <w:b/>
                                  <w:color w:val="FFFFFF"/>
                                  <w:sz w:val="18"/>
                                </w:rPr>
                                <w:t>-</w:t>
                              </w:r>
                              <w:r>
                                <w:rPr>
                                  <w:rFonts w:ascii="Calibri"/>
                                  <w:b/>
                                  <w:color w:val="FFFFFF"/>
                                  <w:spacing w:val="-2"/>
                                  <w:sz w:val="18"/>
                                </w:rPr>
                                <w:t>8766,67</w:t>
                              </w:r>
                            </w:p>
                          </w:txbxContent>
                        </wps:txbx>
                        <wps:bodyPr wrap="square" lIns="0" tIns="0" rIns="0" bIns="0" rtlCol="0">
                          <a:noAutofit/>
                        </wps:bodyPr>
                      </wps:wsp>
                    </wpg:wgp>
                  </a:graphicData>
                </a:graphic>
              </wp:inline>
            </w:drawing>
          </mc:Choice>
          <mc:Fallback>
            <w:pict>
              <v:group style="width:360.5pt;height:216.5pt;mso-position-horizontal-relative:char;mso-position-vertical-relative:line" id="docshapegroup34" coordorigin="0,0" coordsize="7210,4330">
                <v:rect style="position:absolute;left:4;top:4;width:7200;height:4320" id="docshape35" filled="true" fillcolor="#f1f1f1" stroked="false">
                  <v:fill type="solid"/>
                </v:rect>
                <v:shape style="position:absolute;left:332;top:956;width:6542;height:3146" type="#_x0000_t75" id="docshape36" stroked="false">
                  <v:imagedata r:id="rId25" o:title=""/>
                </v:shape>
                <v:shape style="position:absolute;left:319;top:1612;width:974;height:485" type="#_x0000_t75" id="docshape37" stroked="false">
                  <v:imagedata r:id="rId26" o:title=""/>
                </v:shape>
                <v:rect style="position:absolute;left:330;top:1624;width:768;height:280" id="docshape38" filled="true" fillcolor="#4471c4" stroked="false">
                  <v:fill opacity="19789f" type="solid"/>
                </v:rect>
                <v:rect style="position:absolute;left:330;top:1624;width:768;height:280" id="docshape39" filled="false" stroked="true" strokeweight=".78pt" strokecolor="#ffffff">
                  <v:stroke dashstyle="solid"/>
                </v:rect>
                <v:shape style="position:absolute;left:944;top:1580;width:975;height:485" type="#_x0000_t75" id="docshape40" stroked="false">
                  <v:imagedata r:id="rId27" o:title=""/>
                </v:shape>
                <v:rect style="position:absolute;left:955;top:1591;width:770;height:280" id="docshape41" filled="true" fillcolor="#4471c4" stroked="false">
                  <v:fill opacity="19789f" type="solid"/>
                </v:rect>
                <v:rect style="position:absolute;left:955;top:1591;width:770;height:280" id="docshape42" filled="false" stroked="true" strokeweight=".78pt" strokecolor="#ffffff">
                  <v:stroke dashstyle="solid"/>
                </v:rect>
                <v:shape style="position:absolute;left:1570;top:2427;width:975;height:485" type="#_x0000_t75" id="docshape43" stroked="false">
                  <v:imagedata r:id="rId27" o:title=""/>
                </v:shape>
                <v:rect style="position:absolute;left:1582;top:2439;width:770;height:280" id="docshape44" filled="true" fillcolor="#4471c4" stroked="false">
                  <v:fill opacity="19789f" type="solid"/>
                </v:rect>
                <v:rect style="position:absolute;left:1582;top:2439;width:770;height:280" id="docshape45" filled="false" stroked="true" strokeweight=".78pt" strokecolor="#ffffff">
                  <v:stroke dashstyle="solid"/>
                </v:rect>
                <v:shape style="position:absolute;left:2197;top:2505;width:974;height:485" type="#_x0000_t75" id="docshape46" stroked="false">
                  <v:imagedata r:id="rId26" o:title=""/>
                </v:shape>
                <v:rect style="position:absolute;left:2208;top:2517;width:768;height:280" id="docshape47" filled="true" fillcolor="#4471c4" stroked="false">
                  <v:fill opacity="19789f" type="solid"/>
                </v:rect>
                <v:rect style="position:absolute;left:2208;top:2517;width:768;height:280" id="docshape48" filled="false" stroked="true" strokeweight=".78pt" strokecolor="#ffffff">
                  <v:stroke dashstyle="solid"/>
                </v:rect>
                <v:shape style="position:absolute;left:2823;top:2308;width:974;height:485" type="#_x0000_t75" id="docshape49" stroked="false">
                  <v:imagedata r:id="rId26" o:title=""/>
                </v:shape>
                <v:rect style="position:absolute;left:2835;top:2320;width:768;height:280" id="docshape50" filled="true" fillcolor="#4471c4" stroked="false">
                  <v:fill opacity="19789f" type="solid"/>
                </v:rect>
                <v:rect style="position:absolute;left:2835;top:2320;width:768;height:280" id="docshape51" filled="false" stroked="true" strokeweight=".78pt" strokecolor="#ffffff">
                  <v:stroke dashstyle="solid"/>
                </v:rect>
                <v:shape style="position:absolute;left:3448;top:2774;width:975;height:485" type="#_x0000_t75" id="docshape52" stroked="false">
                  <v:imagedata r:id="rId27" o:title=""/>
                </v:shape>
                <v:shape style="position:absolute;left:4029;top:3301;width:1066;height:485" type="#_x0000_t75" id="docshape53" stroked="false">
                  <v:imagedata r:id="rId28" o:title=""/>
                </v:shape>
                <v:shape style="position:absolute;left:4656;top:3884;width:1065;height:440" type="#_x0000_t75" id="docshape54" stroked="false">
                  <v:imagedata r:id="rId29" o:title=""/>
                </v:shape>
                <v:rect style="position:absolute;left:4667;top:3895;width:860;height:280" id="docshape55" filled="true" fillcolor="#4471c4" stroked="false">
                  <v:fill opacity="19789f" type="solid"/>
                </v:rect>
                <v:rect style="position:absolute;left:4667;top:3895;width:860;height:280" id="docshape56" filled="false" stroked="true" strokeweight=".78pt" strokecolor="#ffffff">
                  <v:stroke dashstyle="solid"/>
                </v:rect>
                <v:shape style="position:absolute;left:5282;top:3643;width:1065;height:485" type="#_x0000_t75" id="docshape57" stroked="false">
                  <v:imagedata r:id="rId28" o:title=""/>
                </v:shape>
                <v:rect style="position:absolute;left:5293;top:3654;width:860;height:280" id="docshape58" filled="false" stroked="true" strokeweight=".78pt" strokecolor="#ffffff">
                  <v:stroke dashstyle="solid"/>
                </v:rect>
                <v:shape style="position:absolute;left:5907;top:4004;width:1066;height:320" type="#_x0000_t75" id="docshape59" stroked="false">
                  <v:imagedata r:id="rId30" o:title=""/>
                </v:shape>
                <v:rect style="position:absolute;left:5919;top:4015;width:861;height:281" id="docshape60" filled="true" fillcolor="#4471c4" stroked="false">
                  <v:fill opacity="19789f" type="solid"/>
                </v:rect>
                <v:rect style="position:absolute;left:5919;top:4015;width:861;height:281" id="docshape61" filled="false" stroked="true" strokeweight=".78pt" strokecolor="#ffffff">
                  <v:stroke dashstyle="solid"/>
                </v:rect>
                <v:rect style="position:absolute;left:4;top:4;width:7200;height:4320" id="docshape62" filled="false" stroked="true" strokeweight=".48pt" strokecolor="#888888">
                  <v:stroke dashstyle="solid"/>
                </v:rect>
                <v:shape style="position:absolute;left:886;top:165;width:5459;height:542" type="#_x0000_t202" id="docshape63" filled="false" stroked="false">
                  <v:textbox inset="0,0,0,0">
                    <w:txbxContent>
                      <w:p>
                        <w:pPr>
                          <w:spacing w:line="240" w:lineRule="auto" w:before="0"/>
                          <w:ind w:left="2118" w:right="18" w:hanging="2118"/>
                          <w:jc w:val="left"/>
                          <w:rPr>
                            <w:sz w:val="24"/>
                          </w:rPr>
                        </w:pPr>
                        <w:r>
                          <w:rPr>
                            <w:sz w:val="24"/>
                          </w:rPr>
                          <w:t>РИСУНОК</w:t>
                        </w:r>
                        <w:r>
                          <w:rPr>
                            <w:spacing w:val="-15"/>
                            <w:sz w:val="24"/>
                          </w:rPr>
                          <w:t> </w:t>
                        </w:r>
                        <w:r>
                          <w:rPr>
                            <w:sz w:val="24"/>
                          </w:rPr>
                          <w:t>3.1.</w:t>
                        </w:r>
                        <w:r>
                          <w:rPr>
                            <w:spacing w:val="-15"/>
                            <w:sz w:val="24"/>
                          </w:rPr>
                          <w:t> </w:t>
                        </w:r>
                        <w:r>
                          <w:rPr>
                            <w:sz w:val="24"/>
                          </w:rPr>
                          <w:t>ДЕФИЦИТ</w:t>
                        </w:r>
                        <w:r>
                          <w:rPr>
                            <w:spacing w:val="-15"/>
                            <w:sz w:val="24"/>
                          </w:rPr>
                          <w:t> </w:t>
                        </w:r>
                        <w:r>
                          <w:rPr>
                            <w:sz w:val="24"/>
                          </w:rPr>
                          <w:t>ТОРГОВОГО</w:t>
                        </w:r>
                        <w:r>
                          <w:rPr>
                            <w:spacing w:val="-15"/>
                            <w:sz w:val="24"/>
                          </w:rPr>
                          <w:t> </w:t>
                        </w:r>
                        <w:r>
                          <w:rPr>
                            <w:sz w:val="24"/>
                          </w:rPr>
                          <w:t>БАЛАНСА </w:t>
                        </w:r>
                        <w:r>
                          <w:rPr>
                            <w:spacing w:val="-2"/>
                            <w:sz w:val="24"/>
                          </w:rPr>
                          <w:t>(2016-2025)</w:t>
                        </w:r>
                      </w:p>
                    </w:txbxContent>
                  </v:textbox>
                  <w10:wrap type="none"/>
                </v:shape>
                <v:shape style="position:absolute;left:638;top:1302;width:112;height:180" type="#_x0000_t202" id="docshape64" filled="false" stroked="false">
                  <v:textbox inset="0,0,0,0">
                    <w:txbxContent>
                      <w:p>
                        <w:pPr>
                          <w:spacing w:line="180" w:lineRule="exact" w:before="0"/>
                          <w:ind w:left="0" w:right="0" w:firstLine="0"/>
                          <w:jc w:val="left"/>
                          <w:rPr>
                            <w:rFonts w:ascii="Calibri"/>
                            <w:sz w:val="18"/>
                          </w:rPr>
                        </w:pPr>
                        <w:r>
                          <w:rPr>
                            <w:rFonts w:ascii="Calibri"/>
                            <w:color w:val="BEBEBE"/>
                            <w:spacing w:val="-10"/>
                            <w:sz w:val="18"/>
                          </w:rPr>
                          <w:t>1</w:t>
                        </w:r>
                      </w:p>
                    </w:txbxContent>
                  </v:textbox>
                  <w10:wrap type="none"/>
                </v:shape>
                <v:shape style="position:absolute;left:1264;top:1302;width:112;height:180" type="#_x0000_t202" id="docshape65" filled="false" stroked="false">
                  <v:textbox inset="0,0,0,0">
                    <w:txbxContent>
                      <w:p>
                        <w:pPr>
                          <w:spacing w:line="180" w:lineRule="exact" w:before="0"/>
                          <w:ind w:left="0" w:right="0" w:firstLine="0"/>
                          <w:jc w:val="left"/>
                          <w:rPr>
                            <w:rFonts w:ascii="Calibri"/>
                            <w:sz w:val="18"/>
                          </w:rPr>
                        </w:pPr>
                        <w:r>
                          <w:rPr>
                            <w:rFonts w:ascii="Calibri"/>
                            <w:color w:val="BEBEBE"/>
                            <w:spacing w:val="-10"/>
                            <w:sz w:val="18"/>
                          </w:rPr>
                          <w:t>2</w:t>
                        </w:r>
                      </w:p>
                    </w:txbxContent>
                  </v:textbox>
                  <w10:wrap type="none"/>
                </v:shape>
                <v:shape style="position:absolute;left:1890;top:1302;width:112;height:180" type="#_x0000_t202" id="docshape66" filled="false" stroked="false">
                  <v:textbox inset="0,0,0,0">
                    <w:txbxContent>
                      <w:p>
                        <w:pPr>
                          <w:spacing w:line="180" w:lineRule="exact" w:before="0"/>
                          <w:ind w:left="0" w:right="0" w:firstLine="0"/>
                          <w:jc w:val="left"/>
                          <w:rPr>
                            <w:rFonts w:ascii="Calibri"/>
                            <w:sz w:val="18"/>
                          </w:rPr>
                        </w:pPr>
                        <w:r>
                          <w:rPr>
                            <w:rFonts w:ascii="Calibri"/>
                            <w:color w:val="BEBEBE"/>
                            <w:spacing w:val="-10"/>
                            <w:sz w:val="18"/>
                          </w:rPr>
                          <w:t>3</w:t>
                        </w:r>
                      </w:p>
                    </w:txbxContent>
                  </v:textbox>
                  <w10:wrap type="none"/>
                </v:shape>
                <v:shape style="position:absolute;left:2516;top:1302;width:112;height:180" type="#_x0000_t202" id="docshape67" filled="false" stroked="false">
                  <v:textbox inset="0,0,0,0">
                    <w:txbxContent>
                      <w:p>
                        <w:pPr>
                          <w:spacing w:line="180" w:lineRule="exact" w:before="0"/>
                          <w:ind w:left="0" w:right="0" w:firstLine="0"/>
                          <w:jc w:val="left"/>
                          <w:rPr>
                            <w:rFonts w:ascii="Calibri"/>
                            <w:sz w:val="18"/>
                          </w:rPr>
                        </w:pPr>
                        <w:r>
                          <w:rPr>
                            <w:rFonts w:ascii="Calibri"/>
                            <w:color w:val="BEBEBE"/>
                            <w:spacing w:val="-10"/>
                            <w:sz w:val="18"/>
                          </w:rPr>
                          <w:t>4</w:t>
                        </w:r>
                      </w:p>
                    </w:txbxContent>
                  </v:textbox>
                  <w10:wrap type="none"/>
                </v:shape>
                <v:shape style="position:absolute;left:3143;top:1302;width:112;height:180" type="#_x0000_t202" id="docshape68" filled="false" stroked="false">
                  <v:textbox inset="0,0,0,0">
                    <w:txbxContent>
                      <w:p>
                        <w:pPr>
                          <w:spacing w:line="180" w:lineRule="exact" w:before="0"/>
                          <w:ind w:left="0" w:right="0" w:firstLine="0"/>
                          <w:jc w:val="left"/>
                          <w:rPr>
                            <w:rFonts w:ascii="Calibri"/>
                            <w:sz w:val="18"/>
                          </w:rPr>
                        </w:pPr>
                        <w:r>
                          <w:rPr>
                            <w:rFonts w:ascii="Calibri"/>
                            <w:color w:val="BEBEBE"/>
                            <w:spacing w:val="-10"/>
                            <w:sz w:val="18"/>
                          </w:rPr>
                          <w:t>5</w:t>
                        </w:r>
                      </w:p>
                    </w:txbxContent>
                  </v:textbox>
                  <w10:wrap type="none"/>
                </v:shape>
                <v:shape style="position:absolute;left:3769;top:1302;width:112;height:180" type="#_x0000_t202" id="docshape69" filled="false" stroked="false">
                  <v:textbox inset="0,0,0,0">
                    <w:txbxContent>
                      <w:p>
                        <w:pPr>
                          <w:spacing w:line="180" w:lineRule="exact" w:before="0"/>
                          <w:ind w:left="0" w:right="0" w:firstLine="0"/>
                          <w:jc w:val="left"/>
                          <w:rPr>
                            <w:rFonts w:ascii="Calibri"/>
                            <w:sz w:val="18"/>
                          </w:rPr>
                        </w:pPr>
                        <w:r>
                          <w:rPr>
                            <w:rFonts w:ascii="Calibri"/>
                            <w:color w:val="BEBEBE"/>
                            <w:spacing w:val="-10"/>
                            <w:sz w:val="18"/>
                          </w:rPr>
                          <w:t>6</w:t>
                        </w:r>
                      </w:p>
                    </w:txbxContent>
                  </v:textbox>
                  <w10:wrap type="none"/>
                </v:shape>
                <v:shape style="position:absolute;left:4395;top:1302;width:112;height:180" type="#_x0000_t202" id="docshape70" filled="false" stroked="false">
                  <v:textbox inset="0,0,0,0">
                    <w:txbxContent>
                      <w:p>
                        <w:pPr>
                          <w:spacing w:line="180" w:lineRule="exact" w:before="0"/>
                          <w:ind w:left="0" w:right="0" w:firstLine="0"/>
                          <w:jc w:val="left"/>
                          <w:rPr>
                            <w:rFonts w:ascii="Calibri"/>
                            <w:sz w:val="18"/>
                          </w:rPr>
                        </w:pPr>
                        <w:r>
                          <w:rPr>
                            <w:rFonts w:ascii="Calibri"/>
                            <w:color w:val="BEBEBE"/>
                            <w:spacing w:val="-10"/>
                            <w:sz w:val="18"/>
                          </w:rPr>
                          <w:t>7</w:t>
                        </w:r>
                      </w:p>
                    </w:txbxContent>
                  </v:textbox>
                  <w10:wrap type="none"/>
                </v:shape>
                <v:shape style="position:absolute;left:5021;top:1302;width:112;height:180" type="#_x0000_t202" id="docshape71" filled="false" stroked="false">
                  <v:textbox inset="0,0,0,0">
                    <w:txbxContent>
                      <w:p>
                        <w:pPr>
                          <w:spacing w:line="180" w:lineRule="exact" w:before="0"/>
                          <w:ind w:left="0" w:right="0" w:firstLine="0"/>
                          <w:jc w:val="left"/>
                          <w:rPr>
                            <w:rFonts w:ascii="Calibri"/>
                            <w:sz w:val="18"/>
                          </w:rPr>
                        </w:pPr>
                        <w:r>
                          <w:rPr>
                            <w:rFonts w:ascii="Calibri"/>
                            <w:color w:val="BEBEBE"/>
                            <w:spacing w:val="-10"/>
                            <w:sz w:val="18"/>
                          </w:rPr>
                          <w:t>8</w:t>
                        </w:r>
                      </w:p>
                    </w:txbxContent>
                  </v:textbox>
                  <w10:wrap type="none"/>
                </v:shape>
                <v:shape style="position:absolute;left:5648;top:1302;width:112;height:180" type="#_x0000_t202" id="docshape72" filled="false" stroked="false">
                  <v:textbox inset="0,0,0,0">
                    <w:txbxContent>
                      <w:p>
                        <w:pPr>
                          <w:spacing w:line="180" w:lineRule="exact" w:before="0"/>
                          <w:ind w:left="0" w:right="0" w:firstLine="0"/>
                          <w:jc w:val="left"/>
                          <w:rPr>
                            <w:rFonts w:ascii="Calibri"/>
                            <w:sz w:val="18"/>
                          </w:rPr>
                        </w:pPr>
                        <w:r>
                          <w:rPr>
                            <w:rFonts w:ascii="Calibri"/>
                            <w:color w:val="BEBEBE"/>
                            <w:spacing w:val="-10"/>
                            <w:sz w:val="18"/>
                          </w:rPr>
                          <w:t>9</w:t>
                        </w:r>
                      </w:p>
                    </w:txbxContent>
                  </v:textbox>
                  <w10:wrap type="none"/>
                </v:shape>
                <v:shape style="position:absolute;left:6228;top:1302;width:203;height:180" type="#_x0000_t202" id="docshape73" filled="false" stroked="false">
                  <v:textbox inset="0,0,0,0">
                    <w:txbxContent>
                      <w:p>
                        <w:pPr>
                          <w:spacing w:line="180" w:lineRule="exact" w:before="0"/>
                          <w:ind w:left="0" w:right="0" w:firstLine="0"/>
                          <w:jc w:val="left"/>
                          <w:rPr>
                            <w:rFonts w:ascii="Calibri"/>
                            <w:sz w:val="18"/>
                          </w:rPr>
                        </w:pPr>
                        <w:r>
                          <w:rPr>
                            <w:rFonts w:ascii="Calibri"/>
                            <w:color w:val="BEBEBE"/>
                            <w:spacing w:val="-5"/>
                            <w:sz w:val="18"/>
                          </w:rPr>
                          <w:t>10</w:t>
                        </w:r>
                      </w:p>
                    </w:txbxContent>
                  </v:textbox>
                  <w10:wrap type="none"/>
                </v:shape>
                <v:shape style="position:absolute;left:1642;top:2506;width:647;height:180" type="#_x0000_t202" id="docshape74" filled="false" stroked="false">
                  <v:textbox inset="0,0,0,0">
                    <w:txbxContent>
                      <w:p>
                        <w:pPr>
                          <w:spacing w:line="180" w:lineRule="exact" w:before="0"/>
                          <w:ind w:left="0" w:right="0" w:firstLine="0"/>
                          <w:jc w:val="left"/>
                          <w:rPr>
                            <w:rFonts w:ascii="Calibri"/>
                            <w:b/>
                            <w:sz w:val="18"/>
                          </w:rPr>
                        </w:pPr>
                        <w:r>
                          <w:rPr>
                            <w:rFonts w:ascii="Calibri"/>
                            <w:b/>
                            <w:color w:val="FFFFFF"/>
                            <w:sz w:val="18"/>
                          </w:rPr>
                          <w:t>-</w:t>
                        </w:r>
                        <w:r>
                          <w:rPr>
                            <w:rFonts w:ascii="Calibri"/>
                            <w:b/>
                            <w:color w:val="FFFFFF"/>
                            <w:spacing w:val="-2"/>
                            <w:sz w:val="18"/>
                          </w:rPr>
                          <w:t>6866,86</w:t>
                        </w:r>
                      </w:p>
                    </w:txbxContent>
                  </v:textbox>
                  <w10:wrap type="none"/>
                </v:shape>
                <v:shape style="position:absolute;left:2894;top:2387;width:670;height:180" type="#_x0000_t202" id="docshape75" filled="false" stroked="false">
                  <v:textbox inset="0,0,0,0">
                    <w:txbxContent>
                      <w:p>
                        <w:pPr>
                          <w:spacing w:line="180" w:lineRule="exact" w:before="0"/>
                          <w:ind w:left="0" w:right="0" w:firstLine="0"/>
                          <w:jc w:val="left"/>
                          <w:rPr>
                            <w:rFonts w:ascii="Calibri"/>
                            <w:b/>
                            <w:sz w:val="18"/>
                          </w:rPr>
                        </w:pPr>
                        <w:r>
                          <w:rPr>
                            <w:rFonts w:ascii="Calibri"/>
                            <w:b/>
                            <w:color w:val="FFFFFF"/>
                            <w:sz w:val="18"/>
                          </w:rPr>
                          <w:t>-</w:t>
                        </w:r>
                        <w:r>
                          <w:rPr>
                            <w:rFonts w:ascii="Calibri"/>
                            <w:b/>
                            <w:color w:val="FFFFFF"/>
                            <w:spacing w:val="-2"/>
                            <w:sz w:val="18"/>
                          </w:rPr>
                          <w:t>6216,14</w:t>
                        </w:r>
                      </w:p>
                    </w:txbxContent>
                  </v:textbox>
                  <w10:wrap type="none"/>
                </v:shape>
                <v:shape style="position:absolute;left:2268;top:2583;width:76;height:180" type="#_x0000_t202" id="docshape76" filled="false" stroked="false">
                  <v:textbox inset="0,0,0,0">
                    <w:txbxContent>
                      <w:p>
                        <w:pPr>
                          <w:spacing w:line="180" w:lineRule="exact" w:before="0"/>
                          <w:ind w:left="0" w:right="0" w:firstLine="0"/>
                          <w:jc w:val="left"/>
                          <w:rPr>
                            <w:rFonts w:ascii="Calibri"/>
                            <w:b/>
                            <w:sz w:val="18"/>
                          </w:rPr>
                        </w:pPr>
                        <w:r>
                          <w:rPr>
                            <w:rFonts w:ascii="Calibri"/>
                            <w:b/>
                            <w:color w:val="FFFFFF"/>
                            <w:spacing w:val="-10"/>
                            <w:sz w:val="18"/>
                          </w:rPr>
                          <w:t>-</w:t>
                        </w:r>
                      </w:p>
                    </w:txbxContent>
                  </v:textbox>
                  <w10:wrap type="none"/>
                </v:shape>
                <v:shape style="position:absolute;left:5979;top:4083;width:761;height:180" type="#_x0000_t202" id="docshape77" filled="false" stroked="false">
                  <v:textbox inset="0,0,0,0">
                    <w:txbxContent>
                      <w:p>
                        <w:pPr>
                          <w:spacing w:line="180" w:lineRule="exact" w:before="0"/>
                          <w:ind w:left="0" w:right="0" w:firstLine="0"/>
                          <w:jc w:val="left"/>
                          <w:rPr>
                            <w:rFonts w:ascii="Calibri"/>
                            <w:b/>
                            <w:sz w:val="18"/>
                          </w:rPr>
                        </w:pPr>
                        <w:r>
                          <w:rPr>
                            <w:rFonts w:ascii="Calibri"/>
                            <w:b/>
                            <w:color w:val="FFFFFF"/>
                            <w:sz w:val="18"/>
                          </w:rPr>
                          <w:t>-</w:t>
                        </w:r>
                        <w:r>
                          <w:rPr>
                            <w:rFonts w:ascii="Calibri"/>
                            <w:b/>
                            <w:color w:val="FFFFFF"/>
                            <w:spacing w:val="-2"/>
                            <w:sz w:val="18"/>
                          </w:rPr>
                          <w:t>15521,62</w:t>
                        </w:r>
                      </w:p>
                    </w:txbxContent>
                  </v:textbox>
                  <w10:wrap type="none"/>
                </v:shape>
                <v:shape style="position:absolute;left:4675;top:3922;width:844;height:245" type="#_x0000_t202" id="docshape78" filled="false" stroked="false">
                  <v:textbox inset="0,0,0,0">
                    <w:txbxContent>
                      <w:p>
                        <w:pPr>
                          <w:spacing w:before="3"/>
                          <w:ind w:left="52" w:right="0" w:firstLine="0"/>
                          <w:jc w:val="left"/>
                          <w:rPr>
                            <w:rFonts w:ascii="Calibri"/>
                            <w:b/>
                            <w:sz w:val="18"/>
                          </w:rPr>
                        </w:pPr>
                        <w:r>
                          <w:rPr>
                            <w:rFonts w:ascii="Calibri"/>
                            <w:b/>
                            <w:color w:val="FFFFFF"/>
                            <w:sz w:val="18"/>
                          </w:rPr>
                          <w:t>-</w:t>
                        </w:r>
                        <w:r>
                          <w:rPr>
                            <w:rFonts w:ascii="Calibri"/>
                            <w:b/>
                            <w:color w:val="FFFFFF"/>
                            <w:spacing w:val="-2"/>
                            <w:sz w:val="18"/>
                          </w:rPr>
                          <w:t>14858,98</w:t>
                        </w:r>
                      </w:p>
                    </w:txbxContent>
                  </v:textbox>
                  <w10:wrap type="none"/>
                </v:shape>
                <v:shape style="position:absolute;left:5293;top:3654;width:860;height:280" type="#_x0000_t202" id="docshape79" filled="true" fillcolor="#4471c4" stroked="false">
                  <v:textbox inset="0,0,0,0">
                    <w:txbxContent>
                      <w:p>
                        <w:pPr>
                          <w:spacing w:before="30"/>
                          <w:ind w:left="59" w:right="0" w:firstLine="0"/>
                          <w:jc w:val="left"/>
                          <w:rPr>
                            <w:rFonts w:ascii="Calibri"/>
                            <w:b/>
                            <w:color w:val="000000"/>
                            <w:sz w:val="18"/>
                          </w:rPr>
                        </w:pPr>
                        <w:r>
                          <w:rPr>
                            <w:rFonts w:ascii="Calibri"/>
                            <w:b/>
                            <w:color w:val="FFFFFF"/>
                            <w:sz w:val="18"/>
                          </w:rPr>
                          <w:t>-</w:t>
                        </w:r>
                        <w:r>
                          <w:rPr>
                            <w:rFonts w:ascii="Calibri"/>
                            <w:b/>
                            <w:color w:val="FFFFFF"/>
                            <w:spacing w:val="-2"/>
                            <w:sz w:val="18"/>
                          </w:rPr>
                          <w:t>13533,89</w:t>
                        </w:r>
                      </w:p>
                    </w:txbxContent>
                  </v:textbox>
                  <v:fill opacity="19789f" type="solid"/>
                  <w10:wrap type="none"/>
                </v:shape>
                <v:shape style="position:absolute;left:2359;top:2607;width:610;height:143" type="#_x0000_t202" id="docshape80" filled="false" stroked="false">
                  <v:textbox inset="0,0,0,0">
                    <w:txbxContent>
                      <w:p>
                        <w:pPr>
                          <w:spacing w:line="142" w:lineRule="exact" w:before="0"/>
                          <w:ind w:left="-36" w:right="0" w:firstLine="0"/>
                          <w:jc w:val="left"/>
                          <w:rPr>
                            <w:rFonts w:ascii="Calibri"/>
                            <w:b/>
                            <w:sz w:val="18"/>
                          </w:rPr>
                        </w:pPr>
                        <w:r>
                          <w:rPr>
                            <w:rFonts w:ascii="Calibri"/>
                            <w:b/>
                            <w:color w:val="FFFFFF"/>
                            <w:spacing w:val="-2"/>
                            <w:sz w:val="18"/>
                          </w:rPr>
                          <w:t>7291,33</w:t>
                        </w:r>
                      </w:p>
                    </w:txbxContent>
                  </v:textbox>
                  <w10:wrap type="none"/>
                </v:shape>
                <v:shape style="position:absolute;left:1106;top:1599;width:611;height:305" type="#_x0000_t202" id="docshape81" filled="true" fillcolor="#4471c4" stroked="false">
                  <v:textbox inset="0,0,0,0">
                    <w:txbxContent>
                      <w:p>
                        <w:pPr>
                          <w:spacing w:before="22"/>
                          <w:ind w:left="-36" w:right="0" w:firstLine="0"/>
                          <w:jc w:val="left"/>
                          <w:rPr>
                            <w:rFonts w:ascii="Calibri"/>
                            <w:b/>
                            <w:color w:val="000000"/>
                            <w:sz w:val="18"/>
                          </w:rPr>
                        </w:pPr>
                        <w:r>
                          <w:rPr>
                            <w:rFonts w:ascii="Calibri"/>
                            <w:b/>
                            <w:color w:val="FFFFFF"/>
                            <w:spacing w:val="-2"/>
                            <w:sz w:val="18"/>
                          </w:rPr>
                          <w:t>2215,78</w:t>
                        </w:r>
                      </w:p>
                    </w:txbxContent>
                  </v:textbox>
                  <v:fill opacity="19789f" type="solid"/>
                  <w10:wrap type="none"/>
                </v:shape>
                <v:shape style="position:absolute;left:955;top:1591;width:143;height:312" type="#_x0000_t202" id="docshape82" filled="true" fillcolor="#4471c4" stroked="true" strokeweight=".78pt" strokecolor="#ffffff">
                  <v:textbox inset="0,0,0,0">
                    <w:txbxContent>
                      <w:p>
                        <w:pPr>
                          <w:spacing w:before="22"/>
                          <w:ind w:left="-17" w:right="0" w:firstLine="0"/>
                          <w:jc w:val="left"/>
                          <w:rPr>
                            <w:rFonts w:ascii="Calibri"/>
                            <w:b/>
                            <w:color w:val="000000"/>
                            <w:sz w:val="18"/>
                          </w:rPr>
                        </w:pPr>
                        <w:r>
                          <w:rPr>
                            <w:rFonts w:ascii="Calibri"/>
                            <w:b/>
                            <w:color w:val="FFFFFF"/>
                            <w:spacing w:val="-7"/>
                            <w:position w:val="-2"/>
                            <w:sz w:val="18"/>
                          </w:rPr>
                          <w:t>1</w:t>
                        </w:r>
                        <w:r>
                          <w:rPr>
                            <w:rFonts w:ascii="Calibri"/>
                            <w:b/>
                            <w:color w:val="FFFFFF"/>
                            <w:spacing w:val="-7"/>
                            <w:sz w:val="18"/>
                          </w:rPr>
                          <w:t>-</w:t>
                        </w:r>
                      </w:p>
                    </w:txbxContent>
                  </v:textbox>
                  <v:fill opacity="19789f" type="solid"/>
                  <v:stroke dashstyle="solid"/>
                  <w10:wrap type="none"/>
                </v:shape>
                <v:shape style="position:absolute;left:338;top:1591;width:610;height:305" type="#_x0000_t202" id="docshape83" filled="true" fillcolor="#4471c4" stroked="false">
                  <v:textbox inset="0,0,0,0">
                    <w:txbxContent>
                      <w:p>
                        <w:pPr>
                          <w:spacing w:before="62"/>
                          <w:ind w:left="51" w:right="0" w:firstLine="0"/>
                          <w:jc w:val="left"/>
                          <w:rPr>
                            <w:rFonts w:ascii="Calibri"/>
                            <w:b/>
                            <w:color w:val="000000"/>
                            <w:sz w:val="18"/>
                          </w:rPr>
                        </w:pPr>
                        <w:r>
                          <w:rPr>
                            <w:rFonts w:ascii="Calibri"/>
                            <w:b/>
                            <w:color w:val="FFFFFF"/>
                            <w:sz w:val="18"/>
                          </w:rPr>
                          <w:t>-</w:t>
                        </w:r>
                        <w:r>
                          <w:rPr>
                            <w:rFonts w:ascii="Calibri"/>
                            <w:b/>
                            <w:color w:val="FFFFFF"/>
                            <w:spacing w:val="-2"/>
                            <w:sz w:val="18"/>
                          </w:rPr>
                          <w:t>2392,1</w:t>
                        </w:r>
                      </w:p>
                    </w:txbxContent>
                  </v:textbox>
                  <v:fill opacity="19789f" type="solid"/>
                  <w10:wrap type="none"/>
                </v:shape>
                <v:shape style="position:absolute;left:4041;top:3312;width:861;height:280" type="#_x0000_t202" id="docshape84" filled="true" fillcolor="#4471c4" stroked="true" strokeweight=".78pt" strokecolor="#ffffff">
                  <v:textbox inset="0,0,0,0">
                    <w:txbxContent>
                      <w:p>
                        <w:pPr>
                          <w:spacing w:before="23"/>
                          <w:ind w:left="52" w:right="0" w:firstLine="0"/>
                          <w:jc w:val="left"/>
                          <w:rPr>
                            <w:rFonts w:ascii="Calibri"/>
                            <w:b/>
                            <w:color w:val="000000"/>
                            <w:sz w:val="18"/>
                          </w:rPr>
                        </w:pPr>
                        <w:r>
                          <w:rPr>
                            <w:rFonts w:ascii="Calibri"/>
                            <w:b/>
                            <w:color w:val="FFFFFF"/>
                            <w:sz w:val="18"/>
                          </w:rPr>
                          <w:t>-</w:t>
                        </w:r>
                        <w:r>
                          <w:rPr>
                            <w:rFonts w:ascii="Calibri"/>
                            <w:b/>
                            <w:color w:val="FFFFFF"/>
                            <w:spacing w:val="-2"/>
                            <w:sz w:val="18"/>
                          </w:rPr>
                          <w:t>11659,96</w:t>
                        </w:r>
                      </w:p>
                    </w:txbxContent>
                  </v:textbox>
                  <v:fill opacity="19789f" type="solid"/>
                  <v:stroke dashstyle="solid"/>
                  <w10:wrap type="none"/>
                </v:shape>
                <v:shape style="position:absolute;left:3460;top:2785;width:770;height:280" type="#_x0000_t202" id="docshape85" filled="true" fillcolor="#4471c4" stroked="true" strokeweight=".78pt" strokecolor="#ffffff">
                  <v:textbox inset="0,0,0,0">
                    <w:txbxContent>
                      <w:p>
                        <w:pPr>
                          <w:spacing w:before="22"/>
                          <w:ind w:left="52" w:right="0" w:firstLine="0"/>
                          <w:jc w:val="left"/>
                          <w:rPr>
                            <w:rFonts w:ascii="Calibri"/>
                            <w:b/>
                            <w:color w:val="000000"/>
                            <w:sz w:val="18"/>
                          </w:rPr>
                        </w:pPr>
                        <w:r>
                          <w:rPr>
                            <w:rFonts w:ascii="Calibri"/>
                            <w:b/>
                            <w:color w:val="FFFFFF"/>
                            <w:sz w:val="18"/>
                          </w:rPr>
                          <w:t>-</w:t>
                        </w:r>
                        <w:r>
                          <w:rPr>
                            <w:rFonts w:ascii="Calibri"/>
                            <w:b/>
                            <w:color w:val="FFFFFF"/>
                            <w:spacing w:val="-2"/>
                            <w:sz w:val="18"/>
                          </w:rPr>
                          <w:t>8766,67</w:t>
                        </w:r>
                      </w:p>
                    </w:txbxContent>
                  </v:textbox>
                  <v:fill opacity="19789f" type="solid"/>
                  <v:stroke dashstyle="solid"/>
                  <w10:wrap type="none"/>
                </v:shape>
              </v:group>
            </w:pict>
          </mc:Fallback>
        </mc:AlternateContent>
      </w:r>
      <w:r>
        <w:rPr>
          <w:sz w:val="20"/>
        </w:rPr>
      </w:r>
    </w:p>
    <w:p>
      <w:pPr>
        <w:spacing w:line="360" w:lineRule="auto" w:before="141"/>
        <w:ind w:left="426" w:right="286" w:firstLine="709"/>
        <w:jc w:val="both"/>
        <w:rPr>
          <w:i/>
          <w:sz w:val="28"/>
        </w:rPr>
      </w:pPr>
      <w:r>
        <w:rPr>
          <w:i/>
          <w:color w:val="1B1B1B"/>
          <w:sz w:val="28"/>
        </w:rPr>
        <w:t>Источник: составлено автором по данным Агентства статистики при</w:t>
      </w:r>
      <w:r>
        <w:rPr>
          <w:i/>
          <w:color w:val="1B1B1B"/>
          <w:spacing w:val="-5"/>
          <w:sz w:val="28"/>
        </w:rPr>
        <w:t> </w:t>
      </w:r>
      <w:r>
        <w:rPr>
          <w:i/>
          <w:color w:val="1B1B1B"/>
          <w:sz w:val="28"/>
        </w:rPr>
        <w:t>Президенте</w:t>
      </w:r>
      <w:r>
        <w:rPr>
          <w:i/>
          <w:color w:val="1B1B1B"/>
          <w:spacing w:val="-5"/>
          <w:sz w:val="28"/>
        </w:rPr>
        <w:t> </w:t>
      </w:r>
      <w:r>
        <w:rPr>
          <w:i/>
          <w:color w:val="1B1B1B"/>
          <w:sz w:val="28"/>
        </w:rPr>
        <w:t>Республики</w:t>
      </w:r>
      <w:r>
        <w:rPr>
          <w:i/>
          <w:color w:val="1B1B1B"/>
          <w:spacing w:val="-3"/>
          <w:sz w:val="28"/>
        </w:rPr>
        <w:t> </w:t>
      </w:r>
      <w:r>
        <w:rPr>
          <w:i/>
          <w:color w:val="1B1B1B"/>
          <w:sz w:val="28"/>
        </w:rPr>
        <w:t>Узбекистана</w:t>
      </w:r>
      <w:r>
        <w:rPr>
          <w:i/>
          <w:color w:val="1B1B1B"/>
          <w:spacing w:val="-5"/>
          <w:sz w:val="28"/>
        </w:rPr>
        <w:t> </w:t>
      </w:r>
      <w:r>
        <w:rPr>
          <w:i/>
          <w:color w:val="1B1B1B"/>
          <w:sz w:val="28"/>
        </w:rPr>
        <w:t>и</w:t>
      </w:r>
      <w:r>
        <w:rPr>
          <w:i/>
          <w:color w:val="1B1B1B"/>
          <w:spacing w:val="-5"/>
          <w:sz w:val="28"/>
        </w:rPr>
        <w:t> </w:t>
      </w:r>
      <w:r>
        <w:rPr>
          <w:i/>
          <w:color w:val="1B1B1B"/>
          <w:sz w:val="28"/>
        </w:rPr>
        <w:t>Центрального</w:t>
      </w:r>
      <w:r>
        <w:rPr>
          <w:i/>
          <w:color w:val="1B1B1B"/>
          <w:spacing w:val="-7"/>
          <w:sz w:val="28"/>
        </w:rPr>
        <w:t> </w:t>
      </w:r>
      <w:r>
        <w:rPr>
          <w:i/>
          <w:color w:val="1B1B1B"/>
          <w:sz w:val="28"/>
        </w:rPr>
        <w:t>банка</w:t>
      </w:r>
      <w:r>
        <w:rPr>
          <w:i/>
          <w:color w:val="1B1B1B"/>
          <w:spacing w:val="-5"/>
          <w:sz w:val="28"/>
        </w:rPr>
        <w:t> </w:t>
      </w:r>
      <w:r>
        <w:rPr>
          <w:i/>
          <w:color w:val="1B1B1B"/>
          <w:sz w:val="28"/>
        </w:rPr>
        <w:t>Республики </w:t>
      </w:r>
      <w:r>
        <w:rPr>
          <w:i/>
          <w:color w:val="1B1B1B"/>
          <w:spacing w:val="-2"/>
          <w:sz w:val="28"/>
        </w:rPr>
        <w:t>Узбекистан.</w:t>
      </w:r>
    </w:p>
    <w:p>
      <w:pPr>
        <w:pStyle w:val="BodyText"/>
        <w:spacing w:line="360" w:lineRule="auto"/>
        <w:ind w:right="280" w:firstLine="709"/>
      </w:pPr>
      <w:r>
        <w:rPr>
          <w:color w:val="1B1B1B"/>
        </w:rPr>
        <w:t>Анализ</w:t>
      </w:r>
      <w:r>
        <w:rPr>
          <w:color w:val="1B1B1B"/>
          <w:spacing w:val="-14"/>
        </w:rPr>
        <w:t> </w:t>
      </w:r>
      <w:r>
        <w:rPr>
          <w:color w:val="1B1B1B"/>
        </w:rPr>
        <w:t>графика</w:t>
      </w:r>
      <w:r>
        <w:rPr>
          <w:color w:val="1B1B1B"/>
          <w:spacing w:val="-13"/>
        </w:rPr>
        <w:t> </w:t>
      </w:r>
      <w:r>
        <w:rPr>
          <w:color w:val="1B1B1B"/>
        </w:rPr>
        <w:t>показывает</w:t>
      </w:r>
      <w:r>
        <w:rPr>
          <w:color w:val="1B1B1B"/>
          <w:spacing w:val="-14"/>
        </w:rPr>
        <w:t> </w:t>
      </w:r>
      <w:r>
        <w:rPr>
          <w:color w:val="1B1B1B"/>
        </w:rPr>
        <w:t>три</w:t>
      </w:r>
      <w:r>
        <w:rPr>
          <w:color w:val="1B1B1B"/>
          <w:spacing w:val="-12"/>
        </w:rPr>
        <w:t> </w:t>
      </w:r>
      <w:r>
        <w:rPr>
          <w:color w:val="1B1B1B"/>
        </w:rPr>
        <w:t>содержательных</w:t>
      </w:r>
      <w:r>
        <w:rPr>
          <w:color w:val="1B1B1B"/>
          <w:spacing w:val="-13"/>
        </w:rPr>
        <w:t> </w:t>
      </w:r>
      <w:r>
        <w:rPr>
          <w:color w:val="1B1B1B"/>
        </w:rPr>
        <w:t>периода.</w:t>
      </w:r>
      <w:r>
        <w:rPr>
          <w:color w:val="1B1B1B"/>
          <w:spacing w:val="-14"/>
        </w:rPr>
        <w:t> </w:t>
      </w:r>
      <w:r>
        <w:rPr>
          <w:color w:val="1B1B1B"/>
        </w:rPr>
        <w:t>Во</w:t>
      </w:r>
      <w:r>
        <w:rPr>
          <w:color w:val="1B1B1B"/>
          <w:spacing w:val="-3"/>
        </w:rPr>
        <w:t> </w:t>
      </w:r>
      <w:r>
        <w:rPr>
          <w:color w:val="1B1B1B"/>
        </w:rPr>
        <w:t>-</w:t>
      </w:r>
      <w:r>
        <w:rPr>
          <w:color w:val="1B1B1B"/>
          <w:spacing w:val="-5"/>
        </w:rPr>
        <w:t> </w:t>
      </w:r>
      <w:r>
        <w:rPr>
          <w:color w:val="1B1B1B"/>
        </w:rPr>
        <w:t>первых, это период с 2016 по 2019 год –</w:t>
      </w:r>
      <w:r>
        <w:rPr>
          <w:color w:val="1B1B1B"/>
          <w:spacing w:val="-1"/>
        </w:rPr>
        <w:t> </w:t>
      </w:r>
      <w:r>
        <w:rPr>
          <w:color w:val="1B1B1B"/>
        </w:rPr>
        <w:t>характеризуется стремительным расширением дефицита с 2,4 до 7,3 млрд долларов, что отражает запуск программы индустриализации и связанный с ней инвестиционный импорт. Второй период</w:t>
      </w:r>
      <w:r>
        <w:rPr>
          <w:color w:val="1B1B1B"/>
          <w:spacing w:val="-1"/>
        </w:rPr>
        <w:t> </w:t>
      </w:r>
      <w:r>
        <w:rPr>
          <w:color w:val="1B1B1B"/>
        </w:rPr>
        <w:t>-</w:t>
      </w:r>
      <w:r>
        <w:rPr>
          <w:color w:val="1B1B1B"/>
          <w:spacing w:val="-3"/>
        </w:rPr>
        <w:t> </w:t>
      </w:r>
      <w:r>
        <w:rPr>
          <w:color w:val="1B1B1B"/>
        </w:rPr>
        <w:t>2020 год демонстрирует временной сжатие дефицита до 6,2 млрд долларов</w:t>
      </w:r>
      <w:r>
        <w:rPr>
          <w:color w:val="1B1B1B"/>
          <w:spacing w:val="-1"/>
        </w:rPr>
        <w:t> </w:t>
      </w:r>
      <w:r>
        <w:rPr>
          <w:color w:val="1B1B1B"/>
        </w:rPr>
        <w:t>вследствие пандемии COVID</w:t>
      </w:r>
      <w:r>
        <w:rPr>
          <w:color w:val="1B1B1B"/>
          <w:spacing w:val="-4"/>
        </w:rPr>
        <w:t> </w:t>
      </w:r>
      <w:r>
        <w:rPr>
          <w:color w:val="1B1B1B"/>
        </w:rPr>
        <w:t>-</w:t>
      </w:r>
      <w:r>
        <w:rPr>
          <w:color w:val="1B1B1B"/>
          <w:spacing w:val="-2"/>
        </w:rPr>
        <w:t> </w:t>
      </w:r>
      <w:r>
        <w:rPr>
          <w:color w:val="1B1B1B"/>
        </w:rPr>
        <w:t>19 и замедление как экспорта, так и импорта. Третий период -</w:t>
      </w:r>
      <w:r>
        <w:rPr>
          <w:color w:val="1B1B1B"/>
          <w:spacing w:val="-2"/>
        </w:rPr>
        <w:t> </w:t>
      </w:r>
      <w:r>
        <w:rPr>
          <w:color w:val="1B1B1B"/>
        </w:rPr>
        <w:t>2021</w:t>
      </w:r>
      <w:r>
        <w:rPr>
          <w:color w:val="1B1B1B"/>
          <w:spacing w:val="-2"/>
        </w:rPr>
        <w:t> </w:t>
      </w:r>
      <w:r>
        <w:rPr>
          <w:color w:val="1B1B1B"/>
        </w:rPr>
        <w:t>-</w:t>
      </w:r>
      <w:r>
        <w:rPr>
          <w:color w:val="1B1B1B"/>
          <w:spacing w:val="-4"/>
        </w:rPr>
        <w:t> </w:t>
      </w:r>
      <w:r>
        <w:rPr>
          <w:color w:val="1B1B1B"/>
        </w:rPr>
        <w:t>2025 годы</w:t>
      </w:r>
      <w:r>
        <w:rPr>
          <w:color w:val="1B1B1B"/>
          <w:spacing w:val="-4"/>
        </w:rPr>
        <w:t> </w:t>
      </w:r>
      <w:r>
        <w:rPr>
          <w:color w:val="1B1B1B"/>
        </w:rPr>
        <w:t>-</w:t>
      </w:r>
      <w:r>
        <w:rPr>
          <w:color w:val="1B1B1B"/>
          <w:spacing w:val="-2"/>
        </w:rPr>
        <w:t> </w:t>
      </w:r>
      <w:r>
        <w:rPr>
          <w:color w:val="1B1B1B"/>
        </w:rPr>
        <w:t>это фраза восстановления и дальнейшего расширения торгового оборота, кульминировавшая пиковым дефицитом 2023 года.</w:t>
      </w:r>
    </w:p>
    <w:p>
      <w:pPr>
        <w:pStyle w:val="BodyText"/>
        <w:spacing w:line="360" w:lineRule="auto"/>
        <w:ind w:right="282" w:firstLine="709"/>
      </w:pPr>
      <w:r>
        <w:rPr>
          <w:b/>
          <w:color w:val="1B1B1B"/>
        </w:rPr>
        <w:t>Внешний сектор по данным МВФ. </w:t>
      </w:r>
      <w:r>
        <w:rPr>
          <w:color w:val="1B1B1B"/>
        </w:rPr>
        <w:t>Согласно заключительному заявлению миссии МВФ по консультациям в рамках Статьи IV от 2025 года дефицита</w:t>
      </w:r>
      <w:r>
        <w:rPr>
          <w:color w:val="1B1B1B"/>
          <w:spacing w:val="-16"/>
        </w:rPr>
        <w:t> </w:t>
      </w:r>
      <w:r>
        <w:rPr>
          <w:color w:val="1B1B1B"/>
        </w:rPr>
        <w:t>счёта</w:t>
      </w:r>
      <w:r>
        <w:rPr>
          <w:color w:val="1B1B1B"/>
          <w:spacing w:val="-16"/>
        </w:rPr>
        <w:t> </w:t>
      </w:r>
      <w:r>
        <w:rPr>
          <w:color w:val="1B1B1B"/>
        </w:rPr>
        <w:t>текущих</w:t>
      </w:r>
      <w:r>
        <w:rPr>
          <w:color w:val="1B1B1B"/>
          <w:spacing w:val="-15"/>
        </w:rPr>
        <w:t> </w:t>
      </w:r>
      <w:r>
        <w:rPr>
          <w:color w:val="1B1B1B"/>
        </w:rPr>
        <w:t>операций</w:t>
      </w:r>
      <w:r>
        <w:rPr>
          <w:color w:val="1B1B1B"/>
          <w:spacing w:val="-15"/>
        </w:rPr>
        <w:t> </w:t>
      </w:r>
      <w:r>
        <w:rPr>
          <w:color w:val="1B1B1B"/>
        </w:rPr>
        <w:t>Узбекистана</w:t>
      </w:r>
      <w:r>
        <w:rPr>
          <w:color w:val="1B1B1B"/>
          <w:spacing w:val="-16"/>
        </w:rPr>
        <w:t> </w:t>
      </w:r>
      <w:r>
        <w:rPr>
          <w:color w:val="1B1B1B"/>
        </w:rPr>
        <w:t>в</w:t>
      </w:r>
      <w:r>
        <w:rPr>
          <w:color w:val="1B1B1B"/>
          <w:spacing w:val="-14"/>
        </w:rPr>
        <w:t> </w:t>
      </w:r>
      <w:r>
        <w:rPr>
          <w:color w:val="1B1B1B"/>
        </w:rPr>
        <w:t>2024</w:t>
      </w:r>
      <w:r>
        <w:rPr>
          <w:color w:val="1B1B1B"/>
          <w:spacing w:val="-16"/>
        </w:rPr>
        <w:t> </w:t>
      </w:r>
      <w:r>
        <w:rPr>
          <w:color w:val="1B1B1B"/>
        </w:rPr>
        <w:t>году</w:t>
      </w:r>
      <w:r>
        <w:rPr>
          <w:color w:val="1B1B1B"/>
          <w:spacing w:val="-17"/>
        </w:rPr>
        <w:t> </w:t>
      </w:r>
      <w:r>
        <w:rPr>
          <w:color w:val="1B1B1B"/>
        </w:rPr>
        <w:t>сократился</w:t>
      </w:r>
      <w:r>
        <w:rPr>
          <w:color w:val="1B1B1B"/>
          <w:spacing w:val="-15"/>
        </w:rPr>
        <w:t> </w:t>
      </w:r>
      <w:r>
        <w:rPr>
          <w:color w:val="1B1B1B"/>
        </w:rPr>
        <w:t>на</w:t>
      </w:r>
      <w:r>
        <w:rPr>
          <w:color w:val="1B1B1B"/>
          <w:spacing w:val="-16"/>
        </w:rPr>
        <w:t> </w:t>
      </w:r>
      <w:r>
        <w:rPr>
          <w:color w:val="1B1B1B"/>
        </w:rPr>
        <w:t>2,6 процентных пункта ВВП</w:t>
      </w:r>
      <w:r>
        <w:rPr>
          <w:color w:val="1B1B1B"/>
          <w:spacing w:val="-1"/>
        </w:rPr>
        <w:t> </w:t>
      </w:r>
      <w:r>
        <w:rPr>
          <w:color w:val="1B1B1B"/>
        </w:rPr>
        <w:t>-</w:t>
      </w:r>
      <w:r>
        <w:rPr>
          <w:color w:val="1B1B1B"/>
          <w:spacing w:val="-3"/>
        </w:rPr>
        <w:t> </w:t>
      </w:r>
      <w:r>
        <w:rPr>
          <w:color w:val="1B1B1B"/>
        </w:rPr>
        <w:t>с 7,6% до 5,0% ВВП.</w:t>
      </w:r>
      <w:r>
        <w:rPr>
          <w:color w:val="1B1B1B"/>
          <w:vertAlign w:val="superscript"/>
        </w:rPr>
        <w:t>41</w:t>
      </w:r>
      <w:r>
        <w:rPr>
          <w:color w:val="1B1B1B"/>
          <w:vertAlign w:val="baseline"/>
        </w:rPr>
        <w:t> Факторами сокращения стали</w:t>
      </w:r>
      <w:r>
        <w:rPr>
          <w:color w:val="1B1B1B"/>
          <w:spacing w:val="-18"/>
          <w:vertAlign w:val="baseline"/>
        </w:rPr>
        <w:t> </w:t>
      </w:r>
      <w:r>
        <w:rPr>
          <w:color w:val="1B1B1B"/>
          <w:vertAlign w:val="baseline"/>
        </w:rPr>
        <w:t>устойчивый</w:t>
      </w:r>
      <w:r>
        <w:rPr>
          <w:color w:val="1B1B1B"/>
          <w:spacing w:val="-17"/>
          <w:vertAlign w:val="baseline"/>
        </w:rPr>
        <w:t> </w:t>
      </w:r>
      <w:r>
        <w:rPr>
          <w:color w:val="1B1B1B"/>
          <w:vertAlign w:val="baseline"/>
        </w:rPr>
        <w:t>приток</w:t>
      </w:r>
      <w:r>
        <w:rPr>
          <w:color w:val="1B1B1B"/>
          <w:spacing w:val="-18"/>
          <w:vertAlign w:val="baseline"/>
        </w:rPr>
        <w:t> </w:t>
      </w:r>
      <w:r>
        <w:rPr>
          <w:color w:val="1B1B1B"/>
          <w:vertAlign w:val="baseline"/>
        </w:rPr>
        <w:t>денежных</w:t>
      </w:r>
      <w:r>
        <w:rPr>
          <w:color w:val="1B1B1B"/>
          <w:spacing w:val="-17"/>
          <w:vertAlign w:val="baseline"/>
        </w:rPr>
        <w:t> </w:t>
      </w:r>
      <w:r>
        <w:rPr>
          <w:color w:val="1B1B1B"/>
          <w:vertAlign w:val="baseline"/>
        </w:rPr>
        <w:t>переводов</w:t>
      </w:r>
      <w:r>
        <w:rPr>
          <w:color w:val="1B1B1B"/>
          <w:spacing w:val="-18"/>
          <w:vertAlign w:val="baseline"/>
        </w:rPr>
        <w:t> </w:t>
      </w:r>
      <w:r>
        <w:rPr>
          <w:color w:val="1B1B1B"/>
          <w:vertAlign w:val="baseline"/>
        </w:rPr>
        <w:t>трудовых</w:t>
      </w:r>
      <w:r>
        <w:rPr>
          <w:color w:val="1B1B1B"/>
          <w:spacing w:val="-17"/>
          <w:vertAlign w:val="baseline"/>
        </w:rPr>
        <w:t> </w:t>
      </w:r>
      <w:r>
        <w:rPr>
          <w:color w:val="1B1B1B"/>
          <w:vertAlign w:val="baseline"/>
        </w:rPr>
        <w:t>мигрантов,</w:t>
      </w:r>
      <w:r>
        <w:rPr>
          <w:color w:val="1B1B1B"/>
          <w:spacing w:val="-18"/>
          <w:vertAlign w:val="baseline"/>
        </w:rPr>
        <w:t> </w:t>
      </w:r>
      <w:r>
        <w:rPr>
          <w:color w:val="1B1B1B"/>
          <w:vertAlign w:val="baseline"/>
        </w:rPr>
        <w:t>высокие цены</w:t>
      </w:r>
      <w:r>
        <w:rPr>
          <w:color w:val="1B1B1B"/>
          <w:spacing w:val="46"/>
          <w:w w:val="150"/>
          <w:vertAlign w:val="baseline"/>
        </w:rPr>
        <w:t> </w:t>
      </w:r>
      <w:r>
        <w:rPr>
          <w:color w:val="1B1B1B"/>
          <w:vertAlign w:val="baseline"/>
        </w:rPr>
        <w:t>на</w:t>
      </w:r>
      <w:r>
        <w:rPr>
          <w:color w:val="1B1B1B"/>
          <w:spacing w:val="47"/>
          <w:w w:val="150"/>
          <w:vertAlign w:val="baseline"/>
        </w:rPr>
        <w:t> </w:t>
      </w:r>
      <w:r>
        <w:rPr>
          <w:color w:val="1B1B1B"/>
          <w:vertAlign w:val="baseline"/>
        </w:rPr>
        <w:t>сырьевые</w:t>
      </w:r>
      <w:r>
        <w:rPr>
          <w:color w:val="1B1B1B"/>
          <w:spacing w:val="46"/>
          <w:w w:val="150"/>
          <w:vertAlign w:val="baseline"/>
        </w:rPr>
        <w:t> </w:t>
      </w:r>
      <w:r>
        <w:rPr>
          <w:color w:val="1B1B1B"/>
          <w:vertAlign w:val="baseline"/>
        </w:rPr>
        <w:t>товары,</w:t>
      </w:r>
      <w:r>
        <w:rPr>
          <w:color w:val="1B1B1B"/>
          <w:spacing w:val="46"/>
          <w:w w:val="150"/>
          <w:vertAlign w:val="baseline"/>
        </w:rPr>
        <w:t> </w:t>
      </w:r>
      <w:r>
        <w:rPr>
          <w:color w:val="1B1B1B"/>
          <w:vertAlign w:val="baseline"/>
        </w:rPr>
        <w:t>опережающий</w:t>
      </w:r>
      <w:r>
        <w:rPr>
          <w:color w:val="1B1B1B"/>
          <w:spacing w:val="46"/>
          <w:w w:val="150"/>
          <w:vertAlign w:val="baseline"/>
        </w:rPr>
        <w:t> </w:t>
      </w:r>
      <w:r>
        <w:rPr>
          <w:color w:val="1B1B1B"/>
          <w:vertAlign w:val="baseline"/>
        </w:rPr>
        <w:t>рост</w:t>
      </w:r>
      <w:r>
        <w:rPr>
          <w:color w:val="1B1B1B"/>
          <w:spacing w:val="47"/>
          <w:w w:val="150"/>
          <w:vertAlign w:val="baseline"/>
        </w:rPr>
        <w:t> </w:t>
      </w:r>
      <w:r>
        <w:rPr>
          <w:color w:val="1B1B1B"/>
          <w:vertAlign w:val="baseline"/>
        </w:rPr>
        <w:t>несырьевого</w:t>
      </w:r>
      <w:r>
        <w:rPr>
          <w:color w:val="1B1B1B"/>
          <w:spacing w:val="47"/>
          <w:w w:val="150"/>
          <w:vertAlign w:val="baseline"/>
        </w:rPr>
        <w:t> </w:t>
      </w:r>
      <w:r>
        <w:rPr>
          <w:color w:val="1B1B1B"/>
          <w:vertAlign w:val="baseline"/>
        </w:rPr>
        <w:t>экспорта</w:t>
      </w:r>
      <w:r>
        <w:rPr>
          <w:color w:val="1B1B1B"/>
          <w:spacing w:val="45"/>
          <w:w w:val="150"/>
          <w:vertAlign w:val="baseline"/>
        </w:rPr>
        <w:t> </w:t>
      </w:r>
      <w:r>
        <w:rPr>
          <w:color w:val="1B1B1B"/>
          <w:spacing w:val="-10"/>
          <w:vertAlign w:val="baseline"/>
        </w:rPr>
        <w:t>и</w:t>
      </w:r>
    </w:p>
    <w:p>
      <w:pPr>
        <w:pStyle w:val="BodyText"/>
        <w:spacing w:before="207"/>
        <w:ind w:left="0"/>
        <w:jc w:val="left"/>
        <w:rPr>
          <w:sz w:val="20"/>
        </w:rPr>
      </w:pPr>
      <w:r>
        <w:rPr>
          <w:sz w:val="20"/>
        </w:rPr>
        <mc:AlternateContent>
          <mc:Choice Requires="wps">
            <w:drawing>
              <wp:anchor distT="0" distB="0" distL="0" distR="0" allowOverlap="1" layoutInCell="1" locked="0" behindDoc="1" simplePos="0" relativeHeight="487602688">
                <wp:simplePos x="0" y="0"/>
                <wp:positionH relativeFrom="page">
                  <wp:posOffset>1080769</wp:posOffset>
                </wp:positionH>
                <wp:positionV relativeFrom="paragraph">
                  <wp:posOffset>293204</wp:posOffset>
                </wp:positionV>
                <wp:extent cx="1828800" cy="9525"/>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23.086945pt;width:144pt;height:.71997pt;mso-position-horizontal-relative:page;mso-position-vertical-relative:paragraph;z-index:-15713792;mso-wrap-distance-left:0;mso-wrap-distance-right:0" id="docshape86" filled="true" fillcolor="#000000" stroked="false">
                <v:fill type="solid"/>
                <w10:wrap type="topAndBottom"/>
              </v:rect>
            </w:pict>
          </mc:Fallback>
        </mc:AlternateContent>
      </w:r>
    </w:p>
    <w:p>
      <w:pPr>
        <w:spacing w:line="360" w:lineRule="auto" w:before="97"/>
        <w:ind w:left="426" w:right="1037" w:firstLine="0"/>
        <w:jc w:val="left"/>
        <w:rPr>
          <w:sz w:val="20"/>
        </w:rPr>
      </w:pPr>
      <w:r>
        <w:rPr>
          <w:sz w:val="20"/>
          <w:vertAlign w:val="superscript"/>
        </w:rPr>
        <w:t>41</w:t>
      </w:r>
      <w:r>
        <w:rPr>
          <w:sz w:val="20"/>
          <w:vertAlign w:val="baseline"/>
        </w:rPr>
        <w:t> IMF. Uzbekistan: Staff Concluding Statement of the 2025 Article IV Mission. April 23, 2025. URL: </w:t>
      </w:r>
      <w:hyperlink r:id="rId31">
        <w:r>
          <w:rPr>
            <w:color w:val="0462C1"/>
            <w:sz w:val="20"/>
            <w:u w:val="single" w:color="0462C1"/>
            <w:vertAlign w:val="baseline"/>
          </w:rPr>
          <w:t>https://www.imf.org/en/news/articles/2025/04/23/mcs-042325-uzbekistan</w:t>
        </w:r>
      </w:hyperlink>
      <w:r>
        <w:rPr>
          <w:color w:val="0462C1"/>
          <w:spacing w:val="-11"/>
          <w:sz w:val="20"/>
          <w:u w:val="single" w:color="0462C1"/>
          <w:vertAlign w:val="baseline"/>
        </w:rPr>
        <w:t> </w:t>
      </w:r>
      <w:r>
        <w:rPr>
          <w:sz w:val="20"/>
          <w:vertAlign w:val="baseline"/>
        </w:rPr>
        <w:t>(дата</w:t>
      </w:r>
      <w:r>
        <w:rPr>
          <w:spacing w:val="-11"/>
          <w:sz w:val="20"/>
          <w:vertAlign w:val="baseline"/>
        </w:rPr>
        <w:t> </w:t>
      </w:r>
      <w:r>
        <w:rPr>
          <w:sz w:val="20"/>
          <w:vertAlign w:val="baseline"/>
        </w:rPr>
        <w:t>обращения:</w:t>
      </w:r>
      <w:r>
        <w:rPr>
          <w:spacing w:val="-11"/>
          <w:sz w:val="20"/>
          <w:vertAlign w:val="baseline"/>
        </w:rPr>
        <w:t> </w:t>
      </w:r>
      <w:r>
        <w:rPr>
          <w:sz w:val="20"/>
          <w:vertAlign w:val="baseline"/>
        </w:rPr>
        <w:t>02.04.2026)</w:t>
      </w:r>
    </w:p>
    <w:p>
      <w:pPr>
        <w:spacing w:after="0" w:line="360" w:lineRule="auto"/>
        <w:jc w:val="left"/>
        <w:rPr>
          <w:sz w:val="20"/>
        </w:rPr>
        <w:sectPr>
          <w:pgSz w:w="11910" w:h="16840"/>
          <w:pgMar w:header="0" w:footer="980" w:top="1120" w:bottom="1200" w:left="1275" w:right="708"/>
        </w:sectPr>
      </w:pPr>
    </w:p>
    <w:p>
      <w:pPr>
        <w:pStyle w:val="BodyText"/>
        <w:spacing w:line="360" w:lineRule="auto" w:before="72"/>
        <w:ind w:right="285"/>
      </w:pPr>
      <w:r>
        <w:rPr>
          <w:color w:val="1B1B1B"/>
        </w:rPr>
        <w:t>завершение</w:t>
      </w:r>
      <w:r>
        <w:rPr>
          <w:color w:val="1B1B1B"/>
          <w:spacing w:val="-10"/>
        </w:rPr>
        <w:t> </w:t>
      </w:r>
      <w:r>
        <w:rPr>
          <w:color w:val="1B1B1B"/>
        </w:rPr>
        <w:t>единовременного</w:t>
      </w:r>
      <w:r>
        <w:rPr>
          <w:color w:val="1B1B1B"/>
          <w:spacing w:val="-10"/>
        </w:rPr>
        <w:t> </w:t>
      </w:r>
      <w:r>
        <w:rPr>
          <w:color w:val="1B1B1B"/>
        </w:rPr>
        <w:t>всплеска</w:t>
      </w:r>
      <w:r>
        <w:rPr>
          <w:color w:val="1B1B1B"/>
          <w:spacing w:val="-10"/>
        </w:rPr>
        <w:t> </w:t>
      </w:r>
      <w:r>
        <w:rPr>
          <w:color w:val="1B1B1B"/>
        </w:rPr>
        <w:t>импорта</w:t>
      </w:r>
      <w:r>
        <w:rPr>
          <w:color w:val="1B1B1B"/>
          <w:spacing w:val="-9"/>
        </w:rPr>
        <w:t> </w:t>
      </w:r>
      <w:r>
        <w:rPr>
          <w:color w:val="1B1B1B"/>
        </w:rPr>
        <w:t>машин</w:t>
      </w:r>
      <w:r>
        <w:rPr>
          <w:color w:val="1B1B1B"/>
          <w:spacing w:val="-10"/>
        </w:rPr>
        <w:t> </w:t>
      </w:r>
      <w:r>
        <w:rPr>
          <w:color w:val="1B1B1B"/>
        </w:rPr>
        <w:t>и</w:t>
      </w:r>
      <w:r>
        <w:rPr>
          <w:color w:val="1B1B1B"/>
          <w:spacing w:val="-9"/>
        </w:rPr>
        <w:t> </w:t>
      </w:r>
      <w:r>
        <w:rPr>
          <w:color w:val="1B1B1B"/>
        </w:rPr>
        <w:t>оборудования</w:t>
      </w:r>
      <w:r>
        <w:rPr>
          <w:color w:val="1B1B1B"/>
          <w:spacing w:val="-10"/>
        </w:rPr>
        <w:t> </w:t>
      </w:r>
      <w:r>
        <w:rPr>
          <w:color w:val="1B1B1B"/>
        </w:rPr>
        <w:t>2023 года. Международные резервы, по оценки МВФ, остаются значительными (около 13 месяцев импорта на конец 2024 года), что обеспечивает стране внешнюю устойчивость и пространство для проведения структурных </w:t>
      </w:r>
      <w:r>
        <w:rPr>
          <w:color w:val="1B1B1B"/>
          <w:spacing w:val="-2"/>
        </w:rPr>
        <w:t>реформ.</w:t>
      </w:r>
      <w:r>
        <w:rPr>
          <w:color w:val="1B1B1B"/>
          <w:spacing w:val="-2"/>
          <w:vertAlign w:val="superscript"/>
        </w:rPr>
        <w:t>42</w:t>
      </w:r>
    </w:p>
    <w:p>
      <w:pPr>
        <w:pStyle w:val="BodyText"/>
        <w:spacing w:line="360" w:lineRule="auto"/>
        <w:ind w:right="281" w:firstLine="709"/>
      </w:pPr>
      <w:r>
        <w:rPr>
          <w:color w:val="1B1B1B"/>
        </w:rPr>
        <w:t>Географическая структура внешнеторгового оборота Узбекистана в 2024 году носит локализованный характер: более половины общего товарооборота приходится на пять основных партнеров. Список стран выглядит</w:t>
      </w:r>
      <w:r>
        <w:rPr>
          <w:color w:val="1B1B1B"/>
          <w:spacing w:val="40"/>
        </w:rPr>
        <w:t>  </w:t>
      </w:r>
      <w:r>
        <w:rPr>
          <w:color w:val="1B1B1B"/>
        </w:rPr>
        <w:t>следующим</w:t>
      </w:r>
      <w:r>
        <w:rPr>
          <w:color w:val="1B1B1B"/>
          <w:spacing w:val="40"/>
        </w:rPr>
        <w:t>  </w:t>
      </w:r>
      <w:r>
        <w:rPr>
          <w:color w:val="1B1B1B"/>
        </w:rPr>
        <w:t>образом:</w:t>
      </w:r>
      <w:r>
        <w:rPr>
          <w:color w:val="1B1B1B"/>
          <w:spacing w:val="40"/>
        </w:rPr>
        <w:t>  </w:t>
      </w:r>
      <w:r>
        <w:rPr>
          <w:color w:val="1B1B1B"/>
        </w:rPr>
        <w:t>Китай -</w:t>
      </w:r>
      <w:r>
        <w:rPr>
          <w:color w:val="1B1B1B"/>
          <w:spacing w:val="-2"/>
        </w:rPr>
        <w:t> </w:t>
      </w:r>
      <w:r>
        <w:rPr>
          <w:color w:val="1B1B1B"/>
        </w:rPr>
        <w:t>18,9%,</w:t>
      </w:r>
      <w:r>
        <w:rPr>
          <w:color w:val="1B1B1B"/>
          <w:spacing w:val="40"/>
        </w:rPr>
        <w:t>  </w:t>
      </w:r>
      <w:r>
        <w:rPr>
          <w:color w:val="1B1B1B"/>
        </w:rPr>
        <w:t>Россия</w:t>
      </w:r>
      <w:r>
        <w:rPr>
          <w:color w:val="1B1B1B"/>
          <w:spacing w:val="-1"/>
        </w:rPr>
        <w:t> </w:t>
      </w:r>
      <w:r>
        <w:rPr>
          <w:color w:val="1B1B1B"/>
        </w:rPr>
        <w:t>-</w:t>
      </w:r>
      <w:r>
        <w:rPr>
          <w:color w:val="1B1B1B"/>
          <w:spacing w:val="-2"/>
        </w:rPr>
        <w:t> </w:t>
      </w:r>
      <w:r>
        <w:rPr>
          <w:color w:val="1B1B1B"/>
        </w:rPr>
        <w:t>17,6%, Казахстан</w:t>
      </w:r>
      <w:r>
        <w:rPr>
          <w:color w:val="1B1B1B"/>
          <w:spacing w:val="-3"/>
        </w:rPr>
        <w:t> </w:t>
      </w:r>
      <w:r>
        <w:rPr>
          <w:color w:val="1B1B1B"/>
        </w:rPr>
        <w:t>-</w:t>
      </w:r>
      <w:r>
        <w:rPr>
          <w:color w:val="1B1B1B"/>
          <w:spacing w:val="-4"/>
        </w:rPr>
        <w:t> </w:t>
      </w:r>
      <w:r>
        <w:rPr>
          <w:color w:val="1B1B1B"/>
        </w:rPr>
        <w:t>6,5%,</w:t>
      </w:r>
      <w:r>
        <w:rPr>
          <w:color w:val="1B1B1B"/>
          <w:spacing w:val="-14"/>
        </w:rPr>
        <w:t> </w:t>
      </w:r>
      <w:r>
        <w:rPr>
          <w:color w:val="1B1B1B"/>
        </w:rPr>
        <w:t>Турция</w:t>
      </w:r>
      <w:r>
        <w:rPr>
          <w:color w:val="1B1B1B"/>
          <w:spacing w:val="-3"/>
        </w:rPr>
        <w:t> </w:t>
      </w:r>
      <w:r>
        <w:rPr>
          <w:color w:val="1B1B1B"/>
        </w:rPr>
        <w:t>-</w:t>
      </w:r>
      <w:r>
        <w:rPr>
          <w:color w:val="1B1B1B"/>
          <w:spacing w:val="-4"/>
        </w:rPr>
        <w:t> </w:t>
      </w:r>
      <w:r>
        <w:rPr>
          <w:color w:val="1B1B1B"/>
        </w:rPr>
        <w:t>4,5%,</w:t>
      </w:r>
      <w:r>
        <w:rPr>
          <w:color w:val="1B1B1B"/>
          <w:spacing w:val="-15"/>
        </w:rPr>
        <w:t> </w:t>
      </w:r>
      <w:r>
        <w:rPr>
          <w:color w:val="1B1B1B"/>
        </w:rPr>
        <w:t>Республика</w:t>
      </w:r>
      <w:r>
        <w:rPr>
          <w:color w:val="1B1B1B"/>
          <w:spacing w:val="-14"/>
        </w:rPr>
        <w:t> </w:t>
      </w:r>
      <w:r>
        <w:rPr>
          <w:color w:val="1B1B1B"/>
        </w:rPr>
        <w:t>Корея</w:t>
      </w:r>
      <w:r>
        <w:rPr>
          <w:color w:val="1B1B1B"/>
          <w:spacing w:val="-4"/>
        </w:rPr>
        <w:t> </w:t>
      </w:r>
      <w:r>
        <w:rPr>
          <w:color w:val="1B1B1B"/>
        </w:rPr>
        <w:t>-</w:t>
      </w:r>
      <w:r>
        <w:rPr>
          <w:color w:val="1B1B1B"/>
          <w:spacing w:val="-4"/>
        </w:rPr>
        <w:t> </w:t>
      </w:r>
      <w:r>
        <w:rPr>
          <w:color w:val="1B1B1B"/>
        </w:rPr>
        <w:t>3,0%.</w:t>
      </w:r>
      <w:r>
        <w:rPr>
          <w:color w:val="1B1B1B"/>
          <w:spacing w:val="-13"/>
        </w:rPr>
        <w:t> </w:t>
      </w:r>
      <w:r>
        <w:rPr>
          <w:color w:val="1B1B1B"/>
        </w:rPr>
        <w:t>Доля</w:t>
      </w:r>
      <w:r>
        <w:rPr>
          <w:color w:val="1B1B1B"/>
          <w:spacing w:val="-13"/>
        </w:rPr>
        <w:t> </w:t>
      </w:r>
      <w:r>
        <w:rPr>
          <w:color w:val="1B1B1B"/>
        </w:rPr>
        <w:t>стран</w:t>
      </w:r>
      <w:r>
        <w:rPr>
          <w:color w:val="1B1B1B"/>
          <w:spacing w:val="-14"/>
        </w:rPr>
        <w:t> </w:t>
      </w:r>
      <w:r>
        <w:rPr>
          <w:color w:val="1B1B1B"/>
        </w:rPr>
        <w:t>ЕАЭС составляет около $5,6 млрд, включая $4,62 млрд экспорта и $0,99 млрд импорта товаров. Баланс внешней торговли с тремя партнерами, рассмотренными</w:t>
      </w:r>
      <w:r>
        <w:rPr>
          <w:color w:val="1B1B1B"/>
          <w:spacing w:val="-16"/>
        </w:rPr>
        <w:t> </w:t>
      </w:r>
      <w:r>
        <w:rPr>
          <w:color w:val="1B1B1B"/>
        </w:rPr>
        <w:t>в</w:t>
      </w:r>
      <w:r>
        <w:rPr>
          <w:color w:val="1B1B1B"/>
          <w:spacing w:val="-16"/>
        </w:rPr>
        <w:t> </w:t>
      </w:r>
      <w:r>
        <w:rPr>
          <w:color w:val="1B1B1B"/>
        </w:rPr>
        <w:t>данной</w:t>
      </w:r>
      <w:r>
        <w:rPr>
          <w:color w:val="1B1B1B"/>
          <w:spacing w:val="-16"/>
        </w:rPr>
        <w:t> </w:t>
      </w:r>
      <w:r>
        <w:rPr>
          <w:color w:val="1B1B1B"/>
        </w:rPr>
        <w:t>работе:</w:t>
      </w:r>
      <w:r>
        <w:rPr>
          <w:color w:val="1B1B1B"/>
          <w:spacing w:val="-16"/>
        </w:rPr>
        <w:t> </w:t>
      </w:r>
      <w:r>
        <w:rPr>
          <w:color w:val="1B1B1B"/>
        </w:rPr>
        <w:t>КНР,</w:t>
      </w:r>
      <w:r>
        <w:rPr>
          <w:color w:val="1B1B1B"/>
          <w:spacing w:val="-15"/>
        </w:rPr>
        <w:t> </w:t>
      </w:r>
      <w:r>
        <w:rPr>
          <w:color w:val="1B1B1B"/>
        </w:rPr>
        <w:t>Россией</w:t>
      </w:r>
      <w:r>
        <w:rPr>
          <w:color w:val="1B1B1B"/>
          <w:spacing w:val="-16"/>
        </w:rPr>
        <w:t> </w:t>
      </w:r>
      <w:r>
        <w:rPr>
          <w:color w:val="1B1B1B"/>
        </w:rPr>
        <w:t>и</w:t>
      </w:r>
      <w:r>
        <w:rPr>
          <w:color w:val="1B1B1B"/>
          <w:spacing w:val="-15"/>
        </w:rPr>
        <w:t> </w:t>
      </w:r>
      <w:r>
        <w:rPr>
          <w:color w:val="1B1B1B"/>
        </w:rPr>
        <w:t>ЕС,</w:t>
      </w:r>
      <w:r>
        <w:rPr>
          <w:color w:val="1B1B1B"/>
          <w:spacing w:val="-16"/>
        </w:rPr>
        <w:t> </w:t>
      </w:r>
      <w:r>
        <w:rPr>
          <w:color w:val="1B1B1B"/>
        </w:rPr>
        <w:t>показан</w:t>
      </w:r>
      <w:r>
        <w:rPr>
          <w:color w:val="1B1B1B"/>
          <w:spacing w:val="-16"/>
        </w:rPr>
        <w:t> </w:t>
      </w:r>
      <w:r>
        <w:rPr>
          <w:color w:val="1B1B1B"/>
        </w:rPr>
        <w:t>на</w:t>
      </w:r>
      <w:r>
        <w:rPr>
          <w:color w:val="1B1B1B"/>
          <w:spacing w:val="-15"/>
        </w:rPr>
        <w:t> </w:t>
      </w:r>
      <w:r>
        <w:rPr>
          <w:color w:val="1B1B1B"/>
        </w:rPr>
        <w:t>рисунке</w:t>
      </w:r>
      <w:r>
        <w:rPr>
          <w:color w:val="1B1B1B"/>
          <w:spacing w:val="-16"/>
        </w:rPr>
        <w:t> </w:t>
      </w:r>
      <w:r>
        <w:rPr>
          <w:color w:val="1B1B1B"/>
        </w:rPr>
        <w:t>3.2 за период 2016-2024 годов.</w:t>
      </w:r>
    </w:p>
    <w:p>
      <w:pPr>
        <w:pStyle w:val="BodyText"/>
        <w:ind w:left="418"/>
        <w:jc w:val="left"/>
        <w:rPr>
          <w:sz w:val="20"/>
        </w:rPr>
      </w:pPr>
      <w:r>
        <w:rPr>
          <w:sz w:val="20"/>
        </w:rPr>
        <mc:AlternateContent>
          <mc:Choice Requires="wps">
            <w:drawing>
              <wp:inline distT="0" distB="0" distL="0" distR="0">
                <wp:extent cx="5828665" cy="3498850"/>
                <wp:effectExtent l="9525" t="0" r="0" b="6350"/>
                <wp:docPr id="88" name="Group 88"/>
                <wp:cNvGraphicFramePr>
                  <a:graphicFrameLocks/>
                </wp:cNvGraphicFramePr>
                <a:graphic>
                  <a:graphicData uri="http://schemas.microsoft.com/office/word/2010/wordprocessingGroup">
                    <wpg:wgp>
                      <wpg:cNvPr id="88" name="Group 88"/>
                      <wpg:cNvGrpSpPr/>
                      <wpg:grpSpPr>
                        <a:xfrm>
                          <a:off x="0" y="0"/>
                          <a:ext cx="5828665" cy="3498850"/>
                          <a:chExt cx="5828665" cy="3498850"/>
                        </a:xfrm>
                      </wpg:grpSpPr>
                      <wps:wsp>
                        <wps:cNvPr id="89" name="Graphic 89"/>
                        <wps:cNvSpPr/>
                        <wps:spPr>
                          <a:xfrm>
                            <a:off x="453770" y="667893"/>
                            <a:ext cx="5114925" cy="2240280"/>
                          </a:xfrm>
                          <a:custGeom>
                            <a:avLst/>
                            <a:gdLst/>
                            <a:ahLst/>
                            <a:cxnLst/>
                            <a:rect l="l" t="t" r="r" b="b"/>
                            <a:pathLst>
                              <a:path w="5114925" h="2240280">
                                <a:moveTo>
                                  <a:pt x="0" y="2016252"/>
                                </a:moveTo>
                                <a:lnTo>
                                  <a:pt x="5114544" y="2016252"/>
                                </a:lnTo>
                              </a:path>
                              <a:path w="5114925" h="2240280">
                                <a:moveTo>
                                  <a:pt x="0" y="1792223"/>
                                </a:moveTo>
                                <a:lnTo>
                                  <a:pt x="5114544" y="1792223"/>
                                </a:lnTo>
                              </a:path>
                              <a:path w="5114925" h="2240280">
                                <a:moveTo>
                                  <a:pt x="0" y="1568195"/>
                                </a:moveTo>
                                <a:lnTo>
                                  <a:pt x="5114544" y="1568195"/>
                                </a:lnTo>
                              </a:path>
                              <a:path w="5114925" h="2240280">
                                <a:moveTo>
                                  <a:pt x="0" y="1344167"/>
                                </a:moveTo>
                                <a:lnTo>
                                  <a:pt x="5114544" y="1344167"/>
                                </a:lnTo>
                              </a:path>
                              <a:path w="5114925" h="2240280">
                                <a:moveTo>
                                  <a:pt x="0" y="1120139"/>
                                </a:moveTo>
                                <a:lnTo>
                                  <a:pt x="5114544" y="1120139"/>
                                </a:lnTo>
                              </a:path>
                              <a:path w="5114925" h="2240280">
                                <a:moveTo>
                                  <a:pt x="0" y="896112"/>
                                </a:moveTo>
                                <a:lnTo>
                                  <a:pt x="5114544" y="896112"/>
                                </a:lnTo>
                              </a:path>
                              <a:path w="5114925" h="2240280">
                                <a:moveTo>
                                  <a:pt x="0" y="672084"/>
                                </a:moveTo>
                                <a:lnTo>
                                  <a:pt x="5114544" y="672084"/>
                                </a:lnTo>
                              </a:path>
                              <a:path w="5114925" h="2240280">
                                <a:moveTo>
                                  <a:pt x="0" y="448055"/>
                                </a:moveTo>
                                <a:lnTo>
                                  <a:pt x="5114544" y="448055"/>
                                </a:lnTo>
                              </a:path>
                              <a:path w="5114925" h="2240280">
                                <a:moveTo>
                                  <a:pt x="0" y="224027"/>
                                </a:moveTo>
                                <a:lnTo>
                                  <a:pt x="5114544" y="224027"/>
                                </a:lnTo>
                              </a:path>
                              <a:path w="5114925" h="2240280">
                                <a:moveTo>
                                  <a:pt x="0" y="0"/>
                                </a:moveTo>
                                <a:lnTo>
                                  <a:pt x="5114544" y="0"/>
                                </a:lnTo>
                              </a:path>
                              <a:path w="5114925" h="2240280">
                                <a:moveTo>
                                  <a:pt x="511302" y="0"/>
                                </a:moveTo>
                                <a:lnTo>
                                  <a:pt x="511302" y="2240279"/>
                                </a:lnTo>
                              </a:path>
                              <a:path w="5114925" h="2240280">
                                <a:moveTo>
                                  <a:pt x="1022604" y="0"/>
                                </a:moveTo>
                                <a:lnTo>
                                  <a:pt x="1022604" y="2240279"/>
                                </a:lnTo>
                              </a:path>
                              <a:path w="5114925" h="2240280">
                                <a:moveTo>
                                  <a:pt x="1533905" y="0"/>
                                </a:moveTo>
                                <a:lnTo>
                                  <a:pt x="1533905" y="2240279"/>
                                </a:lnTo>
                              </a:path>
                              <a:path w="5114925" h="2240280">
                                <a:moveTo>
                                  <a:pt x="2045970" y="0"/>
                                </a:moveTo>
                                <a:lnTo>
                                  <a:pt x="2045970" y="2240279"/>
                                </a:lnTo>
                              </a:path>
                              <a:path w="5114925" h="2240280">
                                <a:moveTo>
                                  <a:pt x="2557272" y="0"/>
                                </a:moveTo>
                                <a:lnTo>
                                  <a:pt x="2557272" y="2240279"/>
                                </a:lnTo>
                              </a:path>
                              <a:path w="5114925" h="2240280">
                                <a:moveTo>
                                  <a:pt x="3068574" y="0"/>
                                </a:moveTo>
                                <a:lnTo>
                                  <a:pt x="3068574" y="2240279"/>
                                </a:lnTo>
                              </a:path>
                              <a:path w="5114925" h="2240280">
                                <a:moveTo>
                                  <a:pt x="3579876" y="0"/>
                                </a:moveTo>
                                <a:lnTo>
                                  <a:pt x="3579876" y="2240279"/>
                                </a:lnTo>
                              </a:path>
                              <a:path w="5114925" h="2240280">
                                <a:moveTo>
                                  <a:pt x="4091178" y="0"/>
                                </a:moveTo>
                                <a:lnTo>
                                  <a:pt x="4091178" y="2240279"/>
                                </a:lnTo>
                              </a:path>
                              <a:path w="5114925" h="2240280">
                                <a:moveTo>
                                  <a:pt x="4602480" y="0"/>
                                </a:moveTo>
                                <a:lnTo>
                                  <a:pt x="4602480" y="2240279"/>
                                </a:lnTo>
                              </a:path>
                              <a:path w="5114925" h="2240280">
                                <a:moveTo>
                                  <a:pt x="5114544" y="0"/>
                                </a:moveTo>
                                <a:lnTo>
                                  <a:pt x="5114544" y="2240279"/>
                                </a:lnTo>
                              </a:path>
                            </a:pathLst>
                          </a:custGeom>
                          <a:ln w="9906">
                            <a:solidFill>
                              <a:srgbClr val="D9D9D9"/>
                            </a:solidFill>
                            <a:prstDash val="solid"/>
                          </a:ln>
                        </wps:spPr>
                        <wps:bodyPr wrap="square" lIns="0" tIns="0" rIns="0" bIns="0" rtlCol="0">
                          <a:prstTxWarp prst="textNoShape">
                            <a:avLst/>
                          </a:prstTxWarp>
                          <a:noAutofit/>
                        </wps:bodyPr>
                      </wps:wsp>
                      <wps:wsp>
                        <wps:cNvPr id="90" name="Graphic 90"/>
                        <wps:cNvSpPr/>
                        <wps:spPr>
                          <a:xfrm>
                            <a:off x="453770" y="667893"/>
                            <a:ext cx="5114925" cy="2240280"/>
                          </a:xfrm>
                          <a:custGeom>
                            <a:avLst/>
                            <a:gdLst/>
                            <a:ahLst/>
                            <a:cxnLst/>
                            <a:rect l="l" t="t" r="r" b="b"/>
                            <a:pathLst>
                              <a:path w="5114925" h="2240280">
                                <a:moveTo>
                                  <a:pt x="0" y="2240279"/>
                                </a:moveTo>
                                <a:lnTo>
                                  <a:pt x="0" y="0"/>
                                </a:lnTo>
                              </a:path>
                              <a:path w="5114925" h="2240280">
                                <a:moveTo>
                                  <a:pt x="0" y="2240279"/>
                                </a:moveTo>
                                <a:lnTo>
                                  <a:pt x="5114544" y="2240279"/>
                                </a:lnTo>
                              </a:path>
                            </a:pathLst>
                          </a:custGeom>
                          <a:ln w="9906">
                            <a:solidFill>
                              <a:srgbClr val="BEBEBE"/>
                            </a:solidFill>
                            <a:prstDash val="solid"/>
                          </a:ln>
                        </wps:spPr>
                        <wps:bodyPr wrap="square" lIns="0" tIns="0" rIns="0" bIns="0" rtlCol="0">
                          <a:prstTxWarp prst="textNoShape">
                            <a:avLst/>
                          </a:prstTxWarp>
                          <a:noAutofit/>
                        </wps:bodyPr>
                      </wps:wsp>
                      <wps:wsp>
                        <wps:cNvPr id="91" name="Graphic 91"/>
                        <wps:cNvSpPr/>
                        <wps:spPr>
                          <a:xfrm>
                            <a:off x="965072" y="924686"/>
                            <a:ext cx="4091304" cy="1926589"/>
                          </a:xfrm>
                          <a:custGeom>
                            <a:avLst/>
                            <a:gdLst/>
                            <a:ahLst/>
                            <a:cxnLst/>
                            <a:rect l="l" t="t" r="r" b="b"/>
                            <a:pathLst>
                              <a:path w="4091304" h="1926589">
                                <a:moveTo>
                                  <a:pt x="0" y="1926336"/>
                                </a:moveTo>
                                <a:lnTo>
                                  <a:pt x="511301" y="1826514"/>
                                </a:lnTo>
                                <a:lnTo>
                                  <a:pt x="1022603" y="1831086"/>
                                </a:lnTo>
                                <a:lnTo>
                                  <a:pt x="1534668" y="1405890"/>
                                </a:lnTo>
                                <a:lnTo>
                                  <a:pt x="2045970" y="1408938"/>
                                </a:lnTo>
                                <a:lnTo>
                                  <a:pt x="2557272" y="1447038"/>
                                </a:lnTo>
                                <a:lnTo>
                                  <a:pt x="3068573" y="1133094"/>
                                </a:lnTo>
                                <a:lnTo>
                                  <a:pt x="3579876" y="0"/>
                                </a:lnTo>
                                <a:lnTo>
                                  <a:pt x="4091178" y="86868"/>
                                </a:lnTo>
                              </a:path>
                            </a:pathLst>
                          </a:custGeom>
                          <a:ln w="19050">
                            <a:solidFill>
                              <a:srgbClr val="4471C4"/>
                            </a:solidFill>
                            <a:prstDash val="solid"/>
                          </a:ln>
                        </wps:spPr>
                        <wps:bodyPr wrap="square" lIns="0" tIns="0" rIns="0" bIns="0" rtlCol="0">
                          <a:prstTxWarp prst="textNoShape">
                            <a:avLst/>
                          </a:prstTxWarp>
                          <a:noAutofit/>
                        </wps:bodyPr>
                      </wps:wsp>
                      <pic:pic>
                        <pic:nvPicPr>
                          <pic:cNvPr id="92" name="Image 92"/>
                          <pic:cNvPicPr/>
                        </pic:nvPicPr>
                        <pic:blipFill>
                          <a:blip r:embed="rId32" cstate="print"/>
                          <a:stretch>
                            <a:fillRect/>
                          </a:stretch>
                        </pic:blipFill>
                        <pic:spPr>
                          <a:xfrm>
                            <a:off x="927735" y="2813685"/>
                            <a:ext cx="72389" cy="72389"/>
                          </a:xfrm>
                          <a:prstGeom prst="rect">
                            <a:avLst/>
                          </a:prstGeom>
                        </pic:spPr>
                      </pic:pic>
                      <pic:pic>
                        <pic:nvPicPr>
                          <pic:cNvPr id="93" name="Image 93"/>
                          <pic:cNvPicPr/>
                        </pic:nvPicPr>
                        <pic:blipFill>
                          <a:blip r:embed="rId32" cstate="print"/>
                          <a:stretch>
                            <a:fillRect/>
                          </a:stretch>
                        </pic:blipFill>
                        <pic:spPr>
                          <a:xfrm>
                            <a:off x="1439036" y="2713863"/>
                            <a:ext cx="72389" cy="72389"/>
                          </a:xfrm>
                          <a:prstGeom prst="rect">
                            <a:avLst/>
                          </a:prstGeom>
                        </pic:spPr>
                      </pic:pic>
                      <pic:pic>
                        <pic:nvPicPr>
                          <pic:cNvPr id="94" name="Image 94"/>
                          <pic:cNvPicPr/>
                        </pic:nvPicPr>
                        <pic:blipFill>
                          <a:blip r:embed="rId32" cstate="print"/>
                          <a:stretch>
                            <a:fillRect/>
                          </a:stretch>
                        </pic:blipFill>
                        <pic:spPr>
                          <a:xfrm>
                            <a:off x="1950339" y="2718435"/>
                            <a:ext cx="72389" cy="72389"/>
                          </a:xfrm>
                          <a:prstGeom prst="rect">
                            <a:avLst/>
                          </a:prstGeom>
                        </pic:spPr>
                      </pic:pic>
                      <pic:pic>
                        <pic:nvPicPr>
                          <pic:cNvPr id="95" name="Image 95"/>
                          <pic:cNvPicPr/>
                        </pic:nvPicPr>
                        <pic:blipFill>
                          <a:blip r:embed="rId33" cstate="print"/>
                          <a:stretch>
                            <a:fillRect/>
                          </a:stretch>
                        </pic:blipFill>
                        <pic:spPr>
                          <a:xfrm>
                            <a:off x="2462402" y="2293239"/>
                            <a:ext cx="72389" cy="72389"/>
                          </a:xfrm>
                          <a:prstGeom prst="rect">
                            <a:avLst/>
                          </a:prstGeom>
                        </pic:spPr>
                      </pic:pic>
                      <pic:pic>
                        <pic:nvPicPr>
                          <pic:cNvPr id="96" name="Image 96"/>
                          <pic:cNvPicPr/>
                        </pic:nvPicPr>
                        <pic:blipFill>
                          <a:blip r:embed="rId33" cstate="print"/>
                          <a:stretch>
                            <a:fillRect/>
                          </a:stretch>
                        </pic:blipFill>
                        <pic:spPr>
                          <a:xfrm>
                            <a:off x="2973704" y="2296286"/>
                            <a:ext cx="72389" cy="72389"/>
                          </a:xfrm>
                          <a:prstGeom prst="rect">
                            <a:avLst/>
                          </a:prstGeom>
                        </pic:spPr>
                      </pic:pic>
                      <pic:pic>
                        <pic:nvPicPr>
                          <pic:cNvPr id="97" name="Image 97"/>
                          <pic:cNvPicPr/>
                        </pic:nvPicPr>
                        <pic:blipFill>
                          <a:blip r:embed="rId33" cstate="print"/>
                          <a:stretch>
                            <a:fillRect/>
                          </a:stretch>
                        </pic:blipFill>
                        <pic:spPr>
                          <a:xfrm>
                            <a:off x="3485007" y="2334386"/>
                            <a:ext cx="72389" cy="72389"/>
                          </a:xfrm>
                          <a:prstGeom prst="rect">
                            <a:avLst/>
                          </a:prstGeom>
                        </pic:spPr>
                      </pic:pic>
                      <pic:pic>
                        <pic:nvPicPr>
                          <pic:cNvPr id="98" name="Image 98"/>
                          <pic:cNvPicPr/>
                        </pic:nvPicPr>
                        <pic:blipFill>
                          <a:blip r:embed="rId33" cstate="print"/>
                          <a:stretch>
                            <a:fillRect/>
                          </a:stretch>
                        </pic:blipFill>
                        <pic:spPr>
                          <a:xfrm>
                            <a:off x="3996309" y="2020442"/>
                            <a:ext cx="72389" cy="72389"/>
                          </a:xfrm>
                          <a:prstGeom prst="rect">
                            <a:avLst/>
                          </a:prstGeom>
                        </pic:spPr>
                      </pic:pic>
                      <pic:pic>
                        <pic:nvPicPr>
                          <pic:cNvPr id="99" name="Image 99"/>
                          <pic:cNvPicPr/>
                        </pic:nvPicPr>
                        <pic:blipFill>
                          <a:blip r:embed="rId33" cstate="print"/>
                          <a:stretch>
                            <a:fillRect/>
                          </a:stretch>
                        </pic:blipFill>
                        <pic:spPr>
                          <a:xfrm>
                            <a:off x="4507610" y="887349"/>
                            <a:ext cx="72389" cy="72389"/>
                          </a:xfrm>
                          <a:prstGeom prst="rect">
                            <a:avLst/>
                          </a:prstGeom>
                        </pic:spPr>
                      </pic:pic>
                      <pic:pic>
                        <pic:nvPicPr>
                          <pic:cNvPr id="100" name="Image 100"/>
                          <pic:cNvPicPr/>
                        </pic:nvPicPr>
                        <pic:blipFill>
                          <a:blip r:embed="rId33" cstate="print"/>
                          <a:stretch>
                            <a:fillRect/>
                          </a:stretch>
                        </pic:blipFill>
                        <pic:spPr>
                          <a:xfrm>
                            <a:off x="5018913" y="974216"/>
                            <a:ext cx="72389" cy="72389"/>
                          </a:xfrm>
                          <a:prstGeom prst="rect">
                            <a:avLst/>
                          </a:prstGeom>
                        </pic:spPr>
                      </pic:pic>
                      <wps:wsp>
                        <wps:cNvPr id="101" name="Graphic 101"/>
                        <wps:cNvSpPr/>
                        <wps:spPr>
                          <a:xfrm>
                            <a:off x="965072" y="1959482"/>
                            <a:ext cx="4091304" cy="814069"/>
                          </a:xfrm>
                          <a:custGeom>
                            <a:avLst/>
                            <a:gdLst/>
                            <a:ahLst/>
                            <a:cxnLst/>
                            <a:rect l="l" t="t" r="r" b="b"/>
                            <a:pathLst>
                              <a:path w="4091304" h="814069">
                                <a:moveTo>
                                  <a:pt x="0" y="813816"/>
                                </a:moveTo>
                                <a:lnTo>
                                  <a:pt x="511301" y="794004"/>
                                </a:lnTo>
                                <a:lnTo>
                                  <a:pt x="1022603" y="630936"/>
                                </a:lnTo>
                                <a:lnTo>
                                  <a:pt x="1534668" y="589026"/>
                                </a:lnTo>
                                <a:lnTo>
                                  <a:pt x="2045970" y="346710"/>
                                </a:lnTo>
                                <a:lnTo>
                                  <a:pt x="2557272" y="192786"/>
                                </a:lnTo>
                                <a:lnTo>
                                  <a:pt x="3068573" y="259079"/>
                                </a:lnTo>
                                <a:lnTo>
                                  <a:pt x="3579876" y="240029"/>
                                </a:lnTo>
                                <a:lnTo>
                                  <a:pt x="4091178" y="0"/>
                                </a:lnTo>
                              </a:path>
                            </a:pathLst>
                          </a:custGeom>
                          <a:ln w="19050">
                            <a:solidFill>
                              <a:srgbClr val="EC7C30"/>
                            </a:solidFill>
                            <a:prstDash val="solid"/>
                          </a:ln>
                        </wps:spPr>
                        <wps:bodyPr wrap="square" lIns="0" tIns="0" rIns="0" bIns="0" rtlCol="0">
                          <a:prstTxWarp prst="textNoShape">
                            <a:avLst/>
                          </a:prstTxWarp>
                          <a:noAutofit/>
                        </wps:bodyPr>
                      </wps:wsp>
                      <pic:pic>
                        <pic:nvPicPr>
                          <pic:cNvPr id="102" name="Image 102"/>
                          <pic:cNvPicPr/>
                        </pic:nvPicPr>
                        <pic:blipFill>
                          <a:blip r:embed="rId34" cstate="print"/>
                          <a:stretch>
                            <a:fillRect/>
                          </a:stretch>
                        </pic:blipFill>
                        <pic:spPr>
                          <a:xfrm>
                            <a:off x="927735" y="2735960"/>
                            <a:ext cx="72389" cy="72389"/>
                          </a:xfrm>
                          <a:prstGeom prst="rect">
                            <a:avLst/>
                          </a:prstGeom>
                        </pic:spPr>
                      </pic:pic>
                      <pic:pic>
                        <pic:nvPicPr>
                          <pic:cNvPr id="103" name="Image 103"/>
                          <pic:cNvPicPr/>
                        </pic:nvPicPr>
                        <pic:blipFill>
                          <a:blip r:embed="rId34" cstate="print"/>
                          <a:stretch>
                            <a:fillRect/>
                          </a:stretch>
                        </pic:blipFill>
                        <pic:spPr>
                          <a:xfrm>
                            <a:off x="1439036" y="2716148"/>
                            <a:ext cx="72389" cy="72389"/>
                          </a:xfrm>
                          <a:prstGeom prst="rect">
                            <a:avLst/>
                          </a:prstGeom>
                        </pic:spPr>
                      </pic:pic>
                      <pic:pic>
                        <pic:nvPicPr>
                          <pic:cNvPr id="104" name="Image 104"/>
                          <pic:cNvPicPr/>
                        </pic:nvPicPr>
                        <pic:blipFill>
                          <a:blip r:embed="rId34" cstate="print"/>
                          <a:stretch>
                            <a:fillRect/>
                          </a:stretch>
                        </pic:blipFill>
                        <pic:spPr>
                          <a:xfrm>
                            <a:off x="1950339" y="2553080"/>
                            <a:ext cx="72389" cy="72389"/>
                          </a:xfrm>
                          <a:prstGeom prst="rect">
                            <a:avLst/>
                          </a:prstGeom>
                        </pic:spPr>
                      </pic:pic>
                      <pic:pic>
                        <pic:nvPicPr>
                          <pic:cNvPr id="105" name="Image 105"/>
                          <pic:cNvPicPr/>
                        </pic:nvPicPr>
                        <pic:blipFill>
                          <a:blip r:embed="rId34" cstate="print"/>
                          <a:stretch>
                            <a:fillRect/>
                          </a:stretch>
                        </pic:blipFill>
                        <pic:spPr>
                          <a:xfrm>
                            <a:off x="2462402" y="2511170"/>
                            <a:ext cx="72389" cy="72389"/>
                          </a:xfrm>
                          <a:prstGeom prst="rect">
                            <a:avLst/>
                          </a:prstGeom>
                        </pic:spPr>
                      </pic:pic>
                      <pic:pic>
                        <pic:nvPicPr>
                          <pic:cNvPr id="106" name="Image 106"/>
                          <pic:cNvPicPr/>
                        </pic:nvPicPr>
                        <pic:blipFill>
                          <a:blip r:embed="rId34" cstate="print"/>
                          <a:stretch>
                            <a:fillRect/>
                          </a:stretch>
                        </pic:blipFill>
                        <pic:spPr>
                          <a:xfrm>
                            <a:off x="2973704" y="2268854"/>
                            <a:ext cx="72389" cy="72389"/>
                          </a:xfrm>
                          <a:prstGeom prst="rect">
                            <a:avLst/>
                          </a:prstGeom>
                        </pic:spPr>
                      </pic:pic>
                      <pic:pic>
                        <pic:nvPicPr>
                          <pic:cNvPr id="107" name="Image 107"/>
                          <pic:cNvPicPr/>
                        </pic:nvPicPr>
                        <pic:blipFill>
                          <a:blip r:embed="rId34" cstate="print"/>
                          <a:stretch>
                            <a:fillRect/>
                          </a:stretch>
                        </pic:blipFill>
                        <pic:spPr>
                          <a:xfrm>
                            <a:off x="3485007" y="2114930"/>
                            <a:ext cx="72389" cy="72389"/>
                          </a:xfrm>
                          <a:prstGeom prst="rect">
                            <a:avLst/>
                          </a:prstGeom>
                        </pic:spPr>
                      </pic:pic>
                      <pic:pic>
                        <pic:nvPicPr>
                          <pic:cNvPr id="108" name="Image 108"/>
                          <pic:cNvPicPr/>
                        </pic:nvPicPr>
                        <pic:blipFill>
                          <a:blip r:embed="rId34" cstate="print"/>
                          <a:stretch>
                            <a:fillRect/>
                          </a:stretch>
                        </pic:blipFill>
                        <pic:spPr>
                          <a:xfrm>
                            <a:off x="3996309" y="2181225"/>
                            <a:ext cx="72389" cy="72389"/>
                          </a:xfrm>
                          <a:prstGeom prst="rect">
                            <a:avLst/>
                          </a:prstGeom>
                        </pic:spPr>
                      </pic:pic>
                      <pic:pic>
                        <pic:nvPicPr>
                          <pic:cNvPr id="109" name="Image 109"/>
                          <pic:cNvPicPr/>
                        </pic:nvPicPr>
                        <pic:blipFill>
                          <a:blip r:embed="rId34" cstate="print"/>
                          <a:stretch>
                            <a:fillRect/>
                          </a:stretch>
                        </pic:blipFill>
                        <pic:spPr>
                          <a:xfrm>
                            <a:off x="4507610" y="2162175"/>
                            <a:ext cx="72389" cy="72389"/>
                          </a:xfrm>
                          <a:prstGeom prst="rect">
                            <a:avLst/>
                          </a:prstGeom>
                        </pic:spPr>
                      </pic:pic>
                      <pic:pic>
                        <pic:nvPicPr>
                          <pic:cNvPr id="110" name="Image 110"/>
                          <pic:cNvPicPr/>
                        </pic:nvPicPr>
                        <pic:blipFill>
                          <a:blip r:embed="rId34" cstate="print"/>
                          <a:stretch>
                            <a:fillRect/>
                          </a:stretch>
                        </pic:blipFill>
                        <pic:spPr>
                          <a:xfrm>
                            <a:off x="5018913" y="1922145"/>
                            <a:ext cx="72389" cy="72389"/>
                          </a:xfrm>
                          <a:prstGeom prst="rect">
                            <a:avLst/>
                          </a:prstGeom>
                        </pic:spPr>
                      </pic:pic>
                      <wps:wsp>
                        <wps:cNvPr id="111" name="Graphic 111"/>
                        <wps:cNvSpPr/>
                        <wps:spPr>
                          <a:xfrm>
                            <a:off x="965072" y="2043302"/>
                            <a:ext cx="4091304" cy="516255"/>
                          </a:xfrm>
                          <a:custGeom>
                            <a:avLst/>
                            <a:gdLst/>
                            <a:ahLst/>
                            <a:cxnLst/>
                            <a:rect l="l" t="t" r="r" b="b"/>
                            <a:pathLst>
                              <a:path w="4091304" h="516255">
                                <a:moveTo>
                                  <a:pt x="0" y="515873"/>
                                </a:moveTo>
                                <a:lnTo>
                                  <a:pt x="511301" y="502157"/>
                                </a:lnTo>
                                <a:lnTo>
                                  <a:pt x="1022603" y="316229"/>
                                </a:lnTo>
                                <a:lnTo>
                                  <a:pt x="1534668" y="287274"/>
                                </a:lnTo>
                                <a:lnTo>
                                  <a:pt x="2045970" y="347471"/>
                                </a:lnTo>
                                <a:lnTo>
                                  <a:pt x="2557272" y="383285"/>
                                </a:lnTo>
                                <a:lnTo>
                                  <a:pt x="3068573" y="177545"/>
                                </a:lnTo>
                                <a:lnTo>
                                  <a:pt x="3579876" y="0"/>
                                </a:lnTo>
                                <a:lnTo>
                                  <a:pt x="4091178" y="112013"/>
                                </a:lnTo>
                              </a:path>
                            </a:pathLst>
                          </a:custGeom>
                          <a:ln w="19050">
                            <a:solidFill>
                              <a:srgbClr val="A4A4A4"/>
                            </a:solidFill>
                            <a:prstDash val="solid"/>
                          </a:ln>
                        </wps:spPr>
                        <wps:bodyPr wrap="square" lIns="0" tIns="0" rIns="0" bIns="0" rtlCol="0">
                          <a:prstTxWarp prst="textNoShape">
                            <a:avLst/>
                          </a:prstTxWarp>
                          <a:noAutofit/>
                        </wps:bodyPr>
                      </wps:wsp>
                      <pic:pic>
                        <pic:nvPicPr>
                          <pic:cNvPr id="112" name="Image 112"/>
                          <pic:cNvPicPr/>
                        </pic:nvPicPr>
                        <pic:blipFill>
                          <a:blip r:embed="rId35" cstate="print"/>
                          <a:stretch>
                            <a:fillRect/>
                          </a:stretch>
                        </pic:blipFill>
                        <pic:spPr>
                          <a:xfrm>
                            <a:off x="927735" y="2521839"/>
                            <a:ext cx="72389" cy="72389"/>
                          </a:xfrm>
                          <a:prstGeom prst="rect">
                            <a:avLst/>
                          </a:prstGeom>
                        </pic:spPr>
                      </pic:pic>
                      <pic:pic>
                        <pic:nvPicPr>
                          <pic:cNvPr id="113" name="Image 113"/>
                          <pic:cNvPicPr/>
                        </pic:nvPicPr>
                        <pic:blipFill>
                          <a:blip r:embed="rId35" cstate="print"/>
                          <a:stretch>
                            <a:fillRect/>
                          </a:stretch>
                        </pic:blipFill>
                        <pic:spPr>
                          <a:xfrm>
                            <a:off x="1439036" y="2508123"/>
                            <a:ext cx="72389" cy="72389"/>
                          </a:xfrm>
                          <a:prstGeom prst="rect">
                            <a:avLst/>
                          </a:prstGeom>
                        </pic:spPr>
                      </pic:pic>
                      <pic:pic>
                        <pic:nvPicPr>
                          <pic:cNvPr id="114" name="Image 114"/>
                          <pic:cNvPicPr/>
                        </pic:nvPicPr>
                        <pic:blipFill>
                          <a:blip r:embed="rId35" cstate="print"/>
                          <a:stretch>
                            <a:fillRect/>
                          </a:stretch>
                        </pic:blipFill>
                        <pic:spPr>
                          <a:xfrm>
                            <a:off x="1950339" y="2322195"/>
                            <a:ext cx="72389" cy="72389"/>
                          </a:xfrm>
                          <a:prstGeom prst="rect">
                            <a:avLst/>
                          </a:prstGeom>
                        </pic:spPr>
                      </pic:pic>
                      <pic:pic>
                        <pic:nvPicPr>
                          <pic:cNvPr id="115" name="Image 115"/>
                          <pic:cNvPicPr/>
                        </pic:nvPicPr>
                        <pic:blipFill>
                          <a:blip r:embed="rId35" cstate="print"/>
                          <a:stretch>
                            <a:fillRect/>
                          </a:stretch>
                        </pic:blipFill>
                        <pic:spPr>
                          <a:xfrm>
                            <a:off x="2462402" y="2293239"/>
                            <a:ext cx="72389" cy="72389"/>
                          </a:xfrm>
                          <a:prstGeom prst="rect">
                            <a:avLst/>
                          </a:prstGeom>
                        </pic:spPr>
                      </pic:pic>
                      <pic:pic>
                        <pic:nvPicPr>
                          <pic:cNvPr id="116" name="Image 116"/>
                          <pic:cNvPicPr/>
                        </pic:nvPicPr>
                        <pic:blipFill>
                          <a:blip r:embed="rId35" cstate="print"/>
                          <a:stretch>
                            <a:fillRect/>
                          </a:stretch>
                        </pic:blipFill>
                        <pic:spPr>
                          <a:xfrm>
                            <a:off x="2973704" y="2353436"/>
                            <a:ext cx="72389" cy="72389"/>
                          </a:xfrm>
                          <a:prstGeom prst="rect">
                            <a:avLst/>
                          </a:prstGeom>
                        </pic:spPr>
                      </pic:pic>
                      <pic:pic>
                        <pic:nvPicPr>
                          <pic:cNvPr id="117" name="Image 117"/>
                          <pic:cNvPicPr/>
                        </pic:nvPicPr>
                        <pic:blipFill>
                          <a:blip r:embed="rId35" cstate="print"/>
                          <a:stretch>
                            <a:fillRect/>
                          </a:stretch>
                        </pic:blipFill>
                        <pic:spPr>
                          <a:xfrm>
                            <a:off x="3485007" y="2389251"/>
                            <a:ext cx="72389" cy="72389"/>
                          </a:xfrm>
                          <a:prstGeom prst="rect">
                            <a:avLst/>
                          </a:prstGeom>
                        </pic:spPr>
                      </pic:pic>
                      <pic:pic>
                        <pic:nvPicPr>
                          <pic:cNvPr id="118" name="Image 118"/>
                          <pic:cNvPicPr/>
                        </pic:nvPicPr>
                        <pic:blipFill>
                          <a:blip r:embed="rId35" cstate="print"/>
                          <a:stretch>
                            <a:fillRect/>
                          </a:stretch>
                        </pic:blipFill>
                        <pic:spPr>
                          <a:xfrm>
                            <a:off x="3996309" y="2183510"/>
                            <a:ext cx="72389" cy="72389"/>
                          </a:xfrm>
                          <a:prstGeom prst="rect">
                            <a:avLst/>
                          </a:prstGeom>
                        </pic:spPr>
                      </pic:pic>
                      <pic:pic>
                        <pic:nvPicPr>
                          <pic:cNvPr id="119" name="Image 119"/>
                          <pic:cNvPicPr/>
                        </pic:nvPicPr>
                        <pic:blipFill>
                          <a:blip r:embed="rId35" cstate="print"/>
                          <a:stretch>
                            <a:fillRect/>
                          </a:stretch>
                        </pic:blipFill>
                        <pic:spPr>
                          <a:xfrm>
                            <a:off x="4507610" y="2005964"/>
                            <a:ext cx="72389" cy="72389"/>
                          </a:xfrm>
                          <a:prstGeom prst="rect">
                            <a:avLst/>
                          </a:prstGeom>
                        </pic:spPr>
                      </pic:pic>
                      <pic:pic>
                        <pic:nvPicPr>
                          <pic:cNvPr id="120" name="Image 120"/>
                          <pic:cNvPicPr/>
                        </pic:nvPicPr>
                        <pic:blipFill>
                          <a:blip r:embed="rId35" cstate="print"/>
                          <a:stretch>
                            <a:fillRect/>
                          </a:stretch>
                        </pic:blipFill>
                        <pic:spPr>
                          <a:xfrm>
                            <a:off x="5018913" y="2117979"/>
                            <a:ext cx="72389" cy="72389"/>
                          </a:xfrm>
                          <a:prstGeom prst="rect">
                            <a:avLst/>
                          </a:prstGeom>
                        </pic:spPr>
                      </pic:pic>
                      <pic:pic>
                        <pic:nvPicPr>
                          <pic:cNvPr id="121" name="Image 121"/>
                          <pic:cNvPicPr/>
                        </pic:nvPicPr>
                        <pic:blipFill>
                          <a:blip r:embed="rId36" cstate="print"/>
                          <a:stretch>
                            <a:fillRect/>
                          </a:stretch>
                        </pic:blipFill>
                        <pic:spPr>
                          <a:xfrm>
                            <a:off x="1839086" y="3273933"/>
                            <a:ext cx="243839" cy="72389"/>
                          </a:xfrm>
                          <a:prstGeom prst="rect">
                            <a:avLst/>
                          </a:prstGeom>
                        </pic:spPr>
                      </pic:pic>
                      <pic:pic>
                        <pic:nvPicPr>
                          <pic:cNvPr id="122" name="Image 122"/>
                          <pic:cNvPicPr/>
                        </pic:nvPicPr>
                        <pic:blipFill>
                          <a:blip r:embed="rId37" cstate="print"/>
                          <a:stretch>
                            <a:fillRect/>
                          </a:stretch>
                        </pic:blipFill>
                        <pic:spPr>
                          <a:xfrm>
                            <a:off x="2556129" y="3273933"/>
                            <a:ext cx="243839" cy="72389"/>
                          </a:xfrm>
                          <a:prstGeom prst="rect">
                            <a:avLst/>
                          </a:prstGeom>
                        </pic:spPr>
                      </pic:pic>
                      <pic:pic>
                        <pic:nvPicPr>
                          <pic:cNvPr id="123" name="Image 123"/>
                          <pic:cNvPicPr/>
                        </pic:nvPicPr>
                        <pic:blipFill>
                          <a:blip r:embed="rId38" cstate="print"/>
                          <a:stretch>
                            <a:fillRect/>
                          </a:stretch>
                        </pic:blipFill>
                        <pic:spPr>
                          <a:xfrm>
                            <a:off x="3293745" y="3273933"/>
                            <a:ext cx="243839" cy="72389"/>
                          </a:xfrm>
                          <a:prstGeom prst="rect">
                            <a:avLst/>
                          </a:prstGeom>
                        </pic:spPr>
                      </pic:pic>
                      <wps:wsp>
                        <wps:cNvPr id="124" name="Graphic 124"/>
                        <wps:cNvSpPr/>
                        <wps:spPr>
                          <a:xfrm>
                            <a:off x="4952" y="4952"/>
                            <a:ext cx="5819140" cy="3488690"/>
                          </a:xfrm>
                          <a:custGeom>
                            <a:avLst/>
                            <a:gdLst/>
                            <a:ahLst/>
                            <a:cxnLst/>
                            <a:rect l="l" t="t" r="r" b="b"/>
                            <a:pathLst>
                              <a:path w="5819140" h="3488690">
                                <a:moveTo>
                                  <a:pt x="0" y="3488435"/>
                                </a:moveTo>
                                <a:lnTo>
                                  <a:pt x="5818632" y="3488435"/>
                                </a:lnTo>
                                <a:lnTo>
                                  <a:pt x="5818632" y="0"/>
                                </a:lnTo>
                                <a:lnTo>
                                  <a:pt x="0" y="0"/>
                                </a:lnTo>
                                <a:lnTo>
                                  <a:pt x="0" y="3488435"/>
                                </a:lnTo>
                                <a:close/>
                              </a:path>
                            </a:pathLst>
                          </a:custGeom>
                          <a:ln w="9906">
                            <a:solidFill>
                              <a:srgbClr val="D9D9D9"/>
                            </a:solidFill>
                            <a:prstDash val="solid"/>
                          </a:ln>
                        </wps:spPr>
                        <wps:bodyPr wrap="square" lIns="0" tIns="0" rIns="0" bIns="0" rtlCol="0">
                          <a:prstTxWarp prst="textNoShape">
                            <a:avLst/>
                          </a:prstTxWarp>
                          <a:noAutofit/>
                        </wps:bodyPr>
                      </wps:wsp>
                      <wps:wsp>
                        <wps:cNvPr id="125" name="Textbox 125"/>
                        <wps:cNvSpPr txBox="1"/>
                        <wps:spPr>
                          <a:xfrm>
                            <a:off x="3564128" y="3258184"/>
                            <a:ext cx="483234" cy="114300"/>
                          </a:xfrm>
                          <a:prstGeom prst="rect">
                            <a:avLst/>
                          </a:prstGeom>
                        </wps:spPr>
                        <wps:txbx>
                          <w:txbxContent>
                            <w:p>
                              <w:pPr>
                                <w:spacing w:line="180" w:lineRule="exact" w:before="0"/>
                                <w:ind w:left="0" w:right="0" w:firstLine="0"/>
                                <w:jc w:val="left"/>
                                <w:rPr>
                                  <w:rFonts w:ascii="Calibri" w:hAnsi="Calibri"/>
                                  <w:sz w:val="18"/>
                                </w:rPr>
                              </w:pPr>
                              <w:r>
                                <w:rPr>
                                  <w:rFonts w:ascii="Calibri" w:hAnsi="Calibri"/>
                                  <w:color w:val="585858"/>
                                  <w:spacing w:val="-2"/>
                                  <w:sz w:val="18"/>
                                </w:rPr>
                                <w:t>Евросоюз</w:t>
                              </w:r>
                            </w:p>
                          </w:txbxContent>
                        </wps:txbx>
                        <wps:bodyPr wrap="square" lIns="0" tIns="0" rIns="0" bIns="0" rtlCol="0">
                          <a:noAutofit/>
                        </wps:bodyPr>
                      </wps:wsp>
                      <wps:wsp>
                        <wps:cNvPr id="126" name="Textbox 126"/>
                        <wps:cNvSpPr txBox="1"/>
                        <wps:spPr>
                          <a:xfrm>
                            <a:off x="2826004" y="3258184"/>
                            <a:ext cx="344170" cy="114300"/>
                          </a:xfrm>
                          <a:prstGeom prst="rect">
                            <a:avLst/>
                          </a:prstGeom>
                        </wps:spPr>
                        <wps:txbx>
                          <w:txbxContent>
                            <w:p>
                              <w:pPr>
                                <w:spacing w:line="180" w:lineRule="exact" w:before="0"/>
                                <w:ind w:left="0" w:right="0" w:firstLine="0"/>
                                <w:jc w:val="left"/>
                                <w:rPr>
                                  <w:rFonts w:ascii="Calibri" w:hAnsi="Calibri"/>
                                  <w:sz w:val="18"/>
                                </w:rPr>
                              </w:pPr>
                              <w:r>
                                <w:rPr>
                                  <w:rFonts w:ascii="Calibri" w:hAnsi="Calibri"/>
                                  <w:color w:val="585858"/>
                                  <w:spacing w:val="-2"/>
                                  <w:sz w:val="18"/>
                                </w:rPr>
                                <w:t>Россия</w:t>
                              </w:r>
                            </w:p>
                          </w:txbxContent>
                        </wps:txbx>
                        <wps:bodyPr wrap="square" lIns="0" tIns="0" rIns="0" bIns="0" rtlCol="0">
                          <a:noAutofit/>
                        </wps:bodyPr>
                      </wps:wsp>
                      <wps:wsp>
                        <wps:cNvPr id="127" name="Textbox 127"/>
                        <wps:cNvSpPr txBox="1"/>
                        <wps:spPr>
                          <a:xfrm>
                            <a:off x="2109216" y="3258184"/>
                            <a:ext cx="297180" cy="114300"/>
                          </a:xfrm>
                          <a:prstGeom prst="rect">
                            <a:avLst/>
                          </a:prstGeom>
                        </wps:spPr>
                        <wps:txbx>
                          <w:txbxContent>
                            <w:p>
                              <w:pPr>
                                <w:spacing w:line="180" w:lineRule="exact" w:before="0"/>
                                <w:ind w:left="0" w:right="0" w:firstLine="0"/>
                                <w:jc w:val="left"/>
                                <w:rPr>
                                  <w:rFonts w:ascii="Calibri" w:hAnsi="Calibri"/>
                                  <w:sz w:val="18"/>
                                </w:rPr>
                              </w:pPr>
                              <w:r>
                                <w:rPr>
                                  <w:rFonts w:ascii="Calibri" w:hAnsi="Calibri"/>
                                  <w:color w:val="585858"/>
                                  <w:spacing w:val="-2"/>
                                  <w:sz w:val="18"/>
                                </w:rPr>
                                <w:t>Китай</w:t>
                              </w:r>
                            </w:p>
                          </w:txbxContent>
                        </wps:txbx>
                        <wps:bodyPr wrap="square" lIns="0" tIns="0" rIns="0" bIns="0" rtlCol="0">
                          <a:noAutofit/>
                        </wps:bodyPr>
                      </wps:wsp>
                      <wps:wsp>
                        <wps:cNvPr id="128" name="Textbox 128"/>
                        <wps:cNvSpPr txBox="1"/>
                        <wps:spPr>
                          <a:xfrm>
                            <a:off x="5452871" y="3004947"/>
                            <a:ext cx="24447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4"/>
                                  <w:sz w:val="18"/>
                                </w:rPr>
                                <w:t>2025</w:t>
                              </w:r>
                            </w:p>
                          </w:txbxContent>
                        </wps:txbx>
                        <wps:bodyPr wrap="square" lIns="0" tIns="0" rIns="0" bIns="0" rtlCol="0">
                          <a:noAutofit/>
                        </wps:bodyPr>
                      </wps:wsp>
                      <wps:wsp>
                        <wps:cNvPr id="129" name="Textbox 129"/>
                        <wps:cNvSpPr txBox="1"/>
                        <wps:spPr>
                          <a:xfrm>
                            <a:off x="4941315" y="3004947"/>
                            <a:ext cx="24447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4"/>
                                  <w:sz w:val="18"/>
                                </w:rPr>
                                <w:t>2024</w:t>
                              </w:r>
                            </w:p>
                          </w:txbxContent>
                        </wps:txbx>
                        <wps:bodyPr wrap="square" lIns="0" tIns="0" rIns="0" bIns="0" rtlCol="0">
                          <a:noAutofit/>
                        </wps:bodyPr>
                      </wps:wsp>
                      <wps:wsp>
                        <wps:cNvPr id="130" name="Textbox 130"/>
                        <wps:cNvSpPr txBox="1"/>
                        <wps:spPr>
                          <a:xfrm>
                            <a:off x="4430014" y="3004947"/>
                            <a:ext cx="24447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4"/>
                                  <w:sz w:val="18"/>
                                </w:rPr>
                                <w:t>2023</w:t>
                              </w:r>
                            </w:p>
                          </w:txbxContent>
                        </wps:txbx>
                        <wps:bodyPr wrap="square" lIns="0" tIns="0" rIns="0" bIns="0" rtlCol="0">
                          <a:noAutofit/>
                        </wps:bodyPr>
                      </wps:wsp>
                      <wps:wsp>
                        <wps:cNvPr id="131" name="Textbox 131"/>
                        <wps:cNvSpPr txBox="1"/>
                        <wps:spPr>
                          <a:xfrm>
                            <a:off x="3918458" y="3004947"/>
                            <a:ext cx="24447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4"/>
                                  <w:sz w:val="18"/>
                                </w:rPr>
                                <w:t>2022</w:t>
                              </w:r>
                            </w:p>
                          </w:txbxContent>
                        </wps:txbx>
                        <wps:bodyPr wrap="square" lIns="0" tIns="0" rIns="0" bIns="0" rtlCol="0">
                          <a:noAutofit/>
                        </wps:bodyPr>
                      </wps:wsp>
                      <wps:wsp>
                        <wps:cNvPr id="132" name="Textbox 132"/>
                        <wps:cNvSpPr txBox="1"/>
                        <wps:spPr>
                          <a:xfrm>
                            <a:off x="3406902" y="3004947"/>
                            <a:ext cx="24447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4"/>
                                  <w:sz w:val="18"/>
                                </w:rPr>
                                <w:t>2021</w:t>
                              </w:r>
                            </w:p>
                          </w:txbxContent>
                        </wps:txbx>
                        <wps:bodyPr wrap="square" lIns="0" tIns="0" rIns="0" bIns="0" rtlCol="0">
                          <a:noAutofit/>
                        </wps:bodyPr>
                      </wps:wsp>
                      <wps:wsp>
                        <wps:cNvPr id="133" name="Textbox 133"/>
                        <wps:cNvSpPr txBox="1"/>
                        <wps:spPr>
                          <a:xfrm>
                            <a:off x="2895600" y="3004947"/>
                            <a:ext cx="24447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4"/>
                                  <w:sz w:val="18"/>
                                </w:rPr>
                                <w:t>2020</w:t>
                              </w:r>
                            </w:p>
                          </w:txbxContent>
                        </wps:txbx>
                        <wps:bodyPr wrap="square" lIns="0" tIns="0" rIns="0" bIns="0" rtlCol="0">
                          <a:noAutofit/>
                        </wps:bodyPr>
                      </wps:wsp>
                      <wps:wsp>
                        <wps:cNvPr id="134" name="Textbox 134"/>
                        <wps:cNvSpPr txBox="1"/>
                        <wps:spPr>
                          <a:xfrm>
                            <a:off x="2384044" y="3004947"/>
                            <a:ext cx="24447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4"/>
                                  <w:sz w:val="18"/>
                                </w:rPr>
                                <w:t>2019</w:t>
                              </w:r>
                            </w:p>
                          </w:txbxContent>
                        </wps:txbx>
                        <wps:bodyPr wrap="square" lIns="0" tIns="0" rIns="0" bIns="0" rtlCol="0">
                          <a:noAutofit/>
                        </wps:bodyPr>
                      </wps:wsp>
                      <wps:wsp>
                        <wps:cNvPr id="135" name="Textbox 135"/>
                        <wps:cNvSpPr txBox="1"/>
                        <wps:spPr>
                          <a:xfrm>
                            <a:off x="1872488" y="3004947"/>
                            <a:ext cx="24447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4"/>
                                  <w:sz w:val="18"/>
                                </w:rPr>
                                <w:t>2018</w:t>
                              </w:r>
                            </w:p>
                          </w:txbxContent>
                        </wps:txbx>
                        <wps:bodyPr wrap="square" lIns="0" tIns="0" rIns="0" bIns="0" rtlCol="0">
                          <a:noAutofit/>
                        </wps:bodyPr>
                      </wps:wsp>
                      <wps:wsp>
                        <wps:cNvPr id="136" name="Textbox 136"/>
                        <wps:cNvSpPr txBox="1"/>
                        <wps:spPr>
                          <a:xfrm>
                            <a:off x="1360932" y="3004947"/>
                            <a:ext cx="24447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4"/>
                                  <w:sz w:val="18"/>
                                </w:rPr>
                                <w:t>2017</w:t>
                              </w:r>
                            </w:p>
                          </w:txbxContent>
                        </wps:txbx>
                        <wps:bodyPr wrap="square" lIns="0" tIns="0" rIns="0" bIns="0" rtlCol="0">
                          <a:noAutofit/>
                        </wps:bodyPr>
                      </wps:wsp>
                      <wps:wsp>
                        <wps:cNvPr id="137" name="Textbox 137"/>
                        <wps:cNvSpPr txBox="1"/>
                        <wps:spPr>
                          <a:xfrm>
                            <a:off x="849630" y="3004947"/>
                            <a:ext cx="24447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4"/>
                                  <w:sz w:val="18"/>
                                </w:rPr>
                                <w:t>2016</w:t>
                              </w:r>
                            </w:p>
                          </w:txbxContent>
                        </wps:txbx>
                        <wps:bodyPr wrap="square" lIns="0" tIns="0" rIns="0" bIns="0" rtlCol="0">
                          <a:noAutofit/>
                        </wps:bodyPr>
                      </wps:wsp>
                      <wps:wsp>
                        <wps:cNvPr id="138" name="Textbox 138"/>
                        <wps:cNvSpPr txBox="1"/>
                        <wps:spPr>
                          <a:xfrm>
                            <a:off x="87630" y="615569"/>
                            <a:ext cx="495300" cy="2503805"/>
                          </a:xfrm>
                          <a:prstGeom prst="rect">
                            <a:avLst/>
                          </a:prstGeom>
                        </wps:spPr>
                        <wps:txbx>
                          <w:txbxContent>
                            <w:p>
                              <w:pPr>
                                <w:spacing w:line="183" w:lineRule="exact" w:before="0"/>
                                <w:ind w:left="0" w:right="0" w:firstLine="0"/>
                                <w:jc w:val="left"/>
                                <w:rPr>
                                  <w:rFonts w:ascii="Calibri"/>
                                  <w:sz w:val="18"/>
                                </w:rPr>
                              </w:pPr>
                              <w:r>
                                <w:rPr>
                                  <w:rFonts w:ascii="Calibri"/>
                                  <w:color w:val="585858"/>
                                  <w:spacing w:val="-2"/>
                                  <w:sz w:val="18"/>
                                </w:rPr>
                                <w:t>10,00</w:t>
                              </w:r>
                            </w:p>
                            <w:p>
                              <w:pPr>
                                <w:spacing w:before="133"/>
                                <w:ind w:left="91" w:right="0" w:firstLine="0"/>
                                <w:jc w:val="left"/>
                                <w:rPr>
                                  <w:rFonts w:ascii="Calibri"/>
                                  <w:sz w:val="18"/>
                                </w:rPr>
                              </w:pPr>
                              <w:r>
                                <w:rPr>
                                  <w:rFonts w:ascii="Calibri"/>
                                  <w:color w:val="585858"/>
                                  <w:spacing w:val="-4"/>
                                  <w:sz w:val="18"/>
                                </w:rPr>
                                <w:t>9,00</w:t>
                              </w:r>
                            </w:p>
                            <w:p>
                              <w:pPr>
                                <w:spacing w:before="133"/>
                                <w:ind w:left="91" w:right="0" w:firstLine="0"/>
                                <w:jc w:val="left"/>
                                <w:rPr>
                                  <w:rFonts w:ascii="Calibri"/>
                                  <w:sz w:val="18"/>
                                </w:rPr>
                              </w:pPr>
                              <w:r>
                                <w:rPr>
                                  <w:rFonts w:ascii="Calibri"/>
                                  <w:color w:val="585858"/>
                                  <w:spacing w:val="-4"/>
                                  <w:sz w:val="18"/>
                                </w:rPr>
                                <w:t>8,00</w:t>
                              </w:r>
                            </w:p>
                            <w:p>
                              <w:pPr>
                                <w:spacing w:before="133"/>
                                <w:ind w:left="91" w:right="0" w:firstLine="0"/>
                                <w:jc w:val="left"/>
                                <w:rPr>
                                  <w:rFonts w:ascii="Calibri"/>
                                  <w:sz w:val="18"/>
                                </w:rPr>
                              </w:pPr>
                              <w:r>
                                <w:rPr>
                                  <w:rFonts w:ascii="Calibri"/>
                                  <w:color w:val="585858"/>
                                  <w:spacing w:val="-4"/>
                                  <w:sz w:val="18"/>
                                </w:rPr>
                                <w:t>7,00</w:t>
                              </w:r>
                            </w:p>
                            <w:p>
                              <w:pPr>
                                <w:spacing w:before="133"/>
                                <w:ind w:left="91" w:right="0" w:firstLine="0"/>
                                <w:jc w:val="left"/>
                                <w:rPr>
                                  <w:rFonts w:ascii="Calibri"/>
                                  <w:sz w:val="18"/>
                                </w:rPr>
                              </w:pPr>
                              <w:r>
                                <w:rPr>
                                  <w:rFonts w:ascii="Calibri"/>
                                  <w:color w:val="585858"/>
                                  <w:spacing w:val="-4"/>
                                  <w:sz w:val="18"/>
                                </w:rPr>
                                <w:t>6,00</w:t>
                              </w:r>
                            </w:p>
                            <w:p>
                              <w:pPr>
                                <w:spacing w:before="133"/>
                                <w:ind w:left="91" w:right="0" w:firstLine="0"/>
                                <w:jc w:val="left"/>
                                <w:rPr>
                                  <w:rFonts w:ascii="Calibri"/>
                                  <w:sz w:val="18"/>
                                </w:rPr>
                              </w:pPr>
                              <w:r>
                                <w:rPr>
                                  <w:rFonts w:ascii="Calibri"/>
                                  <w:color w:val="585858"/>
                                  <w:spacing w:val="-4"/>
                                  <w:sz w:val="18"/>
                                </w:rPr>
                                <w:t>5,00</w:t>
                              </w:r>
                            </w:p>
                            <w:p>
                              <w:pPr>
                                <w:spacing w:before="134"/>
                                <w:ind w:left="91" w:right="0" w:firstLine="0"/>
                                <w:jc w:val="left"/>
                                <w:rPr>
                                  <w:rFonts w:ascii="Calibri"/>
                                  <w:sz w:val="18"/>
                                </w:rPr>
                              </w:pPr>
                              <w:r>
                                <w:rPr>
                                  <w:rFonts w:ascii="Calibri"/>
                                  <w:color w:val="585858"/>
                                  <w:spacing w:val="-4"/>
                                  <w:sz w:val="18"/>
                                </w:rPr>
                                <w:t>4,00</w:t>
                              </w:r>
                            </w:p>
                            <w:p>
                              <w:pPr>
                                <w:spacing w:before="133"/>
                                <w:ind w:left="91" w:right="0" w:firstLine="0"/>
                                <w:jc w:val="left"/>
                                <w:rPr>
                                  <w:rFonts w:ascii="Calibri"/>
                                  <w:sz w:val="18"/>
                                </w:rPr>
                              </w:pPr>
                              <w:r>
                                <w:rPr>
                                  <w:rFonts w:ascii="Calibri"/>
                                  <w:color w:val="585858"/>
                                  <w:spacing w:val="-4"/>
                                  <w:sz w:val="18"/>
                                </w:rPr>
                                <w:t>3,00</w:t>
                              </w:r>
                            </w:p>
                            <w:p>
                              <w:pPr>
                                <w:spacing w:before="133"/>
                                <w:ind w:left="91" w:right="0" w:firstLine="0"/>
                                <w:jc w:val="left"/>
                                <w:rPr>
                                  <w:rFonts w:ascii="Calibri"/>
                                  <w:sz w:val="18"/>
                                </w:rPr>
                              </w:pPr>
                              <w:r>
                                <w:rPr>
                                  <w:rFonts w:ascii="Calibri"/>
                                  <w:color w:val="585858"/>
                                  <w:spacing w:val="-4"/>
                                  <w:sz w:val="18"/>
                                </w:rPr>
                                <w:t>2,00</w:t>
                              </w:r>
                            </w:p>
                            <w:p>
                              <w:pPr>
                                <w:spacing w:before="133"/>
                                <w:ind w:left="91" w:right="0" w:firstLine="0"/>
                                <w:jc w:val="left"/>
                                <w:rPr>
                                  <w:rFonts w:ascii="Calibri"/>
                                  <w:sz w:val="18"/>
                                </w:rPr>
                              </w:pPr>
                              <w:r>
                                <w:rPr>
                                  <w:rFonts w:ascii="Calibri"/>
                                  <w:color w:val="585858"/>
                                  <w:spacing w:val="-4"/>
                                  <w:sz w:val="18"/>
                                </w:rPr>
                                <w:t>1,00</w:t>
                              </w:r>
                            </w:p>
                            <w:p>
                              <w:pPr>
                                <w:spacing w:before="133"/>
                                <w:ind w:left="91" w:right="0" w:firstLine="0"/>
                                <w:jc w:val="left"/>
                                <w:rPr>
                                  <w:rFonts w:ascii="Calibri"/>
                                  <w:sz w:val="18"/>
                                </w:rPr>
                              </w:pPr>
                              <w:r>
                                <w:rPr>
                                  <w:rFonts w:ascii="Calibri"/>
                                  <w:color w:val="585858"/>
                                  <w:spacing w:val="-4"/>
                                  <w:sz w:val="18"/>
                                </w:rPr>
                                <w:t>0,00</w:t>
                              </w:r>
                            </w:p>
                            <w:p>
                              <w:pPr>
                                <w:spacing w:line="216" w:lineRule="exact" w:before="15"/>
                                <w:ind w:left="394" w:right="0" w:firstLine="0"/>
                                <w:jc w:val="left"/>
                                <w:rPr>
                                  <w:rFonts w:ascii="Calibri"/>
                                  <w:sz w:val="18"/>
                                </w:rPr>
                              </w:pPr>
                              <w:r>
                                <w:rPr>
                                  <w:rFonts w:ascii="Calibri"/>
                                  <w:color w:val="585858"/>
                                  <w:spacing w:val="-4"/>
                                  <w:sz w:val="18"/>
                                </w:rPr>
                                <w:t>2015</w:t>
                              </w:r>
                            </w:p>
                          </w:txbxContent>
                        </wps:txbx>
                        <wps:bodyPr wrap="square" lIns="0" tIns="0" rIns="0" bIns="0" rtlCol="0">
                          <a:noAutofit/>
                        </wps:bodyPr>
                      </wps:wsp>
                      <wps:wsp>
                        <wps:cNvPr id="139" name="Textbox 139"/>
                        <wps:cNvSpPr txBox="1"/>
                        <wps:spPr>
                          <a:xfrm>
                            <a:off x="898652" y="108486"/>
                            <a:ext cx="4043045" cy="401320"/>
                          </a:xfrm>
                          <a:prstGeom prst="rect">
                            <a:avLst/>
                          </a:prstGeom>
                        </wps:spPr>
                        <wps:txbx>
                          <w:txbxContent>
                            <w:p>
                              <w:pPr>
                                <w:spacing w:line="240" w:lineRule="auto" w:before="0"/>
                                <w:ind w:left="1630" w:right="0" w:hanging="1630"/>
                                <w:jc w:val="left"/>
                                <w:rPr>
                                  <w:sz w:val="28"/>
                                </w:rPr>
                              </w:pPr>
                              <w:r>
                                <w:rPr>
                                  <w:color w:val="585858"/>
                                  <w:sz w:val="28"/>
                                </w:rPr>
                                <w:t>Рисунок</w:t>
                              </w:r>
                              <w:r>
                                <w:rPr>
                                  <w:color w:val="585858"/>
                                  <w:spacing w:val="-17"/>
                                  <w:sz w:val="28"/>
                                </w:rPr>
                                <w:t> </w:t>
                              </w:r>
                              <w:r>
                                <w:rPr>
                                  <w:color w:val="585858"/>
                                  <w:sz w:val="28"/>
                                </w:rPr>
                                <w:t>3.2.</w:t>
                              </w:r>
                              <w:r>
                                <w:rPr>
                                  <w:color w:val="585858"/>
                                  <w:spacing w:val="-17"/>
                                  <w:sz w:val="28"/>
                                </w:rPr>
                                <w:t> </w:t>
                              </w:r>
                              <w:r>
                                <w:rPr>
                                  <w:color w:val="585858"/>
                                  <w:sz w:val="28"/>
                                </w:rPr>
                                <w:t>Торговый</w:t>
                              </w:r>
                              <w:r>
                                <w:rPr>
                                  <w:color w:val="585858"/>
                                  <w:spacing w:val="-17"/>
                                  <w:sz w:val="28"/>
                                </w:rPr>
                                <w:t> </w:t>
                              </w:r>
                              <w:r>
                                <w:rPr>
                                  <w:color w:val="585858"/>
                                  <w:sz w:val="28"/>
                                </w:rPr>
                                <w:t>баланс</w:t>
                              </w:r>
                              <w:r>
                                <w:rPr>
                                  <w:color w:val="585858"/>
                                  <w:spacing w:val="-15"/>
                                  <w:sz w:val="28"/>
                                </w:rPr>
                                <w:t> </w:t>
                              </w:r>
                              <w:r>
                                <w:rPr>
                                  <w:color w:val="585858"/>
                                  <w:sz w:val="28"/>
                                </w:rPr>
                                <w:t>Узбекистана</w:t>
                              </w:r>
                              <w:r>
                                <w:rPr>
                                  <w:color w:val="585858"/>
                                  <w:spacing w:val="-14"/>
                                  <w:sz w:val="28"/>
                                </w:rPr>
                                <w:t> </w:t>
                              </w:r>
                              <w:r>
                                <w:rPr>
                                  <w:color w:val="585858"/>
                                  <w:sz w:val="28"/>
                                </w:rPr>
                                <w:t>с</w:t>
                              </w:r>
                              <w:r>
                                <w:rPr>
                                  <w:color w:val="585858"/>
                                  <w:spacing w:val="-17"/>
                                  <w:sz w:val="28"/>
                                </w:rPr>
                                <w:t> </w:t>
                              </w:r>
                              <w:r>
                                <w:rPr>
                                  <w:color w:val="585858"/>
                                  <w:sz w:val="28"/>
                                </w:rPr>
                                <w:t>Китаем, Россией и ЕС (2016-2024)</w:t>
                              </w:r>
                            </w:p>
                          </w:txbxContent>
                        </wps:txbx>
                        <wps:bodyPr wrap="square" lIns="0" tIns="0" rIns="0" bIns="0" rtlCol="0">
                          <a:noAutofit/>
                        </wps:bodyPr>
                      </wps:wsp>
                    </wpg:wgp>
                  </a:graphicData>
                </a:graphic>
              </wp:inline>
            </w:drawing>
          </mc:Choice>
          <mc:Fallback>
            <w:pict>
              <v:group style="width:458.95pt;height:275.5pt;mso-position-horizontal-relative:char;mso-position-vertical-relative:line" id="docshapegroup87" coordorigin="0,0" coordsize="9179,5510">
                <v:shape style="position:absolute;left:714;top:1051;width:8055;height:3528" id="docshape88" coordorigin="715,1052" coordsize="8055,3528" path="m715,4227l8769,4227m715,3874l8769,3874m715,3521l8769,3521m715,3169l8769,3169m715,2816l8769,2816m715,2463l8769,2463m715,2110l8769,2110m715,1757l8769,1757m715,1405l8769,1405m715,1052l8769,1052m1520,1052l1520,4580m2325,1052l2325,4580m3130,1052l3130,4580m3937,1052l3937,4580m4742,1052l4742,4580m5547,1052l5547,4580m6352,1052l6352,4580m7157,1052l7157,4580m7963,1052l7963,4580m8769,1052l8769,4580e" filled="false" stroked="true" strokeweight=".78pt" strokecolor="#d9d9d9">
                  <v:path arrowok="t"/>
                  <v:stroke dashstyle="solid"/>
                </v:shape>
                <v:shape style="position:absolute;left:714;top:1051;width:8055;height:3528" id="docshape89" coordorigin="715,1052" coordsize="8055,3528" path="m715,4580l715,1052m715,4580l8769,4580e" filled="false" stroked="true" strokeweight=".78pt" strokecolor="#bebebe">
                  <v:path arrowok="t"/>
                  <v:stroke dashstyle="solid"/>
                </v:shape>
                <v:shape style="position:absolute;left:1519;top:1456;width:6443;height:3034" id="docshape90" coordorigin="1520,1456" coordsize="6443,3034" path="m1520,4490l2325,4333,3130,4340,3937,3670,4742,3675,5547,3735,6352,3241,7157,1456,7963,1593e" filled="false" stroked="true" strokeweight="1.5pt" strokecolor="#4471c4">
                  <v:path arrowok="t"/>
                  <v:stroke dashstyle="solid"/>
                </v:shape>
                <v:shape style="position:absolute;left:1461;top:4431;width:114;height:114" type="#_x0000_t75" id="docshape91" stroked="false">
                  <v:imagedata r:id="rId32" o:title=""/>
                </v:shape>
                <v:shape style="position:absolute;left:2266;top:4273;width:114;height:114" type="#_x0000_t75" id="docshape92" stroked="false">
                  <v:imagedata r:id="rId32" o:title=""/>
                </v:shape>
                <v:shape style="position:absolute;left:3071;top:4281;width:114;height:114" type="#_x0000_t75" id="docshape93" stroked="false">
                  <v:imagedata r:id="rId32" o:title=""/>
                </v:shape>
                <v:shape style="position:absolute;left:3877;top:3611;width:114;height:114" type="#_x0000_t75" id="docshape94" stroked="false">
                  <v:imagedata r:id="rId33" o:title=""/>
                </v:shape>
                <v:shape style="position:absolute;left:4683;top:3616;width:114;height:114" type="#_x0000_t75" id="docshape95" stroked="false">
                  <v:imagedata r:id="rId33" o:title=""/>
                </v:shape>
                <v:shape style="position:absolute;left:5488;top:3676;width:114;height:114" type="#_x0000_t75" id="docshape96" stroked="false">
                  <v:imagedata r:id="rId33" o:title=""/>
                </v:shape>
                <v:shape style="position:absolute;left:6293;top:3181;width:114;height:114" type="#_x0000_t75" id="docshape97" stroked="false">
                  <v:imagedata r:id="rId33" o:title=""/>
                </v:shape>
                <v:shape style="position:absolute;left:7098;top:1397;width:114;height:114" type="#_x0000_t75" id="docshape98" stroked="false">
                  <v:imagedata r:id="rId33" o:title=""/>
                </v:shape>
                <v:shape style="position:absolute;left:7903;top:1534;width:114;height:114" type="#_x0000_t75" id="docshape99" stroked="false">
                  <v:imagedata r:id="rId33" o:title=""/>
                </v:shape>
                <v:shape style="position:absolute;left:1519;top:3085;width:6443;height:1282" id="docshape100" coordorigin="1520,3086" coordsize="6443,1282" path="m1520,4367l2325,4336,3130,4079,3937,4013,4742,3632,5547,3389,6352,3494,7157,3464,7963,3086e" filled="false" stroked="true" strokeweight="1.5pt" strokecolor="#ec7c30">
                  <v:path arrowok="t"/>
                  <v:stroke dashstyle="solid"/>
                </v:shape>
                <v:shape style="position:absolute;left:1461;top:4308;width:114;height:114" type="#_x0000_t75" id="docshape101" stroked="false">
                  <v:imagedata r:id="rId34" o:title=""/>
                </v:shape>
                <v:shape style="position:absolute;left:2266;top:4277;width:114;height:114" type="#_x0000_t75" id="docshape102" stroked="false">
                  <v:imagedata r:id="rId34" o:title=""/>
                </v:shape>
                <v:shape style="position:absolute;left:3071;top:4020;width:114;height:114" type="#_x0000_t75" id="docshape103" stroked="false">
                  <v:imagedata r:id="rId34" o:title=""/>
                </v:shape>
                <v:shape style="position:absolute;left:3877;top:3954;width:114;height:114" type="#_x0000_t75" id="docshape104" stroked="false">
                  <v:imagedata r:id="rId34" o:title=""/>
                </v:shape>
                <v:shape style="position:absolute;left:4683;top:3573;width:114;height:114" type="#_x0000_t75" id="docshape105" stroked="false">
                  <v:imagedata r:id="rId34" o:title=""/>
                </v:shape>
                <v:shape style="position:absolute;left:5488;top:3330;width:114;height:114" type="#_x0000_t75" id="docshape106" stroked="false">
                  <v:imagedata r:id="rId34" o:title=""/>
                </v:shape>
                <v:shape style="position:absolute;left:6293;top:3435;width:114;height:114" type="#_x0000_t75" id="docshape107" stroked="false">
                  <v:imagedata r:id="rId34" o:title=""/>
                </v:shape>
                <v:shape style="position:absolute;left:7098;top:3405;width:114;height:114" type="#_x0000_t75" id="docshape108" stroked="false">
                  <v:imagedata r:id="rId34" o:title=""/>
                </v:shape>
                <v:shape style="position:absolute;left:7903;top:3027;width:114;height:114" type="#_x0000_t75" id="docshape109" stroked="false">
                  <v:imagedata r:id="rId34" o:title=""/>
                </v:shape>
                <v:shape style="position:absolute;left:1519;top:3217;width:6443;height:813" id="docshape110" coordorigin="1520,3218" coordsize="6443,813" path="m1520,4030l2325,4009,3130,3716,3937,3670,4742,3765,5547,3821,6352,3497,7157,3218,7963,3394e" filled="false" stroked="true" strokeweight="1.5pt" strokecolor="#a4a4a4">
                  <v:path arrowok="t"/>
                  <v:stroke dashstyle="solid"/>
                </v:shape>
                <v:shape style="position:absolute;left:1461;top:3971;width:114;height:114" type="#_x0000_t75" id="docshape111" stroked="false">
                  <v:imagedata r:id="rId35" o:title=""/>
                </v:shape>
                <v:shape style="position:absolute;left:2266;top:3949;width:114;height:114" type="#_x0000_t75" id="docshape112" stroked="false">
                  <v:imagedata r:id="rId35" o:title=""/>
                </v:shape>
                <v:shape style="position:absolute;left:3071;top:3657;width:114;height:114" type="#_x0000_t75" id="docshape113" stroked="false">
                  <v:imagedata r:id="rId35" o:title=""/>
                </v:shape>
                <v:shape style="position:absolute;left:3877;top:3611;width:114;height:114" type="#_x0000_t75" id="docshape114" stroked="false">
                  <v:imagedata r:id="rId35" o:title=""/>
                </v:shape>
                <v:shape style="position:absolute;left:4683;top:3706;width:114;height:114" type="#_x0000_t75" id="docshape115" stroked="false">
                  <v:imagedata r:id="rId35" o:title=""/>
                </v:shape>
                <v:shape style="position:absolute;left:5488;top:3762;width:114;height:114" type="#_x0000_t75" id="docshape116" stroked="false">
                  <v:imagedata r:id="rId35" o:title=""/>
                </v:shape>
                <v:shape style="position:absolute;left:6293;top:3438;width:114;height:114" type="#_x0000_t75" id="docshape117" stroked="false">
                  <v:imagedata r:id="rId35" o:title=""/>
                </v:shape>
                <v:shape style="position:absolute;left:7098;top:3159;width:114;height:114" type="#_x0000_t75" id="docshape118" stroked="false">
                  <v:imagedata r:id="rId35" o:title=""/>
                </v:shape>
                <v:shape style="position:absolute;left:7903;top:3335;width:114;height:114" type="#_x0000_t75" id="docshape119" stroked="false">
                  <v:imagedata r:id="rId35" o:title=""/>
                </v:shape>
                <v:shape style="position:absolute;left:2896;top:5155;width:384;height:114" type="#_x0000_t75" id="docshape120" stroked="false">
                  <v:imagedata r:id="rId36" o:title=""/>
                </v:shape>
                <v:shape style="position:absolute;left:4025;top:5155;width:384;height:114" type="#_x0000_t75" id="docshape121" stroked="false">
                  <v:imagedata r:id="rId37" o:title=""/>
                </v:shape>
                <v:shape style="position:absolute;left:5187;top:5155;width:384;height:114" type="#_x0000_t75" id="docshape122" stroked="false">
                  <v:imagedata r:id="rId38" o:title=""/>
                </v:shape>
                <v:rect style="position:absolute;left:7;top:7;width:9164;height:5494" id="docshape123" filled="false" stroked="true" strokeweight=".78pt" strokecolor="#d9d9d9">
                  <v:stroke dashstyle="solid"/>
                </v:rect>
                <v:shape style="position:absolute;left:5612;top:5131;width:761;height:180" type="#_x0000_t202" id="docshape124" filled="false" stroked="false">
                  <v:textbox inset="0,0,0,0">
                    <w:txbxContent>
                      <w:p>
                        <w:pPr>
                          <w:spacing w:line="180" w:lineRule="exact" w:before="0"/>
                          <w:ind w:left="0" w:right="0" w:firstLine="0"/>
                          <w:jc w:val="left"/>
                          <w:rPr>
                            <w:rFonts w:ascii="Calibri" w:hAnsi="Calibri"/>
                            <w:sz w:val="18"/>
                          </w:rPr>
                        </w:pPr>
                        <w:r>
                          <w:rPr>
                            <w:rFonts w:ascii="Calibri" w:hAnsi="Calibri"/>
                            <w:color w:val="585858"/>
                            <w:spacing w:val="-2"/>
                            <w:sz w:val="18"/>
                          </w:rPr>
                          <w:t>Евросоюз</w:t>
                        </w:r>
                      </w:p>
                    </w:txbxContent>
                  </v:textbox>
                  <w10:wrap type="none"/>
                </v:shape>
                <v:shape style="position:absolute;left:4450;top:5131;width:542;height:180" type="#_x0000_t202" id="docshape125" filled="false" stroked="false">
                  <v:textbox inset="0,0,0,0">
                    <w:txbxContent>
                      <w:p>
                        <w:pPr>
                          <w:spacing w:line="180" w:lineRule="exact" w:before="0"/>
                          <w:ind w:left="0" w:right="0" w:firstLine="0"/>
                          <w:jc w:val="left"/>
                          <w:rPr>
                            <w:rFonts w:ascii="Calibri" w:hAnsi="Calibri"/>
                            <w:sz w:val="18"/>
                          </w:rPr>
                        </w:pPr>
                        <w:r>
                          <w:rPr>
                            <w:rFonts w:ascii="Calibri" w:hAnsi="Calibri"/>
                            <w:color w:val="585858"/>
                            <w:spacing w:val="-2"/>
                            <w:sz w:val="18"/>
                          </w:rPr>
                          <w:t>Россия</w:t>
                        </w:r>
                      </w:p>
                    </w:txbxContent>
                  </v:textbox>
                  <w10:wrap type="none"/>
                </v:shape>
                <v:shape style="position:absolute;left:3321;top:5131;width:468;height:180" type="#_x0000_t202" id="docshape126" filled="false" stroked="false">
                  <v:textbox inset="0,0,0,0">
                    <w:txbxContent>
                      <w:p>
                        <w:pPr>
                          <w:spacing w:line="180" w:lineRule="exact" w:before="0"/>
                          <w:ind w:left="0" w:right="0" w:firstLine="0"/>
                          <w:jc w:val="left"/>
                          <w:rPr>
                            <w:rFonts w:ascii="Calibri" w:hAnsi="Calibri"/>
                            <w:sz w:val="18"/>
                          </w:rPr>
                        </w:pPr>
                        <w:r>
                          <w:rPr>
                            <w:rFonts w:ascii="Calibri" w:hAnsi="Calibri"/>
                            <w:color w:val="585858"/>
                            <w:spacing w:val="-2"/>
                            <w:sz w:val="18"/>
                          </w:rPr>
                          <w:t>Китай</w:t>
                        </w:r>
                      </w:p>
                    </w:txbxContent>
                  </v:textbox>
                  <w10:wrap type="none"/>
                </v:shape>
                <v:shape style="position:absolute;left:8587;top:4732;width:385;height:180" type="#_x0000_t202" id="docshape127" filled="false" stroked="false">
                  <v:textbox inset="0,0,0,0">
                    <w:txbxContent>
                      <w:p>
                        <w:pPr>
                          <w:spacing w:line="180" w:lineRule="exact" w:before="0"/>
                          <w:ind w:left="0" w:right="0" w:firstLine="0"/>
                          <w:jc w:val="left"/>
                          <w:rPr>
                            <w:rFonts w:ascii="Calibri"/>
                            <w:sz w:val="18"/>
                          </w:rPr>
                        </w:pPr>
                        <w:r>
                          <w:rPr>
                            <w:rFonts w:ascii="Calibri"/>
                            <w:color w:val="585858"/>
                            <w:spacing w:val="-4"/>
                            <w:sz w:val="18"/>
                          </w:rPr>
                          <w:t>2025</w:t>
                        </w:r>
                      </w:p>
                    </w:txbxContent>
                  </v:textbox>
                  <w10:wrap type="none"/>
                </v:shape>
                <v:shape style="position:absolute;left:7781;top:4732;width:385;height:180" type="#_x0000_t202" id="docshape128" filled="false" stroked="false">
                  <v:textbox inset="0,0,0,0">
                    <w:txbxContent>
                      <w:p>
                        <w:pPr>
                          <w:spacing w:line="180" w:lineRule="exact" w:before="0"/>
                          <w:ind w:left="0" w:right="0" w:firstLine="0"/>
                          <w:jc w:val="left"/>
                          <w:rPr>
                            <w:rFonts w:ascii="Calibri"/>
                            <w:sz w:val="18"/>
                          </w:rPr>
                        </w:pPr>
                        <w:r>
                          <w:rPr>
                            <w:rFonts w:ascii="Calibri"/>
                            <w:color w:val="585858"/>
                            <w:spacing w:val="-4"/>
                            <w:sz w:val="18"/>
                          </w:rPr>
                          <w:t>2024</w:t>
                        </w:r>
                      </w:p>
                    </w:txbxContent>
                  </v:textbox>
                  <w10:wrap type="none"/>
                </v:shape>
                <v:shape style="position:absolute;left:6976;top:4732;width:385;height:180" type="#_x0000_t202" id="docshape129" filled="false" stroked="false">
                  <v:textbox inset="0,0,0,0">
                    <w:txbxContent>
                      <w:p>
                        <w:pPr>
                          <w:spacing w:line="180" w:lineRule="exact" w:before="0"/>
                          <w:ind w:left="0" w:right="0" w:firstLine="0"/>
                          <w:jc w:val="left"/>
                          <w:rPr>
                            <w:rFonts w:ascii="Calibri"/>
                            <w:sz w:val="18"/>
                          </w:rPr>
                        </w:pPr>
                        <w:r>
                          <w:rPr>
                            <w:rFonts w:ascii="Calibri"/>
                            <w:color w:val="585858"/>
                            <w:spacing w:val="-4"/>
                            <w:sz w:val="18"/>
                          </w:rPr>
                          <w:t>2023</w:t>
                        </w:r>
                      </w:p>
                    </w:txbxContent>
                  </v:textbox>
                  <w10:wrap type="none"/>
                </v:shape>
                <v:shape style="position:absolute;left:6170;top:4732;width:385;height:180" type="#_x0000_t202" id="docshape130" filled="false" stroked="false">
                  <v:textbox inset="0,0,0,0">
                    <w:txbxContent>
                      <w:p>
                        <w:pPr>
                          <w:spacing w:line="180" w:lineRule="exact" w:before="0"/>
                          <w:ind w:left="0" w:right="0" w:firstLine="0"/>
                          <w:jc w:val="left"/>
                          <w:rPr>
                            <w:rFonts w:ascii="Calibri"/>
                            <w:sz w:val="18"/>
                          </w:rPr>
                        </w:pPr>
                        <w:r>
                          <w:rPr>
                            <w:rFonts w:ascii="Calibri"/>
                            <w:color w:val="585858"/>
                            <w:spacing w:val="-4"/>
                            <w:sz w:val="18"/>
                          </w:rPr>
                          <w:t>2022</w:t>
                        </w:r>
                      </w:p>
                    </w:txbxContent>
                  </v:textbox>
                  <w10:wrap type="none"/>
                </v:shape>
                <v:shape style="position:absolute;left:5365;top:4732;width:385;height:180" type="#_x0000_t202" id="docshape131" filled="false" stroked="false">
                  <v:textbox inset="0,0,0,0">
                    <w:txbxContent>
                      <w:p>
                        <w:pPr>
                          <w:spacing w:line="180" w:lineRule="exact" w:before="0"/>
                          <w:ind w:left="0" w:right="0" w:firstLine="0"/>
                          <w:jc w:val="left"/>
                          <w:rPr>
                            <w:rFonts w:ascii="Calibri"/>
                            <w:sz w:val="18"/>
                          </w:rPr>
                        </w:pPr>
                        <w:r>
                          <w:rPr>
                            <w:rFonts w:ascii="Calibri"/>
                            <w:color w:val="585858"/>
                            <w:spacing w:val="-4"/>
                            <w:sz w:val="18"/>
                          </w:rPr>
                          <w:t>2021</w:t>
                        </w:r>
                      </w:p>
                    </w:txbxContent>
                  </v:textbox>
                  <w10:wrap type="none"/>
                </v:shape>
                <v:shape style="position:absolute;left:4560;top:4732;width:385;height:180" type="#_x0000_t202" id="docshape132" filled="false" stroked="false">
                  <v:textbox inset="0,0,0,0">
                    <w:txbxContent>
                      <w:p>
                        <w:pPr>
                          <w:spacing w:line="180" w:lineRule="exact" w:before="0"/>
                          <w:ind w:left="0" w:right="0" w:firstLine="0"/>
                          <w:jc w:val="left"/>
                          <w:rPr>
                            <w:rFonts w:ascii="Calibri"/>
                            <w:sz w:val="18"/>
                          </w:rPr>
                        </w:pPr>
                        <w:r>
                          <w:rPr>
                            <w:rFonts w:ascii="Calibri"/>
                            <w:color w:val="585858"/>
                            <w:spacing w:val="-4"/>
                            <w:sz w:val="18"/>
                          </w:rPr>
                          <w:t>2020</w:t>
                        </w:r>
                      </w:p>
                    </w:txbxContent>
                  </v:textbox>
                  <w10:wrap type="none"/>
                </v:shape>
                <v:shape style="position:absolute;left:3754;top:4732;width:385;height:180" type="#_x0000_t202" id="docshape133" filled="false" stroked="false">
                  <v:textbox inset="0,0,0,0">
                    <w:txbxContent>
                      <w:p>
                        <w:pPr>
                          <w:spacing w:line="180" w:lineRule="exact" w:before="0"/>
                          <w:ind w:left="0" w:right="0" w:firstLine="0"/>
                          <w:jc w:val="left"/>
                          <w:rPr>
                            <w:rFonts w:ascii="Calibri"/>
                            <w:sz w:val="18"/>
                          </w:rPr>
                        </w:pPr>
                        <w:r>
                          <w:rPr>
                            <w:rFonts w:ascii="Calibri"/>
                            <w:color w:val="585858"/>
                            <w:spacing w:val="-4"/>
                            <w:sz w:val="18"/>
                          </w:rPr>
                          <w:t>2019</w:t>
                        </w:r>
                      </w:p>
                    </w:txbxContent>
                  </v:textbox>
                  <w10:wrap type="none"/>
                </v:shape>
                <v:shape style="position:absolute;left:2948;top:4732;width:385;height:180" type="#_x0000_t202" id="docshape134" filled="false" stroked="false">
                  <v:textbox inset="0,0,0,0">
                    <w:txbxContent>
                      <w:p>
                        <w:pPr>
                          <w:spacing w:line="180" w:lineRule="exact" w:before="0"/>
                          <w:ind w:left="0" w:right="0" w:firstLine="0"/>
                          <w:jc w:val="left"/>
                          <w:rPr>
                            <w:rFonts w:ascii="Calibri"/>
                            <w:sz w:val="18"/>
                          </w:rPr>
                        </w:pPr>
                        <w:r>
                          <w:rPr>
                            <w:rFonts w:ascii="Calibri"/>
                            <w:color w:val="585858"/>
                            <w:spacing w:val="-4"/>
                            <w:sz w:val="18"/>
                          </w:rPr>
                          <w:t>2018</w:t>
                        </w:r>
                      </w:p>
                    </w:txbxContent>
                  </v:textbox>
                  <w10:wrap type="none"/>
                </v:shape>
                <v:shape style="position:absolute;left:2143;top:4732;width:385;height:180" type="#_x0000_t202" id="docshape135" filled="false" stroked="false">
                  <v:textbox inset="0,0,0,0">
                    <w:txbxContent>
                      <w:p>
                        <w:pPr>
                          <w:spacing w:line="180" w:lineRule="exact" w:before="0"/>
                          <w:ind w:left="0" w:right="0" w:firstLine="0"/>
                          <w:jc w:val="left"/>
                          <w:rPr>
                            <w:rFonts w:ascii="Calibri"/>
                            <w:sz w:val="18"/>
                          </w:rPr>
                        </w:pPr>
                        <w:r>
                          <w:rPr>
                            <w:rFonts w:ascii="Calibri"/>
                            <w:color w:val="585858"/>
                            <w:spacing w:val="-4"/>
                            <w:sz w:val="18"/>
                          </w:rPr>
                          <w:t>2017</w:t>
                        </w:r>
                      </w:p>
                    </w:txbxContent>
                  </v:textbox>
                  <w10:wrap type="none"/>
                </v:shape>
                <v:shape style="position:absolute;left:1338;top:4732;width:385;height:180" type="#_x0000_t202" id="docshape136" filled="false" stroked="false">
                  <v:textbox inset="0,0,0,0">
                    <w:txbxContent>
                      <w:p>
                        <w:pPr>
                          <w:spacing w:line="180" w:lineRule="exact" w:before="0"/>
                          <w:ind w:left="0" w:right="0" w:firstLine="0"/>
                          <w:jc w:val="left"/>
                          <w:rPr>
                            <w:rFonts w:ascii="Calibri"/>
                            <w:sz w:val="18"/>
                          </w:rPr>
                        </w:pPr>
                        <w:r>
                          <w:rPr>
                            <w:rFonts w:ascii="Calibri"/>
                            <w:color w:val="585858"/>
                            <w:spacing w:val="-4"/>
                            <w:sz w:val="18"/>
                          </w:rPr>
                          <w:t>2016</w:t>
                        </w:r>
                      </w:p>
                    </w:txbxContent>
                  </v:textbox>
                  <w10:wrap type="none"/>
                </v:shape>
                <v:shape style="position:absolute;left:138;top:969;width:780;height:3943" type="#_x0000_t202" id="docshape137" filled="false" stroked="false">
                  <v:textbox inset="0,0,0,0">
                    <w:txbxContent>
                      <w:p>
                        <w:pPr>
                          <w:spacing w:line="183" w:lineRule="exact" w:before="0"/>
                          <w:ind w:left="0" w:right="0" w:firstLine="0"/>
                          <w:jc w:val="left"/>
                          <w:rPr>
                            <w:rFonts w:ascii="Calibri"/>
                            <w:sz w:val="18"/>
                          </w:rPr>
                        </w:pPr>
                        <w:r>
                          <w:rPr>
                            <w:rFonts w:ascii="Calibri"/>
                            <w:color w:val="585858"/>
                            <w:spacing w:val="-2"/>
                            <w:sz w:val="18"/>
                          </w:rPr>
                          <w:t>10,00</w:t>
                        </w:r>
                      </w:p>
                      <w:p>
                        <w:pPr>
                          <w:spacing w:before="133"/>
                          <w:ind w:left="91" w:right="0" w:firstLine="0"/>
                          <w:jc w:val="left"/>
                          <w:rPr>
                            <w:rFonts w:ascii="Calibri"/>
                            <w:sz w:val="18"/>
                          </w:rPr>
                        </w:pPr>
                        <w:r>
                          <w:rPr>
                            <w:rFonts w:ascii="Calibri"/>
                            <w:color w:val="585858"/>
                            <w:spacing w:val="-4"/>
                            <w:sz w:val="18"/>
                          </w:rPr>
                          <w:t>9,00</w:t>
                        </w:r>
                      </w:p>
                      <w:p>
                        <w:pPr>
                          <w:spacing w:before="133"/>
                          <w:ind w:left="91" w:right="0" w:firstLine="0"/>
                          <w:jc w:val="left"/>
                          <w:rPr>
                            <w:rFonts w:ascii="Calibri"/>
                            <w:sz w:val="18"/>
                          </w:rPr>
                        </w:pPr>
                        <w:r>
                          <w:rPr>
                            <w:rFonts w:ascii="Calibri"/>
                            <w:color w:val="585858"/>
                            <w:spacing w:val="-4"/>
                            <w:sz w:val="18"/>
                          </w:rPr>
                          <w:t>8,00</w:t>
                        </w:r>
                      </w:p>
                      <w:p>
                        <w:pPr>
                          <w:spacing w:before="133"/>
                          <w:ind w:left="91" w:right="0" w:firstLine="0"/>
                          <w:jc w:val="left"/>
                          <w:rPr>
                            <w:rFonts w:ascii="Calibri"/>
                            <w:sz w:val="18"/>
                          </w:rPr>
                        </w:pPr>
                        <w:r>
                          <w:rPr>
                            <w:rFonts w:ascii="Calibri"/>
                            <w:color w:val="585858"/>
                            <w:spacing w:val="-4"/>
                            <w:sz w:val="18"/>
                          </w:rPr>
                          <w:t>7,00</w:t>
                        </w:r>
                      </w:p>
                      <w:p>
                        <w:pPr>
                          <w:spacing w:before="133"/>
                          <w:ind w:left="91" w:right="0" w:firstLine="0"/>
                          <w:jc w:val="left"/>
                          <w:rPr>
                            <w:rFonts w:ascii="Calibri"/>
                            <w:sz w:val="18"/>
                          </w:rPr>
                        </w:pPr>
                        <w:r>
                          <w:rPr>
                            <w:rFonts w:ascii="Calibri"/>
                            <w:color w:val="585858"/>
                            <w:spacing w:val="-4"/>
                            <w:sz w:val="18"/>
                          </w:rPr>
                          <w:t>6,00</w:t>
                        </w:r>
                      </w:p>
                      <w:p>
                        <w:pPr>
                          <w:spacing w:before="133"/>
                          <w:ind w:left="91" w:right="0" w:firstLine="0"/>
                          <w:jc w:val="left"/>
                          <w:rPr>
                            <w:rFonts w:ascii="Calibri"/>
                            <w:sz w:val="18"/>
                          </w:rPr>
                        </w:pPr>
                        <w:r>
                          <w:rPr>
                            <w:rFonts w:ascii="Calibri"/>
                            <w:color w:val="585858"/>
                            <w:spacing w:val="-4"/>
                            <w:sz w:val="18"/>
                          </w:rPr>
                          <w:t>5,00</w:t>
                        </w:r>
                      </w:p>
                      <w:p>
                        <w:pPr>
                          <w:spacing w:before="134"/>
                          <w:ind w:left="91" w:right="0" w:firstLine="0"/>
                          <w:jc w:val="left"/>
                          <w:rPr>
                            <w:rFonts w:ascii="Calibri"/>
                            <w:sz w:val="18"/>
                          </w:rPr>
                        </w:pPr>
                        <w:r>
                          <w:rPr>
                            <w:rFonts w:ascii="Calibri"/>
                            <w:color w:val="585858"/>
                            <w:spacing w:val="-4"/>
                            <w:sz w:val="18"/>
                          </w:rPr>
                          <w:t>4,00</w:t>
                        </w:r>
                      </w:p>
                      <w:p>
                        <w:pPr>
                          <w:spacing w:before="133"/>
                          <w:ind w:left="91" w:right="0" w:firstLine="0"/>
                          <w:jc w:val="left"/>
                          <w:rPr>
                            <w:rFonts w:ascii="Calibri"/>
                            <w:sz w:val="18"/>
                          </w:rPr>
                        </w:pPr>
                        <w:r>
                          <w:rPr>
                            <w:rFonts w:ascii="Calibri"/>
                            <w:color w:val="585858"/>
                            <w:spacing w:val="-4"/>
                            <w:sz w:val="18"/>
                          </w:rPr>
                          <w:t>3,00</w:t>
                        </w:r>
                      </w:p>
                      <w:p>
                        <w:pPr>
                          <w:spacing w:before="133"/>
                          <w:ind w:left="91" w:right="0" w:firstLine="0"/>
                          <w:jc w:val="left"/>
                          <w:rPr>
                            <w:rFonts w:ascii="Calibri"/>
                            <w:sz w:val="18"/>
                          </w:rPr>
                        </w:pPr>
                        <w:r>
                          <w:rPr>
                            <w:rFonts w:ascii="Calibri"/>
                            <w:color w:val="585858"/>
                            <w:spacing w:val="-4"/>
                            <w:sz w:val="18"/>
                          </w:rPr>
                          <w:t>2,00</w:t>
                        </w:r>
                      </w:p>
                      <w:p>
                        <w:pPr>
                          <w:spacing w:before="133"/>
                          <w:ind w:left="91" w:right="0" w:firstLine="0"/>
                          <w:jc w:val="left"/>
                          <w:rPr>
                            <w:rFonts w:ascii="Calibri"/>
                            <w:sz w:val="18"/>
                          </w:rPr>
                        </w:pPr>
                        <w:r>
                          <w:rPr>
                            <w:rFonts w:ascii="Calibri"/>
                            <w:color w:val="585858"/>
                            <w:spacing w:val="-4"/>
                            <w:sz w:val="18"/>
                          </w:rPr>
                          <w:t>1,00</w:t>
                        </w:r>
                      </w:p>
                      <w:p>
                        <w:pPr>
                          <w:spacing w:before="133"/>
                          <w:ind w:left="91" w:right="0" w:firstLine="0"/>
                          <w:jc w:val="left"/>
                          <w:rPr>
                            <w:rFonts w:ascii="Calibri"/>
                            <w:sz w:val="18"/>
                          </w:rPr>
                        </w:pPr>
                        <w:r>
                          <w:rPr>
                            <w:rFonts w:ascii="Calibri"/>
                            <w:color w:val="585858"/>
                            <w:spacing w:val="-4"/>
                            <w:sz w:val="18"/>
                          </w:rPr>
                          <w:t>0,00</w:t>
                        </w:r>
                      </w:p>
                      <w:p>
                        <w:pPr>
                          <w:spacing w:line="216" w:lineRule="exact" w:before="15"/>
                          <w:ind w:left="394" w:right="0" w:firstLine="0"/>
                          <w:jc w:val="left"/>
                          <w:rPr>
                            <w:rFonts w:ascii="Calibri"/>
                            <w:sz w:val="18"/>
                          </w:rPr>
                        </w:pPr>
                        <w:r>
                          <w:rPr>
                            <w:rFonts w:ascii="Calibri"/>
                            <w:color w:val="585858"/>
                            <w:spacing w:val="-4"/>
                            <w:sz w:val="18"/>
                          </w:rPr>
                          <w:t>2015</w:t>
                        </w:r>
                      </w:p>
                    </w:txbxContent>
                  </v:textbox>
                  <w10:wrap type="none"/>
                </v:shape>
                <v:shape style="position:absolute;left:1415;top:170;width:6367;height:632" type="#_x0000_t202" id="docshape138" filled="false" stroked="false">
                  <v:textbox inset="0,0,0,0">
                    <w:txbxContent>
                      <w:p>
                        <w:pPr>
                          <w:spacing w:line="240" w:lineRule="auto" w:before="0"/>
                          <w:ind w:left="1630" w:right="0" w:hanging="1630"/>
                          <w:jc w:val="left"/>
                          <w:rPr>
                            <w:sz w:val="28"/>
                          </w:rPr>
                        </w:pPr>
                        <w:r>
                          <w:rPr>
                            <w:color w:val="585858"/>
                            <w:sz w:val="28"/>
                          </w:rPr>
                          <w:t>Рисунок</w:t>
                        </w:r>
                        <w:r>
                          <w:rPr>
                            <w:color w:val="585858"/>
                            <w:spacing w:val="-17"/>
                            <w:sz w:val="28"/>
                          </w:rPr>
                          <w:t> </w:t>
                        </w:r>
                        <w:r>
                          <w:rPr>
                            <w:color w:val="585858"/>
                            <w:sz w:val="28"/>
                          </w:rPr>
                          <w:t>3.2.</w:t>
                        </w:r>
                        <w:r>
                          <w:rPr>
                            <w:color w:val="585858"/>
                            <w:spacing w:val="-17"/>
                            <w:sz w:val="28"/>
                          </w:rPr>
                          <w:t> </w:t>
                        </w:r>
                        <w:r>
                          <w:rPr>
                            <w:color w:val="585858"/>
                            <w:sz w:val="28"/>
                          </w:rPr>
                          <w:t>Торговый</w:t>
                        </w:r>
                        <w:r>
                          <w:rPr>
                            <w:color w:val="585858"/>
                            <w:spacing w:val="-17"/>
                            <w:sz w:val="28"/>
                          </w:rPr>
                          <w:t> </w:t>
                        </w:r>
                        <w:r>
                          <w:rPr>
                            <w:color w:val="585858"/>
                            <w:sz w:val="28"/>
                          </w:rPr>
                          <w:t>баланс</w:t>
                        </w:r>
                        <w:r>
                          <w:rPr>
                            <w:color w:val="585858"/>
                            <w:spacing w:val="-15"/>
                            <w:sz w:val="28"/>
                          </w:rPr>
                          <w:t> </w:t>
                        </w:r>
                        <w:r>
                          <w:rPr>
                            <w:color w:val="585858"/>
                            <w:sz w:val="28"/>
                          </w:rPr>
                          <w:t>Узбекистана</w:t>
                        </w:r>
                        <w:r>
                          <w:rPr>
                            <w:color w:val="585858"/>
                            <w:spacing w:val="-14"/>
                            <w:sz w:val="28"/>
                          </w:rPr>
                          <w:t> </w:t>
                        </w:r>
                        <w:r>
                          <w:rPr>
                            <w:color w:val="585858"/>
                            <w:sz w:val="28"/>
                          </w:rPr>
                          <w:t>с</w:t>
                        </w:r>
                        <w:r>
                          <w:rPr>
                            <w:color w:val="585858"/>
                            <w:spacing w:val="-17"/>
                            <w:sz w:val="28"/>
                          </w:rPr>
                          <w:t> </w:t>
                        </w:r>
                        <w:r>
                          <w:rPr>
                            <w:color w:val="585858"/>
                            <w:sz w:val="28"/>
                          </w:rPr>
                          <w:t>Китаем, Россией и ЕС (2016-2024)</w:t>
                        </w:r>
                      </w:p>
                    </w:txbxContent>
                  </v:textbox>
                  <w10:wrap type="none"/>
                </v:shape>
              </v:group>
            </w:pict>
          </mc:Fallback>
        </mc:AlternateContent>
      </w:r>
      <w:r>
        <w:rPr>
          <w:sz w:val="20"/>
        </w:rPr>
      </w:r>
    </w:p>
    <w:p>
      <w:pPr>
        <w:spacing w:line="360" w:lineRule="auto" w:before="149"/>
        <w:ind w:left="426" w:right="286" w:firstLine="709"/>
        <w:jc w:val="both"/>
        <w:rPr>
          <w:i/>
          <w:sz w:val="28"/>
        </w:rPr>
      </w:pPr>
      <w:r>
        <w:rPr>
          <w:i/>
          <w:color w:val="1B1B1B"/>
          <w:sz w:val="28"/>
        </w:rPr>
        <w:t>Источник составлено автором по данным Агентства статистики при Президенте Республики Узбекистана.</w:t>
      </w:r>
    </w:p>
    <w:p>
      <w:pPr>
        <w:pStyle w:val="BodyText"/>
        <w:ind w:left="0"/>
        <w:jc w:val="left"/>
        <w:rPr>
          <w:i/>
          <w:sz w:val="20"/>
        </w:rPr>
      </w:pPr>
    </w:p>
    <w:p>
      <w:pPr>
        <w:pStyle w:val="BodyText"/>
        <w:spacing w:before="108"/>
        <w:ind w:left="0"/>
        <w:jc w:val="left"/>
        <w:rPr>
          <w:i/>
          <w:sz w:val="20"/>
        </w:rPr>
      </w:pPr>
      <w:r>
        <w:rPr>
          <w:i/>
          <w:sz w:val="20"/>
        </w:rPr>
        <mc:AlternateContent>
          <mc:Choice Requires="wps">
            <w:drawing>
              <wp:anchor distT="0" distB="0" distL="0" distR="0" allowOverlap="1" layoutInCell="1" locked="0" behindDoc="1" simplePos="0" relativeHeight="487603712">
                <wp:simplePos x="0" y="0"/>
                <wp:positionH relativeFrom="page">
                  <wp:posOffset>1080769</wp:posOffset>
                </wp:positionH>
                <wp:positionV relativeFrom="paragraph">
                  <wp:posOffset>230298</wp:posOffset>
                </wp:positionV>
                <wp:extent cx="1828800" cy="9525"/>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8.133759pt;width:144pt;height:.72003pt;mso-position-horizontal-relative:page;mso-position-vertical-relative:paragraph;z-index:-15712768;mso-wrap-distance-left:0;mso-wrap-distance-right:0" id="docshape139" filled="true" fillcolor="#000000" stroked="false">
                <v:fill type="solid"/>
                <w10:wrap type="topAndBottom"/>
              </v:rect>
            </w:pict>
          </mc:Fallback>
        </mc:AlternateContent>
      </w:r>
    </w:p>
    <w:p>
      <w:pPr>
        <w:spacing w:before="97"/>
        <w:ind w:left="426" w:right="0" w:firstLine="0"/>
        <w:jc w:val="left"/>
        <w:rPr>
          <w:sz w:val="20"/>
        </w:rPr>
      </w:pPr>
      <w:r>
        <w:rPr>
          <w:sz w:val="20"/>
          <w:vertAlign w:val="superscript"/>
        </w:rPr>
        <w:t>42</w:t>
      </w:r>
      <w:r>
        <w:rPr>
          <w:spacing w:val="-1"/>
          <w:sz w:val="20"/>
          <w:vertAlign w:val="baseline"/>
        </w:rPr>
        <w:t> </w:t>
      </w:r>
      <w:r>
        <w:rPr>
          <w:sz w:val="20"/>
          <w:vertAlign w:val="baseline"/>
        </w:rPr>
        <w:t>Там</w:t>
      </w:r>
      <w:r>
        <w:rPr>
          <w:spacing w:val="-1"/>
          <w:sz w:val="20"/>
          <w:vertAlign w:val="baseline"/>
        </w:rPr>
        <w:t> </w:t>
      </w:r>
      <w:r>
        <w:rPr>
          <w:spacing w:val="-5"/>
          <w:sz w:val="20"/>
          <w:vertAlign w:val="baseline"/>
        </w:rPr>
        <w:t>же.</w:t>
      </w:r>
    </w:p>
    <w:p>
      <w:pPr>
        <w:spacing w:after="0"/>
        <w:jc w:val="left"/>
        <w:rPr>
          <w:sz w:val="20"/>
        </w:rPr>
        <w:sectPr>
          <w:pgSz w:w="11910" w:h="16840"/>
          <w:pgMar w:header="0" w:footer="980" w:top="1040" w:bottom="1200" w:left="1275" w:right="708"/>
        </w:sectPr>
      </w:pPr>
    </w:p>
    <w:p>
      <w:pPr>
        <w:pStyle w:val="BodyText"/>
        <w:spacing w:line="360" w:lineRule="auto" w:before="72"/>
        <w:ind w:left="285" w:right="280" w:firstLine="708"/>
      </w:pPr>
      <w:r>
        <w:rPr>
          <w:b/>
          <w:color w:val="1B1B1B"/>
        </w:rPr>
        <w:t>Торговля с Китаем </w:t>
      </w:r>
      <w:r>
        <w:rPr>
          <w:color w:val="1B1B1B"/>
        </w:rPr>
        <w:t>демонстрирует наиболее ярко выраженную отрицательную динамику. К 2023 году дефицит в торговле с КНР достиг 8,8 млрд долларов, что составляло около 60% совокупности дефицита страны. К тому же, по данным агентства статистики, экспорт в Китае в 2023 году сократился на 6,4%, тогда как импорт из Китая вырос в 1,7 раз.</w:t>
      </w:r>
      <w:r>
        <w:rPr>
          <w:color w:val="1B1B1B"/>
          <w:vertAlign w:val="superscript"/>
        </w:rPr>
        <w:t>43</w:t>
      </w:r>
      <w:r>
        <w:rPr>
          <w:color w:val="1B1B1B"/>
          <w:vertAlign w:val="baseline"/>
        </w:rPr>
        <w:t> В 2024 году ситуация несколько стабилизировалась</w:t>
      </w:r>
      <w:r>
        <w:rPr>
          <w:color w:val="1B1B1B"/>
          <w:spacing w:val="-3"/>
          <w:vertAlign w:val="baseline"/>
        </w:rPr>
        <w:t> </w:t>
      </w:r>
      <w:r>
        <w:rPr>
          <w:color w:val="1B1B1B"/>
          <w:vertAlign w:val="baseline"/>
        </w:rPr>
        <w:t>-</w:t>
      </w:r>
      <w:r>
        <w:rPr>
          <w:color w:val="1B1B1B"/>
          <w:spacing w:val="-2"/>
          <w:vertAlign w:val="baseline"/>
        </w:rPr>
        <w:t> </w:t>
      </w:r>
      <w:r>
        <w:rPr>
          <w:color w:val="1B1B1B"/>
          <w:vertAlign w:val="baseline"/>
        </w:rPr>
        <w:t>дефицит сократился до 7,2 млрд долларов, а совокупный товарооборот достиг 12,7 млрд долларов. Основную часть</w:t>
      </w:r>
      <w:r>
        <w:rPr>
          <w:color w:val="1B1B1B"/>
          <w:spacing w:val="-4"/>
          <w:vertAlign w:val="baseline"/>
        </w:rPr>
        <w:t> </w:t>
      </w:r>
      <w:r>
        <w:rPr>
          <w:color w:val="1B1B1B"/>
          <w:vertAlign w:val="baseline"/>
        </w:rPr>
        <w:t>китайского</w:t>
      </w:r>
      <w:r>
        <w:rPr>
          <w:color w:val="1B1B1B"/>
          <w:spacing w:val="-4"/>
          <w:vertAlign w:val="baseline"/>
        </w:rPr>
        <w:t> </w:t>
      </w:r>
      <w:r>
        <w:rPr>
          <w:color w:val="1B1B1B"/>
          <w:vertAlign w:val="baseline"/>
        </w:rPr>
        <w:t>импорта</w:t>
      </w:r>
      <w:r>
        <w:rPr>
          <w:color w:val="1B1B1B"/>
          <w:spacing w:val="-6"/>
          <w:vertAlign w:val="baseline"/>
        </w:rPr>
        <w:t> </w:t>
      </w:r>
      <w:r>
        <w:rPr>
          <w:color w:val="1B1B1B"/>
          <w:vertAlign w:val="baseline"/>
        </w:rPr>
        <w:t>составляют</w:t>
      </w:r>
      <w:r>
        <w:rPr>
          <w:color w:val="1B1B1B"/>
          <w:spacing w:val="-3"/>
          <w:vertAlign w:val="baseline"/>
        </w:rPr>
        <w:t> </w:t>
      </w:r>
      <w:r>
        <w:rPr>
          <w:color w:val="1B1B1B"/>
          <w:vertAlign w:val="baseline"/>
        </w:rPr>
        <w:t>машины</w:t>
      </w:r>
      <w:r>
        <w:rPr>
          <w:color w:val="1B1B1B"/>
          <w:spacing w:val="-4"/>
          <w:vertAlign w:val="baseline"/>
        </w:rPr>
        <w:t> </w:t>
      </w:r>
      <w:r>
        <w:rPr>
          <w:color w:val="1B1B1B"/>
          <w:vertAlign w:val="baseline"/>
        </w:rPr>
        <w:t>и</w:t>
      </w:r>
      <w:r>
        <w:rPr>
          <w:color w:val="1B1B1B"/>
          <w:spacing w:val="-4"/>
          <w:vertAlign w:val="baseline"/>
        </w:rPr>
        <w:t> </w:t>
      </w:r>
      <w:r>
        <w:rPr>
          <w:color w:val="1B1B1B"/>
          <w:vertAlign w:val="baseline"/>
        </w:rPr>
        <w:t>оборудование,</w:t>
      </w:r>
      <w:r>
        <w:rPr>
          <w:color w:val="1B1B1B"/>
          <w:spacing w:val="-4"/>
          <w:vertAlign w:val="baseline"/>
        </w:rPr>
        <w:t> </w:t>
      </w:r>
      <w:r>
        <w:rPr>
          <w:color w:val="1B1B1B"/>
          <w:vertAlign w:val="baseline"/>
        </w:rPr>
        <w:t>необходимые для реализации энергетических и инфраструктурных мегапроектов, что согласуется с выводом из раздела 1.3 о том, что инвестиционный импорт является структурной особенностью трансформационного периода.</w:t>
      </w:r>
    </w:p>
    <w:p>
      <w:pPr>
        <w:pStyle w:val="BodyText"/>
        <w:spacing w:line="360" w:lineRule="auto"/>
        <w:ind w:left="285" w:right="282" w:firstLine="708"/>
      </w:pPr>
      <w:r>
        <w:rPr>
          <w:b/>
          <w:color w:val="1B1B1B"/>
        </w:rPr>
        <w:t>Торговля с Россией </w:t>
      </w:r>
      <w:r>
        <w:rPr>
          <w:color w:val="1B1B1B"/>
        </w:rPr>
        <w:t>характеризуется более сбалансированным соотношением, хотя также сохраняет отрицательное сальдо. В 2024 году общий оборот внешней торговли с Российской Федерацией достиг 11,97 миллиарда</w:t>
      </w:r>
      <w:r>
        <w:rPr>
          <w:color w:val="1B1B1B"/>
          <w:spacing w:val="-6"/>
        </w:rPr>
        <w:t> </w:t>
      </w:r>
      <w:r>
        <w:rPr>
          <w:color w:val="1B1B1B"/>
        </w:rPr>
        <w:t>долларов</w:t>
      </w:r>
      <w:r>
        <w:rPr>
          <w:color w:val="1B1B1B"/>
          <w:spacing w:val="-6"/>
        </w:rPr>
        <w:t> </w:t>
      </w:r>
      <w:r>
        <w:rPr>
          <w:color w:val="1B1B1B"/>
        </w:rPr>
        <w:t>при</w:t>
      </w:r>
      <w:r>
        <w:rPr>
          <w:color w:val="1B1B1B"/>
          <w:spacing w:val="-6"/>
        </w:rPr>
        <w:t> </w:t>
      </w:r>
      <w:r>
        <w:rPr>
          <w:color w:val="1B1B1B"/>
        </w:rPr>
        <w:t>дефиците</w:t>
      </w:r>
      <w:r>
        <w:rPr>
          <w:color w:val="1B1B1B"/>
          <w:spacing w:val="-7"/>
        </w:rPr>
        <w:t> </w:t>
      </w:r>
      <w:r>
        <w:rPr>
          <w:color w:val="1B1B1B"/>
        </w:rPr>
        <w:t>в</w:t>
      </w:r>
      <w:r>
        <w:rPr>
          <w:color w:val="1B1B1B"/>
          <w:spacing w:val="-6"/>
        </w:rPr>
        <w:t> </w:t>
      </w:r>
      <w:r>
        <w:rPr>
          <w:color w:val="1B1B1B"/>
        </w:rPr>
        <w:t>4,23</w:t>
      </w:r>
      <w:r>
        <w:rPr>
          <w:color w:val="1B1B1B"/>
          <w:spacing w:val="-3"/>
        </w:rPr>
        <w:t> </w:t>
      </w:r>
      <w:r>
        <w:rPr>
          <w:color w:val="1B1B1B"/>
        </w:rPr>
        <w:t>миллиарда</w:t>
      </w:r>
      <w:r>
        <w:rPr>
          <w:color w:val="1B1B1B"/>
          <w:spacing w:val="-6"/>
        </w:rPr>
        <w:t> </w:t>
      </w:r>
      <w:r>
        <w:rPr>
          <w:color w:val="1B1B1B"/>
        </w:rPr>
        <w:t>долларов.</w:t>
      </w:r>
      <w:r>
        <w:rPr>
          <w:color w:val="1B1B1B"/>
          <w:spacing w:val="-6"/>
        </w:rPr>
        <w:t> </w:t>
      </w:r>
      <w:r>
        <w:rPr>
          <w:color w:val="1B1B1B"/>
        </w:rPr>
        <w:t>Особенностью российского направления является значительный рост узбекского экспорта в 2024</w:t>
      </w:r>
      <w:r>
        <w:rPr>
          <w:color w:val="1B1B1B"/>
          <w:spacing w:val="-1"/>
        </w:rPr>
        <w:t> </w:t>
      </w:r>
      <w:r>
        <w:rPr>
          <w:color w:val="1B1B1B"/>
        </w:rPr>
        <w:t>году</w:t>
      </w:r>
      <w:r>
        <w:rPr>
          <w:color w:val="1B1B1B"/>
          <w:spacing w:val="-2"/>
        </w:rPr>
        <w:t> </w:t>
      </w:r>
      <w:r>
        <w:rPr>
          <w:color w:val="1B1B1B"/>
        </w:rPr>
        <w:t>(на</w:t>
      </w:r>
      <w:r>
        <w:rPr>
          <w:color w:val="1B1B1B"/>
          <w:spacing w:val="-2"/>
        </w:rPr>
        <w:t> </w:t>
      </w:r>
      <w:r>
        <w:rPr>
          <w:color w:val="1B1B1B"/>
        </w:rPr>
        <w:t>11,7%),</w:t>
      </w:r>
      <w:r>
        <w:rPr>
          <w:color w:val="1B1B1B"/>
          <w:vertAlign w:val="superscript"/>
        </w:rPr>
        <w:t>44</w:t>
      </w:r>
      <w:r>
        <w:rPr>
          <w:color w:val="1B1B1B"/>
          <w:spacing w:val="-1"/>
          <w:vertAlign w:val="baseline"/>
        </w:rPr>
        <w:t> </w:t>
      </w:r>
      <w:r>
        <w:rPr>
          <w:color w:val="1B1B1B"/>
          <w:vertAlign w:val="baseline"/>
        </w:rPr>
        <w:t>что связано с</w:t>
      </w:r>
      <w:r>
        <w:rPr>
          <w:color w:val="1B1B1B"/>
          <w:spacing w:val="-2"/>
          <w:vertAlign w:val="baseline"/>
        </w:rPr>
        <w:t> </w:t>
      </w:r>
      <w:r>
        <w:rPr>
          <w:color w:val="1B1B1B"/>
          <w:vertAlign w:val="baseline"/>
        </w:rPr>
        <w:t>замещением</w:t>
      </w:r>
      <w:r>
        <w:rPr>
          <w:color w:val="1B1B1B"/>
          <w:spacing w:val="-2"/>
          <w:vertAlign w:val="baseline"/>
        </w:rPr>
        <w:t> </w:t>
      </w:r>
      <w:r>
        <w:rPr>
          <w:color w:val="1B1B1B"/>
          <w:vertAlign w:val="baseline"/>
        </w:rPr>
        <w:t>выпадающих с</w:t>
      </w:r>
      <w:r>
        <w:rPr>
          <w:color w:val="1B1B1B"/>
          <w:spacing w:val="-2"/>
          <w:vertAlign w:val="baseline"/>
        </w:rPr>
        <w:t> </w:t>
      </w:r>
      <w:r>
        <w:rPr>
          <w:color w:val="1B1B1B"/>
          <w:vertAlign w:val="baseline"/>
        </w:rPr>
        <w:t>российского рынка западных товаров (в частности, в сегментах текстильной и пищевой продукции). В импорте из России преобладают энергоносители: в 2024 году наблюдался резкий рост импорта природного газа более чем на 50%.</w:t>
      </w:r>
    </w:p>
    <w:p>
      <w:pPr>
        <w:pStyle w:val="BodyText"/>
        <w:spacing w:line="360" w:lineRule="auto"/>
        <w:ind w:left="285" w:right="281" w:firstLine="708"/>
      </w:pPr>
      <w:r>
        <w:rPr>
          <w:b/>
          <w:color w:val="1B1B1B"/>
        </w:rPr>
        <w:t>Торговля со странами Европейского союза </w:t>
      </w:r>
      <w:r>
        <w:rPr>
          <w:color w:val="1B1B1B"/>
        </w:rPr>
        <w:t>имеет наименьший абсолютный дефицит (около 3,36 млрд долларов в 2024 году) и наиболее положительную структурную динамику. Со второго квартала 2021, после получения Узбекистаном статуса бенефициара системы преференций GSP+, экспорт текстиля в ЕС демонстрирует устойчивый рост. По данным Всемирного</w:t>
      </w:r>
      <w:r>
        <w:rPr>
          <w:color w:val="1B1B1B"/>
          <w:spacing w:val="53"/>
        </w:rPr>
        <w:t>   </w:t>
      </w:r>
      <w:r>
        <w:rPr>
          <w:color w:val="1B1B1B"/>
        </w:rPr>
        <w:t>банка,</w:t>
      </w:r>
      <w:r>
        <w:rPr>
          <w:color w:val="1B1B1B"/>
          <w:spacing w:val="53"/>
        </w:rPr>
        <w:t>   </w:t>
      </w:r>
      <w:r>
        <w:rPr>
          <w:color w:val="1B1B1B"/>
        </w:rPr>
        <w:t>товарооборот</w:t>
      </w:r>
      <w:r>
        <w:rPr>
          <w:color w:val="1B1B1B"/>
          <w:spacing w:val="53"/>
        </w:rPr>
        <w:t>   </w:t>
      </w:r>
      <w:r>
        <w:rPr>
          <w:color w:val="1B1B1B"/>
        </w:rPr>
        <w:t>Узбекистана</w:t>
      </w:r>
      <w:r>
        <w:rPr>
          <w:color w:val="1B1B1B"/>
          <w:spacing w:val="54"/>
        </w:rPr>
        <w:t>   </w:t>
      </w:r>
      <w:r>
        <w:rPr>
          <w:color w:val="1B1B1B"/>
        </w:rPr>
        <w:t>со</w:t>
      </w:r>
      <w:r>
        <w:rPr>
          <w:color w:val="1B1B1B"/>
          <w:spacing w:val="53"/>
        </w:rPr>
        <w:t>   </w:t>
      </w:r>
      <w:r>
        <w:rPr>
          <w:color w:val="1B1B1B"/>
        </w:rPr>
        <w:t>странами</w:t>
      </w:r>
      <w:r>
        <w:rPr>
          <w:color w:val="1B1B1B"/>
          <w:spacing w:val="53"/>
        </w:rPr>
        <w:t>   </w:t>
      </w:r>
      <w:r>
        <w:rPr>
          <w:color w:val="1B1B1B"/>
          <w:spacing w:val="-5"/>
        </w:rPr>
        <w:t>ЕС</w:t>
      </w:r>
    </w:p>
    <w:p>
      <w:pPr>
        <w:pStyle w:val="BodyText"/>
        <w:spacing w:before="157"/>
        <w:ind w:left="0"/>
        <w:jc w:val="left"/>
        <w:rPr>
          <w:sz w:val="20"/>
        </w:rPr>
      </w:pPr>
      <w:r>
        <w:rPr>
          <w:sz w:val="20"/>
        </w:rPr>
        <mc:AlternateContent>
          <mc:Choice Requires="wps">
            <w:drawing>
              <wp:anchor distT="0" distB="0" distL="0" distR="0" allowOverlap="1" layoutInCell="1" locked="0" behindDoc="1" simplePos="0" relativeHeight="487604224">
                <wp:simplePos x="0" y="0"/>
                <wp:positionH relativeFrom="page">
                  <wp:posOffset>1080769</wp:posOffset>
                </wp:positionH>
                <wp:positionV relativeFrom="paragraph">
                  <wp:posOffset>261281</wp:posOffset>
                </wp:positionV>
                <wp:extent cx="1828800" cy="9525"/>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20.573351pt;width:144pt;height:.71997pt;mso-position-horizontal-relative:page;mso-position-vertical-relative:paragraph;z-index:-15712256;mso-wrap-distance-left:0;mso-wrap-distance-right:0" id="docshape140" filled="true" fillcolor="#000000" stroked="false">
                <v:fill type="solid"/>
                <w10:wrap type="topAndBottom"/>
              </v:rect>
            </w:pict>
          </mc:Fallback>
        </mc:AlternateContent>
      </w:r>
    </w:p>
    <w:p>
      <w:pPr>
        <w:spacing w:line="360" w:lineRule="auto" w:before="97"/>
        <w:ind w:left="426" w:right="307" w:firstLine="0"/>
        <w:jc w:val="left"/>
        <w:rPr>
          <w:sz w:val="20"/>
        </w:rPr>
      </w:pPr>
      <w:r>
        <w:rPr>
          <w:sz w:val="20"/>
          <w:vertAlign w:val="superscript"/>
        </w:rPr>
        <w:t>43</w:t>
      </w:r>
      <w:r>
        <w:rPr>
          <w:spacing w:val="-4"/>
          <w:sz w:val="20"/>
          <w:vertAlign w:val="baseline"/>
        </w:rPr>
        <w:t> </w:t>
      </w:r>
      <w:r>
        <w:rPr>
          <w:sz w:val="20"/>
          <w:vertAlign w:val="baseline"/>
        </w:rPr>
        <w:t>Агентство</w:t>
      </w:r>
      <w:r>
        <w:rPr>
          <w:spacing w:val="-4"/>
          <w:sz w:val="20"/>
          <w:vertAlign w:val="baseline"/>
        </w:rPr>
        <w:t> </w:t>
      </w:r>
      <w:r>
        <w:rPr>
          <w:sz w:val="20"/>
          <w:vertAlign w:val="baseline"/>
        </w:rPr>
        <w:t>статистики</w:t>
      </w:r>
      <w:r>
        <w:rPr>
          <w:spacing w:val="-4"/>
          <w:sz w:val="20"/>
          <w:vertAlign w:val="baseline"/>
        </w:rPr>
        <w:t> </w:t>
      </w:r>
      <w:r>
        <w:rPr>
          <w:sz w:val="20"/>
          <w:vertAlign w:val="baseline"/>
        </w:rPr>
        <w:t>при</w:t>
      </w:r>
      <w:r>
        <w:rPr>
          <w:spacing w:val="-5"/>
          <w:sz w:val="20"/>
          <w:vertAlign w:val="baseline"/>
        </w:rPr>
        <w:t> </w:t>
      </w:r>
      <w:r>
        <w:rPr>
          <w:sz w:val="20"/>
          <w:vertAlign w:val="baseline"/>
        </w:rPr>
        <w:t>Президенте</w:t>
      </w:r>
      <w:r>
        <w:rPr>
          <w:spacing w:val="-4"/>
          <w:sz w:val="20"/>
          <w:vertAlign w:val="baseline"/>
        </w:rPr>
        <w:t> </w:t>
      </w:r>
      <w:r>
        <w:rPr>
          <w:sz w:val="20"/>
          <w:vertAlign w:val="baseline"/>
        </w:rPr>
        <w:t>Республики</w:t>
      </w:r>
      <w:r>
        <w:rPr>
          <w:spacing w:val="-4"/>
          <w:sz w:val="20"/>
          <w:vertAlign w:val="baseline"/>
        </w:rPr>
        <w:t> </w:t>
      </w:r>
      <w:r>
        <w:rPr>
          <w:sz w:val="20"/>
          <w:vertAlign w:val="baseline"/>
        </w:rPr>
        <w:t>Узбекистан.</w:t>
      </w:r>
      <w:r>
        <w:rPr>
          <w:spacing w:val="-4"/>
          <w:sz w:val="20"/>
          <w:vertAlign w:val="baseline"/>
        </w:rPr>
        <w:t> </w:t>
      </w:r>
      <w:r>
        <w:rPr>
          <w:sz w:val="20"/>
          <w:vertAlign w:val="baseline"/>
        </w:rPr>
        <w:t>Товарооборот</w:t>
      </w:r>
      <w:r>
        <w:rPr>
          <w:spacing w:val="-4"/>
          <w:sz w:val="20"/>
          <w:vertAlign w:val="baseline"/>
        </w:rPr>
        <w:t> </w:t>
      </w:r>
      <w:r>
        <w:rPr>
          <w:sz w:val="20"/>
          <w:vertAlign w:val="baseline"/>
        </w:rPr>
        <w:t>Республики</w:t>
      </w:r>
      <w:r>
        <w:rPr>
          <w:spacing w:val="-4"/>
          <w:sz w:val="20"/>
          <w:vertAlign w:val="baseline"/>
        </w:rPr>
        <w:t> </w:t>
      </w:r>
      <w:r>
        <w:rPr>
          <w:sz w:val="20"/>
          <w:vertAlign w:val="baseline"/>
        </w:rPr>
        <w:t>Узбекистан</w:t>
      </w:r>
      <w:r>
        <w:rPr>
          <w:spacing w:val="-5"/>
          <w:sz w:val="20"/>
          <w:vertAlign w:val="baseline"/>
        </w:rPr>
        <w:t> </w:t>
      </w:r>
      <w:r>
        <w:rPr>
          <w:sz w:val="20"/>
          <w:vertAlign w:val="baseline"/>
        </w:rPr>
        <w:t>со странами-партнёрами, 2023. URL: </w:t>
      </w:r>
      <w:hyperlink r:id="rId24">
        <w:r>
          <w:rPr>
            <w:color w:val="0462C1"/>
            <w:sz w:val="20"/>
            <w:u w:val="single" w:color="0462C1"/>
            <w:vertAlign w:val="baseline"/>
          </w:rPr>
          <w:t>https://stat.uz/</w:t>
        </w:r>
      </w:hyperlink>
      <w:r>
        <w:rPr>
          <w:color w:val="0462C1"/>
          <w:sz w:val="20"/>
          <w:u w:val="single" w:color="0462C1"/>
          <w:vertAlign w:val="baseline"/>
        </w:rPr>
        <w:t> </w:t>
      </w:r>
      <w:r>
        <w:rPr>
          <w:sz w:val="20"/>
          <w:vertAlign w:val="baseline"/>
        </w:rPr>
        <w:t>(дата обращения: 15.04.2026)</w:t>
      </w:r>
    </w:p>
    <w:p>
      <w:pPr>
        <w:spacing w:line="360" w:lineRule="auto" w:before="0"/>
        <w:ind w:left="426" w:right="0" w:firstLine="0"/>
        <w:jc w:val="left"/>
        <w:rPr>
          <w:sz w:val="20"/>
        </w:rPr>
      </w:pPr>
      <w:r>
        <w:rPr>
          <w:sz w:val="20"/>
          <w:vertAlign w:val="superscript"/>
        </w:rPr>
        <w:t>44</w:t>
      </w:r>
      <w:r>
        <w:rPr>
          <w:spacing w:val="-3"/>
          <w:sz w:val="20"/>
          <w:vertAlign w:val="baseline"/>
        </w:rPr>
        <w:t> </w:t>
      </w:r>
      <w:r>
        <w:rPr>
          <w:sz w:val="20"/>
          <w:vertAlign w:val="baseline"/>
        </w:rPr>
        <w:t>Агентство</w:t>
      </w:r>
      <w:r>
        <w:rPr>
          <w:spacing w:val="-3"/>
          <w:sz w:val="20"/>
          <w:vertAlign w:val="baseline"/>
        </w:rPr>
        <w:t> </w:t>
      </w:r>
      <w:r>
        <w:rPr>
          <w:sz w:val="20"/>
          <w:vertAlign w:val="baseline"/>
        </w:rPr>
        <w:t>статистики</w:t>
      </w:r>
      <w:r>
        <w:rPr>
          <w:spacing w:val="-4"/>
          <w:sz w:val="20"/>
          <w:vertAlign w:val="baseline"/>
        </w:rPr>
        <w:t> </w:t>
      </w:r>
      <w:r>
        <w:rPr>
          <w:sz w:val="20"/>
          <w:vertAlign w:val="baseline"/>
        </w:rPr>
        <w:t>при</w:t>
      </w:r>
      <w:r>
        <w:rPr>
          <w:spacing w:val="-4"/>
          <w:sz w:val="20"/>
          <w:vertAlign w:val="baseline"/>
        </w:rPr>
        <w:t> </w:t>
      </w:r>
      <w:r>
        <w:rPr>
          <w:sz w:val="20"/>
          <w:vertAlign w:val="baseline"/>
        </w:rPr>
        <w:t>Президенте</w:t>
      </w:r>
      <w:r>
        <w:rPr>
          <w:spacing w:val="-3"/>
          <w:sz w:val="20"/>
          <w:vertAlign w:val="baseline"/>
        </w:rPr>
        <w:t> </w:t>
      </w:r>
      <w:r>
        <w:rPr>
          <w:sz w:val="20"/>
          <w:vertAlign w:val="baseline"/>
        </w:rPr>
        <w:t>Республики</w:t>
      </w:r>
      <w:r>
        <w:rPr>
          <w:spacing w:val="-4"/>
          <w:sz w:val="20"/>
          <w:vertAlign w:val="baseline"/>
        </w:rPr>
        <w:t> </w:t>
      </w:r>
      <w:r>
        <w:rPr>
          <w:sz w:val="20"/>
          <w:vertAlign w:val="baseline"/>
        </w:rPr>
        <w:t>Узбекистан.</w:t>
      </w:r>
      <w:r>
        <w:rPr>
          <w:spacing w:val="-3"/>
          <w:sz w:val="20"/>
          <w:vertAlign w:val="baseline"/>
        </w:rPr>
        <w:t> </w:t>
      </w:r>
      <w:r>
        <w:rPr>
          <w:sz w:val="20"/>
          <w:vertAlign w:val="baseline"/>
        </w:rPr>
        <w:t>Показатели</w:t>
      </w:r>
      <w:r>
        <w:rPr>
          <w:spacing w:val="-3"/>
          <w:sz w:val="20"/>
          <w:vertAlign w:val="baseline"/>
        </w:rPr>
        <w:t> </w:t>
      </w:r>
      <w:r>
        <w:rPr>
          <w:sz w:val="20"/>
          <w:vertAlign w:val="baseline"/>
        </w:rPr>
        <w:t>внешней</w:t>
      </w:r>
      <w:r>
        <w:rPr>
          <w:spacing w:val="-4"/>
          <w:sz w:val="20"/>
          <w:vertAlign w:val="baseline"/>
        </w:rPr>
        <w:t> </w:t>
      </w:r>
      <w:r>
        <w:rPr>
          <w:sz w:val="20"/>
          <w:vertAlign w:val="baseline"/>
        </w:rPr>
        <w:t>торговли</w:t>
      </w:r>
      <w:r>
        <w:rPr>
          <w:spacing w:val="-5"/>
          <w:sz w:val="20"/>
          <w:vertAlign w:val="baseline"/>
        </w:rPr>
        <w:t> </w:t>
      </w:r>
      <w:r>
        <w:rPr>
          <w:sz w:val="20"/>
          <w:vertAlign w:val="baseline"/>
        </w:rPr>
        <w:t>по</w:t>
      </w:r>
      <w:r>
        <w:rPr>
          <w:spacing w:val="-3"/>
          <w:sz w:val="20"/>
          <w:vertAlign w:val="baseline"/>
        </w:rPr>
        <w:t> </w:t>
      </w:r>
      <w:r>
        <w:rPr>
          <w:sz w:val="20"/>
          <w:vertAlign w:val="baseline"/>
        </w:rPr>
        <w:t>странам- партнёрам за 2024 год. URL: </w:t>
      </w:r>
      <w:hyperlink r:id="rId24">
        <w:r>
          <w:rPr>
            <w:color w:val="0462C1"/>
            <w:sz w:val="20"/>
            <w:u w:val="single" w:color="0462C1"/>
            <w:vertAlign w:val="baseline"/>
          </w:rPr>
          <w:t>https://stat.uz/</w:t>
        </w:r>
      </w:hyperlink>
      <w:r>
        <w:rPr>
          <w:color w:val="0462C1"/>
          <w:sz w:val="20"/>
          <w:vertAlign w:val="baseline"/>
        </w:rPr>
        <w:t> </w:t>
      </w:r>
      <w:r>
        <w:rPr>
          <w:sz w:val="20"/>
          <w:vertAlign w:val="baseline"/>
        </w:rPr>
        <w:t>(дата обращения: 15.04.2026)</w:t>
      </w:r>
    </w:p>
    <w:p>
      <w:pPr>
        <w:spacing w:after="0" w:line="360" w:lineRule="auto"/>
        <w:jc w:val="left"/>
        <w:rPr>
          <w:sz w:val="20"/>
        </w:rPr>
        <w:sectPr>
          <w:pgSz w:w="11910" w:h="16840"/>
          <w:pgMar w:header="0" w:footer="980" w:top="1040" w:bottom="1200" w:left="1275" w:right="708"/>
        </w:sectPr>
      </w:pPr>
    </w:p>
    <w:p>
      <w:pPr>
        <w:pStyle w:val="BodyText"/>
        <w:spacing w:line="360" w:lineRule="auto" w:before="72"/>
        <w:ind w:left="285" w:right="281"/>
      </w:pPr>
      <w:r>
        <w:rPr>
          <w:color w:val="1B1B1B"/>
        </w:rPr>
        <w:t>последовательно увеличился в текстильном сегменте более чем в 1,7 раза за период</w:t>
      </w:r>
      <w:r>
        <w:rPr>
          <w:color w:val="1B1B1B"/>
          <w:spacing w:val="-5"/>
        </w:rPr>
        <w:t> </w:t>
      </w:r>
      <w:r>
        <w:rPr>
          <w:color w:val="1B1B1B"/>
        </w:rPr>
        <w:t>с</w:t>
      </w:r>
      <w:r>
        <w:rPr>
          <w:color w:val="1B1B1B"/>
          <w:spacing w:val="-6"/>
        </w:rPr>
        <w:t> </w:t>
      </w:r>
      <w:r>
        <w:rPr>
          <w:color w:val="1B1B1B"/>
        </w:rPr>
        <w:t>2021</w:t>
      </w:r>
      <w:r>
        <w:rPr>
          <w:color w:val="1B1B1B"/>
          <w:spacing w:val="-6"/>
        </w:rPr>
        <w:t> </w:t>
      </w:r>
      <w:r>
        <w:rPr>
          <w:color w:val="1B1B1B"/>
        </w:rPr>
        <w:t>по</w:t>
      </w:r>
      <w:r>
        <w:rPr>
          <w:color w:val="1B1B1B"/>
          <w:spacing w:val="-6"/>
        </w:rPr>
        <w:t> </w:t>
      </w:r>
      <w:r>
        <w:rPr>
          <w:color w:val="1B1B1B"/>
        </w:rPr>
        <w:t>2023</w:t>
      </w:r>
      <w:r>
        <w:rPr>
          <w:color w:val="1B1B1B"/>
          <w:spacing w:val="-6"/>
        </w:rPr>
        <w:t> </w:t>
      </w:r>
      <w:r>
        <w:rPr>
          <w:color w:val="1B1B1B"/>
        </w:rPr>
        <w:t>год.</w:t>
      </w:r>
      <w:r>
        <w:rPr>
          <w:color w:val="1B1B1B"/>
          <w:spacing w:val="-6"/>
        </w:rPr>
        <w:t> </w:t>
      </w:r>
      <w:r>
        <w:rPr>
          <w:color w:val="1B1B1B"/>
        </w:rPr>
        <w:t>Следовательно,</w:t>
      </w:r>
      <w:r>
        <w:rPr>
          <w:color w:val="1B1B1B"/>
          <w:spacing w:val="-7"/>
        </w:rPr>
        <w:t> </w:t>
      </w:r>
      <w:r>
        <w:rPr>
          <w:color w:val="1B1B1B"/>
        </w:rPr>
        <w:t>ЕС</w:t>
      </w:r>
      <w:r>
        <w:rPr>
          <w:color w:val="1B1B1B"/>
          <w:spacing w:val="-6"/>
        </w:rPr>
        <w:t> </w:t>
      </w:r>
      <w:r>
        <w:rPr>
          <w:color w:val="1B1B1B"/>
        </w:rPr>
        <w:t>выступает</w:t>
      </w:r>
      <w:r>
        <w:rPr>
          <w:color w:val="1B1B1B"/>
          <w:spacing w:val="-5"/>
        </w:rPr>
        <w:t> </w:t>
      </w:r>
      <w:r>
        <w:rPr>
          <w:color w:val="1B1B1B"/>
        </w:rPr>
        <w:t>для</w:t>
      </w:r>
      <w:r>
        <w:rPr>
          <w:color w:val="1B1B1B"/>
          <w:spacing w:val="-6"/>
        </w:rPr>
        <w:t> </w:t>
      </w:r>
      <w:r>
        <w:rPr>
          <w:color w:val="1B1B1B"/>
        </w:rPr>
        <w:t>Узбекистана</w:t>
      </w:r>
      <w:r>
        <w:rPr>
          <w:color w:val="1B1B1B"/>
          <w:spacing w:val="-6"/>
        </w:rPr>
        <w:t> </w:t>
      </w:r>
      <w:r>
        <w:rPr>
          <w:color w:val="1B1B1B"/>
        </w:rPr>
        <w:t>как наиболее</w:t>
      </w:r>
      <w:r>
        <w:rPr>
          <w:color w:val="1B1B1B"/>
          <w:spacing w:val="-14"/>
        </w:rPr>
        <w:t> </w:t>
      </w:r>
      <w:r>
        <w:rPr>
          <w:color w:val="1B1B1B"/>
        </w:rPr>
        <w:t>перспективное</w:t>
      </w:r>
      <w:r>
        <w:rPr>
          <w:color w:val="1B1B1B"/>
          <w:spacing w:val="-15"/>
        </w:rPr>
        <w:t> </w:t>
      </w:r>
      <w:r>
        <w:rPr>
          <w:color w:val="1B1B1B"/>
        </w:rPr>
        <w:t>направление</w:t>
      </w:r>
      <w:r>
        <w:rPr>
          <w:color w:val="1B1B1B"/>
          <w:spacing w:val="-13"/>
        </w:rPr>
        <w:t> </w:t>
      </w:r>
      <w:r>
        <w:rPr>
          <w:color w:val="1B1B1B"/>
        </w:rPr>
        <w:t>с</w:t>
      </w:r>
      <w:r>
        <w:rPr>
          <w:color w:val="1B1B1B"/>
          <w:spacing w:val="-14"/>
        </w:rPr>
        <w:t> </w:t>
      </w:r>
      <w:r>
        <w:rPr>
          <w:color w:val="1B1B1B"/>
        </w:rPr>
        <w:t>точки</w:t>
      </w:r>
      <w:r>
        <w:rPr>
          <w:color w:val="1B1B1B"/>
          <w:spacing w:val="-14"/>
        </w:rPr>
        <w:t> </w:t>
      </w:r>
      <w:r>
        <w:rPr>
          <w:color w:val="1B1B1B"/>
        </w:rPr>
        <w:t>зрения</w:t>
      </w:r>
      <w:r>
        <w:rPr>
          <w:color w:val="1B1B1B"/>
          <w:spacing w:val="-14"/>
        </w:rPr>
        <w:t> </w:t>
      </w:r>
      <w:r>
        <w:rPr>
          <w:color w:val="1B1B1B"/>
        </w:rPr>
        <w:t>структурного</w:t>
      </w:r>
      <w:r>
        <w:rPr>
          <w:color w:val="1B1B1B"/>
          <w:spacing w:val="-14"/>
        </w:rPr>
        <w:t> </w:t>
      </w:r>
      <w:r>
        <w:rPr>
          <w:color w:val="1B1B1B"/>
        </w:rPr>
        <w:t>улучшения баланса (за счёт вытеснения сырьевого экспорта готовой продукцией с высокой добавленной стоимости).</w:t>
      </w:r>
    </w:p>
    <w:p>
      <w:pPr>
        <w:pStyle w:val="BodyText"/>
        <w:spacing w:line="360" w:lineRule="auto"/>
        <w:ind w:left="285" w:right="284" w:firstLine="708"/>
      </w:pPr>
      <w:r>
        <w:rPr>
          <w:color w:val="1B1B1B"/>
        </w:rPr>
        <w:t>На графике 3.3 видно, как выглядит структура импорта Узбекистана в 2024 году. Здесь почти треть всего объёма составляет техника и транспорт, занимающие 34,6 %. Промышленные изделия составляют шестую часть, или 15,5</w:t>
      </w:r>
      <w:r>
        <w:rPr>
          <w:color w:val="1B1B1B"/>
          <w:spacing w:val="-13"/>
        </w:rPr>
        <w:t> </w:t>
      </w:r>
      <w:r>
        <w:rPr>
          <w:color w:val="1B1B1B"/>
        </w:rPr>
        <w:t>%.</w:t>
      </w:r>
      <w:r>
        <w:rPr>
          <w:color w:val="1B1B1B"/>
          <w:spacing w:val="-14"/>
        </w:rPr>
        <w:t> </w:t>
      </w:r>
      <w:r>
        <w:rPr>
          <w:color w:val="1B1B1B"/>
        </w:rPr>
        <w:t>Химию</w:t>
      </w:r>
      <w:r>
        <w:rPr>
          <w:color w:val="1B1B1B"/>
          <w:spacing w:val="-14"/>
        </w:rPr>
        <w:t> </w:t>
      </w:r>
      <w:r>
        <w:rPr>
          <w:color w:val="1B1B1B"/>
        </w:rPr>
        <w:t>привозят</w:t>
      </w:r>
      <w:r>
        <w:rPr>
          <w:color w:val="1B1B1B"/>
          <w:spacing w:val="-13"/>
        </w:rPr>
        <w:t> </w:t>
      </w:r>
      <w:r>
        <w:rPr>
          <w:color w:val="1B1B1B"/>
        </w:rPr>
        <w:t>заметно</w:t>
      </w:r>
      <w:r>
        <w:rPr>
          <w:color w:val="1B1B1B"/>
          <w:spacing w:val="-13"/>
        </w:rPr>
        <w:t> </w:t>
      </w:r>
      <w:r>
        <w:rPr>
          <w:color w:val="1B1B1B"/>
        </w:rPr>
        <w:t>больше,</w:t>
      </w:r>
      <w:r>
        <w:rPr>
          <w:color w:val="1B1B1B"/>
          <w:spacing w:val="-13"/>
        </w:rPr>
        <w:t> </w:t>
      </w:r>
      <w:r>
        <w:rPr>
          <w:color w:val="1B1B1B"/>
        </w:rPr>
        <w:t>чем</w:t>
      </w:r>
      <w:r>
        <w:rPr>
          <w:color w:val="1B1B1B"/>
          <w:spacing w:val="-14"/>
        </w:rPr>
        <w:t> </w:t>
      </w:r>
      <w:r>
        <w:rPr>
          <w:color w:val="1B1B1B"/>
        </w:rPr>
        <w:t>бытовые</w:t>
      </w:r>
      <w:r>
        <w:rPr>
          <w:color w:val="1B1B1B"/>
          <w:spacing w:val="-14"/>
        </w:rPr>
        <w:t> </w:t>
      </w:r>
      <w:r>
        <w:rPr>
          <w:color w:val="1B1B1B"/>
        </w:rPr>
        <w:t>вещи,</w:t>
      </w:r>
      <w:r>
        <w:rPr>
          <w:color w:val="1B1B1B"/>
          <w:spacing w:val="-12"/>
        </w:rPr>
        <w:t> </w:t>
      </w:r>
      <w:r>
        <w:rPr>
          <w:color w:val="1B1B1B"/>
        </w:rPr>
        <w:t>её</w:t>
      </w:r>
      <w:r>
        <w:rPr>
          <w:color w:val="1B1B1B"/>
          <w:spacing w:val="-14"/>
        </w:rPr>
        <w:t> </w:t>
      </w:r>
      <w:r>
        <w:rPr>
          <w:color w:val="1B1B1B"/>
        </w:rPr>
        <w:t>доля</w:t>
      </w:r>
      <w:r>
        <w:rPr>
          <w:color w:val="1B1B1B"/>
          <w:spacing w:val="-14"/>
        </w:rPr>
        <w:t> </w:t>
      </w:r>
      <w:r>
        <w:rPr>
          <w:color w:val="1B1B1B"/>
        </w:rPr>
        <w:t>равна</w:t>
      </w:r>
      <w:r>
        <w:rPr>
          <w:color w:val="1B1B1B"/>
          <w:spacing w:val="-14"/>
        </w:rPr>
        <w:t> </w:t>
      </w:r>
      <w:r>
        <w:rPr>
          <w:color w:val="1B1B1B"/>
          <w:spacing w:val="-5"/>
        </w:rPr>
        <w:t>12</w:t>
      </w:r>
    </w:p>
    <w:p>
      <w:pPr>
        <w:pStyle w:val="BodyText"/>
        <w:spacing w:line="360" w:lineRule="auto"/>
        <w:ind w:left="285" w:right="284"/>
      </w:pPr>
      <w:r>
        <w:rPr>
          <w:color w:val="1B1B1B"/>
        </w:rPr>
        <w:t>%.</w:t>
      </w:r>
      <w:r>
        <w:rPr>
          <w:color w:val="1B1B1B"/>
          <w:spacing w:val="-9"/>
        </w:rPr>
        <w:t> </w:t>
      </w:r>
      <w:r>
        <w:rPr>
          <w:color w:val="1B1B1B"/>
        </w:rPr>
        <w:t>Потребительские</w:t>
      </w:r>
      <w:r>
        <w:rPr>
          <w:color w:val="1B1B1B"/>
          <w:spacing w:val="-9"/>
        </w:rPr>
        <w:t> </w:t>
      </w:r>
      <w:r>
        <w:rPr>
          <w:color w:val="1B1B1B"/>
        </w:rPr>
        <w:t>товары</w:t>
      </w:r>
      <w:r>
        <w:rPr>
          <w:color w:val="1B1B1B"/>
          <w:spacing w:val="-8"/>
        </w:rPr>
        <w:t> </w:t>
      </w:r>
      <w:r>
        <w:rPr>
          <w:color w:val="1B1B1B"/>
        </w:rPr>
        <w:t>представлены</w:t>
      </w:r>
      <w:r>
        <w:rPr>
          <w:color w:val="1B1B1B"/>
          <w:spacing w:val="-8"/>
        </w:rPr>
        <w:t> </w:t>
      </w:r>
      <w:r>
        <w:rPr>
          <w:color w:val="1B1B1B"/>
        </w:rPr>
        <w:t>слабо,</w:t>
      </w:r>
      <w:r>
        <w:rPr>
          <w:color w:val="1B1B1B"/>
          <w:spacing w:val="-8"/>
        </w:rPr>
        <w:t> </w:t>
      </w:r>
      <w:r>
        <w:rPr>
          <w:color w:val="1B1B1B"/>
        </w:rPr>
        <w:t>совсем</w:t>
      </w:r>
      <w:r>
        <w:rPr>
          <w:color w:val="1B1B1B"/>
          <w:spacing w:val="-8"/>
        </w:rPr>
        <w:t> </w:t>
      </w:r>
      <w:r>
        <w:rPr>
          <w:color w:val="1B1B1B"/>
        </w:rPr>
        <w:t>не</w:t>
      </w:r>
      <w:r>
        <w:rPr>
          <w:color w:val="1B1B1B"/>
          <w:spacing w:val="-8"/>
        </w:rPr>
        <w:t> </w:t>
      </w:r>
      <w:r>
        <w:rPr>
          <w:color w:val="1B1B1B"/>
        </w:rPr>
        <w:t>так,</w:t>
      </w:r>
      <w:r>
        <w:rPr>
          <w:color w:val="1B1B1B"/>
          <w:spacing w:val="-8"/>
        </w:rPr>
        <w:t> </w:t>
      </w:r>
      <w:r>
        <w:rPr>
          <w:color w:val="1B1B1B"/>
        </w:rPr>
        <w:t>как</w:t>
      </w:r>
      <w:r>
        <w:rPr>
          <w:color w:val="1B1B1B"/>
          <w:spacing w:val="-8"/>
        </w:rPr>
        <w:t> </w:t>
      </w:r>
      <w:r>
        <w:rPr>
          <w:color w:val="1B1B1B"/>
        </w:rPr>
        <w:t>в</w:t>
      </w:r>
      <w:r>
        <w:rPr>
          <w:color w:val="1B1B1B"/>
          <w:spacing w:val="-9"/>
        </w:rPr>
        <w:t> </w:t>
      </w:r>
      <w:r>
        <w:rPr>
          <w:color w:val="1B1B1B"/>
        </w:rPr>
        <w:t>странах, где дефицит связан с покупками людей. Такой разрыв говорит сам за себя: экономика делает ставку на развитие, а не на спрос внутри страны.</w:t>
      </w:r>
    </w:p>
    <w:p>
      <w:pPr>
        <w:pStyle w:val="BodyText"/>
        <w:spacing w:before="4"/>
        <w:ind w:left="0"/>
        <w:jc w:val="left"/>
        <w:rPr>
          <w:sz w:val="5"/>
        </w:rPr>
      </w:pPr>
      <w:r>
        <w:rPr>
          <w:sz w:val="5"/>
        </w:rPr>
        <w:drawing>
          <wp:anchor distT="0" distB="0" distL="0" distR="0" allowOverlap="1" layoutInCell="1" locked="0" behindDoc="1" simplePos="0" relativeHeight="487604736">
            <wp:simplePos x="0" y="0"/>
            <wp:positionH relativeFrom="page">
              <wp:posOffset>1492134</wp:posOffset>
            </wp:positionH>
            <wp:positionV relativeFrom="paragraph">
              <wp:posOffset>54450</wp:posOffset>
            </wp:positionV>
            <wp:extent cx="5058105" cy="2901219"/>
            <wp:effectExtent l="0" t="0" r="0" b="0"/>
            <wp:wrapTopAndBottom/>
            <wp:docPr id="142" name="Image 142" descr="/tmp/fig33.png"/>
            <wp:cNvGraphicFramePr>
              <a:graphicFrameLocks/>
            </wp:cNvGraphicFramePr>
            <a:graphic>
              <a:graphicData uri="http://schemas.openxmlformats.org/drawingml/2006/picture">
                <pic:pic>
                  <pic:nvPicPr>
                    <pic:cNvPr id="142" name="Image 142" descr="/tmp/fig33.png"/>
                    <pic:cNvPicPr/>
                  </pic:nvPicPr>
                  <pic:blipFill>
                    <a:blip r:embed="rId39" cstate="print"/>
                    <a:stretch>
                      <a:fillRect/>
                    </a:stretch>
                  </pic:blipFill>
                  <pic:spPr>
                    <a:xfrm>
                      <a:off x="0" y="0"/>
                      <a:ext cx="5058105" cy="2901219"/>
                    </a:xfrm>
                    <a:prstGeom prst="rect">
                      <a:avLst/>
                    </a:prstGeom>
                  </pic:spPr>
                </pic:pic>
              </a:graphicData>
            </a:graphic>
          </wp:anchor>
        </w:drawing>
      </w:r>
    </w:p>
    <w:p>
      <w:pPr>
        <w:spacing w:line="360" w:lineRule="auto" w:before="234"/>
        <w:ind w:left="285" w:right="287" w:firstLine="708"/>
        <w:jc w:val="both"/>
        <w:rPr>
          <w:i/>
          <w:sz w:val="28"/>
        </w:rPr>
      </w:pPr>
      <w:r>
        <w:rPr>
          <w:i/>
          <w:color w:val="1B1B1B"/>
          <w:sz w:val="28"/>
        </w:rPr>
        <w:t>Источник:</w:t>
      </w:r>
      <w:r>
        <w:rPr>
          <w:i/>
          <w:color w:val="1B1B1B"/>
          <w:spacing w:val="-18"/>
          <w:sz w:val="28"/>
        </w:rPr>
        <w:t> </w:t>
      </w:r>
      <w:r>
        <w:rPr>
          <w:i/>
          <w:color w:val="1B1B1B"/>
          <w:sz w:val="28"/>
        </w:rPr>
        <w:t>составлено</w:t>
      </w:r>
      <w:r>
        <w:rPr>
          <w:i/>
          <w:color w:val="1B1B1B"/>
          <w:spacing w:val="-17"/>
          <w:sz w:val="28"/>
        </w:rPr>
        <w:t> </w:t>
      </w:r>
      <w:r>
        <w:rPr>
          <w:i/>
          <w:color w:val="1B1B1B"/>
          <w:sz w:val="28"/>
        </w:rPr>
        <w:t>автором</w:t>
      </w:r>
      <w:r>
        <w:rPr>
          <w:i/>
          <w:color w:val="1B1B1B"/>
          <w:spacing w:val="-18"/>
          <w:sz w:val="28"/>
        </w:rPr>
        <w:t> </w:t>
      </w:r>
      <w:r>
        <w:rPr>
          <w:i/>
          <w:color w:val="1B1B1B"/>
          <w:sz w:val="28"/>
        </w:rPr>
        <w:t>по</w:t>
      </w:r>
      <w:r>
        <w:rPr>
          <w:i/>
          <w:color w:val="1B1B1B"/>
          <w:spacing w:val="-17"/>
          <w:sz w:val="28"/>
        </w:rPr>
        <w:t> </w:t>
      </w:r>
      <w:r>
        <w:rPr>
          <w:i/>
          <w:color w:val="1B1B1B"/>
          <w:sz w:val="28"/>
        </w:rPr>
        <w:t>данным</w:t>
      </w:r>
      <w:r>
        <w:rPr>
          <w:i/>
          <w:color w:val="1B1B1B"/>
          <w:spacing w:val="-18"/>
          <w:sz w:val="28"/>
        </w:rPr>
        <w:t> </w:t>
      </w:r>
      <w:r>
        <w:rPr>
          <w:i/>
          <w:color w:val="1B1B1B"/>
          <w:sz w:val="28"/>
        </w:rPr>
        <w:t>Агентства</w:t>
      </w:r>
      <w:r>
        <w:rPr>
          <w:i/>
          <w:color w:val="1B1B1B"/>
          <w:spacing w:val="-17"/>
          <w:sz w:val="28"/>
        </w:rPr>
        <w:t> </w:t>
      </w:r>
      <w:r>
        <w:rPr>
          <w:i/>
          <w:color w:val="1B1B1B"/>
          <w:sz w:val="28"/>
        </w:rPr>
        <w:t>статистики</w:t>
      </w:r>
      <w:r>
        <w:rPr>
          <w:i/>
          <w:color w:val="1B1B1B"/>
          <w:spacing w:val="-18"/>
          <w:sz w:val="28"/>
        </w:rPr>
        <w:t> </w:t>
      </w:r>
      <w:r>
        <w:rPr>
          <w:i/>
          <w:color w:val="1B1B1B"/>
          <w:sz w:val="28"/>
        </w:rPr>
        <w:t>при Президенте Республики Узбекистана.</w:t>
      </w:r>
    </w:p>
    <w:p>
      <w:pPr>
        <w:pStyle w:val="BodyText"/>
        <w:spacing w:line="360" w:lineRule="auto"/>
        <w:ind w:left="285" w:right="280" w:firstLine="708"/>
      </w:pPr>
      <w:r>
        <w:rPr>
          <w:color w:val="1B1B1B"/>
        </w:rPr>
        <w:t>Видно, что долгосрочный отрицательный баланс Узбекистана</w:t>
      </w:r>
      <w:r>
        <w:rPr>
          <w:color w:val="1B1B1B"/>
          <w:spacing w:val="-3"/>
        </w:rPr>
        <w:t> </w:t>
      </w:r>
      <w:r>
        <w:rPr>
          <w:color w:val="1B1B1B"/>
        </w:rPr>
        <w:t>-</w:t>
      </w:r>
      <w:r>
        <w:rPr>
          <w:color w:val="1B1B1B"/>
          <w:spacing w:val="-3"/>
        </w:rPr>
        <w:t> </w:t>
      </w:r>
      <w:r>
        <w:rPr>
          <w:color w:val="1B1B1B"/>
        </w:rPr>
        <w:t>это не результат слабой экономики, а типичная черта начального этапа активной индустриализации. Его структура и причины появления целиком соответствуют выявленной ранее тенденции из второй главы: чем выше накопление</w:t>
      </w:r>
      <w:r>
        <w:rPr>
          <w:color w:val="1B1B1B"/>
          <w:spacing w:val="-16"/>
        </w:rPr>
        <w:t> </w:t>
      </w:r>
      <w:r>
        <w:rPr>
          <w:color w:val="1B1B1B"/>
        </w:rPr>
        <w:t>основного</w:t>
      </w:r>
      <w:r>
        <w:rPr>
          <w:color w:val="1B1B1B"/>
          <w:spacing w:val="-15"/>
        </w:rPr>
        <w:t> </w:t>
      </w:r>
      <w:r>
        <w:rPr>
          <w:color w:val="1B1B1B"/>
        </w:rPr>
        <w:t>капитала</w:t>
      </w:r>
      <w:r>
        <w:rPr>
          <w:color w:val="1B1B1B"/>
          <w:spacing w:val="-16"/>
        </w:rPr>
        <w:t> </w:t>
      </w:r>
      <w:r>
        <w:rPr>
          <w:color w:val="1B1B1B"/>
        </w:rPr>
        <w:t>(в</w:t>
      </w:r>
      <w:r>
        <w:rPr>
          <w:color w:val="1B1B1B"/>
          <w:spacing w:val="-14"/>
        </w:rPr>
        <w:t> </w:t>
      </w:r>
      <w:r>
        <w:rPr>
          <w:color w:val="1B1B1B"/>
        </w:rPr>
        <w:t>первой</w:t>
      </w:r>
      <w:r>
        <w:rPr>
          <w:color w:val="1B1B1B"/>
          <w:spacing w:val="-15"/>
        </w:rPr>
        <w:t> </w:t>
      </w:r>
      <w:r>
        <w:rPr>
          <w:color w:val="1B1B1B"/>
        </w:rPr>
        <w:t>версии</w:t>
      </w:r>
      <w:r>
        <w:rPr>
          <w:color w:val="1B1B1B"/>
          <w:spacing w:val="-15"/>
        </w:rPr>
        <w:t> </w:t>
      </w:r>
      <w:r>
        <w:rPr>
          <w:color w:val="1B1B1B"/>
        </w:rPr>
        <w:t>регрессии</w:t>
      </w:r>
      <w:r>
        <w:rPr>
          <w:color w:val="1B1B1B"/>
          <w:spacing w:val="-13"/>
        </w:rPr>
        <w:t> </w:t>
      </w:r>
      <w:r>
        <w:rPr>
          <w:color w:val="1B1B1B"/>
        </w:rPr>
        <w:t>МНК</w:t>
      </w:r>
      <w:r>
        <w:rPr>
          <w:color w:val="1B1B1B"/>
          <w:spacing w:val="-15"/>
        </w:rPr>
        <w:t> </w:t>
      </w:r>
      <w:r>
        <w:rPr>
          <w:color w:val="1B1B1B"/>
        </w:rPr>
        <w:t>в</w:t>
      </w:r>
      <w:r>
        <w:rPr>
          <w:color w:val="1B1B1B"/>
          <w:spacing w:val="-14"/>
        </w:rPr>
        <w:t> </w:t>
      </w:r>
      <w:r>
        <w:rPr>
          <w:color w:val="1B1B1B"/>
        </w:rPr>
        <w:t>пункте</w:t>
      </w:r>
      <w:r>
        <w:rPr>
          <w:color w:val="1B1B1B"/>
          <w:spacing w:val="-16"/>
        </w:rPr>
        <w:t> </w:t>
      </w:r>
      <w:r>
        <w:rPr>
          <w:color w:val="1B1B1B"/>
          <w:spacing w:val="-5"/>
        </w:rPr>
        <w:t>2.2</w:t>
      </w:r>
    </w:p>
    <w:p>
      <w:pPr>
        <w:pStyle w:val="BodyText"/>
        <w:spacing w:after="0" w:line="360" w:lineRule="auto"/>
        <w:sectPr>
          <w:pgSz w:w="11910" w:h="16840"/>
          <w:pgMar w:header="0" w:footer="980" w:top="1040" w:bottom="1200" w:left="1275" w:right="708"/>
        </w:sectPr>
      </w:pPr>
    </w:p>
    <w:p>
      <w:pPr>
        <w:pStyle w:val="BodyText"/>
        <w:spacing w:line="360" w:lineRule="auto" w:before="72"/>
        <w:ind w:left="285"/>
        <w:jc w:val="left"/>
      </w:pPr>
      <w:r>
        <w:rPr>
          <w:color w:val="1B1B1B"/>
        </w:rPr>
        <w:t>коэффициент составляет</w:t>
      </w:r>
      <w:r>
        <w:rPr>
          <w:color w:val="1B1B1B"/>
          <w:spacing w:val="-3"/>
        </w:rPr>
        <w:t> </w:t>
      </w:r>
      <w:r>
        <w:rPr>
          <w:color w:val="1B1B1B"/>
        </w:rPr>
        <w:t>-</w:t>
      </w:r>
      <w:r>
        <w:rPr>
          <w:color w:val="1B1B1B"/>
          <w:spacing w:val="-4"/>
        </w:rPr>
        <w:t> </w:t>
      </w:r>
      <w:r>
        <w:rPr>
          <w:color w:val="1B1B1B"/>
        </w:rPr>
        <w:t>0,454), тем больше объём импорта оборудования и выше дефицит сальдо.</w:t>
      </w:r>
    </w:p>
    <w:p>
      <w:pPr>
        <w:pStyle w:val="BodyText"/>
        <w:spacing w:before="164"/>
        <w:ind w:left="0"/>
        <w:jc w:val="left"/>
      </w:pPr>
    </w:p>
    <w:p>
      <w:pPr>
        <w:pStyle w:val="Heading2"/>
        <w:numPr>
          <w:ilvl w:val="1"/>
          <w:numId w:val="10"/>
        </w:numPr>
        <w:tabs>
          <w:tab w:pos="1505" w:val="left" w:leader="none"/>
          <w:tab w:pos="2231" w:val="left" w:leader="none"/>
        </w:tabs>
        <w:spacing w:line="360" w:lineRule="auto" w:before="0" w:after="0"/>
        <w:ind w:left="2231" w:right="307" w:hanging="1214"/>
        <w:jc w:val="left"/>
        <w:rPr>
          <w:color w:val="1B1B1B"/>
        </w:rPr>
      </w:pPr>
      <w:bookmarkStart w:name="_TOC_250003" w:id="8"/>
      <w:r>
        <w:rPr>
          <w:color w:val="1B1B1B"/>
        </w:rPr>
        <w:t>Сценарный</w:t>
      </w:r>
      <w:r>
        <w:rPr>
          <w:color w:val="1B1B1B"/>
          <w:spacing w:val="-7"/>
        </w:rPr>
        <w:t> </w:t>
      </w:r>
      <w:r>
        <w:rPr>
          <w:color w:val="1B1B1B"/>
        </w:rPr>
        <w:t>прогноз</w:t>
      </w:r>
      <w:r>
        <w:rPr>
          <w:color w:val="1B1B1B"/>
          <w:spacing w:val="-7"/>
        </w:rPr>
        <w:t> </w:t>
      </w:r>
      <w:r>
        <w:rPr>
          <w:color w:val="1B1B1B"/>
        </w:rPr>
        <w:t>развития</w:t>
      </w:r>
      <w:r>
        <w:rPr>
          <w:color w:val="1B1B1B"/>
          <w:spacing w:val="-6"/>
        </w:rPr>
        <w:t> </w:t>
      </w:r>
      <w:r>
        <w:rPr>
          <w:color w:val="1B1B1B"/>
        </w:rPr>
        <w:t>торгового</w:t>
      </w:r>
      <w:r>
        <w:rPr>
          <w:color w:val="1B1B1B"/>
          <w:spacing w:val="-6"/>
        </w:rPr>
        <w:t> </w:t>
      </w:r>
      <w:r>
        <w:rPr>
          <w:color w:val="1B1B1B"/>
        </w:rPr>
        <w:t>баланса</w:t>
      </w:r>
      <w:r>
        <w:rPr>
          <w:color w:val="1B1B1B"/>
          <w:spacing w:val="-7"/>
        </w:rPr>
        <w:t> </w:t>
      </w:r>
      <w:r>
        <w:rPr>
          <w:color w:val="1B1B1B"/>
        </w:rPr>
        <w:t>Узбекистана</w:t>
      </w:r>
      <w:r>
        <w:rPr>
          <w:color w:val="1B1B1B"/>
          <w:spacing w:val="-2"/>
        </w:rPr>
        <w:t> </w:t>
      </w:r>
      <w:bookmarkEnd w:id="8"/>
      <w:r>
        <w:rPr>
          <w:color w:val="1B1B1B"/>
        </w:rPr>
        <w:t>и перспективные направления оптимизации</w:t>
      </w:r>
    </w:p>
    <w:p>
      <w:pPr>
        <w:pStyle w:val="BodyText"/>
        <w:spacing w:before="158"/>
        <w:ind w:left="0"/>
        <w:jc w:val="left"/>
        <w:rPr>
          <w:b/>
        </w:rPr>
      </w:pPr>
    </w:p>
    <w:p>
      <w:pPr>
        <w:pStyle w:val="BodyText"/>
        <w:spacing w:line="360" w:lineRule="auto" w:before="1"/>
        <w:ind w:left="285" w:right="280" w:firstLine="708"/>
      </w:pPr>
      <w:r>
        <w:rPr>
          <w:color w:val="1B1B1B"/>
        </w:rPr>
        <w:t>Прогнозирование торгового баланса Узбекистана на среднесрочную перспективу 2025 -</w:t>
      </w:r>
      <w:r>
        <w:rPr>
          <w:color w:val="1B1B1B"/>
          <w:spacing w:val="-4"/>
        </w:rPr>
        <w:t> </w:t>
      </w:r>
      <w:r>
        <w:rPr>
          <w:color w:val="1B1B1B"/>
        </w:rPr>
        <w:t>2030 годов опирается на два ключевых результата эконометрического анализа главы 2. Во -</w:t>
      </w:r>
      <w:r>
        <w:rPr>
          <w:color w:val="1B1B1B"/>
          <w:spacing w:val="-4"/>
        </w:rPr>
        <w:t> </w:t>
      </w:r>
      <w:r>
        <w:rPr>
          <w:color w:val="1B1B1B"/>
        </w:rPr>
        <w:t>первых, это высокая</w:t>
      </w:r>
      <w:r>
        <w:rPr>
          <w:color w:val="1B1B1B"/>
          <w:spacing w:val="-1"/>
        </w:rPr>
        <w:t> </w:t>
      </w:r>
      <w:r>
        <w:rPr>
          <w:color w:val="1B1B1B"/>
        </w:rPr>
        <w:t>инерционность торгового баланса с коэффициентом автономной передачи </w:t>
      </w:r>
      <w:r>
        <w:rPr/>
        <w:t>ρ</w:t>
      </w:r>
      <w:r>
        <w:rPr>
          <w:spacing w:val="-2"/>
        </w:rPr>
        <w:t> </w:t>
      </w:r>
      <w:r>
        <w:rPr/>
        <w:t>≈</w:t>
      </w:r>
      <w:r>
        <w:rPr>
          <w:spacing w:val="-3"/>
        </w:rPr>
        <w:t> </w:t>
      </w:r>
      <w:r>
        <w:rPr/>
        <w:t>0,5, означающая, что около половины значения текущего года определяется значением предыдущего. Во</w:t>
      </w:r>
      <w:r>
        <w:rPr>
          <w:spacing w:val="-2"/>
        </w:rPr>
        <w:t> </w:t>
      </w:r>
      <w:r>
        <w:rPr/>
        <w:t>-</w:t>
      </w:r>
      <w:r>
        <w:rPr>
          <w:spacing w:val="-4"/>
        </w:rPr>
        <w:t> </w:t>
      </w:r>
      <w:r>
        <w:rPr/>
        <w:t>вторых, подтвержденное направление влияния двух макроэкономических факторов: обменного курса (положительное влияние</w:t>
      </w:r>
      <w:r>
        <w:rPr>
          <w:spacing w:val="-18"/>
        </w:rPr>
        <w:t> </w:t>
      </w:r>
      <w:r>
        <w:rPr/>
        <w:t>на</w:t>
      </w:r>
      <w:r>
        <w:rPr>
          <w:spacing w:val="-17"/>
        </w:rPr>
        <w:t> </w:t>
      </w:r>
      <w:r>
        <w:rPr/>
        <w:t>сальдо)</w:t>
      </w:r>
      <w:r>
        <w:rPr>
          <w:spacing w:val="-17"/>
        </w:rPr>
        <w:t> </w:t>
      </w:r>
      <w:r>
        <w:rPr/>
        <w:t>и</w:t>
      </w:r>
      <w:r>
        <w:rPr>
          <w:spacing w:val="-18"/>
        </w:rPr>
        <w:t> </w:t>
      </w:r>
      <w:r>
        <w:rPr/>
        <w:t>валового</w:t>
      </w:r>
      <w:r>
        <w:rPr>
          <w:spacing w:val="-16"/>
        </w:rPr>
        <w:t> </w:t>
      </w:r>
      <w:r>
        <w:rPr/>
        <w:t>накопления</w:t>
      </w:r>
      <w:r>
        <w:rPr>
          <w:spacing w:val="-17"/>
        </w:rPr>
        <w:t> </w:t>
      </w:r>
      <w:r>
        <w:rPr/>
        <w:t>основного</w:t>
      </w:r>
      <w:r>
        <w:rPr>
          <w:spacing w:val="-17"/>
        </w:rPr>
        <w:t> </w:t>
      </w:r>
      <w:r>
        <w:rPr/>
        <w:t>капитала</w:t>
      </w:r>
      <w:r>
        <w:rPr>
          <w:spacing w:val="-18"/>
        </w:rPr>
        <w:t> </w:t>
      </w:r>
      <w:r>
        <w:rPr/>
        <w:t>(отрицательное влияние). Дополнительно рассматриваются прогнозные оценки МВФ по ключевым макроэкономическим переменным, представленные в страновом отчете № 24/210</w:t>
      </w:r>
      <w:r>
        <w:rPr>
          <w:vertAlign w:val="superscript"/>
        </w:rPr>
        <w:t>45</w:t>
      </w:r>
      <w:r>
        <w:rPr>
          <w:vertAlign w:val="baseline"/>
        </w:rPr>
        <w:t>.</w:t>
      </w:r>
    </w:p>
    <w:p>
      <w:pPr>
        <w:pStyle w:val="BodyText"/>
        <w:spacing w:line="360" w:lineRule="auto"/>
        <w:ind w:left="285" w:right="281" w:firstLine="708"/>
      </w:pPr>
      <w:r>
        <w:rPr/>
        <w:t>Согласно последним прогнозным оценкам Международного валютного фонда, в среднесрочной перспективе внешнеторговая деятельность Республики Узбекистан будет характеризоваться сохранением высокого уровня импортозависимости экономики при одновременном росте экспортного потенциала отдельных отраслей. Данные IMF Country Reports показывает, что в 2026 -</w:t>
      </w:r>
      <w:r>
        <w:rPr>
          <w:spacing w:val="-2"/>
        </w:rPr>
        <w:t> </w:t>
      </w:r>
      <w:r>
        <w:rPr/>
        <w:t>2029 гг. торговый баланс страны сохранится отрицательным</w:t>
      </w:r>
      <w:r>
        <w:rPr>
          <w:spacing w:val="40"/>
        </w:rPr>
        <w:t>  </w:t>
      </w:r>
      <w:r>
        <w:rPr/>
        <w:t>и</w:t>
      </w:r>
      <w:r>
        <w:rPr>
          <w:spacing w:val="56"/>
        </w:rPr>
        <w:t>  </w:t>
      </w:r>
      <w:r>
        <w:rPr/>
        <w:t>будет</w:t>
      </w:r>
      <w:r>
        <w:rPr>
          <w:spacing w:val="40"/>
        </w:rPr>
        <w:t>  </w:t>
      </w:r>
      <w:r>
        <w:rPr/>
        <w:t>демонстрировать</w:t>
      </w:r>
      <w:r>
        <w:rPr>
          <w:spacing w:val="40"/>
        </w:rPr>
        <w:t>  </w:t>
      </w:r>
      <w:r>
        <w:rPr/>
        <w:t>тенденцию</w:t>
      </w:r>
      <w:r>
        <w:rPr>
          <w:spacing w:val="40"/>
        </w:rPr>
        <w:t>  </w:t>
      </w:r>
      <w:r>
        <w:rPr/>
        <w:t>к</w:t>
      </w:r>
      <w:r>
        <w:rPr>
          <w:spacing w:val="40"/>
        </w:rPr>
        <w:t>  </w:t>
      </w:r>
      <w:r>
        <w:rPr/>
        <w:t>дальнейшему</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202"/>
        <w:ind w:left="0"/>
        <w:jc w:val="left"/>
        <w:rPr>
          <w:sz w:val="20"/>
        </w:rPr>
      </w:pPr>
      <w:r>
        <w:rPr>
          <w:sz w:val="20"/>
        </w:rPr>
        <mc:AlternateContent>
          <mc:Choice Requires="wps">
            <w:drawing>
              <wp:anchor distT="0" distB="0" distL="0" distR="0" allowOverlap="1" layoutInCell="1" locked="0" behindDoc="1" simplePos="0" relativeHeight="487605248">
                <wp:simplePos x="0" y="0"/>
                <wp:positionH relativeFrom="page">
                  <wp:posOffset>1080769</wp:posOffset>
                </wp:positionH>
                <wp:positionV relativeFrom="paragraph">
                  <wp:posOffset>289836</wp:posOffset>
                </wp:positionV>
                <wp:extent cx="1828800" cy="9525"/>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22.821787pt;width:144pt;height:.71997pt;mso-position-horizontal-relative:page;mso-position-vertical-relative:paragraph;z-index:-15711232;mso-wrap-distance-left:0;mso-wrap-distance-right:0" id="docshape141" filled="true" fillcolor="#000000" stroked="false">
                <v:fill type="solid"/>
                <w10:wrap type="topAndBottom"/>
              </v:rect>
            </w:pict>
          </mc:Fallback>
        </mc:AlternateContent>
      </w:r>
    </w:p>
    <w:p>
      <w:pPr>
        <w:spacing w:line="360" w:lineRule="auto" w:before="97"/>
        <w:ind w:left="426" w:right="161" w:firstLine="0"/>
        <w:jc w:val="left"/>
        <w:rPr>
          <w:sz w:val="20"/>
        </w:rPr>
      </w:pPr>
      <w:r>
        <w:rPr>
          <w:sz w:val="20"/>
          <w:vertAlign w:val="superscript"/>
        </w:rPr>
        <w:t>45</w:t>
      </w:r>
      <w:r>
        <w:rPr>
          <w:sz w:val="20"/>
          <w:vertAlign w:val="baseline"/>
        </w:rPr>
        <w:t> IMF. Republic of Uzbekistan: 2024 Article IV Consultation - Press Release; and Staff Report. IMF Staff Country Report No. 24/210. Washington: IMF, July 2024. URL: </w:t>
      </w:r>
      <w:hyperlink r:id="rId40">
        <w:r>
          <w:rPr>
            <w:color w:val="0462C1"/>
            <w:spacing w:val="-2"/>
            <w:sz w:val="20"/>
            <w:u w:val="single" w:color="0462C1"/>
            <w:vertAlign w:val="baseline"/>
          </w:rPr>
          <w:t>https://www.imf.org/en/publications/cr/issues/2024/07/11/republic-of-uzbekistan-2024-article-iv-consultation-press-</w:t>
        </w:r>
      </w:hyperlink>
      <w:r>
        <w:rPr>
          <w:color w:val="0462C1"/>
          <w:spacing w:val="-2"/>
          <w:sz w:val="20"/>
          <w:vertAlign w:val="baseline"/>
        </w:rPr>
        <w:t> </w:t>
      </w:r>
      <w:hyperlink r:id="rId40">
        <w:r>
          <w:rPr>
            <w:color w:val="0462C1"/>
            <w:sz w:val="20"/>
            <w:u w:val="single" w:color="0462C1"/>
            <w:vertAlign w:val="baseline"/>
          </w:rPr>
          <w:t>release-and-staff-report-551710</w:t>
        </w:r>
      </w:hyperlink>
      <w:r>
        <w:rPr>
          <w:color w:val="0462C1"/>
          <w:sz w:val="20"/>
          <w:u w:val="single" w:color="0462C1"/>
          <w:vertAlign w:val="baseline"/>
        </w:rPr>
        <w:t> </w:t>
      </w:r>
      <w:r>
        <w:rPr>
          <w:sz w:val="20"/>
          <w:vertAlign w:val="baseline"/>
        </w:rPr>
        <w:t>(дата обращения: 16.04.2026)</w:t>
      </w:r>
    </w:p>
    <w:p>
      <w:pPr>
        <w:spacing w:after="0" w:line="360" w:lineRule="auto"/>
        <w:jc w:val="left"/>
        <w:rPr>
          <w:sz w:val="20"/>
        </w:rPr>
        <w:sectPr>
          <w:pgSz w:w="11910" w:h="16840"/>
          <w:pgMar w:header="0" w:footer="980" w:top="1040" w:bottom="1200" w:left="1275" w:right="708"/>
        </w:sectPr>
      </w:pPr>
    </w:p>
    <w:p>
      <w:pPr>
        <w:pStyle w:val="BodyText"/>
        <w:spacing w:line="360" w:lineRule="auto" w:before="72"/>
        <w:ind w:left="285"/>
        <w:jc w:val="left"/>
      </w:pPr>
      <w:r>
        <w:rPr/>
        <w:t>расширению дефицита с -18,4 млрд долл. США в</w:t>
      </w:r>
      <w:r>
        <w:rPr>
          <w:spacing w:val="-1"/>
        </w:rPr>
        <w:t> </w:t>
      </w:r>
      <w:r>
        <w:rPr/>
        <w:t>2026 г. до -22,08</w:t>
      </w:r>
      <w:r>
        <w:rPr>
          <w:spacing w:val="-1"/>
        </w:rPr>
        <w:t> </w:t>
      </w:r>
      <w:r>
        <w:rPr/>
        <w:t>млрд долл. США в 2029 г</w:t>
      </w:r>
      <w:r>
        <w:rPr>
          <w:vertAlign w:val="superscript"/>
        </w:rPr>
        <w:t>46</w:t>
      </w:r>
      <w:r>
        <w:rPr>
          <w:vertAlign w:val="baseline"/>
        </w:rPr>
        <w:t>.</w:t>
      </w:r>
    </w:p>
    <w:p>
      <w:pPr>
        <w:pStyle w:val="BodyText"/>
        <w:ind w:left="1410"/>
        <w:jc w:val="left"/>
        <w:rPr>
          <w:sz w:val="20"/>
        </w:rPr>
      </w:pPr>
      <w:r>
        <w:rPr>
          <w:sz w:val="20"/>
        </w:rPr>
        <mc:AlternateContent>
          <mc:Choice Requires="wps">
            <w:drawing>
              <wp:inline distT="0" distB="0" distL="0" distR="0">
                <wp:extent cx="4582160" cy="2753360"/>
                <wp:effectExtent l="9525" t="0" r="0" b="8889"/>
                <wp:docPr id="144" name="Group 144"/>
                <wp:cNvGraphicFramePr>
                  <a:graphicFrameLocks/>
                </wp:cNvGraphicFramePr>
                <a:graphic>
                  <a:graphicData uri="http://schemas.microsoft.com/office/word/2010/wordprocessingGroup">
                    <wpg:wgp>
                      <wpg:cNvPr id="144" name="Group 144"/>
                      <wpg:cNvGrpSpPr/>
                      <wpg:grpSpPr>
                        <a:xfrm>
                          <a:off x="0" y="0"/>
                          <a:ext cx="4582160" cy="2753360"/>
                          <a:chExt cx="4582160" cy="2753360"/>
                        </a:xfrm>
                      </wpg:grpSpPr>
                      <pic:pic>
                        <pic:nvPicPr>
                          <pic:cNvPr id="145" name="Image 145"/>
                          <pic:cNvPicPr/>
                        </pic:nvPicPr>
                        <pic:blipFill>
                          <a:blip r:embed="rId41" cstate="print"/>
                          <a:stretch>
                            <a:fillRect/>
                          </a:stretch>
                        </pic:blipFill>
                        <pic:spPr>
                          <a:xfrm>
                            <a:off x="449566" y="461687"/>
                            <a:ext cx="3827570" cy="1686432"/>
                          </a:xfrm>
                          <a:prstGeom prst="rect">
                            <a:avLst/>
                          </a:prstGeom>
                        </pic:spPr>
                      </pic:pic>
                      <pic:pic>
                        <pic:nvPicPr>
                          <pic:cNvPr id="146" name="Image 146"/>
                          <pic:cNvPicPr/>
                        </pic:nvPicPr>
                        <pic:blipFill>
                          <a:blip r:embed="rId42" cstate="print"/>
                          <a:stretch>
                            <a:fillRect/>
                          </a:stretch>
                        </pic:blipFill>
                        <pic:spPr>
                          <a:xfrm>
                            <a:off x="1402080" y="2533650"/>
                            <a:ext cx="63245" cy="62483"/>
                          </a:xfrm>
                          <a:prstGeom prst="rect">
                            <a:avLst/>
                          </a:prstGeom>
                        </pic:spPr>
                      </pic:pic>
                      <pic:pic>
                        <pic:nvPicPr>
                          <pic:cNvPr id="147" name="Image 147"/>
                          <pic:cNvPicPr/>
                        </pic:nvPicPr>
                        <pic:blipFill>
                          <a:blip r:embed="rId43" cstate="print"/>
                          <a:stretch>
                            <a:fillRect/>
                          </a:stretch>
                        </pic:blipFill>
                        <pic:spPr>
                          <a:xfrm>
                            <a:off x="2373629" y="2533650"/>
                            <a:ext cx="63246" cy="62483"/>
                          </a:xfrm>
                          <a:prstGeom prst="rect">
                            <a:avLst/>
                          </a:prstGeom>
                        </pic:spPr>
                      </pic:pic>
                      <wps:wsp>
                        <wps:cNvPr id="148" name="Graphic 148"/>
                        <wps:cNvSpPr/>
                        <wps:spPr>
                          <a:xfrm>
                            <a:off x="4952" y="495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906">
                            <a:solidFill>
                              <a:srgbClr val="D9D9D9"/>
                            </a:solidFill>
                            <a:prstDash val="solid"/>
                          </a:ln>
                        </wps:spPr>
                        <wps:bodyPr wrap="square" lIns="0" tIns="0" rIns="0" bIns="0" rtlCol="0">
                          <a:prstTxWarp prst="textNoShape">
                            <a:avLst/>
                          </a:prstTxWarp>
                          <a:noAutofit/>
                        </wps:bodyPr>
                      </wps:wsp>
                      <wps:wsp>
                        <wps:cNvPr id="149" name="Textbox 149"/>
                        <wps:cNvSpPr txBox="1"/>
                        <wps:spPr>
                          <a:xfrm>
                            <a:off x="1491996" y="2512695"/>
                            <a:ext cx="1747520" cy="114300"/>
                          </a:xfrm>
                          <a:prstGeom prst="rect">
                            <a:avLst/>
                          </a:prstGeom>
                        </wps:spPr>
                        <wps:txbx>
                          <w:txbxContent>
                            <w:p>
                              <w:pPr>
                                <w:tabs>
                                  <w:tab w:pos="1530" w:val="left" w:leader="none"/>
                                </w:tabs>
                                <w:spacing w:line="180" w:lineRule="exact" w:before="0"/>
                                <w:ind w:left="0" w:right="0" w:firstLine="0"/>
                                <w:jc w:val="left"/>
                                <w:rPr>
                                  <w:rFonts w:ascii="Calibri"/>
                                  <w:sz w:val="18"/>
                                </w:rPr>
                              </w:pPr>
                              <w:r>
                                <w:rPr>
                                  <w:rFonts w:ascii="Calibri"/>
                                  <w:color w:val="585858"/>
                                  <w:sz w:val="18"/>
                                </w:rPr>
                                <w:t>Export</w:t>
                              </w:r>
                              <w:r>
                                <w:rPr>
                                  <w:rFonts w:ascii="Calibri"/>
                                  <w:color w:val="585858"/>
                                  <w:spacing w:val="-1"/>
                                  <w:sz w:val="18"/>
                                </w:rPr>
                                <w:t> </w:t>
                              </w:r>
                              <w:r>
                                <w:rPr>
                                  <w:rFonts w:ascii="Calibri"/>
                                  <w:color w:val="585858"/>
                                  <w:sz w:val="18"/>
                                </w:rPr>
                                <w:t>of</w:t>
                              </w:r>
                              <w:r>
                                <w:rPr>
                                  <w:rFonts w:ascii="Calibri"/>
                                  <w:color w:val="585858"/>
                                  <w:spacing w:val="-2"/>
                                  <w:sz w:val="18"/>
                                </w:rPr>
                                <w:t> goods</w:t>
                              </w:r>
                              <w:r>
                                <w:rPr>
                                  <w:rFonts w:ascii="Calibri"/>
                                  <w:color w:val="585858"/>
                                  <w:sz w:val="18"/>
                                </w:rPr>
                                <w:tab/>
                                <w:t>Import</w:t>
                              </w:r>
                              <w:r>
                                <w:rPr>
                                  <w:rFonts w:ascii="Calibri"/>
                                  <w:color w:val="585858"/>
                                  <w:spacing w:val="-3"/>
                                  <w:sz w:val="18"/>
                                </w:rPr>
                                <w:t> </w:t>
                              </w:r>
                              <w:r>
                                <w:rPr>
                                  <w:rFonts w:ascii="Calibri"/>
                                  <w:color w:val="585858"/>
                                  <w:sz w:val="18"/>
                                </w:rPr>
                                <w:t>of</w:t>
                              </w:r>
                              <w:r>
                                <w:rPr>
                                  <w:rFonts w:ascii="Calibri"/>
                                  <w:color w:val="585858"/>
                                  <w:spacing w:val="-2"/>
                                  <w:sz w:val="18"/>
                                </w:rPr>
                                <w:t> Goods</w:t>
                              </w:r>
                            </w:p>
                          </w:txbxContent>
                        </wps:txbx>
                        <wps:bodyPr wrap="square" lIns="0" tIns="0" rIns="0" bIns="0" rtlCol="0">
                          <a:noAutofit/>
                        </wps:bodyPr>
                      </wps:wsp>
                      <wps:wsp>
                        <wps:cNvPr id="150" name="Textbox 150"/>
                        <wps:cNvSpPr txBox="1"/>
                        <wps:spPr>
                          <a:xfrm>
                            <a:off x="3574288" y="2237358"/>
                            <a:ext cx="711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4</w:t>
                              </w:r>
                            </w:p>
                          </w:txbxContent>
                        </wps:txbx>
                        <wps:bodyPr wrap="square" lIns="0" tIns="0" rIns="0" bIns="0" rtlCol="0">
                          <a:noAutofit/>
                        </wps:bodyPr>
                      </wps:wsp>
                      <wps:wsp>
                        <wps:cNvPr id="151" name="Textbox 151"/>
                        <wps:cNvSpPr txBox="1"/>
                        <wps:spPr>
                          <a:xfrm>
                            <a:off x="2676144" y="2237358"/>
                            <a:ext cx="711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3</w:t>
                              </w:r>
                            </w:p>
                          </w:txbxContent>
                        </wps:txbx>
                        <wps:bodyPr wrap="square" lIns="0" tIns="0" rIns="0" bIns="0" rtlCol="0">
                          <a:noAutofit/>
                        </wps:bodyPr>
                      </wps:wsp>
                      <wps:wsp>
                        <wps:cNvPr id="152" name="Textbox 152"/>
                        <wps:cNvSpPr txBox="1"/>
                        <wps:spPr>
                          <a:xfrm>
                            <a:off x="1777745" y="2237358"/>
                            <a:ext cx="711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2</w:t>
                              </w:r>
                            </w:p>
                          </w:txbxContent>
                        </wps:txbx>
                        <wps:bodyPr wrap="square" lIns="0" tIns="0" rIns="0" bIns="0" rtlCol="0">
                          <a:noAutofit/>
                        </wps:bodyPr>
                      </wps:wsp>
                      <wps:wsp>
                        <wps:cNvPr id="153" name="Textbox 153"/>
                        <wps:cNvSpPr txBox="1"/>
                        <wps:spPr>
                          <a:xfrm>
                            <a:off x="879602" y="2237358"/>
                            <a:ext cx="711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1</w:t>
                              </w:r>
                            </w:p>
                          </w:txbxContent>
                        </wps:txbx>
                        <wps:bodyPr wrap="square" lIns="0" tIns="0" rIns="0" bIns="0" rtlCol="0">
                          <a:noAutofit/>
                        </wps:bodyPr>
                      </wps:wsp>
                      <wps:wsp>
                        <wps:cNvPr id="154" name="Textbox 154"/>
                        <wps:cNvSpPr txBox="1"/>
                        <wps:spPr>
                          <a:xfrm>
                            <a:off x="236981" y="1592961"/>
                            <a:ext cx="128905" cy="615950"/>
                          </a:xfrm>
                          <a:prstGeom prst="rect">
                            <a:avLst/>
                          </a:prstGeom>
                        </wps:spPr>
                        <wps:txbx>
                          <w:txbxContent>
                            <w:p>
                              <w:pPr>
                                <w:spacing w:line="183" w:lineRule="exact" w:before="0"/>
                                <w:ind w:left="0" w:right="0" w:firstLine="0"/>
                                <w:jc w:val="left"/>
                                <w:rPr>
                                  <w:rFonts w:ascii="Calibri"/>
                                  <w:sz w:val="18"/>
                                </w:rPr>
                              </w:pPr>
                              <w:r>
                                <w:rPr>
                                  <w:rFonts w:ascii="Calibri"/>
                                  <w:color w:val="585858"/>
                                  <w:spacing w:val="-5"/>
                                  <w:sz w:val="18"/>
                                </w:rPr>
                                <w:t>20</w:t>
                              </w:r>
                            </w:p>
                            <w:p>
                              <w:pPr>
                                <w:spacing w:before="175"/>
                                <w:ind w:left="0" w:right="0" w:firstLine="0"/>
                                <w:jc w:val="left"/>
                                <w:rPr>
                                  <w:rFonts w:ascii="Calibri"/>
                                  <w:sz w:val="18"/>
                                </w:rPr>
                              </w:pPr>
                              <w:r>
                                <w:rPr>
                                  <w:rFonts w:ascii="Calibri"/>
                                  <w:color w:val="585858"/>
                                  <w:spacing w:val="-5"/>
                                  <w:sz w:val="18"/>
                                </w:rPr>
                                <w:t>10</w:t>
                              </w:r>
                            </w:p>
                            <w:p>
                              <w:pPr>
                                <w:spacing w:line="216" w:lineRule="exact" w:before="175"/>
                                <w:ind w:left="91" w:right="0" w:firstLine="0"/>
                                <w:jc w:val="left"/>
                                <w:rPr>
                                  <w:rFonts w:ascii="Calibri"/>
                                  <w:sz w:val="18"/>
                                </w:rPr>
                              </w:pPr>
                              <w:r>
                                <w:rPr>
                                  <w:rFonts w:ascii="Calibri"/>
                                  <w:color w:val="585858"/>
                                  <w:spacing w:val="-10"/>
                                  <w:sz w:val="18"/>
                                </w:rPr>
                                <w:t>0</w:t>
                              </w:r>
                            </w:p>
                          </w:txbxContent>
                        </wps:txbx>
                        <wps:bodyPr wrap="square" lIns="0" tIns="0" rIns="0" bIns="0" rtlCol="0">
                          <a:noAutofit/>
                        </wps:bodyPr>
                      </wps:wsp>
                      <wps:wsp>
                        <wps:cNvPr id="155" name="Textbox 155"/>
                        <wps:cNvSpPr txBox="1"/>
                        <wps:spPr>
                          <a:xfrm>
                            <a:off x="1584960" y="1243964"/>
                            <a:ext cx="33083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2"/>
                                  <w:sz w:val="18"/>
                                </w:rPr>
                                <w:t>26,868</w:t>
                              </w:r>
                            </w:p>
                          </w:txbxContent>
                        </wps:txbx>
                        <wps:bodyPr wrap="square" lIns="0" tIns="0" rIns="0" bIns="0" rtlCol="0">
                          <a:noAutofit/>
                        </wps:bodyPr>
                      </wps:wsp>
                      <wps:wsp>
                        <wps:cNvPr id="156" name="Textbox 156"/>
                        <wps:cNvSpPr txBox="1"/>
                        <wps:spPr>
                          <a:xfrm>
                            <a:off x="686816" y="1303908"/>
                            <a:ext cx="33083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2"/>
                                  <w:sz w:val="18"/>
                                </w:rPr>
                                <w:t>24,477</w:t>
                              </w:r>
                            </w:p>
                          </w:txbxContent>
                        </wps:txbx>
                        <wps:bodyPr wrap="square" lIns="0" tIns="0" rIns="0" bIns="0" rtlCol="0">
                          <a:noAutofit/>
                        </wps:bodyPr>
                      </wps:wsp>
                      <wps:wsp>
                        <wps:cNvPr id="157" name="Textbox 157"/>
                        <wps:cNvSpPr txBox="1"/>
                        <wps:spPr>
                          <a:xfrm>
                            <a:off x="236981" y="1341818"/>
                            <a:ext cx="128905" cy="114935"/>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30</w:t>
                              </w:r>
                            </w:p>
                          </w:txbxContent>
                        </wps:txbx>
                        <wps:bodyPr wrap="square" lIns="0" tIns="0" rIns="0" bIns="0" rtlCol="0">
                          <a:noAutofit/>
                        </wps:bodyPr>
                      </wps:wsp>
                      <wps:wsp>
                        <wps:cNvPr id="158" name="Textbox 158"/>
                        <wps:cNvSpPr txBox="1"/>
                        <wps:spPr>
                          <a:xfrm>
                            <a:off x="3381502" y="1123314"/>
                            <a:ext cx="33083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2"/>
                                  <w:sz w:val="18"/>
                                </w:rPr>
                                <w:t>31,681</w:t>
                              </w:r>
                            </w:p>
                          </w:txbxContent>
                        </wps:txbx>
                        <wps:bodyPr wrap="square" lIns="0" tIns="0" rIns="0" bIns="0" rtlCol="0">
                          <a:noAutofit/>
                        </wps:bodyPr>
                      </wps:wsp>
                      <wps:wsp>
                        <wps:cNvPr id="159" name="Textbox 159"/>
                        <wps:cNvSpPr txBox="1"/>
                        <wps:spPr>
                          <a:xfrm>
                            <a:off x="2512314" y="1185291"/>
                            <a:ext cx="273050"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2"/>
                                  <w:sz w:val="18"/>
                                </w:rPr>
                                <w:t>29,21</w:t>
                              </w:r>
                            </w:p>
                          </w:txbxContent>
                        </wps:txbx>
                        <wps:bodyPr wrap="square" lIns="0" tIns="0" rIns="0" bIns="0" rtlCol="0">
                          <a:noAutofit/>
                        </wps:bodyPr>
                      </wps:wsp>
                      <wps:wsp>
                        <wps:cNvPr id="160" name="Textbox 160"/>
                        <wps:cNvSpPr txBox="1"/>
                        <wps:spPr>
                          <a:xfrm>
                            <a:off x="236981" y="1091311"/>
                            <a:ext cx="1289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40</w:t>
                              </w:r>
                            </w:p>
                          </w:txbxContent>
                        </wps:txbx>
                        <wps:bodyPr wrap="square" lIns="0" tIns="0" rIns="0" bIns="0" rtlCol="0">
                          <a:noAutofit/>
                        </wps:bodyPr>
                      </wps:wsp>
                      <wps:wsp>
                        <wps:cNvPr id="161" name="Textbox 161"/>
                        <wps:cNvSpPr txBox="1"/>
                        <wps:spPr>
                          <a:xfrm>
                            <a:off x="1841754" y="756538"/>
                            <a:ext cx="33083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2"/>
                                  <w:sz w:val="18"/>
                                </w:rPr>
                                <w:t>46,299</w:t>
                              </w:r>
                            </w:p>
                          </w:txbxContent>
                        </wps:txbx>
                        <wps:bodyPr wrap="square" lIns="0" tIns="0" rIns="0" bIns="0" rtlCol="0">
                          <a:noAutofit/>
                        </wps:bodyPr>
                      </wps:wsp>
                      <wps:wsp>
                        <wps:cNvPr id="162" name="Textbox 162"/>
                        <wps:cNvSpPr txBox="1"/>
                        <wps:spPr>
                          <a:xfrm>
                            <a:off x="943355" y="840105"/>
                            <a:ext cx="33083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2"/>
                                  <w:sz w:val="18"/>
                                </w:rPr>
                                <w:t>42,973</w:t>
                              </w:r>
                            </w:p>
                          </w:txbxContent>
                        </wps:txbx>
                        <wps:bodyPr wrap="square" lIns="0" tIns="0" rIns="0" bIns="0" rtlCol="0">
                          <a:noAutofit/>
                        </wps:bodyPr>
                      </wps:wsp>
                      <wps:wsp>
                        <wps:cNvPr id="163" name="Textbox 163"/>
                        <wps:cNvSpPr txBox="1"/>
                        <wps:spPr>
                          <a:xfrm>
                            <a:off x="236981" y="840613"/>
                            <a:ext cx="1289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50</w:t>
                              </w:r>
                            </w:p>
                          </w:txbxContent>
                        </wps:txbx>
                        <wps:bodyPr wrap="square" lIns="0" tIns="0" rIns="0" bIns="0" rtlCol="0">
                          <a:noAutofit/>
                        </wps:bodyPr>
                      </wps:wsp>
                      <wps:wsp>
                        <wps:cNvPr id="164" name="Textbox 164"/>
                        <wps:cNvSpPr txBox="1"/>
                        <wps:spPr>
                          <a:xfrm>
                            <a:off x="2739898" y="666623"/>
                            <a:ext cx="33083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2"/>
                                  <w:sz w:val="18"/>
                                </w:rPr>
                                <w:t>49,892</w:t>
                              </w:r>
                            </w:p>
                          </w:txbxContent>
                        </wps:txbx>
                        <wps:bodyPr wrap="square" lIns="0" tIns="0" rIns="0" bIns="0" rtlCol="0">
                          <a:noAutofit/>
                        </wps:bodyPr>
                      </wps:wsp>
                      <wps:wsp>
                        <wps:cNvPr id="165" name="Textbox 165"/>
                        <wps:cNvSpPr txBox="1"/>
                        <wps:spPr>
                          <a:xfrm>
                            <a:off x="3638041" y="569594"/>
                            <a:ext cx="33083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2"/>
                                  <w:sz w:val="18"/>
                                </w:rPr>
                                <w:t>53,758</w:t>
                              </w:r>
                            </w:p>
                          </w:txbxContent>
                        </wps:txbx>
                        <wps:bodyPr wrap="square" lIns="0" tIns="0" rIns="0" bIns="0" rtlCol="0">
                          <a:noAutofit/>
                        </wps:bodyPr>
                      </wps:wsp>
                      <wps:wsp>
                        <wps:cNvPr id="166" name="Textbox 166"/>
                        <wps:cNvSpPr txBox="1"/>
                        <wps:spPr>
                          <a:xfrm>
                            <a:off x="236981" y="589661"/>
                            <a:ext cx="1289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60</w:t>
                              </w:r>
                            </w:p>
                          </w:txbxContent>
                        </wps:txbx>
                        <wps:bodyPr wrap="square" lIns="0" tIns="0" rIns="0" bIns="0" rtlCol="0">
                          <a:noAutofit/>
                        </wps:bodyPr>
                      </wps:wsp>
                      <wps:wsp>
                        <wps:cNvPr id="167" name="Textbox 167"/>
                        <wps:cNvSpPr txBox="1"/>
                        <wps:spPr>
                          <a:xfrm>
                            <a:off x="780541" y="107272"/>
                            <a:ext cx="3034665" cy="168910"/>
                          </a:xfrm>
                          <a:prstGeom prst="rect">
                            <a:avLst/>
                          </a:prstGeom>
                        </wps:spPr>
                        <wps:txbx>
                          <w:txbxContent>
                            <w:p>
                              <w:pPr>
                                <w:spacing w:line="266" w:lineRule="exact" w:before="0"/>
                                <w:ind w:left="0" w:right="0" w:firstLine="0"/>
                                <w:jc w:val="left"/>
                                <w:rPr>
                                  <w:sz w:val="24"/>
                                </w:rPr>
                              </w:pPr>
                              <w:r>
                                <w:rPr>
                                  <w:color w:val="585858"/>
                                  <w:sz w:val="24"/>
                                </w:rPr>
                                <w:t>Рисунок</w:t>
                              </w:r>
                              <w:r>
                                <w:rPr>
                                  <w:color w:val="585858"/>
                                  <w:spacing w:val="-14"/>
                                  <w:sz w:val="24"/>
                                </w:rPr>
                                <w:t> </w:t>
                              </w:r>
                              <w:r>
                                <w:rPr>
                                  <w:color w:val="585858"/>
                                  <w:sz w:val="24"/>
                                </w:rPr>
                                <w:t>3.4.</w:t>
                              </w:r>
                              <w:r>
                                <w:rPr>
                                  <w:color w:val="585858"/>
                                  <w:spacing w:val="-11"/>
                                  <w:sz w:val="24"/>
                                </w:rPr>
                                <w:t> </w:t>
                              </w:r>
                              <w:r>
                                <w:rPr>
                                  <w:color w:val="585858"/>
                                  <w:sz w:val="24"/>
                                </w:rPr>
                                <w:t>Торговый</w:t>
                              </w:r>
                              <w:r>
                                <w:rPr>
                                  <w:color w:val="585858"/>
                                  <w:spacing w:val="-12"/>
                                  <w:sz w:val="24"/>
                                </w:rPr>
                                <w:t> </w:t>
                              </w:r>
                              <w:r>
                                <w:rPr>
                                  <w:color w:val="585858"/>
                                  <w:sz w:val="24"/>
                                </w:rPr>
                                <w:t>баланс</w:t>
                              </w:r>
                              <w:r>
                                <w:rPr>
                                  <w:color w:val="585858"/>
                                  <w:spacing w:val="-13"/>
                                  <w:sz w:val="24"/>
                                </w:rPr>
                                <w:t> </w:t>
                              </w:r>
                              <w:r>
                                <w:rPr>
                                  <w:color w:val="585858"/>
                                  <w:sz w:val="24"/>
                                </w:rPr>
                                <w:t>РУз</w:t>
                              </w:r>
                              <w:r>
                                <w:rPr>
                                  <w:color w:val="585858"/>
                                  <w:spacing w:val="-11"/>
                                  <w:sz w:val="24"/>
                                </w:rPr>
                                <w:t> </w:t>
                              </w:r>
                              <w:r>
                                <w:rPr>
                                  <w:color w:val="585858"/>
                                  <w:sz w:val="24"/>
                                </w:rPr>
                                <w:t>(2026-</w:t>
                              </w:r>
                              <w:r>
                                <w:rPr>
                                  <w:color w:val="585858"/>
                                  <w:spacing w:val="-2"/>
                                  <w:sz w:val="24"/>
                                </w:rPr>
                                <w:t>2029)</w:t>
                              </w:r>
                            </w:p>
                          </w:txbxContent>
                        </wps:txbx>
                        <wps:bodyPr wrap="square" lIns="0" tIns="0" rIns="0" bIns="0" rtlCol="0">
                          <a:noAutofit/>
                        </wps:bodyPr>
                      </wps:wsp>
                    </wpg:wgp>
                  </a:graphicData>
                </a:graphic>
              </wp:inline>
            </w:drawing>
          </mc:Choice>
          <mc:Fallback>
            <w:pict>
              <v:group style="width:360.8pt;height:216.8pt;mso-position-horizontal-relative:char;mso-position-vertical-relative:line" id="docshapegroup142" coordorigin="0,0" coordsize="7216,4336">
                <v:shape style="position:absolute;left:707;top:727;width:6028;height:2656" type="#_x0000_t75" id="docshape143" stroked="false">
                  <v:imagedata r:id="rId41" o:title=""/>
                </v:shape>
                <v:shape style="position:absolute;left:2208;top:3990;width:100;height:99" type="#_x0000_t75" id="docshape144" stroked="false">
                  <v:imagedata r:id="rId42" o:title=""/>
                </v:shape>
                <v:shape style="position:absolute;left:3738;top:3990;width:100;height:99" type="#_x0000_t75" id="docshape145" stroked="false">
                  <v:imagedata r:id="rId43" o:title=""/>
                </v:shape>
                <v:rect style="position:absolute;left:7;top:7;width:7200;height:4320" id="docshape146" filled="false" stroked="true" strokeweight=".78pt" strokecolor="#d9d9d9">
                  <v:stroke dashstyle="solid"/>
                </v:rect>
                <v:shape style="position:absolute;left:2349;top:3957;width:2752;height:180" type="#_x0000_t202" id="docshape147" filled="false" stroked="false">
                  <v:textbox inset="0,0,0,0">
                    <w:txbxContent>
                      <w:p>
                        <w:pPr>
                          <w:tabs>
                            <w:tab w:pos="1530" w:val="left" w:leader="none"/>
                          </w:tabs>
                          <w:spacing w:line="180" w:lineRule="exact" w:before="0"/>
                          <w:ind w:left="0" w:right="0" w:firstLine="0"/>
                          <w:jc w:val="left"/>
                          <w:rPr>
                            <w:rFonts w:ascii="Calibri"/>
                            <w:sz w:val="18"/>
                          </w:rPr>
                        </w:pPr>
                        <w:r>
                          <w:rPr>
                            <w:rFonts w:ascii="Calibri"/>
                            <w:color w:val="585858"/>
                            <w:sz w:val="18"/>
                          </w:rPr>
                          <w:t>Export</w:t>
                        </w:r>
                        <w:r>
                          <w:rPr>
                            <w:rFonts w:ascii="Calibri"/>
                            <w:color w:val="585858"/>
                            <w:spacing w:val="-1"/>
                            <w:sz w:val="18"/>
                          </w:rPr>
                          <w:t> </w:t>
                        </w:r>
                        <w:r>
                          <w:rPr>
                            <w:rFonts w:ascii="Calibri"/>
                            <w:color w:val="585858"/>
                            <w:sz w:val="18"/>
                          </w:rPr>
                          <w:t>of</w:t>
                        </w:r>
                        <w:r>
                          <w:rPr>
                            <w:rFonts w:ascii="Calibri"/>
                            <w:color w:val="585858"/>
                            <w:spacing w:val="-2"/>
                            <w:sz w:val="18"/>
                          </w:rPr>
                          <w:t> goods</w:t>
                        </w:r>
                        <w:r>
                          <w:rPr>
                            <w:rFonts w:ascii="Calibri"/>
                            <w:color w:val="585858"/>
                            <w:sz w:val="18"/>
                          </w:rPr>
                          <w:tab/>
                          <w:t>Import</w:t>
                        </w:r>
                        <w:r>
                          <w:rPr>
                            <w:rFonts w:ascii="Calibri"/>
                            <w:color w:val="585858"/>
                            <w:spacing w:val="-3"/>
                            <w:sz w:val="18"/>
                          </w:rPr>
                          <w:t> </w:t>
                        </w:r>
                        <w:r>
                          <w:rPr>
                            <w:rFonts w:ascii="Calibri"/>
                            <w:color w:val="585858"/>
                            <w:sz w:val="18"/>
                          </w:rPr>
                          <w:t>of</w:t>
                        </w:r>
                        <w:r>
                          <w:rPr>
                            <w:rFonts w:ascii="Calibri"/>
                            <w:color w:val="585858"/>
                            <w:spacing w:val="-2"/>
                            <w:sz w:val="18"/>
                          </w:rPr>
                          <w:t> Goods</w:t>
                        </w:r>
                      </w:p>
                    </w:txbxContent>
                  </v:textbox>
                  <w10:wrap type="none"/>
                </v:shape>
                <v:shape style="position:absolute;left:5628;top:3523;width:112;height:180" type="#_x0000_t202" id="docshape148"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4</w:t>
                        </w:r>
                      </w:p>
                    </w:txbxContent>
                  </v:textbox>
                  <w10:wrap type="none"/>
                </v:shape>
                <v:shape style="position:absolute;left:4214;top:3523;width:112;height:180" type="#_x0000_t202" id="docshape149"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3</w:t>
                        </w:r>
                      </w:p>
                    </w:txbxContent>
                  </v:textbox>
                  <w10:wrap type="none"/>
                </v:shape>
                <v:shape style="position:absolute;left:2799;top:3523;width:112;height:180" type="#_x0000_t202" id="docshape150"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2</w:t>
                        </w:r>
                      </w:p>
                    </w:txbxContent>
                  </v:textbox>
                  <w10:wrap type="none"/>
                </v:shape>
                <v:shape style="position:absolute;left:1385;top:3523;width:112;height:180" type="#_x0000_t202" id="docshape151"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1</w:t>
                        </w:r>
                      </w:p>
                    </w:txbxContent>
                  </v:textbox>
                  <w10:wrap type="none"/>
                </v:shape>
                <v:shape style="position:absolute;left:373;top:2508;width:203;height:970" type="#_x0000_t202" id="docshape152" filled="false" stroked="false">
                  <v:textbox inset="0,0,0,0">
                    <w:txbxContent>
                      <w:p>
                        <w:pPr>
                          <w:spacing w:line="183" w:lineRule="exact" w:before="0"/>
                          <w:ind w:left="0" w:right="0" w:firstLine="0"/>
                          <w:jc w:val="left"/>
                          <w:rPr>
                            <w:rFonts w:ascii="Calibri"/>
                            <w:sz w:val="18"/>
                          </w:rPr>
                        </w:pPr>
                        <w:r>
                          <w:rPr>
                            <w:rFonts w:ascii="Calibri"/>
                            <w:color w:val="585858"/>
                            <w:spacing w:val="-5"/>
                            <w:sz w:val="18"/>
                          </w:rPr>
                          <w:t>20</w:t>
                        </w:r>
                      </w:p>
                      <w:p>
                        <w:pPr>
                          <w:spacing w:before="175"/>
                          <w:ind w:left="0" w:right="0" w:firstLine="0"/>
                          <w:jc w:val="left"/>
                          <w:rPr>
                            <w:rFonts w:ascii="Calibri"/>
                            <w:sz w:val="18"/>
                          </w:rPr>
                        </w:pPr>
                        <w:r>
                          <w:rPr>
                            <w:rFonts w:ascii="Calibri"/>
                            <w:color w:val="585858"/>
                            <w:spacing w:val="-5"/>
                            <w:sz w:val="18"/>
                          </w:rPr>
                          <w:t>10</w:t>
                        </w:r>
                      </w:p>
                      <w:p>
                        <w:pPr>
                          <w:spacing w:line="216" w:lineRule="exact" w:before="175"/>
                          <w:ind w:left="91" w:right="0" w:firstLine="0"/>
                          <w:jc w:val="left"/>
                          <w:rPr>
                            <w:rFonts w:ascii="Calibri"/>
                            <w:sz w:val="18"/>
                          </w:rPr>
                        </w:pPr>
                        <w:r>
                          <w:rPr>
                            <w:rFonts w:ascii="Calibri"/>
                            <w:color w:val="585858"/>
                            <w:spacing w:val="-10"/>
                            <w:sz w:val="18"/>
                          </w:rPr>
                          <w:t>0</w:t>
                        </w:r>
                      </w:p>
                    </w:txbxContent>
                  </v:textbox>
                  <w10:wrap type="none"/>
                </v:shape>
                <v:shape style="position:absolute;left:2496;top:1959;width:521;height:180" type="#_x0000_t202" id="docshape153" filled="false" stroked="false">
                  <v:textbox inset="0,0,0,0">
                    <w:txbxContent>
                      <w:p>
                        <w:pPr>
                          <w:spacing w:line="180" w:lineRule="exact" w:before="0"/>
                          <w:ind w:left="0" w:right="0" w:firstLine="0"/>
                          <w:jc w:val="left"/>
                          <w:rPr>
                            <w:rFonts w:ascii="Calibri"/>
                            <w:sz w:val="18"/>
                          </w:rPr>
                        </w:pPr>
                        <w:r>
                          <w:rPr>
                            <w:rFonts w:ascii="Calibri"/>
                            <w:color w:val="404040"/>
                            <w:spacing w:val="-2"/>
                            <w:sz w:val="18"/>
                          </w:rPr>
                          <w:t>26,868</w:t>
                        </w:r>
                      </w:p>
                    </w:txbxContent>
                  </v:textbox>
                  <w10:wrap type="none"/>
                </v:shape>
                <v:shape style="position:absolute;left:1081;top:2053;width:521;height:180" type="#_x0000_t202" id="docshape154" filled="false" stroked="false">
                  <v:textbox inset="0,0,0,0">
                    <w:txbxContent>
                      <w:p>
                        <w:pPr>
                          <w:spacing w:line="180" w:lineRule="exact" w:before="0"/>
                          <w:ind w:left="0" w:right="0" w:firstLine="0"/>
                          <w:jc w:val="left"/>
                          <w:rPr>
                            <w:rFonts w:ascii="Calibri"/>
                            <w:sz w:val="18"/>
                          </w:rPr>
                        </w:pPr>
                        <w:r>
                          <w:rPr>
                            <w:rFonts w:ascii="Calibri"/>
                            <w:color w:val="404040"/>
                            <w:spacing w:val="-2"/>
                            <w:sz w:val="18"/>
                          </w:rPr>
                          <w:t>24,477</w:t>
                        </w:r>
                      </w:p>
                    </w:txbxContent>
                  </v:textbox>
                  <w10:wrap type="none"/>
                </v:shape>
                <v:shape style="position:absolute;left:373;top:2113;width:203;height:181" type="#_x0000_t202" id="docshape155"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30</w:t>
                        </w:r>
                      </w:p>
                    </w:txbxContent>
                  </v:textbox>
                  <w10:wrap type="none"/>
                </v:shape>
                <v:shape style="position:absolute;left:5325;top:1769;width:521;height:180" type="#_x0000_t202" id="docshape156" filled="false" stroked="false">
                  <v:textbox inset="0,0,0,0">
                    <w:txbxContent>
                      <w:p>
                        <w:pPr>
                          <w:spacing w:line="180" w:lineRule="exact" w:before="0"/>
                          <w:ind w:left="0" w:right="0" w:firstLine="0"/>
                          <w:jc w:val="left"/>
                          <w:rPr>
                            <w:rFonts w:ascii="Calibri"/>
                            <w:sz w:val="18"/>
                          </w:rPr>
                        </w:pPr>
                        <w:r>
                          <w:rPr>
                            <w:rFonts w:ascii="Calibri"/>
                            <w:color w:val="404040"/>
                            <w:spacing w:val="-2"/>
                            <w:sz w:val="18"/>
                          </w:rPr>
                          <w:t>31,681</w:t>
                        </w:r>
                      </w:p>
                    </w:txbxContent>
                  </v:textbox>
                  <w10:wrap type="none"/>
                </v:shape>
                <v:shape style="position:absolute;left:3956;top:1866;width:430;height:180" type="#_x0000_t202" id="docshape157" filled="false" stroked="false">
                  <v:textbox inset="0,0,0,0">
                    <w:txbxContent>
                      <w:p>
                        <w:pPr>
                          <w:spacing w:line="180" w:lineRule="exact" w:before="0"/>
                          <w:ind w:left="0" w:right="0" w:firstLine="0"/>
                          <w:jc w:val="left"/>
                          <w:rPr>
                            <w:rFonts w:ascii="Calibri"/>
                            <w:sz w:val="18"/>
                          </w:rPr>
                        </w:pPr>
                        <w:r>
                          <w:rPr>
                            <w:rFonts w:ascii="Calibri"/>
                            <w:color w:val="404040"/>
                            <w:spacing w:val="-2"/>
                            <w:sz w:val="18"/>
                          </w:rPr>
                          <w:t>29,21</w:t>
                        </w:r>
                      </w:p>
                    </w:txbxContent>
                  </v:textbox>
                  <w10:wrap type="none"/>
                </v:shape>
                <v:shape style="position:absolute;left:373;top:1718;width:203;height:180" type="#_x0000_t202" id="docshape158"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40</w:t>
                        </w:r>
                      </w:p>
                    </w:txbxContent>
                  </v:textbox>
                  <w10:wrap type="none"/>
                </v:shape>
                <v:shape style="position:absolute;left:2900;top:1191;width:521;height:180" type="#_x0000_t202" id="docshape159" filled="false" stroked="false">
                  <v:textbox inset="0,0,0,0">
                    <w:txbxContent>
                      <w:p>
                        <w:pPr>
                          <w:spacing w:line="180" w:lineRule="exact" w:before="0"/>
                          <w:ind w:left="0" w:right="0" w:firstLine="0"/>
                          <w:jc w:val="left"/>
                          <w:rPr>
                            <w:rFonts w:ascii="Calibri"/>
                            <w:sz w:val="18"/>
                          </w:rPr>
                        </w:pPr>
                        <w:r>
                          <w:rPr>
                            <w:rFonts w:ascii="Calibri"/>
                            <w:color w:val="404040"/>
                            <w:spacing w:val="-2"/>
                            <w:sz w:val="18"/>
                          </w:rPr>
                          <w:t>46,299</w:t>
                        </w:r>
                      </w:p>
                    </w:txbxContent>
                  </v:textbox>
                  <w10:wrap type="none"/>
                </v:shape>
                <v:shape style="position:absolute;left:1485;top:1323;width:521;height:180" type="#_x0000_t202" id="docshape160" filled="false" stroked="false">
                  <v:textbox inset="0,0,0,0">
                    <w:txbxContent>
                      <w:p>
                        <w:pPr>
                          <w:spacing w:line="180" w:lineRule="exact" w:before="0"/>
                          <w:ind w:left="0" w:right="0" w:firstLine="0"/>
                          <w:jc w:val="left"/>
                          <w:rPr>
                            <w:rFonts w:ascii="Calibri"/>
                            <w:sz w:val="18"/>
                          </w:rPr>
                        </w:pPr>
                        <w:r>
                          <w:rPr>
                            <w:rFonts w:ascii="Calibri"/>
                            <w:color w:val="404040"/>
                            <w:spacing w:val="-2"/>
                            <w:sz w:val="18"/>
                          </w:rPr>
                          <w:t>42,973</w:t>
                        </w:r>
                      </w:p>
                    </w:txbxContent>
                  </v:textbox>
                  <w10:wrap type="none"/>
                </v:shape>
                <v:shape style="position:absolute;left:373;top:1323;width:203;height:180" type="#_x0000_t202" id="docshape161"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50</w:t>
                        </w:r>
                      </w:p>
                    </w:txbxContent>
                  </v:textbox>
                  <w10:wrap type="none"/>
                </v:shape>
                <v:shape style="position:absolute;left:4314;top:1049;width:521;height:180" type="#_x0000_t202" id="docshape162" filled="false" stroked="false">
                  <v:textbox inset="0,0,0,0">
                    <w:txbxContent>
                      <w:p>
                        <w:pPr>
                          <w:spacing w:line="180" w:lineRule="exact" w:before="0"/>
                          <w:ind w:left="0" w:right="0" w:firstLine="0"/>
                          <w:jc w:val="left"/>
                          <w:rPr>
                            <w:rFonts w:ascii="Calibri"/>
                            <w:sz w:val="18"/>
                          </w:rPr>
                        </w:pPr>
                        <w:r>
                          <w:rPr>
                            <w:rFonts w:ascii="Calibri"/>
                            <w:color w:val="404040"/>
                            <w:spacing w:val="-2"/>
                            <w:sz w:val="18"/>
                          </w:rPr>
                          <w:t>49,892</w:t>
                        </w:r>
                      </w:p>
                    </w:txbxContent>
                  </v:textbox>
                  <w10:wrap type="none"/>
                </v:shape>
                <v:shape style="position:absolute;left:5729;top:897;width:521;height:180" type="#_x0000_t202" id="docshape163" filled="false" stroked="false">
                  <v:textbox inset="0,0,0,0">
                    <w:txbxContent>
                      <w:p>
                        <w:pPr>
                          <w:spacing w:line="180" w:lineRule="exact" w:before="0"/>
                          <w:ind w:left="0" w:right="0" w:firstLine="0"/>
                          <w:jc w:val="left"/>
                          <w:rPr>
                            <w:rFonts w:ascii="Calibri"/>
                            <w:sz w:val="18"/>
                          </w:rPr>
                        </w:pPr>
                        <w:r>
                          <w:rPr>
                            <w:rFonts w:ascii="Calibri"/>
                            <w:color w:val="404040"/>
                            <w:spacing w:val="-2"/>
                            <w:sz w:val="18"/>
                          </w:rPr>
                          <w:t>53,758</w:t>
                        </w:r>
                      </w:p>
                    </w:txbxContent>
                  </v:textbox>
                  <w10:wrap type="none"/>
                </v:shape>
                <v:shape style="position:absolute;left:373;top:928;width:203;height:180" type="#_x0000_t202" id="docshape164"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60</w:t>
                        </w:r>
                      </w:p>
                    </w:txbxContent>
                  </v:textbox>
                  <w10:wrap type="none"/>
                </v:shape>
                <v:shape style="position:absolute;left:1229;top:168;width:4779;height:266" type="#_x0000_t202" id="docshape165" filled="false" stroked="false">
                  <v:textbox inset="0,0,0,0">
                    <w:txbxContent>
                      <w:p>
                        <w:pPr>
                          <w:spacing w:line="266" w:lineRule="exact" w:before="0"/>
                          <w:ind w:left="0" w:right="0" w:firstLine="0"/>
                          <w:jc w:val="left"/>
                          <w:rPr>
                            <w:sz w:val="24"/>
                          </w:rPr>
                        </w:pPr>
                        <w:r>
                          <w:rPr>
                            <w:color w:val="585858"/>
                            <w:sz w:val="24"/>
                          </w:rPr>
                          <w:t>Рисунок</w:t>
                        </w:r>
                        <w:r>
                          <w:rPr>
                            <w:color w:val="585858"/>
                            <w:spacing w:val="-14"/>
                            <w:sz w:val="24"/>
                          </w:rPr>
                          <w:t> </w:t>
                        </w:r>
                        <w:r>
                          <w:rPr>
                            <w:color w:val="585858"/>
                            <w:sz w:val="24"/>
                          </w:rPr>
                          <w:t>3.4.</w:t>
                        </w:r>
                        <w:r>
                          <w:rPr>
                            <w:color w:val="585858"/>
                            <w:spacing w:val="-11"/>
                            <w:sz w:val="24"/>
                          </w:rPr>
                          <w:t> </w:t>
                        </w:r>
                        <w:r>
                          <w:rPr>
                            <w:color w:val="585858"/>
                            <w:sz w:val="24"/>
                          </w:rPr>
                          <w:t>Торговый</w:t>
                        </w:r>
                        <w:r>
                          <w:rPr>
                            <w:color w:val="585858"/>
                            <w:spacing w:val="-12"/>
                            <w:sz w:val="24"/>
                          </w:rPr>
                          <w:t> </w:t>
                        </w:r>
                        <w:r>
                          <w:rPr>
                            <w:color w:val="585858"/>
                            <w:sz w:val="24"/>
                          </w:rPr>
                          <w:t>баланс</w:t>
                        </w:r>
                        <w:r>
                          <w:rPr>
                            <w:color w:val="585858"/>
                            <w:spacing w:val="-13"/>
                            <w:sz w:val="24"/>
                          </w:rPr>
                          <w:t> </w:t>
                        </w:r>
                        <w:r>
                          <w:rPr>
                            <w:color w:val="585858"/>
                            <w:sz w:val="24"/>
                          </w:rPr>
                          <w:t>РУз</w:t>
                        </w:r>
                        <w:r>
                          <w:rPr>
                            <w:color w:val="585858"/>
                            <w:spacing w:val="-11"/>
                            <w:sz w:val="24"/>
                          </w:rPr>
                          <w:t> </w:t>
                        </w:r>
                        <w:r>
                          <w:rPr>
                            <w:color w:val="585858"/>
                            <w:sz w:val="24"/>
                          </w:rPr>
                          <w:t>(2026-</w:t>
                        </w:r>
                        <w:r>
                          <w:rPr>
                            <w:color w:val="585858"/>
                            <w:spacing w:val="-2"/>
                            <w:sz w:val="24"/>
                          </w:rPr>
                          <w:t>2029)</w:t>
                        </w:r>
                      </w:p>
                    </w:txbxContent>
                  </v:textbox>
                  <w10:wrap type="none"/>
                </v:shape>
              </v:group>
            </w:pict>
          </mc:Fallback>
        </mc:AlternateContent>
      </w:r>
      <w:r>
        <w:rPr>
          <w:sz w:val="20"/>
        </w:rPr>
      </w:r>
    </w:p>
    <w:p>
      <w:pPr>
        <w:spacing w:line="360" w:lineRule="auto" w:before="91"/>
        <w:ind w:left="285" w:right="282" w:firstLine="708"/>
        <w:jc w:val="both"/>
        <w:rPr>
          <w:i/>
          <w:sz w:val="28"/>
        </w:rPr>
      </w:pPr>
      <w:r>
        <w:rPr>
          <w:i/>
          <w:color w:val="1B1B1B"/>
          <w:sz w:val="28"/>
        </w:rPr>
        <w:t>Источник:</w:t>
      </w:r>
      <w:r>
        <w:rPr>
          <w:i/>
          <w:color w:val="1B1B1B"/>
          <w:spacing w:val="-18"/>
          <w:sz w:val="28"/>
        </w:rPr>
        <w:t> </w:t>
      </w:r>
      <w:r>
        <w:rPr>
          <w:i/>
          <w:color w:val="1B1B1B"/>
          <w:sz w:val="28"/>
        </w:rPr>
        <w:t>расчёты</w:t>
      </w:r>
      <w:r>
        <w:rPr>
          <w:i/>
          <w:color w:val="1B1B1B"/>
          <w:spacing w:val="-17"/>
          <w:sz w:val="28"/>
        </w:rPr>
        <w:t> </w:t>
      </w:r>
      <w:r>
        <w:rPr>
          <w:i/>
          <w:color w:val="1B1B1B"/>
          <w:sz w:val="28"/>
        </w:rPr>
        <w:t>автора</w:t>
      </w:r>
      <w:r>
        <w:rPr>
          <w:i/>
          <w:color w:val="1B1B1B"/>
          <w:spacing w:val="-18"/>
          <w:sz w:val="28"/>
        </w:rPr>
        <w:t> </w:t>
      </w:r>
      <w:r>
        <w:rPr>
          <w:i/>
          <w:color w:val="1B1B1B"/>
          <w:sz w:val="28"/>
        </w:rPr>
        <w:t>на</w:t>
      </w:r>
      <w:r>
        <w:rPr>
          <w:i/>
          <w:color w:val="1B1B1B"/>
          <w:spacing w:val="-17"/>
          <w:sz w:val="28"/>
        </w:rPr>
        <w:t> </w:t>
      </w:r>
      <w:r>
        <w:rPr>
          <w:i/>
          <w:color w:val="1B1B1B"/>
          <w:sz w:val="28"/>
        </w:rPr>
        <w:t>основе</w:t>
      </w:r>
      <w:r>
        <w:rPr>
          <w:i/>
          <w:color w:val="1B1B1B"/>
          <w:spacing w:val="-18"/>
          <w:sz w:val="28"/>
        </w:rPr>
        <w:t> </w:t>
      </w:r>
      <w:r>
        <w:rPr>
          <w:i/>
          <w:color w:val="1B1B1B"/>
          <w:sz w:val="28"/>
        </w:rPr>
        <w:t>прогнозных</w:t>
      </w:r>
      <w:r>
        <w:rPr>
          <w:i/>
          <w:color w:val="1B1B1B"/>
          <w:spacing w:val="-17"/>
          <w:sz w:val="28"/>
        </w:rPr>
        <w:t> </w:t>
      </w:r>
      <w:r>
        <w:rPr>
          <w:i/>
          <w:color w:val="1B1B1B"/>
          <w:sz w:val="28"/>
        </w:rPr>
        <w:t>допущений</w:t>
      </w:r>
      <w:r>
        <w:rPr>
          <w:i/>
          <w:color w:val="1B1B1B"/>
          <w:spacing w:val="-18"/>
          <w:sz w:val="28"/>
        </w:rPr>
        <w:t> </w:t>
      </w:r>
      <w:r>
        <w:rPr>
          <w:i/>
          <w:color w:val="1B1B1B"/>
          <w:sz w:val="28"/>
        </w:rPr>
        <w:t>МВФ</w:t>
      </w:r>
      <w:r>
        <w:rPr>
          <w:i/>
          <w:color w:val="1B1B1B"/>
          <w:spacing w:val="-17"/>
          <w:sz w:val="28"/>
        </w:rPr>
        <w:t> </w:t>
      </w:r>
      <w:r>
        <w:rPr>
          <w:i/>
          <w:color w:val="1B1B1B"/>
          <w:sz w:val="28"/>
        </w:rPr>
        <w:t>(IMF Country Report No. 24/210).</w:t>
      </w:r>
    </w:p>
    <w:p>
      <w:pPr>
        <w:pStyle w:val="BodyText"/>
        <w:spacing w:line="360" w:lineRule="auto"/>
        <w:ind w:left="285" w:right="281" w:firstLine="708"/>
      </w:pPr>
      <w:r>
        <w:rPr>
          <w:color w:val="1B1B1B"/>
        </w:rPr>
        <w:t>Кроме того, данные прогнозы свидетельствует о том, что темпы роста импорта продолжают опережать экспортную динамику. Так, объём экспорта товаров увеличится с 24,48 млрд долл. США в 2026 г. до 31,68 млрд долл. США</w:t>
      </w:r>
      <w:r>
        <w:rPr>
          <w:color w:val="1B1B1B"/>
          <w:spacing w:val="-18"/>
        </w:rPr>
        <w:t> </w:t>
      </w:r>
      <w:r>
        <w:rPr>
          <w:color w:val="1B1B1B"/>
        </w:rPr>
        <w:t>в</w:t>
      </w:r>
      <w:r>
        <w:rPr>
          <w:color w:val="1B1B1B"/>
          <w:spacing w:val="-17"/>
        </w:rPr>
        <w:t> </w:t>
      </w:r>
      <w:r>
        <w:rPr>
          <w:color w:val="1B1B1B"/>
        </w:rPr>
        <w:t>2029</w:t>
      </w:r>
      <w:r>
        <w:rPr>
          <w:color w:val="1B1B1B"/>
          <w:spacing w:val="-18"/>
        </w:rPr>
        <w:t> </w:t>
      </w:r>
      <w:r>
        <w:rPr>
          <w:color w:val="1B1B1B"/>
        </w:rPr>
        <w:t>г.,</w:t>
      </w:r>
      <w:r>
        <w:rPr>
          <w:color w:val="1B1B1B"/>
          <w:spacing w:val="-17"/>
        </w:rPr>
        <w:t> </w:t>
      </w:r>
      <w:r>
        <w:rPr>
          <w:color w:val="1B1B1B"/>
        </w:rPr>
        <w:t>что</w:t>
      </w:r>
      <w:r>
        <w:rPr>
          <w:color w:val="1B1B1B"/>
          <w:spacing w:val="-18"/>
        </w:rPr>
        <w:t> </w:t>
      </w:r>
      <w:r>
        <w:rPr>
          <w:color w:val="1B1B1B"/>
        </w:rPr>
        <w:t>означает</w:t>
      </w:r>
      <w:r>
        <w:rPr>
          <w:color w:val="1B1B1B"/>
          <w:spacing w:val="-17"/>
        </w:rPr>
        <w:t> </w:t>
      </w:r>
      <w:r>
        <w:rPr>
          <w:color w:val="1B1B1B"/>
        </w:rPr>
        <w:t>совокупный</w:t>
      </w:r>
      <w:r>
        <w:rPr>
          <w:color w:val="1B1B1B"/>
          <w:spacing w:val="-18"/>
        </w:rPr>
        <w:t> </w:t>
      </w:r>
      <w:r>
        <w:rPr>
          <w:color w:val="1B1B1B"/>
        </w:rPr>
        <w:t>рост</w:t>
      </w:r>
      <w:r>
        <w:rPr>
          <w:color w:val="1B1B1B"/>
          <w:spacing w:val="-17"/>
        </w:rPr>
        <w:t> </w:t>
      </w:r>
      <w:r>
        <w:rPr>
          <w:color w:val="1B1B1B"/>
        </w:rPr>
        <w:t>почти</w:t>
      </w:r>
      <w:r>
        <w:rPr>
          <w:color w:val="1B1B1B"/>
          <w:spacing w:val="-18"/>
        </w:rPr>
        <w:t> </w:t>
      </w:r>
      <w:r>
        <w:rPr>
          <w:color w:val="1B1B1B"/>
        </w:rPr>
        <w:t>на</w:t>
      </w:r>
      <w:r>
        <w:rPr>
          <w:color w:val="1B1B1B"/>
          <w:spacing w:val="-17"/>
        </w:rPr>
        <w:t> </w:t>
      </w:r>
      <w:r>
        <w:rPr>
          <w:color w:val="1B1B1B"/>
        </w:rPr>
        <w:t>29,4%.</w:t>
      </w:r>
      <w:r>
        <w:rPr>
          <w:color w:val="1B1B1B"/>
          <w:vertAlign w:val="superscript"/>
        </w:rPr>
        <w:t>47</w:t>
      </w:r>
      <w:r>
        <w:rPr>
          <w:color w:val="1B1B1B"/>
          <w:spacing w:val="-18"/>
          <w:vertAlign w:val="baseline"/>
        </w:rPr>
        <w:t> </w:t>
      </w:r>
      <w:r>
        <w:rPr>
          <w:color w:val="1B1B1B"/>
          <w:vertAlign w:val="baseline"/>
        </w:rPr>
        <w:t>Одновременно импорт товаров возрастёт более существенно -</w:t>
      </w:r>
      <w:r>
        <w:rPr>
          <w:color w:val="1B1B1B"/>
          <w:spacing w:val="-2"/>
          <w:vertAlign w:val="baseline"/>
        </w:rPr>
        <w:t> </w:t>
      </w:r>
      <w:r>
        <w:rPr>
          <w:color w:val="1B1B1B"/>
          <w:vertAlign w:val="baseline"/>
        </w:rPr>
        <w:t>с 42,97 млрд долл. США, увеличившись на 25,1% за рассматриваемый период</w:t>
      </w:r>
      <w:r>
        <w:rPr>
          <w:color w:val="1B1B1B"/>
          <w:vertAlign w:val="superscript"/>
        </w:rPr>
        <w:t>48</w:t>
      </w:r>
      <w:r>
        <w:rPr>
          <w:color w:val="1B1B1B"/>
          <w:vertAlign w:val="baseline"/>
        </w:rPr>
        <w:t>. Несмотря на сопоставимые</w:t>
      </w:r>
      <w:r>
        <w:rPr>
          <w:color w:val="1B1B1B"/>
          <w:spacing w:val="-16"/>
          <w:vertAlign w:val="baseline"/>
        </w:rPr>
        <w:t> </w:t>
      </w:r>
      <w:r>
        <w:rPr>
          <w:color w:val="1B1B1B"/>
          <w:vertAlign w:val="baseline"/>
        </w:rPr>
        <w:t>темпы</w:t>
      </w:r>
      <w:r>
        <w:rPr>
          <w:color w:val="1B1B1B"/>
          <w:spacing w:val="-16"/>
          <w:vertAlign w:val="baseline"/>
        </w:rPr>
        <w:t> </w:t>
      </w:r>
      <w:r>
        <w:rPr>
          <w:color w:val="1B1B1B"/>
          <w:vertAlign w:val="baseline"/>
        </w:rPr>
        <w:t>роста,</w:t>
      </w:r>
      <w:r>
        <w:rPr>
          <w:color w:val="1B1B1B"/>
          <w:spacing w:val="-16"/>
          <w:vertAlign w:val="baseline"/>
        </w:rPr>
        <w:t> </w:t>
      </w:r>
      <w:r>
        <w:rPr>
          <w:color w:val="1B1B1B"/>
          <w:vertAlign w:val="baseline"/>
        </w:rPr>
        <w:t>абсолютный</w:t>
      </w:r>
      <w:r>
        <w:rPr>
          <w:color w:val="1B1B1B"/>
          <w:spacing w:val="-16"/>
          <w:vertAlign w:val="baseline"/>
        </w:rPr>
        <w:t> </w:t>
      </w:r>
      <w:r>
        <w:rPr>
          <w:color w:val="1B1B1B"/>
          <w:vertAlign w:val="baseline"/>
        </w:rPr>
        <w:t>разрыв</w:t>
      </w:r>
      <w:r>
        <w:rPr>
          <w:color w:val="1B1B1B"/>
          <w:spacing w:val="-15"/>
          <w:vertAlign w:val="baseline"/>
        </w:rPr>
        <w:t> </w:t>
      </w:r>
      <w:r>
        <w:rPr>
          <w:color w:val="1B1B1B"/>
          <w:vertAlign w:val="baseline"/>
        </w:rPr>
        <w:t>между</w:t>
      </w:r>
      <w:r>
        <w:rPr>
          <w:color w:val="1B1B1B"/>
          <w:spacing w:val="-15"/>
          <w:vertAlign w:val="baseline"/>
        </w:rPr>
        <w:t> </w:t>
      </w:r>
      <w:r>
        <w:rPr>
          <w:color w:val="1B1B1B"/>
          <w:vertAlign w:val="baseline"/>
        </w:rPr>
        <w:t>экспортом</w:t>
      </w:r>
      <w:r>
        <w:rPr>
          <w:color w:val="1B1B1B"/>
          <w:spacing w:val="-16"/>
          <w:vertAlign w:val="baseline"/>
        </w:rPr>
        <w:t> </w:t>
      </w:r>
      <w:r>
        <w:rPr>
          <w:color w:val="1B1B1B"/>
          <w:vertAlign w:val="baseline"/>
        </w:rPr>
        <w:t>и</w:t>
      </w:r>
      <w:r>
        <w:rPr>
          <w:color w:val="1B1B1B"/>
          <w:spacing w:val="-15"/>
          <w:vertAlign w:val="baseline"/>
        </w:rPr>
        <w:t> </w:t>
      </w:r>
      <w:r>
        <w:rPr>
          <w:color w:val="1B1B1B"/>
          <w:vertAlign w:val="baseline"/>
        </w:rPr>
        <w:t>импортом остаётся значительным, что и формирует устойчивый торговый баланс.</w:t>
      </w:r>
    </w:p>
    <w:p>
      <w:pPr>
        <w:pStyle w:val="BodyText"/>
        <w:spacing w:line="360" w:lineRule="auto"/>
        <w:ind w:left="285" w:right="283" w:firstLine="708"/>
      </w:pPr>
      <w:r>
        <w:rPr>
          <w:color w:val="1B1B1B"/>
        </w:rPr>
        <w:t>Структура экспорта Узбекистана в прогнозируемом периоде демонстрирует дальнейшую диверсификацию. В частности, экспорт хлопкового волокна к 2026-2029 гг. фактически прекращается и остаётся на около</w:t>
      </w:r>
      <w:r>
        <w:rPr>
          <w:color w:val="1B1B1B"/>
          <w:spacing w:val="-2"/>
        </w:rPr>
        <w:t> </w:t>
      </w:r>
      <w:r>
        <w:rPr>
          <w:color w:val="1B1B1B"/>
        </w:rPr>
        <w:t>нулевом</w:t>
      </w:r>
      <w:r>
        <w:rPr>
          <w:color w:val="1B1B1B"/>
          <w:spacing w:val="-2"/>
        </w:rPr>
        <w:t> </w:t>
      </w:r>
      <w:r>
        <w:rPr>
          <w:color w:val="1B1B1B"/>
        </w:rPr>
        <w:t>уровне.</w:t>
      </w:r>
      <w:r>
        <w:rPr>
          <w:color w:val="1B1B1B"/>
          <w:vertAlign w:val="superscript"/>
        </w:rPr>
        <w:t>49</w:t>
      </w:r>
      <w:r>
        <w:rPr>
          <w:color w:val="1B1B1B"/>
          <w:spacing w:val="-2"/>
          <w:vertAlign w:val="baseline"/>
        </w:rPr>
        <w:t> </w:t>
      </w:r>
      <w:r>
        <w:rPr>
          <w:color w:val="1B1B1B"/>
          <w:vertAlign w:val="baseline"/>
        </w:rPr>
        <w:t>Данная</w:t>
      </w:r>
      <w:r>
        <w:rPr>
          <w:color w:val="1B1B1B"/>
          <w:spacing w:val="-1"/>
          <w:vertAlign w:val="baseline"/>
        </w:rPr>
        <w:t> </w:t>
      </w:r>
      <w:r>
        <w:rPr>
          <w:color w:val="1B1B1B"/>
          <w:vertAlign w:val="baseline"/>
        </w:rPr>
        <w:t>тенденция</w:t>
      </w:r>
      <w:r>
        <w:rPr>
          <w:color w:val="1B1B1B"/>
          <w:spacing w:val="-3"/>
          <w:vertAlign w:val="baseline"/>
        </w:rPr>
        <w:t> </w:t>
      </w:r>
      <w:r>
        <w:rPr>
          <w:color w:val="1B1B1B"/>
          <w:vertAlign w:val="baseline"/>
        </w:rPr>
        <w:t>обусловлена</w:t>
      </w:r>
      <w:r>
        <w:rPr>
          <w:color w:val="1B1B1B"/>
          <w:spacing w:val="-1"/>
          <w:vertAlign w:val="baseline"/>
        </w:rPr>
        <w:t> </w:t>
      </w:r>
      <w:r>
        <w:rPr>
          <w:color w:val="1B1B1B"/>
          <w:vertAlign w:val="baseline"/>
        </w:rPr>
        <w:t>переходом</w:t>
      </w:r>
      <w:r>
        <w:rPr>
          <w:color w:val="1B1B1B"/>
          <w:spacing w:val="-3"/>
          <w:vertAlign w:val="baseline"/>
        </w:rPr>
        <w:t> </w:t>
      </w:r>
      <w:r>
        <w:rPr>
          <w:color w:val="1B1B1B"/>
          <w:vertAlign w:val="baseline"/>
        </w:rPr>
        <w:t>страны</w:t>
      </w:r>
      <w:r>
        <w:rPr>
          <w:color w:val="1B1B1B"/>
          <w:spacing w:val="-2"/>
          <w:vertAlign w:val="baseline"/>
        </w:rPr>
        <w:t> </w:t>
      </w:r>
      <w:r>
        <w:rPr>
          <w:color w:val="1B1B1B"/>
          <w:vertAlign w:val="baseline"/>
        </w:rPr>
        <w:t>от сырьевого</w:t>
      </w:r>
      <w:r>
        <w:rPr>
          <w:color w:val="1B1B1B"/>
          <w:spacing w:val="69"/>
          <w:w w:val="150"/>
          <w:vertAlign w:val="baseline"/>
        </w:rPr>
        <w:t> </w:t>
      </w:r>
      <w:r>
        <w:rPr>
          <w:color w:val="1B1B1B"/>
          <w:vertAlign w:val="baseline"/>
        </w:rPr>
        <w:t>модели</w:t>
      </w:r>
      <w:r>
        <w:rPr>
          <w:color w:val="1B1B1B"/>
          <w:spacing w:val="69"/>
          <w:w w:val="150"/>
          <w:vertAlign w:val="baseline"/>
        </w:rPr>
        <w:t> </w:t>
      </w:r>
      <w:r>
        <w:rPr>
          <w:color w:val="1B1B1B"/>
          <w:vertAlign w:val="baseline"/>
        </w:rPr>
        <w:t>экспорта</w:t>
      </w:r>
      <w:r>
        <w:rPr>
          <w:color w:val="1B1B1B"/>
          <w:spacing w:val="68"/>
          <w:w w:val="150"/>
          <w:vertAlign w:val="baseline"/>
        </w:rPr>
        <w:t> </w:t>
      </w:r>
      <w:r>
        <w:rPr>
          <w:color w:val="1B1B1B"/>
          <w:vertAlign w:val="baseline"/>
        </w:rPr>
        <w:t>к</w:t>
      </w:r>
      <w:r>
        <w:rPr>
          <w:color w:val="1B1B1B"/>
          <w:spacing w:val="69"/>
          <w:w w:val="150"/>
          <w:vertAlign w:val="baseline"/>
        </w:rPr>
        <w:t> </w:t>
      </w:r>
      <w:r>
        <w:rPr>
          <w:color w:val="1B1B1B"/>
          <w:vertAlign w:val="baseline"/>
        </w:rPr>
        <w:t>более</w:t>
      </w:r>
      <w:r>
        <w:rPr>
          <w:color w:val="1B1B1B"/>
          <w:spacing w:val="68"/>
          <w:w w:val="150"/>
          <w:vertAlign w:val="baseline"/>
        </w:rPr>
        <w:t> </w:t>
      </w:r>
      <w:r>
        <w:rPr>
          <w:color w:val="1B1B1B"/>
          <w:vertAlign w:val="baseline"/>
        </w:rPr>
        <w:t>глубокой</w:t>
      </w:r>
      <w:r>
        <w:rPr>
          <w:color w:val="1B1B1B"/>
          <w:spacing w:val="69"/>
          <w:w w:val="150"/>
          <w:vertAlign w:val="baseline"/>
        </w:rPr>
        <w:t> </w:t>
      </w:r>
      <w:r>
        <w:rPr>
          <w:color w:val="1B1B1B"/>
          <w:vertAlign w:val="baseline"/>
        </w:rPr>
        <w:t>переработки</w:t>
      </w:r>
      <w:r>
        <w:rPr>
          <w:color w:val="1B1B1B"/>
          <w:spacing w:val="69"/>
          <w:w w:val="150"/>
          <w:vertAlign w:val="baseline"/>
        </w:rPr>
        <w:t> </w:t>
      </w:r>
      <w:r>
        <w:rPr>
          <w:color w:val="1B1B1B"/>
          <w:spacing w:val="-2"/>
          <w:vertAlign w:val="baseline"/>
        </w:rPr>
        <w:t>текстильной</w:t>
      </w:r>
    </w:p>
    <w:p>
      <w:pPr>
        <w:pStyle w:val="BodyText"/>
        <w:spacing w:before="43"/>
        <w:ind w:left="0"/>
        <w:jc w:val="left"/>
        <w:rPr>
          <w:sz w:val="20"/>
        </w:rPr>
      </w:pPr>
      <w:r>
        <w:rPr>
          <w:sz w:val="20"/>
        </w:rPr>
        <mc:AlternateContent>
          <mc:Choice Requires="wps">
            <w:drawing>
              <wp:anchor distT="0" distB="0" distL="0" distR="0" allowOverlap="1" layoutInCell="1" locked="0" behindDoc="1" simplePos="0" relativeHeight="487606272">
                <wp:simplePos x="0" y="0"/>
                <wp:positionH relativeFrom="page">
                  <wp:posOffset>1080769</wp:posOffset>
                </wp:positionH>
                <wp:positionV relativeFrom="paragraph">
                  <wp:posOffset>189038</wp:posOffset>
                </wp:positionV>
                <wp:extent cx="1828800" cy="9525"/>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4.884893pt;width:144pt;height:.71997pt;mso-position-horizontal-relative:page;mso-position-vertical-relative:paragraph;z-index:-15710208;mso-wrap-distance-left:0;mso-wrap-distance-right:0" id="docshape166" filled="true" fillcolor="#000000" stroked="false">
                <v:fill type="solid"/>
                <w10:wrap type="topAndBottom"/>
              </v:rect>
            </w:pict>
          </mc:Fallback>
        </mc:AlternateContent>
      </w:r>
    </w:p>
    <w:p>
      <w:pPr>
        <w:spacing w:before="97"/>
        <w:ind w:left="426" w:right="0" w:firstLine="0"/>
        <w:jc w:val="left"/>
        <w:rPr>
          <w:sz w:val="20"/>
        </w:rPr>
      </w:pPr>
      <w:r>
        <w:rPr>
          <w:sz w:val="20"/>
          <w:vertAlign w:val="superscript"/>
        </w:rPr>
        <w:t>46</w:t>
      </w:r>
      <w:r>
        <w:rPr>
          <w:spacing w:val="-1"/>
          <w:sz w:val="20"/>
          <w:vertAlign w:val="baseline"/>
        </w:rPr>
        <w:t> </w:t>
      </w:r>
      <w:r>
        <w:rPr>
          <w:sz w:val="20"/>
          <w:vertAlign w:val="baseline"/>
        </w:rPr>
        <w:t>Там</w:t>
      </w:r>
      <w:r>
        <w:rPr>
          <w:spacing w:val="-1"/>
          <w:sz w:val="20"/>
          <w:vertAlign w:val="baseline"/>
        </w:rPr>
        <w:t> </w:t>
      </w:r>
      <w:r>
        <w:rPr>
          <w:spacing w:val="-5"/>
          <w:sz w:val="20"/>
          <w:vertAlign w:val="baseline"/>
        </w:rPr>
        <w:t>же</w:t>
      </w:r>
    </w:p>
    <w:p>
      <w:pPr>
        <w:spacing w:before="116"/>
        <w:ind w:left="426" w:right="0" w:firstLine="0"/>
        <w:jc w:val="left"/>
        <w:rPr>
          <w:sz w:val="20"/>
        </w:rPr>
      </w:pPr>
      <w:r>
        <w:rPr>
          <w:sz w:val="20"/>
          <w:vertAlign w:val="superscript"/>
        </w:rPr>
        <w:t>47</w:t>
      </w:r>
      <w:r>
        <w:rPr>
          <w:spacing w:val="-1"/>
          <w:sz w:val="20"/>
          <w:vertAlign w:val="baseline"/>
        </w:rPr>
        <w:t> </w:t>
      </w:r>
      <w:r>
        <w:rPr>
          <w:sz w:val="20"/>
          <w:vertAlign w:val="baseline"/>
        </w:rPr>
        <w:t>Там</w:t>
      </w:r>
      <w:r>
        <w:rPr>
          <w:spacing w:val="-1"/>
          <w:sz w:val="20"/>
          <w:vertAlign w:val="baseline"/>
        </w:rPr>
        <w:t> </w:t>
      </w:r>
      <w:r>
        <w:rPr>
          <w:spacing w:val="-5"/>
          <w:sz w:val="20"/>
          <w:vertAlign w:val="baseline"/>
        </w:rPr>
        <w:t>же</w:t>
      </w:r>
    </w:p>
    <w:p>
      <w:pPr>
        <w:spacing w:before="114"/>
        <w:ind w:left="426" w:right="0" w:firstLine="0"/>
        <w:jc w:val="left"/>
        <w:rPr>
          <w:sz w:val="20"/>
        </w:rPr>
      </w:pPr>
      <w:r>
        <w:rPr>
          <w:sz w:val="20"/>
          <w:vertAlign w:val="superscript"/>
        </w:rPr>
        <w:t>48</w:t>
      </w:r>
      <w:r>
        <w:rPr>
          <w:spacing w:val="-1"/>
          <w:sz w:val="20"/>
          <w:vertAlign w:val="baseline"/>
        </w:rPr>
        <w:t> </w:t>
      </w:r>
      <w:r>
        <w:rPr>
          <w:sz w:val="20"/>
          <w:vertAlign w:val="baseline"/>
        </w:rPr>
        <w:t>Там</w:t>
      </w:r>
      <w:r>
        <w:rPr>
          <w:spacing w:val="-1"/>
          <w:sz w:val="20"/>
          <w:vertAlign w:val="baseline"/>
        </w:rPr>
        <w:t> </w:t>
      </w:r>
      <w:r>
        <w:rPr>
          <w:spacing w:val="-5"/>
          <w:sz w:val="20"/>
          <w:vertAlign w:val="baseline"/>
        </w:rPr>
        <w:t>же</w:t>
      </w:r>
    </w:p>
    <w:p>
      <w:pPr>
        <w:spacing w:before="116"/>
        <w:ind w:left="426" w:right="0" w:firstLine="0"/>
        <w:jc w:val="left"/>
        <w:rPr>
          <w:sz w:val="20"/>
        </w:rPr>
      </w:pPr>
      <w:r>
        <w:rPr>
          <w:sz w:val="20"/>
          <w:vertAlign w:val="superscript"/>
        </w:rPr>
        <w:t>49</w:t>
      </w:r>
      <w:r>
        <w:rPr>
          <w:spacing w:val="-1"/>
          <w:sz w:val="20"/>
          <w:vertAlign w:val="baseline"/>
        </w:rPr>
        <w:t> </w:t>
      </w:r>
      <w:r>
        <w:rPr>
          <w:sz w:val="20"/>
          <w:vertAlign w:val="baseline"/>
        </w:rPr>
        <w:t>Там</w:t>
      </w:r>
      <w:r>
        <w:rPr>
          <w:spacing w:val="-1"/>
          <w:sz w:val="20"/>
          <w:vertAlign w:val="baseline"/>
        </w:rPr>
        <w:t> </w:t>
      </w:r>
      <w:r>
        <w:rPr>
          <w:spacing w:val="-5"/>
          <w:sz w:val="20"/>
          <w:vertAlign w:val="baseline"/>
        </w:rPr>
        <w:t>же</w:t>
      </w:r>
    </w:p>
    <w:p>
      <w:pPr>
        <w:spacing w:after="0"/>
        <w:jc w:val="left"/>
        <w:rPr>
          <w:sz w:val="20"/>
        </w:rPr>
        <w:sectPr>
          <w:pgSz w:w="11910" w:h="16840"/>
          <w:pgMar w:header="0" w:footer="980" w:top="1040" w:bottom="1200" w:left="1275" w:right="708"/>
        </w:sectPr>
      </w:pPr>
    </w:p>
    <w:p>
      <w:pPr>
        <w:pStyle w:val="BodyText"/>
        <w:spacing w:line="360" w:lineRule="auto" w:before="72"/>
        <w:ind w:left="285" w:right="281"/>
      </w:pPr>
      <w:r>
        <w:rPr>
          <w:color w:val="1B1B1B"/>
        </w:rPr>
        <w:t>продукции внутри страны. Отказ от ориентации на экспорт необработанного хлопка</w:t>
      </w:r>
      <w:r>
        <w:rPr>
          <w:color w:val="1B1B1B"/>
          <w:spacing w:val="-5"/>
        </w:rPr>
        <w:t> </w:t>
      </w:r>
      <w:r>
        <w:rPr>
          <w:color w:val="1B1B1B"/>
        </w:rPr>
        <w:t>соответствует</w:t>
      </w:r>
      <w:r>
        <w:rPr>
          <w:color w:val="1B1B1B"/>
          <w:spacing w:val="-5"/>
        </w:rPr>
        <w:t> </w:t>
      </w:r>
      <w:r>
        <w:rPr>
          <w:color w:val="1B1B1B"/>
        </w:rPr>
        <w:t>промышленной</w:t>
      </w:r>
      <w:r>
        <w:rPr>
          <w:color w:val="1B1B1B"/>
          <w:spacing w:val="-4"/>
        </w:rPr>
        <w:t> </w:t>
      </w:r>
      <w:r>
        <w:rPr>
          <w:color w:val="1B1B1B"/>
        </w:rPr>
        <w:t>политике</w:t>
      </w:r>
      <w:r>
        <w:rPr>
          <w:color w:val="1B1B1B"/>
          <w:spacing w:val="-5"/>
        </w:rPr>
        <w:t> </w:t>
      </w:r>
      <w:r>
        <w:rPr>
          <w:color w:val="1B1B1B"/>
        </w:rPr>
        <w:t>государства,</w:t>
      </w:r>
      <w:r>
        <w:rPr>
          <w:color w:val="1B1B1B"/>
          <w:spacing w:val="-5"/>
        </w:rPr>
        <w:t> </w:t>
      </w:r>
      <w:r>
        <w:rPr>
          <w:color w:val="1B1B1B"/>
        </w:rPr>
        <w:t>направленной</w:t>
      </w:r>
      <w:r>
        <w:rPr>
          <w:color w:val="1B1B1B"/>
          <w:spacing w:val="-4"/>
        </w:rPr>
        <w:t> </w:t>
      </w:r>
      <w:r>
        <w:rPr>
          <w:color w:val="1B1B1B"/>
        </w:rPr>
        <w:t>на развитие</w:t>
      </w:r>
      <w:r>
        <w:rPr>
          <w:color w:val="1B1B1B"/>
          <w:spacing w:val="-11"/>
        </w:rPr>
        <w:t> </w:t>
      </w:r>
      <w:r>
        <w:rPr>
          <w:color w:val="1B1B1B"/>
        </w:rPr>
        <w:t>текстильных</w:t>
      </w:r>
      <w:r>
        <w:rPr>
          <w:color w:val="1B1B1B"/>
          <w:spacing w:val="-11"/>
        </w:rPr>
        <w:t> </w:t>
      </w:r>
      <w:r>
        <w:rPr>
          <w:color w:val="1B1B1B"/>
        </w:rPr>
        <w:t>кластеров</w:t>
      </w:r>
      <w:r>
        <w:rPr>
          <w:color w:val="1B1B1B"/>
          <w:spacing w:val="-11"/>
        </w:rPr>
        <w:t> </w:t>
      </w:r>
      <w:r>
        <w:rPr>
          <w:color w:val="1B1B1B"/>
        </w:rPr>
        <w:t>и</w:t>
      </w:r>
      <w:r>
        <w:rPr>
          <w:color w:val="1B1B1B"/>
          <w:spacing w:val="-12"/>
        </w:rPr>
        <w:t> </w:t>
      </w:r>
      <w:r>
        <w:rPr>
          <w:color w:val="1B1B1B"/>
        </w:rPr>
        <w:t>увеличение</w:t>
      </w:r>
      <w:r>
        <w:rPr>
          <w:color w:val="1B1B1B"/>
          <w:spacing w:val="-11"/>
        </w:rPr>
        <w:t> </w:t>
      </w:r>
      <w:r>
        <w:rPr>
          <w:color w:val="1B1B1B"/>
        </w:rPr>
        <w:t>добавленной</w:t>
      </w:r>
      <w:r>
        <w:rPr>
          <w:color w:val="1B1B1B"/>
          <w:spacing w:val="-12"/>
        </w:rPr>
        <w:t> </w:t>
      </w:r>
      <w:r>
        <w:rPr>
          <w:color w:val="1B1B1B"/>
        </w:rPr>
        <w:t>стоимости</w:t>
      </w:r>
      <w:r>
        <w:rPr>
          <w:color w:val="1B1B1B"/>
          <w:spacing w:val="-11"/>
        </w:rPr>
        <w:t> </w:t>
      </w:r>
      <w:r>
        <w:rPr>
          <w:color w:val="1B1B1B"/>
        </w:rPr>
        <w:t>внутри национальной экономики.</w:t>
      </w:r>
    </w:p>
    <w:p>
      <w:pPr>
        <w:pStyle w:val="BodyText"/>
        <w:spacing w:line="360" w:lineRule="auto"/>
        <w:ind w:left="285" w:right="280" w:firstLine="708"/>
      </w:pPr>
      <w:r>
        <w:rPr>
          <w:color w:val="1B1B1B"/>
        </w:rPr>
        <w:t>Одновременно сохраняется важная роль энергетического экспорта, объём которого увеличится с 881 млн долл. США в 2026 г. до 904 млн долл. США в 2029 г.</w:t>
      </w:r>
      <w:r>
        <w:rPr>
          <w:color w:val="1B1B1B"/>
          <w:vertAlign w:val="superscript"/>
        </w:rPr>
        <w:t>50</w:t>
      </w:r>
      <w:r>
        <w:rPr>
          <w:color w:val="1B1B1B"/>
          <w:vertAlign w:val="baseline"/>
        </w:rPr>
        <w:t> Хотя более существенную долю экспортной продолжит формировать золото. Согласно прогнозу IMF, экспорт золота сохранится на уровне около 7,9 млрд долл. США ежегодно в 2027-2029 гг.</w:t>
      </w:r>
      <w:r>
        <w:rPr>
          <w:color w:val="1B1B1B"/>
          <w:vertAlign w:val="superscript"/>
        </w:rPr>
        <w:t>51</w:t>
      </w:r>
      <w:r>
        <w:rPr>
          <w:color w:val="1B1B1B"/>
          <w:vertAlign w:val="baseline"/>
        </w:rPr>
        <w:t> Высокая зависимость от золотого экспорта позволяет поддерживать валютные поступления, но одновременно создаёт риски, связанные с колебаниями мировых цен на драгоценные металлы.</w:t>
      </w:r>
    </w:p>
    <w:p>
      <w:pPr>
        <w:pStyle w:val="BodyText"/>
        <w:spacing w:line="360" w:lineRule="auto" w:before="1"/>
        <w:ind w:left="285" w:right="284" w:firstLine="708"/>
      </w:pPr>
      <w:r>
        <w:rPr>
          <w:color w:val="1B1B1B"/>
        </w:rPr>
        <w:t>Положительную динамику демонстрирует экспорт продовольственной продукции. Его объём возрастёт с 2,63 млрд долл. США в 2026 г. до 3,5 млрд долл.</w:t>
      </w:r>
      <w:r>
        <w:rPr>
          <w:color w:val="1B1B1B"/>
          <w:spacing w:val="-14"/>
        </w:rPr>
        <w:t> </w:t>
      </w:r>
      <w:r>
        <w:rPr>
          <w:color w:val="1B1B1B"/>
        </w:rPr>
        <w:t>США</w:t>
      </w:r>
      <w:r>
        <w:rPr>
          <w:color w:val="1B1B1B"/>
          <w:spacing w:val="-14"/>
        </w:rPr>
        <w:t> </w:t>
      </w:r>
      <w:r>
        <w:rPr>
          <w:color w:val="1B1B1B"/>
        </w:rPr>
        <w:t>в</w:t>
      </w:r>
      <w:r>
        <w:rPr>
          <w:color w:val="1B1B1B"/>
          <w:spacing w:val="-14"/>
        </w:rPr>
        <w:t> </w:t>
      </w:r>
      <w:r>
        <w:rPr>
          <w:color w:val="1B1B1B"/>
        </w:rPr>
        <w:t>2029</w:t>
      </w:r>
      <w:r>
        <w:rPr>
          <w:color w:val="1B1B1B"/>
          <w:spacing w:val="-14"/>
        </w:rPr>
        <w:t> </w:t>
      </w:r>
      <w:r>
        <w:rPr>
          <w:color w:val="1B1B1B"/>
        </w:rPr>
        <w:t>г.</w:t>
      </w:r>
      <w:r>
        <w:rPr>
          <w:color w:val="1B1B1B"/>
          <w:vertAlign w:val="superscript"/>
        </w:rPr>
        <w:t>52</w:t>
      </w:r>
      <w:r>
        <w:rPr>
          <w:color w:val="1B1B1B"/>
          <w:spacing w:val="-14"/>
          <w:vertAlign w:val="baseline"/>
        </w:rPr>
        <w:t> </w:t>
      </w:r>
      <w:r>
        <w:rPr>
          <w:color w:val="1B1B1B"/>
          <w:vertAlign w:val="baseline"/>
        </w:rPr>
        <w:t>Это</w:t>
      </w:r>
      <w:r>
        <w:rPr>
          <w:color w:val="1B1B1B"/>
          <w:spacing w:val="-14"/>
          <w:vertAlign w:val="baseline"/>
        </w:rPr>
        <w:t> </w:t>
      </w:r>
      <w:r>
        <w:rPr>
          <w:color w:val="1B1B1B"/>
          <w:vertAlign w:val="baseline"/>
        </w:rPr>
        <w:t>отражает</w:t>
      </w:r>
      <w:r>
        <w:rPr>
          <w:color w:val="1B1B1B"/>
          <w:spacing w:val="-14"/>
          <w:vertAlign w:val="baseline"/>
        </w:rPr>
        <w:t> </w:t>
      </w:r>
      <w:r>
        <w:rPr>
          <w:color w:val="1B1B1B"/>
          <w:vertAlign w:val="baseline"/>
        </w:rPr>
        <w:t>расширение</w:t>
      </w:r>
      <w:r>
        <w:rPr>
          <w:color w:val="1B1B1B"/>
          <w:spacing w:val="-13"/>
          <w:vertAlign w:val="baseline"/>
        </w:rPr>
        <w:t> </w:t>
      </w:r>
      <w:r>
        <w:rPr>
          <w:color w:val="1B1B1B"/>
          <w:vertAlign w:val="baseline"/>
        </w:rPr>
        <w:t>агропромышленного</w:t>
      </w:r>
      <w:r>
        <w:rPr>
          <w:color w:val="1B1B1B"/>
          <w:spacing w:val="-14"/>
          <w:vertAlign w:val="baseline"/>
        </w:rPr>
        <w:t> </w:t>
      </w:r>
      <w:r>
        <w:rPr>
          <w:color w:val="1B1B1B"/>
          <w:vertAlign w:val="baseline"/>
        </w:rPr>
        <w:t>сектора, рост переработки сельскохозяйственной продукции увеличение экспортных поставок на региональные рынки.</w:t>
      </w:r>
    </w:p>
    <w:p>
      <w:pPr>
        <w:pStyle w:val="BodyText"/>
        <w:spacing w:line="360" w:lineRule="auto"/>
        <w:ind w:left="285" w:right="280" w:firstLine="708"/>
      </w:pPr>
      <w:r>
        <w:rPr>
          <w:color w:val="1B1B1B"/>
        </w:rPr>
        <w:t>Импорт</w:t>
      </w:r>
      <w:r>
        <w:rPr>
          <w:color w:val="1B1B1B"/>
          <w:spacing w:val="80"/>
        </w:rPr>
        <w:t> </w:t>
      </w:r>
      <w:r>
        <w:rPr>
          <w:color w:val="1B1B1B"/>
        </w:rPr>
        <w:t>продовольственных</w:t>
      </w:r>
      <w:r>
        <w:rPr>
          <w:color w:val="1B1B1B"/>
          <w:spacing w:val="80"/>
        </w:rPr>
        <w:t> </w:t>
      </w:r>
      <w:r>
        <w:rPr>
          <w:color w:val="1B1B1B"/>
        </w:rPr>
        <w:t>товаров</w:t>
      </w:r>
      <w:r>
        <w:rPr>
          <w:color w:val="1B1B1B"/>
          <w:spacing w:val="80"/>
        </w:rPr>
        <w:t> </w:t>
      </w:r>
      <w:r>
        <w:rPr>
          <w:color w:val="1B1B1B"/>
        </w:rPr>
        <w:t>также</w:t>
      </w:r>
      <w:r>
        <w:rPr>
          <w:color w:val="1B1B1B"/>
          <w:spacing w:val="80"/>
        </w:rPr>
        <w:t> </w:t>
      </w:r>
      <w:r>
        <w:rPr>
          <w:color w:val="1B1B1B"/>
        </w:rPr>
        <w:t>продолжит</w:t>
      </w:r>
      <w:r>
        <w:rPr>
          <w:color w:val="1B1B1B"/>
          <w:spacing w:val="40"/>
        </w:rPr>
        <w:t> </w:t>
      </w:r>
      <w:r>
        <w:rPr>
          <w:color w:val="1B1B1B"/>
        </w:rPr>
        <w:t>увеличиваться</w:t>
      </w:r>
      <w:r>
        <w:rPr>
          <w:color w:val="1B1B1B"/>
          <w:spacing w:val="-3"/>
        </w:rPr>
        <w:t> </w:t>
      </w:r>
      <w:r>
        <w:rPr>
          <w:color w:val="1B1B1B"/>
        </w:rPr>
        <w:t>-</w:t>
      </w:r>
      <w:r>
        <w:rPr>
          <w:color w:val="1B1B1B"/>
          <w:spacing w:val="40"/>
        </w:rPr>
        <w:t> </w:t>
      </w:r>
      <w:r>
        <w:rPr>
          <w:color w:val="1B1B1B"/>
        </w:rPr>
        <w:t>с 4,42 млрд долл. США до 5,42 млрд долл. США, а импорт энергетической продукции вырастет с 2,49 млрд долл. США. Это связано как с ростом внутреннего спроса, так и с сохраняющейся необходимостью покрытия дефицита энергоресурсов в отдельные периоды.</w:t>
      </w:r>
    </w:p>
    <w:p>
      <w:pPr>
        <w:pStyle w:val="BodyText"/>
        <w:spacing w:line="360" w:lineRule="auto"/>
        <w:ind w:left="285" w:right="286" w:firstLine="708"/>
      </w:pPr>
      <w:r>
        <w:rPr>
          <w:color w:val="1B1B1B"/>
        </w:rPr>
        <w:t>В знак подтверждения авторской гипотезы, дополнительным фактором роста импорта выступает увеличение валового накопления основного капитала. По данным IMF, показатель возрастёт с 36,7% ВВП в 2026 г. до 39,2% ВВП в 2029 г. Высокий инвестиционный уровень способствует долгосрочному</w:t>
      </w:r>
      <w:r>
        <w:rPr>
          <w:color w:val="1B1B1B"/>
          <w:spacing w:val="12"/>
        </w:rPr>
        <w:t> </w:t>
      </w:r>
      <w:r>
        <w:rPr>
          <w:color w:val="1B1B1B"/>
        </w:rPr>
        <w:t>экономическому</w:t>
      </w:r>
      <w:r>
        <w:rPr>
          <w:color w:val="1B1B1B"/>
          <w:spacing w:val="12"/>
        </w:rPr>
        <w:t> </w:t>
      </w:r>
      <w:r>
        <w:rPr>
          <w:color w:val="1B1B1B"/>
        </w:rPr>
        <w:t>росту,</w:t>
      </w:r>
      <w:r>
        <w:rPr>
          <w:color w:val="1B1B1B"/>
          <w:spacing w:val="12"/>
        </w:rPr>
        <w:t> </w:t>
      </w:r>
      <w:r>
        <w:rPr>
          <w:color w:val="1B1B1B"/>
        </w:rPr>
        <w:t>однако</w:t>
      </w:r>
      <w:r>
        <w:rPr>
          <w:color w:val="1B1B1B"/>
          <w:spacing w:val="12"/>
        </w:rPr>
        <w:t> </w:t>
      </w:r>
      <w:r>
        <w:rPr>
          <w:color w:val="1B1B1B"/>
        </w:rPr>
        <w:t>в</w:t>
      </w:r>
      <w:r>
        <w:rPr>
          <w:color w:val="1B1B1B"/>
          <w:spacing w:val="12"/>
        </w:rPr>
        <w:t> </w:t>
      </w:r>
      <w:r>
        <w:rPr>
          <w:color w:val="1B1B1B"/>
        </w:rPr>
        <w:t>краткосрочной</w:t>
      </w:r>
      <w:r>
        <w:rPr>
          <w:color w:val="1B1B1B"/>
          <w:spacing w:val="13"/>
        </w:rPr>
        <w:t> </w:t>
      </w:r>
      <w:r>
        <w:rPr>
          <w:color w:val="1B1B1B"/>
          <w:spacing w:val="-2"/>
        </w:rPr>
        <w:t>перспективе</w:t>
      </w:r>
    </w:p>
    <w:p>
      <w:pPr>
        <w:pStyle w:val="BodyText"/>
        <w:spacing w:before="19"/>
        <w:ind w:left="0"/>
        <w:jc w:val="left"/>
        <w:rPr>
          <w:sz w:val="20"/>
        </w:rPr>
      </w:pPr>
      <w:r>
        <w:rPr>
          <w:sz w:val="20"/>
        </w:rPr>
        <mc:AlternateContent>
          <mc:Choice Requires="wps">
            <w:drawing>
              <wp:anchor distT="0" distB="0" distL="0" distR="0" allowOverlap="1" layoutInCell="1" locked="0" behindDoc="1" simplePos="0" relativeHeight="487606784">
                <wp:simplePos x="0" y="0"/>
                <wp:positionH relativeFrom="page">
                  <wp:posOffset>1080769</wp:posOffset>
                </wp:positionH>
                <wp:positionV relativeFrom="paragraph">
                  <wp:posOffset>173422</wp:posOffset>
                </wp:positionV>
                <wp:extent cx="1828800" cy="9525"/>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3.655341pt;width:144pt;height:.72003pt;mso-position-horizontal-relative:page;mso-position-vertical-relative:paragraph;z-index:-15709696;mso-wrap-distance-left:0;mso-wrap-distance-right:0" id="docshape167" filled="true" fillcolor="#000000" stroked="false">
                <v:fill type="solid"/>
                <w10:wrap type="topAndBottom"/>
              </v:rect>
            </w:pict>
          </mc:Fallback>
        </mc:AlternateContent>
      </w:r>
    </w:p>
    <w:p>
      <w:pPr>
        <w:spacing w:before="97"/>
        <w:ind w:left="426" w:right="0" w:firstLine="0"/>
        <w:jc w:val="left"/>
        <w:rPr>
          <w:sz w:val="20"/>
        </w:rPr>
      </w:pPr>
      <w:r>
        <w:rPr>
          <w:sz w:val="20"/>
          <w:vertAlign w:val="superscript"/>
        </w:rPr>
        <w:t>50</w:t>
      </w:r>
      <w:r>
        <w:rPr>
          <w:spacing w:val="-1"/>
          <w:sz w:val="20"/>
          <w:vertAlign w:val="baseline"/>
        </w:rPr>
        <w:t> </w:t>
      </w:r>
      <w:r>
        <w:rPr>
          <w:sz w:val="20"/>
          <w:vertAlign w:val="baseline"/>
        </w:rPr>
        <w:t>Там</w:t>
      </w:r>
      <w:r>
        <w:rPr>
          <w:spacing w:val="-1"/>
          <w:sz w:val="20"/>
          <w:vertAlign w:val="baseline"/>
        </w:rPr>
        <w:t> </w:t>
      </w:r>
      <w:r>
        <w:rPr>
          <w:spacing w:val="-5"/>
          <w:sz w:val="20"/>
          <w:vertAlign w:val="baseline"/>
        </w:rPr>
        <w:t>же</w:t>
      </w:r>
    </w:p>
    <w:p>
      <w:pPr>
        <w:spacing w:before="115"/>
        <w:ind w:left="426" w:right="0" w:firstLine="0"/>
        <w:jc w:val="left"/>
        <w:rPr>
          <w:sz w:val="20"/>
        </w:rPr>
      </w:pPr>
      <w:r>
        <w:rPr>
          <w:sz w:val="20"/>
          <w:vertAlign w:val="superscript"/>
        </w:rPr>
        <w:t>51</w:t>
      </w:r>
      <w:r>
        <w:rPr>
          <w:spacing w:val="-1"/>
          <w:sz w:val="20"/>
          <w:vertAlign w:val="baseline"/>
        </w:rPr>
        <w:t> </w:t>
      </w:r>
      <w:r>
        <w:rPr>
          <w:sz w:val="20"/>
          <w:vertAlign w:val="baseline"/>
        </w:rPr>
        <w:t>Там</w:t>
      </w:r>
      <w:r>
        <w:rPr>
          <w:spacing w:val="-1"/>
          <w:sz w:val="20"/>
          <w:vertAlign w:val="baseline"/>
        </w:rPr>
        <w:t> </w:t>
      </w:r>
      <w:r>
        <w:rPr>
          <w:spacing w:val="-5"/>
          <w:sz w:val="20"/>
          <w:vertAlign w:val="baseline"/>
        </w:rPr>
        <w:t>же</w:t>
      </w:r>
    </w:p>
    <w:p>
      <w:pPr>
        <w:spacing w:before="115"/>
        <w:ind w:left="426" w:right="0" w:firstLine="0"/>
        <w:jc w:val="left"/>
        <w:rPr>
          <w:sz w:val="20"/>
        </w:rPr>
      </w:pPr>
      <w:r>
        <w:rPr>
          <w:sz w:val="20"/>
          <w:vertAlign w:val="superscript"/>
        </w:rPr>
        <w:t>52</w:t>
      </w:r>
      <w:r>
        <w:rPr>
          <w:spacing w:val="-1"/>
          <w:sz w:val="20"/>
          <w:vertAlign w:val="baseline"/>
        </w:rPr>
        <w:t> </w:t>
      </w:r>
      <w:r>
        <w:rPr>
          <w:sz w:val="20"/>
          <w:vertAlign w:val="baseline"/>
        </w:rPr>
        <w:t>Там</w:t>
      </w:r>
      <w:r>
        <w:rPr>
          <w:spacing w:val="-1"/>
          <w:sz w:val="20"/>
          <w:vertAlign w:val="baseline"/>
        </w:rPr>
        <w:t> </w:t>
      </w:r>
      <w:r>
        <w:rPr>
          <w:spacing w:val="-5"/>
          <w:sz w:val="20"/>
          <w:vertAlign w:val="baseline"/>
        </w:rPr>
        <w:t>же</w:t>
      </w:r>
    </w:p>
    <w:p>
      <w:pPr>
        <w:spacing w:after="0"/>
        <w:jc w:val="left"/>
        <w:rPr>
          <w:sz w:val="20"/>
        </w:rPr>
        <w:sectPr>
          <w:pgSz w:w="11910" w:h="16840"/>
          <w:pgMar w:header="0" w:footer="980" w:top="1040" w:bottom="1200" w:left="1275" w:right="708"/>
        </w:sectPr>
      </w:pPr>
    </w:p>
    <w:p>
      <w:pPr>
        <w:pStyle w:val="BodyText"/>
        <w:spacing w:line="360" w:lineRule="auto" w:before="72"/>
        <w:ind w:left="285" w:right="280"/>
      </w:pPr>
      <w:r>
        <w:rPr>
          <w:color w:val="1B1B1B"/>
        </w:rPr>
        <w:t>усиливает давление на торговый баланс вследствие импорта капитальных товаров. Следует также отметить постепенное снижение реального эффективного обменного курса (REER), рассчитанного на базе CPI: c 52,8 в 2026 г. до 49,4 в 2029 г. Ослабление реального курса национальной валюты потенциально повышает ценовую конкурентоспособность отечественных товаров на внешних рынках и может частично компенсировать расширение торгового дефицита за счёт стимулирования экспорта.</w:t>
      </w:r>
    </w:p>
    <w:p>
      <w:pPr>
        <w:pStyle w:val="BodyText"/>
        <w:spacing w:before="165"/>
        <w:ind w:left="0"/>
        <w:jc w:val="left"/>
      </w:pPr>
    </w:p>
    <w:p>
      <w:pPr>
        <w:pStyle w:val="Heading3"/>
        <w:numPr>
          <w:ilvl w:val="1"/>
          <w:numId w:val="10"/>
        </w:numPr>
        <w:tabs>
          <w:tab w:pos="1786" w:val="left" w:leader="none"/>
          <w:tab w:pos="3455" w:val="left" w:leader="none"/>
        </w:tabs>
        <w:spacing w:line="360" w:lineRule="auto" w:before="0" w:after="0"/>
        <w:ind w:left="3455" w:right="588" w:hanging="2157"/>
        <w:jc w:val="left"/>
        <w:rPr>
          <w:color w:val="1B1B1B"/>
        </w:rPr>
      </w:pPr>
      <w:r>
        <w:rPr>
          <w:color w:val="1B1B1B"/>
        </w:rPr>
        <w:t>Механизмы</w:t>
      </w:r>
      <w:r>
        <w:rPr>
          <w:color w:val="1B1B1B"/>
          <w:spacing w:val="-7"/>
        </w:rPr>
        <w:t> </w:t>
      </w:r>
      <w:r>
        <w:rPr>
          <w:color w:val="1B1B1B"/>
        </w:rPr>
        <w:t>оптимизации</w:t>
      </w:r>
      <w:r>
        <w:rPr>
          <w:color w:val="1B1B1B"/>
          <w:spacing w:val="-7"/>
        </w:rPr>
        <w:t> </w:t>
      </w:r>
      <w:r>
        <w:rPr>
          <w:color w:val="1B1B1B"/>
        </w:rPr>
        <w:t>торгового</w:t>
      </w:r>
      <w:r>
        <w:rPr>
          <w:color w:val="1B1B1B"/>
          <w:spacing w:val="-7"/>
        </w:rPr>
        <w:t> </w:t>
      </w:r>
      <w:r>
        <w:rPr>
          <w:color w:val="1B1B1B"/>
        </w:rPr>
        <w:t>баланса</w:t>
      </w:r>
      <w:r>
        <w:rPr>
          <w:color w:val="1B1B1B"/>
          <w:spacing w:val="-7"/>
        </w:rPr>
        <w:t> </w:t>
      </w:r>
      <w:r>
        <w:rPr>
          <w:color w:val="1B1B1B"/>
        </w:rPr>
        <w:t>Узбекистана</w:t>
      </w:r>
      <w:r>
        <w:rPr>
          <w:color w:val="1B1B1B"/>
          <w:spacing w:val="-6"/>
        </w:rPr>
        <w:t> </w:t>
      </w:r>
      <w:r>
        <w:rPr>
          <w:color w:val="1B1B1B"/>
        </w:rPr>
        <w:t>с основными партнёрами</w:t>
      </w:r>
    </w:p>
    <w:p>
      <w:pPr>
        <w:pStyle w:val="BodyText"/>
        <w:spacing w:before="157"/>
        <w:ind w:left="0"/>
        <w:jc w:val="left"/>
        <w:rPr>
          <w:b/>
          <w:i/>
        </w:rPr>
      </w:pPr>
    </w:p>
    <w:p>
      <w:pPr>
        <w:pStyle w:val="BodyText"/>
        <w:spacing w:line="360" w:lineRule="auto"/>
        <w:ind w:left="285" w:right="279" w:firstLine="708"/>
      </w:pPr>
      <w:r>
        <w:rPr>
          <w:color w:val="1B1B1B"/>
        </w:rPr>
        <w:t>Н основе результатов эконометрического анализа главы 2 и структурного анализа разделов 3.1 -</w:t>
      </w:r>
      <w:r>
        <w:rPr>
          <w:color w:val="1B1B1B"/>
          <w:spacing w:val="-2"/>
        </w:rPr>
        <w:t> </w:t>
      </w:r>
      <w:r>
        <w:rPr>
          <w:color w:val="1B1B1B"/>
        </w:rPr>
        <w:t>3.2 представляется возможным сформулировать дифференцированную рекомендации по каждому из трёх ключевых внешнеторговых направлений. Универсальный подход </w:t>
      </w:r>
      <w:r>
        <w:rPr/>
        <w:t>«одно решение для всех партнёров» нецелесообразен ввиду принципиально различной структуры торгового обмена с КНР, ЕС и Россией.</w:t>
      </w:r>
    </w:p>
    <w:p>
      <w:pPr>
        <w:pStyle w:val="Heading3"/>
        <w:ind w:left="993"/>
      </w:pPr>
      <w:r>
        <w:rPr>
          <w:color w:val="1B1B1B"/>
        </w:rPr>
        <w:t>Рекомендации</w:t>
      </w:r>
      <w:r>
        <w:rPr>
          <w:color w:val="1B1B1B"/>
          <w:spacing w:val="-14"/>
        </w:rPr>
        <w:t> </w:t>
      </w:r>
      <w:r>
        <w:rPr>
          <w:color w:val="1B1B1B"/>
        </w:rPr>
        <w:t>по</w:t>
      </w:r>
      <w:r>
        <w:rPr>
          <w:color w:val="1B1B1B"/>
          <w:spacing w:val="-13"/>
        </w:rPr>
        <w:t> </w:t>
      </w:r>
      <w:r>
        <w:rPr>
          <w:color w:val="1B1B1B"/>
        </w:rPr>
        <w:t>торговле</w:t>
      </w:r>
      <w:r>
        <w:rPr>
          <w:color w:val="1B1B1B"/>
          <w:spacing w:val="-14"/>
        </w:rPr>
        <w:t> </w:t>
      </w:r>
      <w:r>
        <w:rPr>
          <w:color w:val="1B1B1B"/>
        </w:rPr>
        <w:t>с</w:t>
      </w:r>
      <w:r>
        <w:rPr>
          <w:color w:val="1B1B1B"/>
          <w:spacing w:val="-14"/>
        </w:rPr>
        <w:t> </w:t>
      </w:r>
      <w:r>
        <w:rPr>
          <w:color w:val="1B1B1B"/>
        </w:rPr>
        <w:t>Китайской</w:t>
      </w:r>
      <w:r>
        <w:rPr>
          <w:color w:val="1B1B1B"/>
          <w:spacing w:val="-13"/>
        </w:rPr>
        <w:t> </w:t>
      </w:r>
      <w:r>
        <w:rPr>
          <w:color w:val="1B1B1B"/>
        </w:rPr>
        <w:t>Народной</w:t>
      </w:r>
      <w:r>
        <w:rPr>
          <w:color w:val="1B1B1B"/>
          <w:spacing w:val="-13"/>
        </w:rPr>
        <w:t> </w:t>
      </w:r>
      <w:r>
        <w:rPr>
          <w:color w:val="1B1B1B"/>
          <w:spacing w:val="-2"/>
        </w:rPr>
        <w:t>Республикой</w:t>
      </w:r>
    </w:p>
    <w:p>
      <w:pPr>
        <w:pStyle w:val="BodyText"/>
        <w:spacing w:line="360" w:lineRule="auto" w:before="157"/>
        <w:ind w:left="285" w:right="281" w:firstLine="708"/>
      </w:pPr>
      <w:r>
        <w:rPr>
          <w:color w:val="1B1B1B"/>
        </w:rPr>
        <w:t>Узбекистан активно получает от Китая оборудование, важное для развития</w:t>
      </w:r>
      <w:r>
        <w:rPr>
          <w:color w:val="1B1B1B"/>
          <w:spacing w:val="-11"/>
        </w:rPr>
        <w:t> </w:t>
      </w:r>
      <w:r>
        <w:rPr>
          <w:color w:val="1B1B1B"/>
        </w:rPr>
        <w:t>своей</w:t>
      </w:r>
      <w:r>
        <w:rPr>
          <w:color w:val="1B1B1B"/>
          <w:spacing w:val="-12"/>
        </w:rPr>
        <w:t> </w:t>
      </w:r>
      <w:r>
        <w:rPr>
          <w:color w:val="1B1B1B"/>
        </w:rPr>
        <w:t>экономики.</w:t>
      </w:r>
      <w:r>
        <w:rPr>
          <w:color w:val="1B1B1B"/>
          <w:spacing w:val="-11"/>
        </w:rPr>
        <w:t> </w:t>
      </w:r>
      <w:r>
        <w:rPr>
          <w:color w:val="1B1B1B"/>
        </w:rPr>
        <w:t>Потому</w:t>
      </w:r>
      <w:r>
        <w:rPr>
          <w:color w:val="1B1B1B"/>
          <w:spacing w:val="-12"/>
        </w:rPr>
        <w:t> </w:t>
      </w:r>
      <w:r>
        <w:rPr>
          <w:color w:val="1B1B1B"/>
        </w:rPr>
        <w:t>спешить</w:t>
      </w:r>
      <w:r>
        <w:rPr>
          <w:color w:val="1B1B1B"/>
          <w:spacing w:val="-10"/>
        </w:rPr>
        <w:t> </w:t>
      </w:r>
      <w:r>
        <w:rPr>
          <w:color w:val="1B1B1B"/>
        </w:rPr>
        <w:t>с</w:t>
      </w:r>
      <w:r>
        <w:rPr>
          <w:color w:val="1B1B1B"/>
          <w:spacing w:val="-11"/>
        </w:rPr>
        <w:t> </w:t>
      </w:r>
      <w:r>
        <w:rPr>
          <w:color w:val="1B1B1B"/>
        </w:rPr>
        <w:t>уменьшением</w:t>
      </w:r>
      <w:r>
        <w:rPr>
          <w:color w:val="1B1B1B"/>
          <w:spacing w:val="-12"/>
        </w:rPr>
        <w:t> </w:t>
      </w:r>
      <w:r>
        <w:rPr>
          <w:color w:val="1B1B1B"/>
        </w:rPr>
        <w:t>этой</w:t>
      </w:r>
      <w:r>
        <w:rPr>
          <w:color w:val="1B1B1B"/>
          <w:spacing w:val="-10"/>
        </w:rPr>
        <w:t> </w:t>
      </w:r>
      <w:r>
        <w:rPr>
          <w:color w:val="1B1B1B"/>
        </w:rPr>
        <w:t>связи</w:t>
      </w:r>
      <w:r>
        <w:rPr>
          <w:color w:val="1B1B1B"/>
          <w:spacing w:val="-11"/>
        </w:rPr>
        <w:t> </w:t>
      </w:r>
      <w:r>
        <w:rPr>
          <w:color w:val="1B1B1B"/>
        </w:rPr>
        <w:t>сейчас является плохим шагом. Важнее не блокировать поставки, а сделать их полезнее. Один из путей</w:t>
      </w:r>
      <w:r>
        <w:rPr>
          <w:color w:val="1B1B1B"/>
          <w:spacing w:val="-1"/>
        </w:rPr>
        <w:t> </w:t>
      </w:r>
      <w:r>
        <w:rPr>
          <w:color w:val="1B1B1B"/>
        </w:rPr>
        <w:t>-</w:t>
      </w:r>
      <w:r>
        <w:rPr>
          <w:color w:val="1B1B1B"/>
          <w:spacing w:val="-3"/>
        </w:rPr>
        <w:t> </w:t>
      </w:r>
      <w:r>
        <w:rPr>
          <w:color w:val="1B1B1B"/>
        </w:rPr>
        <w:t>собирать китайскую технику прямо в Узбекистане, запуская</w:t>
      </w:r>
      <w:r>
        <w:rPr>
          <w:color w:val="1B1B1B"/>
          <w:spacing w:val="-10"/>
        </w:rPr>
        <w:t> </w:t>
      </w:r>
      <w:r>
        <w:rPr>
          <w:color w:val="1B1B1B"/>
        </w:rPr>
        <w:t>совместные</w:t>
      </w:r>
      <w:r>
        <w:rPr>
          <w:color w:val="1B1B1B"/>
          <w:spacing w:val="-11"/>
        </w:rPr>
        <w:t> </w:t>
      </w:r>
      <w:r>
        <w:rPr>
          <w:color w:val="1B1B1B"/>
        </w:rPr>
        <w:t>заводы</w:t>
      </w:r>
      <w:r>
        <w:rPr>
          <w:color w:val="1B1B1B"/>
          <w:spacing w:val="-10"/>
        </w:rPr>
        <w:t> </w:t>
      </w:r>
      <w:r>
        <w:rPr>
          <w:color w:val="1B1B1B"/>
        </w:rPr>
        <w:t>внутри</w:t>
      </w:r>
      <w:r>
        <w:rPr>
          <w:color w:val="1B1B1B"/>
          <w:spacing w:val="-10"/>
        </w:rPr>
        <w:t> </w:t>
      </w:r>
      <w:r>
        <w:rPr>
          <w:color w:val="1B1B1B"/>
        </w:rPr>
        <w:t>специальных</w:t>
      </w:r>
      <w:r>
        <w:rPr>
          <w:color w:val="1B1B1B"/>
          <w:spacing w:val="-10"/>
        </w:rPr>
        <w:t> </w:t>
      </w:r>
      <w:r>
        <w:rPr>
          <w:color w:val="1B1B1B"/>
        </w:rPr>
        <w:t>экономических</w:t>
      </w:r>
      <w:r>
        <w:rPr>
          <w:color w:val="1B1B1B"/>
          <w:spacing w:val="-9"/>
        </w:rPr>
        <w:t> </w:t>
      </w:r>
      <w:r>
        <w:rPr>
          <w:color w:val="1B1B1B"/>
        </w:rPr>
        <w:t>зон.</w:t>
      </w:r>
      <w:r>
        <w:rPr>
          <w:color w:val="1B1B1B"/>
          <w:spacing w:val="-10"/>
        </w:rPr>
        <w:t> </w:t>
      </w:r>
      <w:r>
        <w:rPr>
          <w:color w:val="1B1B1B"/>
        </w:rPr>
        <w:t>Другим направлением</w:t>
      </w:r>
      <w:r>
        <w:rPr>
          <w:color w:val="1B1B1B"/>
          <w:spacing w:val="-17"/>
        </w:rPr>
        <w:t> </w:t>
      </w:r>
      <w:r>
        <w:rPr>
          <w:color w:val="1B1B1B"/>
        </w:rPr>
        <w:t>является</w:t>
      </w:r>
      <w:r>
        <w:rPr>
          <w:color w:val="1B1B1B"/>
          <w:spacing w:val="-17"/>
        </w:rPr>
        <w:t> </w:t>
      </w:r>
      <w:r>
        <w:rPr>
          <w:color w:val="1B1B1B"/>
        </w:rPr>
        <w:t>продавать</w:t>
      </w:r>
      <w:r>
        <w:rPr>
          <w:color w:val="1B1B1B"/>
          <w:spacing w:val="-17"/>
        </w:rPr>
        <w:t> </w:t>
      </w:r>
      <w:r>
        <w:rPr>
          <w:color w:val="1B1B1B"/>
        </w:rPr>
        <w:t>в</w:t>
      </w:r>
      <w:r>
        <w:rPr>
          <w:color w:val="1B1B1B"/>
          <w:spacing w:val="-17"/>
        </w:rPr>
        <w:t> </w:t>
      </w:r>
      <w:r>
        <w:rPr>
          <w:color w:val="1B1B1B"/>
        </w:rPr>
        <w:t>Китай</w:t>
      </w:r>
      <w:r>
        <w:rPr>
          <w:color w:val="1B1B1B"/>
          <w:spacing w:val="-18"/>
        </w:rPr>
        <w:t> </w:t>
      </w:r>
      <w:r>
        <w:rPr>
          <w:color w:val="1B1B1B"/>
        </w:rPr>
        <w:t>больше</w:t>
      </w:r>
      <w:r>
        <w:rPr>
          <w:color w:val="1B1B1B"/>
          <w:spacing w:val="-17"/>
        </w:rPr>
        <w:t> </w:t>
      </w:r>
      <w:r>
        <w:rPr>
          <w:color w:val="1B1B1B"/>
        </w:rPr>
        <w:t>переработанных</w:t>
      </w:r>
      <w:r>
        <w:rPr>
          <w:color w:val="1B1B1B"/>
          <w:spacing w:val="-17"/>
        </w:rPr>
        <w:t> </w:t>
      </w:r>
      <w:r>
        <w:rPr>
          <w:color w:val="1B1B1B"/>
        </w:rPr>
        <w:t>продуктов, воспользовавшись льготами по налогам, закреплёнными в договорах между странами.</w:t>
      </w:r>
      <w:r>
        <w:rPr>
          <w:color w:val="1B1B1B"/>
          <w:spacing w:val="49"/>
        </w:rPr>
        <w:t> </w:t>
      </w:r>
      <w:r>
        <w:rPr>
          <w:color w:val="1B1B1B"/>
        </w:rPr>
        <w:t>Ещё</w:t>
      </w:r>
      <w:r>
        <w:rPr>
          <w:color w:val="1B1B1B"/>
          <w:spacing w:val="49"/>
        </w:rPr>
        <w:t> </w:t>
      </w:r>
      <w:r>
        <w:rPr>
          <w:color w:val="1B1B1B"/>
        </w:rPr>
        <w:t>один</w:t>
      </w:r>
      <w:r>
        <w:rPr>
          <w:color w:val="1B1B1B"/>
          <w:spacing w:val="49"/>
        </w:rPr>
        <w:t> </w:t>
      </w:r>
      <w:r>
        <w:rPr>
          <w:color w:val="1B1B1B"/>
        </w:rPr>
        <w:t>вариант</w:t>
      </w:r>
      <w:r>
        <w:rPr>
          <w:color w:val="1B1B1B"/>
          <w:spacing w:val="-2"/>
        </w:rPr>
        <w:t> </w:t>
      </w:r>
      <w:r>
        <w:rPr>
          <w:color w:val="1B1B1B"/>
        </w:rPr>
        <w:t>-</w:t>
      </w:r>
      <w:r>
        <w:rPr>
          <w:color w:val="1B1B1B"/>
          <w:spacing w:val="-3"/>
        </w:rPr>
        <w:t> </w:t>
      </w:r>
      <w:r>
        <w:rPr>
          <w:color w:val="1B1B1B"/>
        </w:rPr>
        <w:t>покупать</w:t>
      </w:r>
      <w:r>
        <w:rPr>
          <w:color w:val="1B1B1B"/>
          <w:spacing w:val="49"/>
        </w:rPr>
        <w:t> </w:t>
      </w:r>
      <w:r>
        <w:rPr>
          <w:color w:val="1B1B1B"/>
        </w:rPr>
        <w:t>машины</w:t>
      </w:r>
      <w:r>
        <w:rPr>
          <w:color w:val="1B1B1B"/>
          <w:spacing w:val="49"/>
        </w:rPr>
        <w:t> </w:t>
      </w:r>
      <w:r>
        <w:rPr>
          <w:color w:val="1B1B1B"/>
        </w:rPr>
        <w:t>не</w:t>
      </w:r>
      <w:r>
        <w:rPr>
          <w:color w:val="1B1B1B"/>
          <w:spacing w:val="48"/>
        </w:rPr>
        <w:t> </w:t>
      </w:r>
      <w:r>
        <w:rPr>
          <w:color w:val="1B1B1B"/>
        </w:rPr>
        <w:t>только</w:t>
      </w:r>
      <w:r>
        <w:rPr>
          <w:color w:val="1B1B1B"/>
          <w:spacing w:val="48"/>
        </w:rPr>
        <w:t> </w:t>
      </w:r>
      <w:r>
        <w:rPr>
          <w:color w:val="1B1B1B"/>
        </w:rPr>
        <w:t>у</w:t>
      </w:r>
      <w:r>
        <w:rPr>
          <w:color w:val="1B1B1B"/>
          <w:spacing w:val="50"/>
        </w:rPr>
        <w:t> </w:t>
      </w:r>
      <w:r>
        <w:rPr>
          <w:color w:val="1B1B1B"/>
        </w:rPr>
        <w:t>КНР,</w:t>
      </w:r>
      <w:r>
        <w:rPr>
          <w:color w:val="1B1B1B"/>
          <w:spacing w:val="49"/>
        </w:rPr>
        <w:t> </w:t>
      </w:r>
      <w:r>
        <w:rPr>
          <w:color w:val="1B1B1B"/>
        </w:rPr>
        <w:t>но</w:t>
      </w:r>
      <w:r>
        <w:rPr>
          <w:color w:val="1B1B1B"/>
          <w:spacing w:val="49"/>
        </w:rPr>
        <w:t> </w:t>
      </w:r>
      <w:r>
        <w:rPr>
          <w:color w:val="1B1B1B"/>
        </w:rPr>
        <w:t>и</w:t>
      </w:r>
      <w:r>
        <w:rPr>
          <w:color w:val="1B1B1B"/>
          <w:spacing w:val="49"/>
        </w:rPr>
        <w:t> </w:t>
      </w:r>
      <w:r>
        <w:rPr>
          <w:color w:val="1B1B1B"/>
          <w:spacing w:val="-10"/>
        </w:rPr>
        <w:t>у</w:t>
      </w:r>
    </w:p>
    <w:p>
      <w:pPr>
        <w:pStyle w:val="BodyText"/>
        <w:spacing w:after="0" w:line="360" w:lineRule="auto"/>
        <w:sectPr>
          <w:pgSz w:w="11910" w:h="16840"/>
          <w:pgMar w:header="0" w:footer="980" w:top="1040" w:bottom="1200" w:left="1275" w:right="708"/>
        </w:sectPr>
      </w:pPr>
    </w:p>
    <w:p>
      <w:pPr>
        <w:pStyle w:val="BodyText"/>
        <w:spacing w:line="360" w:lineRule="auto" w:before="72"/>
        <w:ind w:left="285" w:right="286"/>
      </w:pPr>
      <w:r>
        <w:rPr>
          <w:color w:val="1B1B1B"/>
        </w:rPr>
        <w:t>Южной Кореи, Японии или Германии, чтобы зависеть меньше от одного </w:t>
      </w:r>
      <w:r>
        <w:rPr>
          <w:color w:val="1B1B1B"/>
          <w:spacing w:val="-2"/>
        </w:rPr>
        <w:t>источника.</w:t>
      </w:r>
      <w:r>
        <w:rPr>
          <w:color w:val="1B1B1B"/>
          <w:spacing w:val="-2"/>
          <w:vertAlign w:val="superscript"/>
        </w:rPr>
        <w:t>53</w:t>
      </w:r>
    </w:p>
    <w:p>
      <w:pPr>
        <w:pStyle w:val="Heading3"/>
        <w:ind w:left="993"/>
      </w:pPr>
      <w:r>
        <w:rPr>
          <w:color w:val="1B1B1B"/>
        </w:rPr>
        <w:t>Рекомендации</w:t>
      </w:r>
      <w:r>
        <w:rPr>
          <w:color w:val="1B1B1B"/>
          <w:spacing w:val="-12"/>
        </w:rPr>
        <w:t> </w:t>
      </w:r>
      <w:r>
        <w:rPr>
          <w:color w:val="1B1B1B"/>
        </w:rPr>
        <w:t>по</w:t>
      </w:r>
      <w:r>
        <w:rPr>
          <w:color w:val="1B1B1B"/>
          <w:spacing w:val="-13"/>
        </w:rPr>
        <w:t> </w:t>
      </w:r>
      <w:r>
        <w:rPr>
          <w:color w:val="1B1B1B"/>
        </w:rPr>
        <w:t>торговле</w:t>
      </w:r>
      <w:r>
        <w:rPr>
          <w:color w:val="1B1B1B"/>
          <w:spacing w:val="-13"/>
        </w:rPr>
        <w:t> </w:t>
      </w:r>
      <w:r>
        <w:rPr>
          <w:color w:val="1B1B1B"/>
        </w:rPr>
        <w:t>с</w:t>
      </w:r>
      <w:r>
        <w:rPr>
          <w:color w:val="1B1B1B"/>
          <w:spacing w:val="-13"/>
        </w:rPr>
        <w:t> </w:t>
      </w:r>
      <w:r>
        <w:rPr>
          <w:color w:val="1B1B1B"/>
        </w:rPr>
        <w:t>Российской</w:t>
      </w:r>
      <w:r>
        <w:rPr>
          <w:color w:val="1B1B1B"/>
          <w:spacing w:val="-12"/>
        </w:rPr>
        <w:t> </w:t>
      </w:r>
      <w:r>
        <w:rPr>
          <w:color w:val="1B1B1B"/>
          <w:spacing w:val="-2"/>
        </w:rPr>
        <w:t>Федерацией</w:t>
      </w:r>
    </w:p>
    <w:p>
      <w:pPr>
        <w:pStyle w:val="BodyText"/>
        <w:tabs>
          <w:tab w:pos="2372" w:val="left" w:leader="none"/>
          <w:tab w:pos="3664" w:val="left" w:leader="none"/>
          <w:tab w:pos="5897" w:val="left" w:leader="none"/>
          <w:tab w:pos="7698" w:val="left" w:leader="none"/>
        </w:tabs>
        <w:spacing w:line="360" w:lineRule="auto" w:before="157"/>
        <w:ind w:left="142" w:right="281" w:firstLine="709"/>
      </w:pPr>
      <w:r>
        <w:rPr>
          <w:color w:val="1B1B1B"/>
        </w:rPr>
        <w:t>Высокая значимость связей с Россией проявляется через поставки изделий, требующих много рабочей силы -</w:t>
      </w:r>
      <w:r>
        <w:rPr>
          <w:color w:val="1B1B1B"/>
          <w:spacing w:val="-2"/>
        </w:rPr>
        <w:t> </w:t>
      </w:r>
      <w:r>
        <w:rPr>
          <w:color w:val="1B1B1B"/>
        </w:rPr>
        <w:t>одежды, продуктов питания, товаров бытового назначения. Согласно информации от службы учёта, объём отправок туда в 2024-м увеличился почти на двенадцать процентов, свидетельствуя о нереализованном просторе для роста. Такие обстоятельства создают основу для расширения присутствия узбекских компаний в среднеценовой нише, особенно сейчас, когда западные марки покинули этот регион. В то же время важно двигаться к снижению зависимости от поставок </w:t>
      </w:r>
      <w:r>
        <w:rPr>
          <w:color w:val="1B1B1B"/>
          <w:spacing w:val="-2"/>
        </w:rPr>
        <w:t>российского</w:t>
      </w:r>
      <w:r>
        <w:rPr>
          <w:color w:val="1B1B1B"/>
        </w:rPr>
        <w:tab/>
      </w:r>
      <w:r>
        <w:rPr>
          <w:color w:val="1B1B1B"/>
          <w:spacing w:val="-2"/>
        </w:rPr>
        <w:t>газа,</w:t>
      </w:r>
      <w:r>
        <w:rPr>
          <w:color w:val="1B1B1B"/>
        </w:rPr>
        <w:tab/>
      </w:r>
      <w:r>
        <w:rPr>
          <w:color w:val="1B1B1B"/>
          <w:spacing w:val="-2"/>
        </w:rPr>
        <w:t>активизируя</w:t>
      </w:r>
      <w:r>
        <w:rPr>
          <w:color w:val="1B1B1B"/>
        </w:rPr>
        <w:tab/>
      </w:r>
      <w:r>
        <w:rPr>
          <w:color w:val="1B1B1B"/>
          <w:spacing w:val="-2"/>
        </w:rPr>
        <w:t>развитие</w:t>
      </w:r>
      <w:r>
        <w:rPr>
          <w:color w:val="1B1B1B"/>
        </w:rPr>
        <w:tab/>
      </w:r>
      <w:r>
        <w:rPr>
          <w:color w:val="1B1B1B"/>
          <w:spacing w:val="-2"/>
        </w:rPr>
        <w:t>альтернативных </w:t>
      </w:r>
      <w:r>
        <w:rPr>
          <w:color w:val="1B1B1B"/>
        </w:rPr>
        <w:t>источников</w:t>
      </w:r>
      <w:r>
        <w:rPr>
          <w:color w:val="1B1B1B"/>
          <w:spacing w:val="-2"/>
        </w:rPr>
        <w:t> </w:t>
      </w:r>
      <w:r>
        <w:rPr>
          <w:color w:val="1B1B1B"/>
        </w:rPr>
        <w:t>-</w:t>
      </w:r>
      <w:r>
        <w:rPr>
          <w:color w:val="1B1B1B"/>
          <w:spacing w:val="-3"/>
        </w:rPr>
        <w:t> </w:t>
      </w:r>
      <w:r>
        <w:rPr>
          <w:color w:val="1B1B1B"/>
        </w:rPr>
        <w:t>солнечных и ветряных станций внутри страны. Одновременно перспективным шагом становится сотрудничество в сфере перевозок, например, модернизация железных дорог в рамках направлений «Север</w:t>
      </w:r>
      <w:r>
        <w:rPr>
          <w:color w:val="1B1B1B"/>
          <w:spacing w:val="-2"/>
        </w:rPr>
        <w:t> </w:t>
      </w:r>
      <w:r>
        <w:rPr>
          <w:color w:val="1B1B1B"/>
        </w:rPr>
        <w:t>-</w:t>
      </w:r>
      <w:r>
        <w:rPr>
          <w:color w:val="1B1B1B"/>
          <w:spacing w:val="-3"/>
        </w:rPr>
        <w:t> </w:t>
      </w:r>
      <w:r>
        <w:rPr>
          <w:color w:val="1B1B1B"/>
        </w:rPr>
        <w:t>Юг» и пути через Каспий.</w:t>
      </w:r>
    </w:p>
    <w:p>
      <w:pPr>
        <w:pStyle w:val="Heading3"/>
      </w:pPr>
      <w:r>
        <w:rPr>
          <w:color w:val="1B1B1B"/>
        </w:rPr>
        <w:t>Рекомендации</w:t>
      </w:r>
      <w:r>
        <w:rPr>
          <w:color w:val="1B1B1B"/>
          <w:spacing w:val="-13"/>
        </w:rPr>
        <w:t> </w:t>
      </w:r>
      <w:r>
        <w:rPr>
          <w:color w:val="1B1B1B"/>
        </w:rPr>
        <w:t>по</w:t>
      </w:r>
      <w:r>
        <w:rPr>
          <w:color w:val="1B1B1B"/>
          <w:spacing w:val="-14"/>
        </w:rPr>
        <w:t> </w:t>
      </w:r>
      <w:r>
        <w:rPr>
          <w:color w:val="1B1B1B"/>
        </w:rPr>
        <w:t>торговле</w:t>
      </w:r>
      <w:r>
        <w:rPr>
          <w:color w:val="1B1B1B"/>
          <w:spacing w:val="-13"/>
        </w:rPr>
        <w:t> </w:t>
      </w:r>
      <w:r>
        <w:rPr>
          <w:color w:val="1B1B1B"/>
        </w:rPr>
        <w:t>ср</w:t>
      </w:r>
      <w:r>
        <w:rPr>
          <w:color w:val="1B1B1B"/>
          <w:spacing w:val="-14"/>
        </w:rPr>
        <w:t> </w:t>
      </w:r>
      <w:r>
        <w:rPr>
          <w:color w:val="1B1B1B"/>
        </w:rPr>
        <w:t>странами</w:t>
      </w:r>
      <w:r>
        <w:rPr>
          <w:color w:val="1B1B1B"/>
          <w:spacing w:val="-13"/>
        </w:rPr>
        <w:t> </w:t>
      </w:r>
      <w:r>
        <w:rPr>
          <w:color w:val="1B1B1B"/>
        </w:rPr>
        <w:t>Европейского</w:t>
      </w:r>
      <w:r>
        <w:rPr>
          <w:color w:val="1B1B1B"/>
          <w:spacing w:val="-12"/>
        </w:rPr>
        <w:t> </w:t>
      </w:r>
      <w:r>
        <w:rPr>
          <w:color w:val="1B1B1B"/>
          <w:spacing w:val="-2"/>
        </w:rPr>
        <w:t>союза</w:t>
      </w:r>
    </w:p>
    <w:p>
      <w:pPr>
        <w:pStyle w:val="BodyText"/>
        <w:spacing w:line="360" w:lineRule="auto" w:before="158"/>
        <w:ind w:left="142" w:right="282" w:firstLine="709"/>
      </w:pPr>
      <w:r>
        <w:rPr>
          <w:color w:val="1B1B1B"/>
        </w:rPr>
        <w:t>В</w:t>
      </w:r>
      <w:r>
        <w:rPr>
          <w:color w:val="1B1B1B"/>
          <w:spacing w:val="-14"/>
        </w:rPr>
        <w:t> </w:t>
      </w:r>
      <w:r>
        <w:rPr>
          <w:color w:val="1B1B1B"/>
        </w:rPr>
        <w:t>Европейском</w:t>
      </w:r>
      <w:r>
        <w:rPr>
          <w:color w:val="1B1B1B"/>
          <w:spacing w:val="-13"/>
        </w:rPr>
        <w:t> </w:t>
      </w:r>
      <w:r>
        <w:rPr>
          <w:color w:val="1B1B1B"/>
        </w:rPr>
        <w:t>союзе</w:t>
      </w:r>
      <w:r>
        <w:rPr>
          <w:color w:val="1B1B1B"/>
          <w:spacing w:val="-14"/>
        </w:rPr>
        <w:t> </w:t>
      </w:r>
      <w:r>
        <w:rPr>
          <w:color w:val="1B1B1B"/>
        </w:rPr>
        <w:t>заложен</w:t>
      </w:r>
      <w:r>
        <w:rPr>
          <w:color w:val="1B1B1B"/>
          <w:spacing w:val="-14"/>
        </w:rPr>
        <w:t> </w:t>
      </w:r>
      <w:r>
        <w:rPr>
          <w:color w:val="1B1B1B"/>
        </w:rPr>
        <w:t>самый</w:t>
      </w:r>
      <w:r>
        <w:rPr>
          <w:color w:val="1B1B1B"/>
          <w:spacing w:val="-12"/>
        </w:rPr>
        <w:t> </w:t>
      </w:r>
      <w:r>
        <w:rPr>
          <w:color w:val="1B1B1B"/>
        </w:rPr>
        <w:t>заметный</w:t>
      </w:r>
      <w:r>
        <w:rPr>
          <w:color w:val="1B1B1B"/>
          <w:spacing w:val="-12"/>
        </w:rPr>
        <w:t> </w:t>
      </w:r>
      <w:r>
        <w:rPr>
          <w:color w:val="1B1B1B"/>
        </w:rPr>
        <w:t>потенциал</w:t>
      </w:r>
      <w:r>
        <w:rPr>
          <w:color w:val="1B1B1B"/>
          <w:spacing w:val="-14"/>
        </w:rPr>
        <w:t> </w:t>
      </w:r>
      <w:r>
        <w:rPr>
          <w:color w:val="1B1B1B"/>
        </w:rPr>
        <w:t>для</w:t>
      </w:r>
      <w:r>
        <w:rPr>
          <w:color w:val="1B1B1B"/>
          <w:spacing w:val="-13"/>
        </w:rPr>
        <w:t> </w:t>
      </w:r>
      <w:r>
        <w:rPr>
          <w:color w:val="1B1B1B"/>
        </w:rPr>
        <w:t>коррекции торгового баланса, здесь дефицит сравнительно невелик, при этом есть шансы резко увеличить поставки высокотехнологичной продукции. Стимулировать действие механизма GSP+ стоит за счёт выхода на новые позиции в текстильном и аграрном экспорте. Доступ к рынкам станет шире после завершения процедуры присоединения к ВТО, ликвидирующей последние тарифные ограничения.</w:t>
      </w:r>
      <w:r>
        <w:rPr>
          <w:color w:val="1B1B1B"/>
          <w:vertAlign w:val="superscript"/>
        </w:rPr>
        <w:t>54</w:t>
      </w:r>
      <w:r>
        <w:rPr>
          <w:color w:val="1B1B1B"/>
          <w:vertAlign w:val="baseline"/>
        </w:rPr>
        <w:t> Приток капиталов из европейских стран особенно ценен</w:t>
      </w:r>
      <w:r>
        <w:rPr>
          <w:color w:val="1B1B1B"/>
          <w:spacing w:val="-5"/>
          <w:vertAlign w:val="baseline"/>
        </w:rPr>
        <w:t> </w:t>
      </w:r>
      <w:r>
        <w:rPr>
          <w:color w:val="1B1B1B"/>
          <w:vertAlign w:val="baseline"/>
        </w:rPr>
        <w:t>в</w:t>
      </w:r>
      <w:r>
        <w:rPr>
          <w:color w:val="1B1B1B"/>
          <w:spacing w:val="-5"/>
          <w:vertAlign w:val="baseline"/>
        </w:rPr>
        <w:t> </w:t>
      </w:r>
      <w:r>
        <w:rPr>
          <w:color w:val="1B1B1B"/>
          <w:vertAlign w:val="baseline"/>
        </w:rPr>
        <w:t>сферах</w:t>
      </w:r>
      <w:r>
        <w:rPr>
          <w:color w:val="1B1B1B"/>
          <w:spacing w:val="-3"/>
          <w:vertAlign w:val="baseline"/>
        </w:rPr>
        <w:t> </w:t>
      </w:r>
      <w:r>
        <w:rPr>
          <w:color w:val="1B1B1B"/>
          <w:vertAlign w:val="baseline"/>
        </w:rPr>
        <w:t>фармацевтики,</w:t>
      </w:r>
      <w:r>
        <w:rPr>
          <w:color w:val="1B1B1B"/>
          <w:spacing w:val="-5"/>
          <w:vertAlign w:val="baseline"/>
        </w:rPr>
        <w:t> </w:t>
      </w:r>
      <w:r>
        <w:rPr>
          <w:color w:val="1B1B1B"/>
          <w:vertAlign w:val="baseline"/>
        </w:rPr>
        <w:t>электроники</w:t>
      </w:r>
      <w:r>
        <w:rPr>
          <w:color w:val="1B1B1B"/>
          <w:spacing w:val="-4"/>
          <w:vertAlign w:val="baseline"/>
        </w:rPr>
        <w:t> </w:t>
      </w:r>
      <w:r>
        <w:rPr>
          <w:color w:val="1B1B1B"/>
          <w:vertAlign w:val="baseline"/>
        </w:rPr>
        <w:t>или</w:t>
      </w:r>
      <w:r>
        <w:rPr>
          <w:color w:val="1B1B1B"/>
          <w:spacing w:val="-3"/>
          <w:vertAlign w:val="baseline"/>
        </w:rPr>
        <w:t> </w:t>
      </w:r>
      <w:r>
        <w:rPr>
          <w:color w:val="1B1B1B"/>
          <w:vertAlign w:val="baseline"/>
        </w:rPr>
        <w:t>«зелёной»</w:t>
      </w:r>
      <w:r>
        <w:rPr>
          <w:color w:val="1B1B1B"/>
          <w:spacing w:val="-4"/>
          <w:vertAlign w:val="baseline"/>
        </w:rPr>
        <w:t> </w:t>
      </w:r>
      <w:r>
        <w:rPr>
          <w:color w:val="1B1B1B"/>
          <w:vertAlign w:val="baseline"/>
        </w:rPr>
        <w:t>энергетики.</w:t>
      </w:r>
      <w:r>
        <w:rPr>
          <w:color w:val="1B1B1B"/>
          <w:spacing w:val="-5"/>
          <w:vertAlign w:val="baseline"/>
        </w:rPr>
        <w:t> </w:t>
      </w:r>
      <w:r>
        <w:rPr>
          <w:color w:val="1B1B1B"/>
          <w:spacing w:val="-2"/>
          <w:vertAlign w:val="baseline"/>
        </w:rPr>
        <w:t>Вместе</w:t>
      </w:r>
    </w:p>
    <w:p>
      <w:pPr>
        <w:pStyle w:val="BodyText"/>
        <w:ind w:left="0"/>
        <w:jc w:val="left"/>
        <w:rPr>
          <w:sz w:val="20"/>
        </w:rPr>
      </w:pPr>
    </w:p>
    <w:p>
      <w:pPr>
        <w:pStyle w:val="BodyText"/>
        <w:spacing w:before="64"/>
        <w:ind w:left="0"/>
        <w:jc w:val="left"/>
        <w:rPr>
          <w:sz w:val="20"/>
        </w:rPr>
      </w:pPr>
      <w:r>
        <w:rPr>
          <w:sz w:val="20"/>
        </w:rPr>
        <mc:AlternateContent>
          <mc:Choice Requires="wps">
            <w:drawing>
              <wp:anchor distT="0" distB="0" distL="0" distR="0" allowOverlap="1" layoutInCell="1" locked="0" behindDoc="1" simplePos="0" relativeHeight="487607296">
                <wp:simplePos x="0" y="0"/>
                <wp:positionH relativeFrom="page">
                  <wp:posOffset>1080769</wp:posOffset>
                </wp:positionH>
                <wp:positionV relativeFrom="paragraph">
                  <wp:posOffset>202322</wp:posOffset>
                </wp:positionV>
                <wp:extent cx="1828800" cy="9525"/>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15.930909pt;width:144pt;height:.71997pt;mso-position-horizontal-relative:page;mso-position-vertical-relative:paragraph;z-index:-15709184;mso-wrap-distance-left:0;mso-wrap-distance-right:0" id="docshape168" filled="true" fillcolor="#000000" stroked="false">
                <v:fill type="solid"/>
                <w10:wrap type="topAndBottom"/>
              </v:rect>
            </w:pict>
          </mc:Fallback>
        </mc:AlternateContent>
      </w:r>
    </w:p>
    <w:p>
      <w:pPr>
        <w:spacing w:line="360" w:lineRule="auto" w:before="98"/>
        <w:ind w:left="426" w:right="268" w:firstLine="0"/>
        <w:jc w:val="both"/>
        <w:rPr>
          <w:sz w:val="20"/>
        </w:rPr>
      </w:pPr>
      <w:r>
        <w:rPr>
          <w:sz w:val="20"/>
          <w:vertAlign w:val="superscript"/>
        </w:rPr>
        <w:t>53</w:t>
      </w:r>
      <w:r>
        <w:rPr>
          <w:spacing w:val="-4"/>
          <w:sz w:val="20"/>
          <w:vertAlign w:val="baseline"/>
        </w:rPr>
        <w:t> </w:t>
      </w:r>
      <w:r>
        <w:rPr>
          <w:sz w:val="20"/>
          <w:vertAlign w:val="baseline"/>
        </w:rPr>
        <w:t>Центральный</w:t>
      </w:r>
      <w:r>
        <w:rPr>
          <w:spacing w:val="-4"/>
          <w:sz w:val="20"/>
          <w:vertAlign w:val="baseline"/>
        </w:rPr>
        <w:t> </w:t>
      </w:r>
      <w:r>
        <w:rPr>
          <w:sz w:val="20"/>
          <w:vertAlign w:val="baseline"/>
        </w:rPr>
        <w:t>банк</w:t>
      </w:r>
      <w:r>
        <w:rPr>
          <w:spacing w:val="-4"/>
          <w:sz w:val="20"/>
          <w:vertAlign w:val="baseline"/>
        </w:rPr>
        <w:t> </w:t>
      </w:r>
      <w:r>
        <w:rPr>
          <w:sz w:val="20"/>
          <w:vertAlign w:val="baseline"/>
        </w:rPr>
        <w:t>Республики</w:t>
      </w:r>
      <w:r>
        <w:rPr>
          <w:spacing w:val="-4"/>
          <w:sz w:val="20"/>
          <w:vertAlign w:val="baseline"/>
        </w:rPr>
        <w:t> </w:t>
      </w:r>
      <w:r>
        <w:rPr>
          <w:sz w:val="20"/>
          <w:vertAlign w:val="baseline"/>
        </w:rPr>
        <w:t>Узбекистан.</w:t>
      </w:r>
      <w:r>
        <w:rPr>
          <w:spacing w:val="-4"/>
          <w:sz w:val="20"/>
          <w:vertAlign w:val="baseline"/>
        </w:rPr>
        <w:t> </w:t>
      </w:r>
      <w:r>
        <w:rPr>
          <w:sz w:val="20"/>
          <w:vertAlign w:val="baseline"/>
        </w:rPr>
        <w:t>Платёжный</w:t>
      </w:r>
      <w:r>
        <w:rPr>
          <w:spacing w:val="-4"/>
          <w:sz w:val="20"/>
          <w:vertAlign w:val="baseline"/>
        </w:rPr>
        <w:t> </w:t>
      </w:r>
      <w:r>
        <w:rPr>
          <w:sz w:val="20"/>
          <w:vertAlign w:val="baseline"/>
        </w:rPr>
        <w:t>баланс,</w:t>
      </w:r>
      <w:r>
        <w:rPr>
          <w:spacing w:val="-4"/>
          <w:sz w:val="20"/>
          <w:vertAlign w:val="baseline"/>
        </w:rPr>
        <w:t> </w:t>
      </w:r>
      <w:r>
        <w:rPr>
          <w:sz w:val="20"/>
          <w:vertAlign w:val="baseline"/>
        </w:rPr>
        <w:t>международная</w:t>
      </w:r>
      <w:r>
        <w:rPr>
          <w:spacing w:val="-6"/>
          <w:sz w:val="20"/>
          <w:vertAlign w:val="baseline"/>
        </w:rPr>
        <w:t> </w:t>
      </w:r>
      <w:r>
        <w:rPr>
          <w:sz w:val="20"/>
          <w:vertAlign w:val="baseline"/>
        </w:rPr>
        <w:t>инвестиционная</w:t>
      </w:r>
      <w:r>
        <w:rPr>
          <w:spacing w:val="-4"/>
          <w:sz w:val="20"/>
          <w:vertAlign w:val="baseline"/>
        </w:rPr>
        <w:t> </w:t>
      </w:r>
      <w:r>
        <w:rPr>
          <w:sz w:val="20"/>
          <w:vertAlign w:val="baseline"/>
        </w:rPr>
        <w:t>позиция и</w:t>
      </w:r>
      <w:r>
        <w:rPr>
          <w:spacing w:val="-2"/>
          <w:sz w:val="20"/>
          <w:vertAlign w:val="baseline"/>
        </w:rPr>
        <w:t> </w:t>
      </w:r>
      <w:r>
        <w:rPr>
          <w:sz w:val="20"/>
          <w:vertAlign w:val="baseline"/>
        </w:rPr>
        <w:t>внешний</w:t>
      </w:r>
      <w:r>
        <w:rPr>
          <w:spacing w:val="-2"/>
          <w:sz w:val="20"/>
          <w:vertAlign w:val="baseline"/>
        </w:rPr>
        <w:t> </w:t>
      </w:r>
      <w:r>
        <w:rPr>
          <w:sz w:val="20"/>
          <w:vertAlign w:val="baseline"/>
        </w:rPr>
        <w:t>долг</w:t>
      </w:r>
      <w:r>
        <w:rPr>
          <w:spacing w:val="-2"/>
          <w:sz w:val="20"/>
          <w:vertAlign w:val="baseline"/>
        </w:rPr>
        <w:t> </w:t>
      </w:r>
      <w:r>
        <w:rPr>
          <w:sz w:val="20"/>
          <w:vertAlign w:val="baseline"/>
        </w:rPr>
        <w:t>Республики</w:t>
      </w:r>
      <w:r>
        <w:rPr>
          <w:spacing w:val="-3"/>
          <w:sz w:val="20"/>
          <w:vertAlign w:val="baseline"/>
        </w:rPr>
        <w:t> </w:t>
      </w:r>
      <w:r>
        <w:rPr>
          <w:sz w:val="20"/>
          <w:vertAlign w:val="baseline"/>
        </w:rPr>
        <w:t>Узбекистан</w:t>
      </w:r>
      <w:r>
        <w:rPr>
          <w:spacing w:val="-4"/>
          <w:sz w:val="20"/>
          <w:vertAlign w:val="baseline"/>
        </w:rPr>
        <w:t> </w:t>
      </w:r>
      <w:r>
        <w:rPr>
          <w:sz w:val="20"/>
          <w:vertAlign w:val="baseline"/>
        </w:rPr>
        <w:t>за</w:t>
      </w:r>
      <w:r>
        <w:rPr>
          <w:spacing w:val="-2"/>
          <w:sz w:val="20"/>
          <w:vertAlign w:val="baseline"/>
        </w:rPr>
        <w:t> </w:t>
      </w:r>
      <w:r>
        <w:rPr>
          <w:sz w:val="20"/>
          <w:vertAlign w:val="baseline"/>
        </w:rPr>
        <w:t>2024</w:t>
      </w:r>
      <w:r>
        <w:rPr>
          <w:spacing w:val="-2"/>
          <w:sz w:val="20"/>
          <w:vertAlign w:val="baseline"/>
        </w:rPr>
        <w:t> </w:t>
      </w:r>
      <w:r>
        <w:rPr>
          <w:sz w:val="20"/>
          <w:vertAlign w:val="baseline"/>
        </w:rPr>
        <w:t>год.</w:t>
      </w:r>
      <w:r>
        <w:rPr>
          <w:spacing w:val="-2"/>
          <w:sz w:val="20"/>
          <w:vertAlign w:val="baseline"/>
        </w:rPr>
        <w:t> </w:t>
      </w:r>
      <w:r>
        <w:rPr>
          <w:sz w:val="20"/>
          <w:vertAlign w:val="baseline"/>
        </w:rPr>
        <w:t>URL:</w:t>
      </w:r>
      <w:r>
        <w:rPr>
          <w:spacing w:val="-3"/>
          <w:sz w:val="20"/>
          <w:vertAlign w:val="baseline"/>
        </w:rPr>
        <w:t> </w:t>
      </w:r>
      <w:hyperlink r:id="rId44">
        <w:r>
          <w:rPr>
            <w:color w:val="0462C1"/>
            <w:sz w:val="20"/>
            <w:u w:val="single" w:color="0462C1"/>
            <w:vertAlign w:val="baseline"/>
          </w:rPr>
          <w:t>https://cbu.uz/en/publications/balance-of-payments/</w:t>
        </w:r>
      </w:hyperlink>
      <w:r>
        <w:rPr>
          <w:color w:val="0462C1"/>
          <w:sz w:val="20"/>
          <w:vertAlign w:val="baseline"/>
        </w:rPr>
        <w:t> </w:t>
      </w:r>
      <w:r>
        <w:rPr>
          <w:sz w:val="20"/>
          <w:vertAlign w:val="baseline"/>
        </w:rPr>
        <w:t>(дата обращения: 19.04.2026)</w:t>
      </w:r>
    </w:p>
    <w:p>
      <w:pPr>
        <w:spacing w:line="360" w:lineRule="auto" w:before="0"/>
        <w:ind w:left="426" w:right="1037" w:firstLine="0"/>
        <w:jc w:val="both"/>
        <w:rPr>
          <w:sz w:val="20"/>
        </w:rPr>
      </w:pPr>
      <w:r>
        <w:rPr>
          <w:sz w:val="20"/>
          <w:vertAlign w:val="superscript"/>
        </w:rPr>
        <w:t>54</w:t>
      </w:r>
      <w:r>
        <w:rPr>
          <w:sz w:val="20"/>
          <w:vertAlign w:val="baseline"/>
        </w:rPr>
        <w:t> IMF. Uzbekistan: Staff Concluding Statement of the 2025 Article IV Mission. URL: </w:t>
      </w:r>
      <w:hyperlink r:id="rId31">
        <w:r>
          <w:rPr>
            <w:color w:val="0462C1"/>
            <w:sz w:val="20"/>
            <w:u w:val="single" w:color="0462C1"/>
            <w:vertAlign w:val="baseline"/>
          </w:rPr>
          <w:t>https://www.imf.org/en/news/articles/2025/04/23/mcs-042325-uzbekistan</w:t>
        </w:r>
      </w:hyperlink>
      <w:r>
        <w:rPr>
          <w:color w:val="0462C1"/>
          <w:spacing w:val="-13"/>
          <w:sz w:val="20"/>
          <w:u w:val="single" w:color="0462C1"/>
          <w:vertAlign w:val="baseline"/>
        </w:rPr>
        <w:t> </w:t>
      </w:r>
      <w:r>
        <w:rPr>
          <w:sz w:val="20"/>
          <w:vertAlign w:val="baseline"/>
        </w:rPr>
        <w:t>(дата</w:t>
      </w:r>
      <w:r>
        <w:rPr>
          <w:spacing w:val="-10"/>
          <w:sz w:val="20"/>
          <w:vertAlign w:val="baseline"/>
        </w:rPr>
        <w:t> </w:t>
      </w:r>
      <w:r>
        <w:rPr>
          <w:sz w:val="20"/>
          <w:vertAlign w:val="baseline"/>
        </w:rPr>
        <w:t>обращения:</w:t>
      </w:r>
      <w:r>
        <w:rPr>
          <w:spacing w:val="-10"/>
          <w:sz w:val="20"/>
          <w:vertAlign w:val="baseline"/>
        </w:rPr>
        <w:t> </w:t>
      </w:r>
      <w:r>
        <w:rPr>
          <w:spacing w:val="-2"/>
          <w:sz w:val="20"/>
          <w:vertAlign w:val="baseline"/>
        </w:rPr>
        <w:t>19.04.2026)</w:t>
      </w:r>
    </w:p>
    <w:p>
      <w:pPr>
        <w:spacing w:after="0" w:line="360" w:lineRule="auto"/>
        <w:jc w:val="both"/>
        <w:rPr>
          <w:sz w:val="20"/>
        </w:rPr>
        <w:sectPr>
          <w:pgSz w:w="11910" w:h="16840"/>
          <w:pgMar w:header="0" w:footer="980" w:top="1040" w:bottom="1200" w:left="1275" w:right="708"/>
        </w:sectPr>
      </w:pPr>
    </w:p>
    <w:p>
      <w:pPr>
        <w:pStyle w:val="BodyText"/>
        <w:spacing w:line="360" w:lineRule="auto" w:before="72"/>
        <w:ind w:left="142" w:right="284"/>
      </w:pPr>
      <w:r>
        <w:rPr>
          <w:color w:val="1B1B1B"/>
        </w:rPr>
        <w:t>с деньгами приходят технологии, создаются производственные цепочки для внешних продаж. Завершающим шагом может стать заключение налоговых договоров с теми государствами ЕС, где такие соглашения ещё не действуют.</w:t>
      </w:r>
    </w:p>
    <w:p>
      <w:pPr>
        <w:pStyle w:val="Heading3"/>
        <w:spacing w:before="3"/>
        <w:ind w:left="851"/>
      </w:pPr>
      <w:r>
        <w:rPr>
          <w:color w:val="1B1B1B"/>
          <w:spacing w:val="-2"/>
        </w:rPr>
        <w:t>Сквозные</w:t>
      </w:r>
      <w:r>
        <w:rPr>
          <w:color w:val="1B1B1B"/>
          <w:spacing w:val="1"/>
        </w:rPr>
        <w:t> </w:t>
      </w:r>
      <w:r>
        <w:rPr>
          <w:color w:val="1B1B1B"/>
          <w:spacing w:val="-2"/>
        </w:rPr>
        <w:t>рекомендации</w:t>
      </w:r>
      <w:r>
        <w:rPr>
          <w:color w:val="1B1B1B"/>
          <w:spacing w:val="3"/>
        </w:rPr>
        <w:t> </w:t>
      </w:r>
      <w:r>
        <w:rPr>
          <w:color w:val="1B1B1B"/>
          <w:spacing w:val="-2"/>
        </w:rPr>
        <w:t>общесистемного</w:t>
      </w:r>
      <w:r>
        <w:rPr>
          <w:color w:val="1B1B1B"/>
          <w:spacing w:val="2"/>
        </w:rPr>
        <w:t> </w:t>
      </w:r>
      <w:r>
        <w:rPr>
          <w:color w:val="1B1B1B"/>
          <w:spacing w:val="-2"/>
        </w:rPr>
        <w:t>характера</w:t>
      </w:r>
    </w:p>
    <w:p>
      <w:pPr>
        <w:pStyle w:val="BodyText"/>
        <w:spacing w:line="360" w:lineRule="auto" w:before="158"/>
        <w:ind w:left="142" w:right="282" w:firstLine="709"/>
      </w:pPr>
      <w:r>
        <w:rPr>
          <w:color w:val="1B1B1B"/>
        </w:rPr>
        <w:t>Не только по отдельным странам, но и сквозь общие подходы проходят советы, охватывающие сразу три области. Гибкий валютный курс стоит поддерживать,</w:t>
      </w:r>
      <w:r>
        <w:rPr>
          <w:color w:val="1B1B1B"/>
          <w:spacing w:val="40"/>
        </w:rPr>
        <w:t> </w:t>
      </w:r>
      <w:r>
        <w:rPr>
          <w:color w:val="1B1B1B"/>
        </w:rPr>
        <w:t>параллельно</w:t>
      </w:r>
      <w:r>
        <w:rPr>
          <w:color w:val="1B1B1B"/>
          <w:spacing w:val="40"/>
        </w:rPr>
        <w:t> </w:t>
      </w:r>
      <w:r>
        <w:rPr>
          <w:color w:val="1B1B1B"/>
        </w:rPr>
        <w:t>укрепляя</w:t>
      </w:r>
      <w:r>
        <w:rPr>
          <w:color w:val="1B1B1B"/>
          <w:spacing w:val="40"/>
        </w:rPr>
        <w:t> </w:t>
      </w:r>
      <w:r>
        <w:rPr>
          <w:color w:val="1B1B1B"/>
        </w:rPr>
        <w:t>самостоятельность</w:t>
      </w:r>
      <w:r>
        <w:rPr>
          <w:color w:val="1B1B1B"/>
          <w:spacing w:val="40"/>
        </w:rPr>
        <w:t> </w:t>
      </w:r>
      <w:r>
        <w:rPr>
          <w:color w:val="1B1B1B"/>
        </w:rPr>
        <w:t>ЦБ -</w:t>
      </w:r>
      <w:r>
        <w:rPr>
          <w:color w:val="1B1B1B"/>
          <w:spacing w:val="-2"/>
        </w:rPr>
        <w:t> </w:t>
      </w:r>
      <w:r>
        <w:rPr>
          <w:color w:val="1B1B1B"/>
        </w:rPr>
        <w:t>позиция согласуется с выводами миссии МВФ.</w:t>
      </w:r>
      <w:r>
        <w:rPr>
          <w:color w:val="1B1B1B"/>
          <w:vertAlign w:val="superscript"/>
        </w:rPr>
        <w:t>55</w:t>
      </w:r>
      <w:r>
        <w:rPr>
          <w:color w:val="1B1B1B"/>
          <w:vertAlign w:val="baseline"/>
        </w:rPr>
        <w:t> Завершение структурных преобразований требует ясного финала: цены в энергосекторе должны стать рыночными, госкомпании переданы частным владельцам, управление в</w:t>
      </w:r>
      <w:r>
        <w:rPr>
          <w:color w:val="1B1B1B"/>
          <w:spacing w:val="80"/>
          <w:vertAlign w:val="baseline"/>
        </w:rPr>
        <w:t> </w:t>
      </w:r>
      <w:r>
        <w:rPr>
          <w:color w:val="1B1B1B"/>
          <w:vertAlign w:val="baseline"/>
        </w:rPr>
        <w:t>банках</w:t>
      </w:r>
      <w:r>
        <w:rPr>
          <w:color w:val="1B1B1B"/>
          <w:spacing w:val="-2"/>
          <w:vertAlign w:val="baseline"/>
        </w:rPr>
        <w:t> </w:t>
      </w:r>
      <w:r>
        <w:rPr>
          <w:color w:val="1B1B1B"/>
          <w:vertAlign w:val="baseline"/>
        </w:rPr>
        <w:t>-</w:t>
      </w:r>
      <w:r>
        <w:rPr>
          <w:color w:val="1B1B1B"/>
          <w:spacing w:val="-2"/>
          <w:vertAlign w:val="baseline"/>
        </w:rPr>
        <w:t> </w:t>
      </w:r>
      <w:r>
        <w:rPr>
          <w:color w:val="1B1B1B"/>
          <w:vertAlign w:val="baseline"/>
        </w:rPr>
        <w:t>перестроено. Экспорт обретает опору не только в технике, но и в подготовке кадров, упрощении таможни, логистике и доступе к кредитам для продаж за рубеж. Работа фонда реконструкции и развития может взять на себя страхование внешнеэкономической активности, давая малому и среднему бизнесу меньше опасаться международной конкуренции.</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80"/>
        <w:ind w:left="0"/>
        <w:jc w:val="left"/>
        <w:rPr>
          <w:sz w:val="20"/>
        </w:rPr>
      </w:pPr>
      <w:r>
        <w:rPr>
          <w:sz w:val="20"/>
        </w:rPr>
        <mc:AlternateContent>
          <mc:Choice Requires="wps">
            <w:drawing>
              <wp:anchor distT="0" distB="0" distL="0" distR="0" allowOverlap="1" layoutInCell="1" locked="0" behindDoc="1" simplePos="0" relativeHeight="487607808">
                <wp:simplePos x="0" y="0"/>
                <wp:positionH relativeFrom="page">
                  <wp:posOffset>1080769</wp:posOffset>
                </wp:positionH>
                <wp:positionV relativeFrom="paragraph">
                  <wp:posOffset>275913</wp:posOffset>
                </wp:positionV>
                <wp:extent cx="1828800" cy="9525"/>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99998pt;margin-top:21.725498pt;width:144pt;height:.71997pt;mso-position-horizontal-relative:page;mso-position-vertical-relative:paragraph;z-index:-15708672;mso-wrap-distance-left:0;mso-wrap-distance-right:0" id="docshape169" filled="true" fillcolor="#000000" stroked="false">
                <v:fill type="solid"/>
                <w10:wrap type="topAndBottom"/>
              </v:rect>
            </w:pict>
          </mc:Fallback>
        </mc:AlternateContent>
      </w:r>
    </w:p>
    <w:p>
      <w:pPr>
        <w:spacing w:before="97"/>
        <w:ind w:left="426" w:right="0" w:firstLine="0"/>
        <w:jc w:val="left"/>
        <w:rPr>
          <w:sz w:val="20"/>
        </w:rPr>
      </w:pPr>
      <w:r>
        <w:rPr>
          <w:sz w:val="20"/>
          <w:vertAlign w:val="superscript"/>
        </w:rPr>
        <w:t>55</w:t>
      </w:r>
      <w:r>
        <w:rPr>
          <w:spacing w:val="-4"/>
          <w:sz w:val="20"/>
          <w:vertAlign w:val="baseline"/>
        </w:rPr>
        <w:t> </w:t>
      </w:r>
      <w:r>
        <w:rPr>
          <w:sz w:val="20"/>
          <w:vertAlign w:val="baseline"/>
        </w:rPr>
        <w:t>IMF</w:t>
      </w:r>
      <w:r>
        <w:rPr>
          <w:spacing w:val="-4"/>
          <w:sz w:val="20"/>
          <w:vertAlign w:val="baseline"/>
        </w:rPr>
        <w:t> </w:t>
      </w:r>
      <w:r>
        <w:rPr>
          <w:sz w:val="20"/>
          <w:vertAlign w:val="baseline"/>
        </w:rPr>
        <w:t>Country</w:t>
      </w:r>
      <w:r>
        <w:rPr>
          <w:spacing w:val="-4"/>
          <w:sz w:val="20"/>
          <w:vertAlign w:val="baseline"/>
        </w:rPr>
        <w:t> </w:t>
      </w:r>
      <w:r>
        <w:rPr>
          <w:sz w:val="20"/>
          <w:vertAlign w:val="baseline"/>
        </w:rPr>
        <w:t>Report</w:t>
      </w:r>
      <w:r>
        <w:rPr>
          <w:spacing w:val="-4"/>
          <w:sz w:val="20"/>
          <w:vertAlign w:val="baseline"/>
        </w:rPr>
        <w:t> </w:t>
      </w:r>
      <w:r>
        <w:rPr>
          <w:sz w:val="20"/>
          <w:vertAlign w:val="baseline"/>
        </w:rPr>
        <w:t>No.</w:t>
      </w:r>
      <w:r>
        <w:rPr>
          <w:spacing w:val="-4"/>
          <w:sz w:val="20"/>
          <w:vertAlign w:val="baseline"/>
        </w:rPr>
        <w:t> </w:t>
      </w:r>
      <w:r>
        <w:rPr>
          <w:sz w:val="20"/>
          <w:vertAlign w:val="baseline"/>
        </w:rPr>
        <w:t>24/210,</w:t>
      </w:r>
      <w:r>
        <w:rPr>
          <w:spacing w:val="-4"/>
          <w:sz w:val="20"/>
          <w:vertAlign w:val="baseline"/>
        </w:rPr>
        <w:t> </w:t>
      </w:r>
      <w:r>
        <w:rPr>
          <w:sz w:val="20"/>
          <w:vertAlign w:val="baseline"/>
        </w:rPr>
        <w:t>рекомендации</w:t>
      </w:r>
      <w:r>
        <w:rPr>
          <w:spacing w:val="-4"/>
          <w:sz w:val="20"/>
          <w:vertAlign w:val="baseline"/>
        </w:rPr>
        <w:t> </w:t>
      </w:r>
      <w:r>
        <w:rPr>
          <w:sz w:val="20"/>
          <w:vertAlign w:val="baseline"/>
        </w:rPr>
        <w:t>по</w:t>
      </w:r>
      <w:r>
        <w:rPr>
          <w:spacing w:val="-3"/>
          <w:sz w:val="20"/>
          <w:vertAlign w:val="baseline"/>
        </w:rPr>
        <w:t> </w:t>
      </w:r>
      <w:r>
        <w:rPr>
          <w:sz w:val="20"/>
          <w:vertAlign w:val="baseline"/>
        </w:rPr>
        <w:t>валютной</w:t>
      </w:r>
      <w:r>
        <w:rPr>
          <w:spacing w:val="-4"/>
          <w:sz w:val="20"/>
          <w:vertAlign w:val="baseline"/>
        </w:rPr>
        <w:t> </w:t>
      </w:r>
      <w:r>
        <w:rPr>
          <w:sz w:val="20"/>
          <w:vertAlign w:val="baseline"/>
        </w:rPr>
        <w:t>и</w:t>
      </w:r>
      <w:r>
        <w:rPr>
          <w:spacing w:val="-3"/>
          <w:sz w:val="20"/>
          <w:vertAlign w:val="baseline"/>
        </w:rPr>
        <w:t> </w:t>
      </w:r>
      <w:r>
        <w:rPr>
          <w:sz w:val="20"/>
          <w:vertAlign w:val="baseline"/>
        </w:rPr>
        <w:t>денежно-кредитной</w:t>
      </w:r>
      <w:r>
        <w:rPr>
          <w:spacing w:val="-7"/>
          <w:sz w:val="20"/>
          <w:vertAlign w:val="baseline"/>
        </w:rPr>
        <w:t> </w:t>
      </w:r>
      <w:r>
        <w:rPr>
          <w:sz w:val="20"/>
          <w:vertAlign w:val="baseline"/>
        </w:rPr>
        <w:t>политике,</w:t>
      </w:r>
      <w:r>
        <w:rPr>
          <w:spacing w:val="-3"/>
          <w:sz w:val="20"/>
          <w:vertAlign w:val="baseline"/>
        </w:rPr>
        <w:t> </w:t>
      </w:r>
      <w:r>
        <w:rPr>
          <w:sz w:val="20"/>
          <w:vertAlign w:val="baseline"/>
        </w:rPr>
        <w:t>параграфы</w:t>
      </w:r>
      <w:r>
        <w:rPr>
          <w:spacing w:val="-5"/>
          <w:sz w:val="20"/>
          <w:vertAlign w:val="baseline"/>
        </w:rPr>
        <w:t> 23-</w:t>
      </w:r>
    </w:p>
    <w:p>
      <w:pPr>
        <w:spacing w:before="116"/>
        <w:ind w:left="426" w:right="0" w:firstLine="0"/>
        <w:jc w:val="left"/>
        <w:rPr>
          <w:sz w:val="20"/>
        </w:rPr>
      </w:pPr>
      <w:r>
        <w:rPr>
          <w:spacing w:val="-2"/>
          <w:sz w:val="20"/>
        </w:rPr>
        <w:t>25.</w:t>
      </w:r>
      <w:r>
        <w:rPr>
          <w:spacing w:val="74"/>
          <w:sz w:val="20"/>
        </w:rPr>
        <w:t> </w:t>
      </w:r>
      <w:r>
        <w:rPr>
          <w:spacing w:val="-2"/>
          <w:sz w:val="20"/>
        </w:rPr>
        <w:t>URL:</w:t>
      </w:r>
      <w:r>
        <w:rPr>
          <w:spacing w:val="77"/>
          <w:sz w:val="20"/>
        </w:rPr>
        <w:t> </w:t>
      </w:r>
      <w:hyperlink r:id="rId45">
        <w:r>
          <w:rPr>
            <w:color w:val="0462C1"/>
            <w:spacing w:val="-2"/>
            <w:sz w:val="20"/>
            <w:u w:val="single" w:color="0462C1"/>
          </w:rPr>
          <w:t>https://www.imf.org/-/media/files/publications/cr/2024/english/1uzbea2024001-print-pdf.pdf</w:t>
        </w:r>
      </w:hyperlink>
    </w:p>
    <w:p>
      <w:pPr>
        <w:spacing w:after="0"/>
        <w:jc w:val="left"/>
        <w:rPr>
          <w:sz w:val="20"/>
        </w:rPr>
        <w:sectPr>
          <w:pgSz w:w="11910" w:h="16840"/>
          <w:pgMar w:header="0" w:footer="980" w:top="1040" w:bottom="1200" w:left="1275" w:right="708"/>
        </w:sectPr>
      </w:pPr>
    </w:p>
    <w:p>
      <w:pPr>
        <w:pStyle w:val="Heading1"/>
        <w:ind w:right="141"/>
      </w:pPr>
      <w:bookmarkStart w:name="_TOC_250002" w:id="9"/>
      <w:bookmarkEnd w:id="9"/>
      <w:r>
        <w:rPr>
          <w:color w:val="1B1B1B"/>
          <w:spacing w:val="-2"/>
        </w:rPr>
        <w:t>ЗАКЛЮЧЕНИЕ</w:t>
      </w:r>
    </w:p>
    <w:p>
      <w:pPr>
        <w:pStyle w:val="BodyText"/>
        <w:spacing w:line="360" w:lineRule="auto" w:before="157"/>
        <w:ind w:right="286" w:firstLine="709"/>
      </w:pPr>
      <w:r>
        <w:rPr>
          <w:color w:val="1B1B1B"/>
        </w:rPr>
        <w:t>Проведенное исследование динамики торгового баланса Республики Узбекистан с основными торговыми партнерами, Китаем, Российской Федерацией и странами Европейского союза, достигло поставленной цели и решило все задачи, определенные во введении.</w:t>
      </w:r>
    </w:p>
    <w:p>
      <w:pPr>
        <w:pStyle w:val="BodyText"/>
        <w:spacing w:line="360" w:lineRule="auto" w:before="1"/>
        <w:ind w:right="282" w:firstLine="709"/>
      </w:pPr>
      <w:r>
        <w:rPr>
          <w:color w:val="1B1B1B"/>
        </w:rPr>
        <w:t>Во-первых, установлено, что устойчивый отрицательный торговый баланс Узбекистана не является признаком экономической слабости, а является</w:t>
      </w:r>
      <w:r>
        <w:rPr>
          <w:color w:val="1B1B1B"/>
          <w:spacing w:val="-6"/>
        </w:rPr>
        <w:t> </w:t>
      </w:r>
      <w:r>
        <w:rPr>
          <w:color w:val="1B1B1B"/>
        </w:rPr>
        <w:t>закономерной</w:t>
      </w:r>
      <w:r>
        <w:rPr>
          <w:color w:val="1B1B1B"/>
          <w:spacing w:val="-6"/>
        </w:rPr>
        <w:t> </w:t>
      </w:r>
      <w:r>
        <w:rPr>
          <w:color w:val="1B1B1B"/>
        </w:rPr>
        <w:t>чертой</w:t>
      </w:r>
      <w:r>
        <w:rPr>
          <w:color w:val="1B1B1B"/>
          <w:spacing w:val="-5"/>
        </w:rPr>
        <w:t> </w:t>
      </w:r>
      <w:r>
        <w:rPr>
          <w:color w:val="1B1B1B"/>
        </w:rPr>
        <w:t>активной</w:t>
      </w:r>
      <w:r>
        <w:rPr>
          <w:color w:val="1B1B1B"/>
          <w:spacing w:val="-6"/>
        </w:rPr>
        <w:t> </w:t>
      </w:r>
      <w:r>
        <w:rPr>
          <w:color w:val="1B1B1B"/>
        </w:rPr>
        <w:t>фазы</w:t>
      </w:r>
      <w:r>
        <w:rPr>
          <w:color w:val="1B1B1B"/>
          <w:spacing w:val="-6"/>
        </w:rPr>
        <w:t> </w:t>
      </w:r>
      <w:r>
        <w:rPr>
          <w:color w:val="1B1B1B"/>
        </w:rPr>
        <w:t>индустриализации.</w:t>
      </w:r>
      <w:r>
        <w:rPr>
          <w:color w:val="1B1B1B"/>
          <w:spacing w:val="-6"/>
        </w:rPr>
        <w:t> </w:t>
      </w:r>
      <w:r>
        <w:rPr>
          <w:color w:val="1B1B1B"/>
        </w:rPr>
        <w:t>Дефицит</w:t>
      </w:r>
      <w:r>
        <w:rPr>
          <w:color w:val="1B1B1B"/>
          <w:spacing w:val="-5"/>
        </w:rPr>
        <w:t> </w:t>
      </w:r>
      <w:r>
        <w:rPr>
          <w:color w:val="1B1B1B"/>
        </w:rPr>
        <w:t>в 2024</w:t>
      </w:r>
      <w:r>
        <w:rPr>
          <w:color w:val="1B1B1B"/>
          <w:spacing w:val="-14"/>
        </w:rPr>
        <w:t> </w:t>
      </w:r>
      <w:r>
        <w:rPr>
          <w:color w:val="1B1B1B"/>
        </w:rPr>
        <w:t>году</w:t>
      </w:r>
      <w:r>
        <w:rPr>
          <w:color w:val="1B1B1B"/>
          <w:spacing w:val="-15"/>
        </w:rPr>
        <w:t> </w:t>
      </w:r>
      <w:r>
        <w:rPr>
          <w:color w:val="1B1B1B"/>
        </w:rPr>
        <w:t>составит</w:t>
      </w:r>
      <w:r>
        <w:rPr>
          <w:color w:val="1B1B1B"/>
          <w:spacing w:val="-14"/>
        </w:rPr>
        <w:t> </w:t>
      </w:r>
      <w:r>
        <w:rPr>
          <w:color w:val="1B1B1B"/>
        </w:rPr>
        <w:t>13,5</w:t>
      </w:r>
      <w:r>
        <w:rPr>
          <w:color w:val="1B1B1B"/>
          <w:spacing w:val="-14"/>
        </w:rPr>
        <w:t> </w:t>
      </w:r>
      <w:r>
        <w:rPr>
          <w:color w:val="1B1B1B"/>
        </w:rPr>
        <w:t>миллиарда</w:t>
      </w:r>
      <w:r>
        <w:rPr>
          <w:color w:val="1B1B1B"/>
          <w:spacing w:val="-15"/>
        </w:rPr>
        <w:t> </w:t>
      </w:r>
      <w:r>
        <w:rPr>
          <w:color w:val="1B1B1B"/>
        </w:rPr>
        <w:t>долларов</w:t>
      </w:r>
      <w:r>
        <w:rPr>
          <w:color w:val="1B1B1B"/>
          <w:spacing w:val="-14"/>
        </w:rPr>
        <w:t> </w:t>
      </w:r>
      <w:r>
        <w:rPr>
          <w:color w:val="1B1B1B"/>
        </w:rPr>
        <w:t>США</w:t>
      </w:r>
      <w:r>
        <w:rPr>
          <w:color w:val="1B1B1B"/>
          <w:spacing w:val="-15"/>
        </w:rPr>
        <w:t> </w:t>
      </w:r>
      <w:r>
        <w:rPr>
          <w:color w:val="1B1B1B"/>
        </w:rPr>
        <w:t>при</w:t>
      </w:r>
      <w:r>
        <w:rPr>
          <w:color w:val="1B1B1B"/>
          <w:spacing w:val="-14"/>
        </w:rPr>
        <w:t> </w:t>
      </w:r>
      <w:r>
        <w:rPr>
          <w:color w:val="1B1B1B"/>
        </w:rPr>
        <w:t>общем</w:t>
      </w:r>
      <w:r>
        <w:rPr>
          <w:color w:val="1B1B1B"/>
          <w:spacing w:val="-15"/>
        </w:rPr>
        <w:t> </w:t>
      </w:r>
      <w:r>
        <w:rPr>
          <w:color w:val="1B1B1B"/>
        </w:rPr>
        <w:t>товарообороте 67,2 миллиарда долларов. Он формируется в основном за счет инвестиционного</w:t>
      </w:r>
      <w:r>
        <w:rPr>
          <w:color w:val="1B1B1B"/>
          <w:spacing w:val="-14"/>
        </w:rPr>
        <w:t> </w:t>
      </w:r>
      <w:r>
        <w:rPr>
          <w:color w:val="1B1B1B"/>
        </w:rPr>
        <w:t>импорта.</w:t>
      </w:r>
      <w:r>
        <w:rPr>
          <w:color w:val="1B1B1B"/>
          <w:spacing w:val="-13"/>
        </w:rPr>
        <w:t> </w:t>
      </w:r>
      <w:r>
        <w:rPr>
          <w:color w:val="1B1B1B"/>
        </w:rPr>
        <w:t>Машины</w:t>
      </w:r>
      <w:r>
        <w:rPr>
          <w:color w:val="1B1B1B"/>
          <w:spacing w:val="-12"/>
        </w:rPr>
        <w:t> </w:t>
      </w:r>
      <w:r>
        <w:rPr>
          <w:color w:val="1B1B1B"/>
        </w:rPr>
        <w:t>и</w:t>
      </w:r>
      <w:r>
        <w:rPr>
          <w:color w:val="1B1B1B"/>
          <w:spacing w:val="-14"/>
        </w:rPr>
        <w:t> </w:t>
      </w:r>
      <w:r>
        <w:rPr>
          <w:color w:val="1B1B1B"/>
        </w:rPr>
        <w:t>оборудование</w:t>
      </w:r>
      <w:r>
        <w:rPr>
          <w:color w:val="1B1B1B"/>
          <w:spacing w:val="-13"/>
        </w:rPr>
        <w:t> </w:t>
      </w:r>
      <w:r>
        <w:rPr>
          <w:color w:val="1B1B1B"/>
        </w:rPr>
        <w:t>составляют</w:t>
      </w:r>
      <w:r>
        <w:rPr>
          <w:color w:val="1B1B1B"/>
          <w:spacing w:val="-14"/>
        </w:rPr>
        <w:t> </w:t>
      </w:r>
      <w:r>
        <w:rPr>
          <w:color w:val="1B1B1B"/>
        </w:rPr>
        <w:t>34,6%</w:t>
      </w:r>
      <w:r>
        <w:rPr>
          <w:color w:val="1B1B1B"/>
          <w:spacing w:val="-14"/>
        </w:rPr>
        <w:t> </w:t>
      </w:r>
      <w:r>
        <w:rPr>
          <w:color w:val="1B1B1B"/>
        </w:rPr>
        <w:t>всего ввоза, что показывает масштабное обновление производственной базы страны.</w:t>
      </w:r>
      <w:r>
        <w:rPr>
          <w:color w:val="1B1B1B"/>
          <w:spacing w:val="-7"/>
        </w:rPr>
        <w:t> </w:t>
      </w:r>
      <w:r>
        <w:rPr>
          <w:color w:val="1B1B1B"/>
        </w:rPr>
        <w:t>Этот</w:t>
      </w:r>
      <w:r>
        <w:rPr>
          <w:color w:val="1B1B1B"/>
          <w:spacing w:val="-7"/>
        </w:rPr>
        <w:t> </w:t>
      </w:r>
      <w:r>
        <w:rPr>
          <w:color w:val="1B1B1B"/>
        </w:rPr>
        <w:t>вывод</w:t>
      </w:r>
      <w:r>
        <w:rPr>
          <w:color w:val="1B1B1B"/>
          <w:spacing w:val="-8"/>
        </w:rPr>
        <w:t> </w:t>
      </w:r>
      <w:r>
        <w:rPr>
          <w:color w:val="1B1B1B"/>
        </w:rPr>
        <w:t>подтвержден</w:t>
      </w:r>
      <w:r>
        <w:rPr>
          <w:color w:val="1B1B1B"/>
          <w:spacing w:val="-7"/>
        </w:rPr>
        <w:t> </w:t>
      </w:r>
      <w:r>
        <w:rPr>
          <w:color w:val="1B1B1B"/>
        </w:rPr>
        <w:t>в</w:t>
      </w:r>
      <w:r>
        <w:rPr>
          <w:color w:val="1B1B1B"/>
          <w:spacing w:val="-7"/>
        </w:rPr>
        <w:t> </w:t>
      </w:r>
      <w:r>
        <w:rPr>
          <w:color w:val="1B1B1B"/>
        </w:rPr>
        <w:t>эконометрической</w:t>
      </w:r>
      <w:r>
        <w:rPr>
          <w:color w:val="1B1B1B"/>
          <w:spacing w:val="-6"/>
        </w:rPr>
        <w:t> </w:t>
      </w:r>
      <w:r>
        <w:rPr>
          <w:color w:val="1B1B1B"/>
        </w:rPr>
        <w:t>модели:</w:t>
      </w:r>
      <w:r>
        <w:rPr>
          <w:color w:val="1B1B1B"/>
          <w:spacing w:val="-7"/>
        </w:rPr>
        <w:t> </w:t>
      </w:r>
      <w:r>
        <w:rPr>
          <w:color w:val="1B1B1B"/>
        </w:rPr>
        <w:t>рост</w:t>
      </w:r>
      <w:r>
        <w:rPr>
          <w:color w:val="1B1B1B"/>
          <w:spacing w:val="-7"/>
        </w:rPr>
        <w:t> </w:t>
      </w:r>
      <w:r>
        <w:rPr>
          <w:color w:val="1B1B1B"/>
        </w:rPr>
        <w:t>валового накопления основного капитала статистически связан с ухудшением торгового сальдо именно в трансформационный период.</w:t>
      </w:r>
    </w:p>
    <w:p>
      <w:pPr>
        <w:pStyle w:val="BodyText"/>
        <w:spacing w:line="360" w:lineRule="auto" w:before="1"/>
        <w:ind w:right="281" w:firstLine="709"/>
      </w:pPr>
      <w:r>
        <w:rPr>
          <w:color w:val="1B1B1B"/>
        </w:rPr>
        <w:t>Ключевым методологическим достижением работы является разработка и верификация подхода на основе страны-аналога. Узбекистан имеет только семь-восемь лет надежной статистики после либерализации в 2017 году. Поэтому для эконометрического моделирования использовались тридцатилетние данные Польши, страной, прошедшей схожий путь трансформации. Построенная динамическая регрессионная модель объяснила 81,6% вариации чистого экспорта (Adj. R²</w:t>
      </w:r>
      <w:r>
        <w:rPr>
          <w:color w:val="1B1B1B"/>
          <w:spacing w:val="-2"/>
        </w:rPr>
        <w:t> </w:t>
      </w:r>
      <w:r>
        <w:rPr>
          <w:color w:val="1B1B1B"/>
        </w:rPr>
        <w:t>=</w:t>
      </w:r>
      <w:r>
        <w:rPr>
          <w:color w:val="1B1B1B"/>
          <w:spacing w:val="-2"/>
        </w:rPr>
        <w:t> </w:t>
      </w:r>
      <w:r>
        <w:rPr>
          <w:color w:val="1B1B1B"/>
        </w:rPr>
        <w:t>0,816) и успешно прошла все диагностические тесты предпосылок Гаусса и Маркова. Один из самых важных результатов моделирования =</w:t>
      </w:r>
      <w:r>
        <w:rPr>
          <w:color w:val="1B1B1B"/>
          <w:spacing w:val="-4"/>
        </w:rPr>
        <w:t> </w:t>
      </w:r>
      <w:r>
        <w:rPr>
          <w:color w:val="1B1B1B"/>
        </w:rPr>
        <w:t>это высокая инерционность торгового</w:t>
      </w:r>
      <w:r>
        <w:rPr>
          <w:color w:val="1B1B1B"/>
          <w:spacing w:val="-5"/>
        </w:rPr>
        <w:t> </w:t>
      </w:r>
      <w:r>
        <w:rPr>
          <w:color w:val="1B1B1B"/>
        </w:rPr>
        <w:t>баланса.</w:t>
      </w:r>
      <w:r>
        <w:rPr>
          <w:color w:val="1B1B1B"/>
          <w:spacing w:val="-3"/>
        </w:rPr>
        <w:t> </w:t>
      </w:r>
      <w:r>
        <w:rPr>
          <w:color w:val="1B1B1B"/>
        </w:rPr>
        <w:t>Около</w:t>
      </w:r>
      <w:r>
        <w:rPr>
          <w:color w:val="1B1B1B"/>
          <w:spacing w:val="-4"/>
        </w:rPr>
        <w:t> </w:t>
      </w:r>
      <w:r>
        <w:rPr>
          <w:color w:val="1B1B1B"/>
        </w:rPr>
        <w:t>половины</w:t>
      </w:r>
      <w:r>
        <w:rPr>
          <w:color w:val="1B1B1B"/>
          <w:spacing w:val="-3"/>
        </w:rPr>
        <w:t> </w:t>
      </w:r>
      <w:r>
        <w:rPr>
          <w:color w:val="1B1B1B"/>
        </w:rPr>
        <w:t>текущего</w:t>
      </w:r>
      <w:r>
        <w:rPr>
          <w:color w:val="1B1B1B"/>
          <w:spacing w:val="-3"/>
        </w:rPr>
        <w:t> </w:t>
      </w:r>
      <w:r>
        <w:rPr>
          <w:color w:val="1B1B1B"/>
        </w:rPr>
        <w:t>значения</w:t>
      </w:r>
      <w:r>
        <w:rPr>
          <w:color w:val="1B1B1B"/>
          <w:spacing w:val="-5"/>
        </w:rPr>
        <w:t> </w:t>
      </w:r>
      <w:r>
        <w:rPr>
          <w:color w:val="1B1B1B"/>
        </w:rPr>
        <w:t>сальдо</w:t>
      </w:r>
      <w:r>
        <w:rPr>
          <w:color w:val="1B1B1B"/>
          <w:spacing w:val="-3"/>
        </w:rPr>
        <w:t> </w:t>
      </w:r>
      <w:r>
        <w:rPr>
          <w:color w:val="1B1B1B"/>
        </w:rPr>
        <w:t>определяется его предыдущим уровнем (коэффициент ρ</w:t>
      </w:r>
      <w:r>
        <w:rPr>
          <w:color w:val="1B1B1B"/>
          <w:spacing w:val="-3"/>
        </w:rPr>
        <w:t> </w:t>
      </w:r>
      <w:r>
        <w:rPr>
          <w:color w:val="1B1B1B"/>
        </w:rPr>
        <w:t>=</w:t>
      </w:r>
      <w:r>
        <w:rPr>
          <w:color w:val="1B1B1B"/>
          <w:spacing w:val="-1"/>
        </w:rPr>
        <w:t> </w:t>
      </w:r>
      <w:r>
        <w:rPr>
          <w:color w:val="1B1B1B"/>
        </w:rPr>
        <w:t>0,502 при p</w:t>
      </w:r>
      <w:r>
        <w:rPr>
          <w:color w:val="1B1B1B"/>
          <w:spacing w:val="-2"/>
        </w:rPr>
        <w:t> </w:t>
      </w:r>
      <w:r>
        <w:rPr>
          <w:color w:val="1B1B1B"/>
        </w:rPr>
        <w:t>=</w:t>
      </w:r>
      <w:r>
        <w:rPr>
          <w:color w:val="1B1B1B"/>
          <w:spacing w:val="-3"/>
        </w:rPr>
        <w:t> </w:t>
      </w:r>
      <w:r>
        <w:rPr>
          <w:color w:val="1B1B1B"/>
        </w:rPr>
        <w:t>0,010). Это показывает, что эффект любых мер торговой или валютной политики проявляется постепенно и накапливается в течение нескольких лет. Этот вывод важен для планирования реформ.</w:t>
      </w:r>
    </w:p>
    <w:p>
      <w:pPr>
        <w:pStyle w:val="BodyText"/>
        <w:spacing w:after="0" w:line="360" w:lineRule="auto"/>
        <w:sectPr>
          <w:pgSz w:w="11910" w:h="16840"/>
          <w:pgMar w:header="0" w:footer="980" w:top="1040" w:bottom="1200" w:left="1275" w:right="708"/>
        </w:sectPr>
      </w:pPr>
    </w:p>
    <w:p>
      <w:pPr>
        <w:pStyle w:val="BodyText"/>
        <w:tabs>
          <w:tab w:pos="1110" w:val="left" w:leader="none"/>
          <w:tab w:pos="1405" w:val="left" w:leader="none"/>
          <w:tab w:pos="1692" w:val="left" w:leader="none"/>
          <w:tab w:pos="1759" w:val="left" w:leader="none"/>
          <w:tab w:pos="1864" w:val="left" w:leader="none"/>
          <w:tab w:pos="2191" w:val="left" w:leader="none"/>
          <w:tab w:pos="2280" w:val="left" w:leader="none"/>
          <w:tab w:pos="2366" w:val="left" w:leader="none"/>
          <w:tab w:pos="2879" w:val="left" w:leader="none"/>
          <w:tab w:pos="3145" w:val="left" w:leader="none"/>
          <w:tab w:pos="3520" w:val="left" w:leader="none"/>
          <w:tab w:pos="3624" w:val="left" w:leader="none"/>
          <w:tab w:pos="3865" w:val="left" w:leader="none"/>
          <w:tab w:pos="4023" w:val="left" w:leader="none"/>
          <w:tab w:pos="4100" w:val="left" w:leader="none"/>
          <w:tab w:pos="4132" w:val="left" w:leader="none"/>
          <w:tab w:pos="4447" w:val="left" w:leader="none"/>
          <w:tab w:pos="5321" w:val="left" w:leader="none"/>
          <w:tab w:pos="5583" w:val="left" w:leader="none"/>
          <w:tab w:pos="5836" w:val="left" w:leader="none"/>
          <w:tab w:pos="5881" w:val="left" w:leader="none"/>
          <w:tab w:pos="5937" w:val="left" w:leader="none"/>
          <w:tab w:pos="6308" w:val="left" w:leader="none"/>
          <w:tab w:pos="6483" w:val="left" w:leader="none"/>
          <w:tab w:pos="6860" w:val="left" w:leader="none"/>
          <w:tab w:pos="7260" w:val="left" w:leader="none"/>
          <w:tab w:pos="7722" w:val="left" w:leader="none"/>
          <w:tab w:pos="7782" w:val="left" w:leader="none"/>
          <w:tab w:pos="8108" w:val="left" w:leader="none"/>
          <w:tab w:pos="8514" w:val="left" w:leader="none"/>
          <w:tab w:pos="9485" w:val="left" w:leader="none"/>
        </w:tabs>
        <w:spacing w:line="360" w:lineRule="auto" w:before="72"/>
        <w:ind w:right="281" w:firstLine="709"/>
        <w:jc w:val="right"/>
      </w:pPr>
      <w:r>
        <w:rPr>
          <w:color w:val="1B1B1B"/>
        </w:rPr>
        <w:t>Анализ по партнёрам показал разные причины дефицита. Дефицит с</w:t>
      </w:r>
      <w:r>
        <w:rPr>
          <w:color w:val="1B1B1B"/>
          <w:spacing w:val="40"/>
        </w:rPr>
        <w:t> </w:t>
      </w:r>
      <w:r>
        <w:rPr>
          <w:color w:val="1B1B1B"/>
        </w:rPr>
        <w:t>Китаем</w:t>
      </w:r>
      <w:r>
        <w:rPr>
          <w:color w:val="1B1B1B"/>
          <w:spacing w:val="-5"/>
        </w:rPr>
        <w:t> </w:t>
      </w:r>
      <w:r>
        <w:rPr>
          <w:color w:val="1B1B1B"/>
        </w:rPr>
        <w:t>максимален</w:t>
      </w:r>
      <w:r>
        <w:rPr>
          <w:color w:val="1B1B1B"/>
          <w:spacing w:val="-4"/>
        </w:rPr>
        <w:t> </w:t>
      </w:r>
      <w:r>
        <w:rPr>
          <w:color w:val="1B1B1B"/>
        </w:rPr>
        <w:t>(7,2</w:t>
      </w:r>
      <w:r>
        <w:rPr>
          <w:color w:val="1B1B1B"/>
          <w:spacing w:val="-4"/>
        </w:rPr>
        <w:t> </w:t>
      </w:r>
      <w:r>
        <w:rPr>
          <w:color w:val="1B1B1B"/>
        </w:rPr>
        <w:t>миллиарда</w:t>
      </w:r>
      <w:r>
        <w:rPr>
          <w:color w:val="1B1B1B"/>
          <w:spacing w:val="-5"/>
        </w:rPr>
        <w:t> </w:t>
      </w:r>
      <w:r>
        <w:rPr>
          <w:color w:val="1B1B1B"/>
        </w:rPr>
        <w:t>долларов,</w:t>
      </w:r>
      <w:r>
        <w:rPr>
          <w:color w:val="1B1B1B"/>
          <w:spacing w:val="-5"/>
        </w:rPr>
        <w:t> </w:t>
      </w:r>
      <w:r>
        <w:rPr>
          <w:color w:val="1B1B1B"/>
        </w:rPr>
        <w:t>или</w:t>
      </w:r>
      <w:r>
        <w:rPr>
          <w:color w:val="1B1B1B"/>
          <w:spacing w:val="-5"/>
        </w:rPr>
        <w:t> </w:t>
      </w:r>
      <w:r>
        <w:rPr>
          <w:color w:val="1B1B1B"/>
        </w:rPr>
        <w:t>более</w:t>
      </w:r>
      <w:r>
        <w:rPr>
          <w:color w:val="1B1B1B"/>
          <w:spacing w:val="-3"/>
        </w:rPr>
        <w:t> </w:t>
      </w:r>
      <w:r>
        <w:rPr>
          <w:color w:val="1B1B1B"/>
        </w:rPr>
        <w:t>53%</w:t>
      </w:r>
      <w:r>
        <w:rPr>
          <w:color w:val="1B1B1B"/>
          <w:spacing w:val="-5"/>
        </w:rPr>
        <w:t> </w:t>
      </w:r>
      <w:r>
        <w:rPr>
          <w:color w:val="1B1B1B"/>
        </w:rPr>
        <w:t>совокупного)</w:t>
      </w:r>
      <w:r>
        <w:rPr>
          <w:color w:val="1B1B1B"/>
          <w:spacing w:val="-5"/>
        </w:rPr>
        <w:t> </w:t>
      </w:r>
      <w:r>
        <w:rPr>
          <w:color w:val="1B1B1B"/>
        </w:rPr>
        <w:t>и </w:t>
      </w:r>
      <w:r>
        <w:rPr>
          <w:color w:val="1B1B1B"/>
          <w:spacing w:val="-2"/>
        </w:rPr>
        <w:t>происходит</w:t>
      </w:r>
      <w:r>
        <w:rPr>
          <w:color w:val="1B1B1B"/>
        </w:rPr>
        <w:tab/>
        <w:tab/>
      </w:r>
      <w:r>
        <w:rPr>
          <w:color w:val="1B1B1B"/>
          <w:spacing w:val="-4"/>
        </w:rPr>
        <w:t>из-за</w:t>
      </w:r>
      <w:r>
        <w:rPr>
          <w:color w:val="1B1B1B"/>
        </w:rPr>
        <w:tab/>
        <w:tab/>
      </w:r>
      <w:r>
        <w:rPr>
          <w:color w:val="1B1B1B"/>
          <w:spacing w:val="-2"/>
        </w:rPr>
        <w:t>закупок</w:t>
      </w:r>
      <w:r>
        <w:rPr>
          <w:color w:val="1B1B1B"/>
        </w:rPr>
        <w:tab/>
        <w:tab/>
        <w:tab/>
      </w:r>
      <w:r>
        <w:rPr>
          <w:color w:val="1B1B1B"/>
          <w:spacing w:val="-2"/>
        </w:rPr>
        <w:t>оборудования</w:t>
      </w:r>
      <w:r>
        <w:rPr>
          <w:color w:val="1B1B1B"/>
        </w:rPr>
        <w:tab/>
        <w:tab/>
      </w:r>
      <w:r>
        <w:rPr>
          <w:color w:val="1B1B1B"/>
          <w:spacing w:val="-4"/>
        </w:rPr>
        <w:t>для</w:t>
      </w:r>
      <w:r>
        <w:rPr>
          <w:color w:val="1B1B1B"/>
        </w:rPr>
        <w:tab/>
      </w:r>
      <w:r>
        <w:rPr>
          <w:color w:val="1B1B1B"/>
          <w:spacing w:val="-2"/>
        </w:rPr>
        <w:t>энергетических</w:t>
      </w:r>
      <w:r>
        <w:rPr>
          <w:color w:val="1B1B1B"/>
        </w:rPr>
        <w:tab/>
      </w:r>
      <w:r>
        <w:rPr>
          <w:color w:val="1B1B1B"/>
          <w:spacing w:val="-10"/>
        </w:rPr>
        <w:t>и </w:t>
      </w:r>
      <w:r>
        <w:rPr>
          <w:color w:val="1B1B1B"/>
        </w:rPr>
        <w:t>инфраструктурных</w:t>
      </w:r>
      <w:r>
        <w:rPr>
          <w:color w:val="1B1B1B"/>
          <w:spacing w:val="40"/>
        </w:rPr>
        <w:t> </w:t>
      </w:r>
      <w:r>
        <w:rPr>
          <w:color w:val="1B1B1B"/>
        </w:rPr>
        <w:t>проектов.</w:t>
      </w:r>
      <w:r>
        <w:rPr>
          <w:color w:val="1B1B1B"/>
          <w:spacing w:val="40"/>
        </w:rPr>
        <w:t> </w:t>
      </w:r>
      <w:r>
        <w:rPr>
          <w:color w:val="1B1B1B"/>
        </w:rPr>
        <w:t>С</w:t>
      </w:r>
      <w:r>
        <w:rPr>
          <w:color w:val="1B1B1B"/>
          <w:spacing w:val="40"/>
        </w:rPr>
        <w:t> </w:t>
      </w:r>
      <w:r>
        <w:rPr>
          <w:color w:val="1B1B1B"/>
        </w:rPr>
        <w:t>Россией</w:t>
      </w:r>
      <w:r>
        <w:rPr>
          <w:color w:val="1B1B1B"/>
          <w:spacing w:val="40"/>
        </w:rPr>
        <w:t> </w:t>
      </w:r>
      <w:r>
        <w:rPr>
          <w:color w:val="1B1B1B"/>
        </w:rPr>
        <w:t>сальдо</w:t>
      </w:r>
      <w:r>
        <w:rPr>
          <w:color w:val="1B1B1B"/>
          <w:spacing w:val="40"/>
        </w:rPr>
        <w:t> </w:t>
      </w:r>
      <w:r>
        <w:rPr>
          <w:color w:val="1B1B1B"/>
        </w:rPr>
        <w:t>постепенно</w:t>
      </w:r>
      <w:r>
        <w:rPr>
          <w:color w:val="1B1B1B"/>
          <w:spacing w:val="40"/>
        </w:rPr>
        <w:t> </w:t>
      </w:r>
      <w:r>
        <w:rPr>
          <w:color w:val="1B1B1B"/>
        </w:rPr>
        <w:t>улучшается:</w:t>
      </w:r>
      <w:r>
        <w:rPr>
          <w:color w:val="1B1B1B"/>
          <w:spacing w:val="80"/>
        </w:rPr>
        <w:t> </w:t>
      </w:r>
      <w:r>
        <w:rPr>
          <w:color w:val="1B1B1B"/>
        </w:rPr>
        <w:t>узбекский</w:t>
      </w:r>
      <w:r>
        <w:rPr>
          <w:color w:val="1B1B1B"/>
          <w:spacing w:val="80"/>
        </w:rPr>
        <w:t> </w:t>
      </w:r>
      <w:r>
        <w:rPr>
          <w:color w:val="1B1B1B"/>
        </w:rPr>
        <w:t>экспорт</w:t>
      </w:r>
      <w:r>
        <w:rPr>
          <w:color w:val="1B1B1B"/>
          <w:spacing w:val="80"/>
        </w:rPr>
        <w:t> </w:t>
      </w:r>
      <w:r>
        <w:rPr>
          <w:color w:val="1B1B1B"/>
        </w:rPr>
        <w:t>вырос</w:t>
      </w:r>
      <w:r>
        <w:rPr>
          <w:color w:val="1B1B1B"/>
          <w:spacing w:val="80"/>
        </w:rPr>
        <w:t> </w:t>
      </w:r>
      <w:r>
        <w:rPr>
          <w:color w:val="1B1B1B"/>
        </w:rPr>
        <w:t>на</w:t>
      </w:r>
      <w:r>
        <w:rPr>
          <w:color w:val="1B1B1B"/>
          <w:spacing w:val="80"/>
        </w:rPr>
        <w:t> </w:t>
      </w:r>
      <w:r>
        <w:rPr>
          <w:color w:val="1B1B1B"/>
        </w:rPr>
        <w:t>11,7%</w:t>
      </w:r>
      <w:r>
        <w:rPr>
          <w:color w:val="1B1B1B"/>
          <w:spacing w:val="80"/>
        </w:rPr>
        <w:t> </w:t>
      </w:r>
      <w:r>
        <w:rPr>
          <w:color w:val="1B1B1B"/>
        </w:rPr>
        <w:t>в</w:t>
      </w:r>
      <w:r>
        <w:rPr>
          <w:color w:val="1B1B1B"/>
          <w:spacing w:val="80"/>
        </w:rPr>
        <w:t> </w:t>
      </w:r>
      <w:r>
        <w:rPr>
          <w:color w:val="1B1B1B"/>
        </w:rPr>
        <w:t>2024</w:t>
      </w:r>
      <w:r>
        <w:rPr>
          <w:color w:val="1B1B1B"/>
          <w:spacing w:val="80"/>
        </w:rPr>
        <w:t> </w:t>
      </w:r>
      <w:r>
        <w:rPr>
          <w:color w:val="1B1B1B"/>
        </w:rPr>
        <w:t>году</w:t>
      </w:r>
      <w:r>
        <w:rPr>
          <w:color w:val="1B1B1B"/>
          <w:spacing w:val="80"/>
        </w:rPr>
        <w:t> </w:t>
      </w:r>
      <w:r>
        <w:rPr>
          <w:color w:val="1B1B1B"/>
        </w:rPr>
        <w:t>благодаря</w:t>
      </w:r>
      <w:r>
        <w:rPr>
          <w:color w:val="1B1B1B"/>
          <w:spacing w:val="80"/>
        </w:rPr>
        <w:t> </w:t>
      </w:r>
      <w:r>
        <w:rPr>
          <w:color w:val="1B1B1B"/>
        </w:rPr>
        <w:t>замещению </w:t>
      </w:r>
      <w:r>
        <w:rPr>
          <w:color w:val="1B1B1B"/>
          <w:spacing w:val="-2"/>
        </w:rPr>
        <w:t>западных</w:t>
      </w:r>
      <w:r>
        <w:rPr>
          <w:color w:val="1B1B1B"/>
        </w:rPr>
        <w:tab/>
        <w:tab/>
      </w:r>
      <w:r>
        <w:rPr>
          <w:color w:val="1B1B1B"/>
          <w:spacing w:val="-2"/>
        </w:rPr>
        <w:t>поставщиков</w:t>
      </w:r>
      <w:r>
        <w:rPr>
          <w:color w:val="1B1B1B"/>
        </w:rPr>
        <w:tab/>
      </w:r>
      <w:r>
        <w:rPr>
          <w:color w:val="1B1B1B"/>
          <w:spacing w:val="-62"/>
        </w:rPr>
        <w:t> </w:t>
      </w:r>
      <w:r>
        <w:rPr>
          <w:color w:val="1B1B1B"/>
          <w:spacing w:val="-2"/>
        </w:rPr>
        <w:t>в</w:t>
      </w:r>
      <w:r>
        <w:rPr>
          <w:color w:val="1B1B1B"/>
        </w:rPr>
        <w:tab/>
      </w:r>
      <w:r>
        <w:rPr>
          <w:color w:val="1B1B1B"/>
          <w:spacing w:val="-2"/>
        </w:rPr>
        <w:t>текстильном</w:t>
      </w:r>
      <w:r>
        <w:rPr>
          <w:color w:val="1B1B1B"/>
        </w:rPr>
        <w:tab/>
      </w:r>
      <w:r>
        <w:rPr>
          <w:color w:val="1B1B1B"/>
          <w:spacing w:val="-10"/>
        </w:rPr>
        <w:t>и</w:t>
      </w:r>
      <w:r>
        <w:rPr>
          <w:color w:val="1B1B1B"/>
        </w:rPr>
        <w:tab/>
        <w:tab/>
        <w:tab/>
      </w:r>
      <w:r>
        <w:rPr>
          <w:color w:val="1B1B1B"/>
          <w:spacing w:val="-2"/>
        </w:rPr>
        <w:t>продовольственном</w:t>
      </w:r>
      <w:r>
        <w:rPr>
          <w:color w:val="1B1B1B"/>
        </w:rPr>
        <w:tab/>
      </w:r>
      <w:r>
        <w:rPr>
          <w:color w:val="1B1B1B"/>
          <w:spacing w:val="-2"/>
        </w:rPr>
        <w:t>секторах. Направление</w:t>
      </w:r>
      <w:r>
        <w:rPr>
          <w:color w:val="1B1B1B"/>
        </w:rPr>
        <w:tab/>
        <w:tab/>
        <w:tab/>
      </w:r>
      <w:r>
        <w:rPr>
          <w:color w:val="1B1B1B"/>
          <w:spacing w:val="-10"/>
        </w:rPr>
        <w:t>в</w:t>
      </w:r>
      <w:r>
        <w:rPr>
          <w:color w:val="1B1B1B"/>
        </w:rPr>
        <w:tab/>
      </w:r>
      <w:r>
        <w:rPr>
          <w:color w:val="1B1B1B"/>
          <w:spacing w:val="-2"/>
        </w:rPr>
        <w:t>Европу</w:t>
      </w:r>
      <w:r>
        <w:rPr>
          <w:color w:val="1B1B1B"/>
        </w:rPr>
        <w:tab/>
        <w:tab/>
        <w:tab/>
        <w:tab/>
      </w:r>
      <w:r>
        <w:rPr>
          <w:color w:val="1B1B1B"/>
          <w:spacing w:val="-2"/>
        </w:rPr>
        <w:t>демонстрирует</w:t>
      </w:r>
      <w:r>
        <w:rPr>
          <w:color w:val="1B1B1B"/>
        </w:rPr>
        <w:tab/>
        <w:tab/>
      </w:r>
      <w:r>
        <w:rPr>
          <w:color w:val="1B1B1B"/>
          <w:spacing w:val="-2"/>
        </w:rPr>
        <w:t>наиболее</w:t>
      </w:r>
      <w:r>
        <w:rPr>
          <w:color w:val="1B1B1B"/>
        </w:rPr>
        <w:tab/>
        <w:tab/>
      </w:r>
      <w:r>
        <w:rPr>
          <w:color w:val="1B1B1B"/>
          <w:spacing w:val="-2"/>
        </w:rPr>
        <w:t>благоприятную </w:t>
      </w:r>
      <w:r>
        <w:rPr>
          <w:color w:val="1B1B1B"/>
        </w:rPr>
        <w:t>динамику</w:t>
      </w:r>
      <w:r>
        <w:rPr>
          <w:color w:val="1B1B1B"/>
          <w:spacing w:val="-2"/>
        </w:rPr>
        <w:t> </w:t>
      </w:r>
      <w:r>
        <w:rPr>
          <w:color w:val="1B1B1B"/>
        </w:rPr>
        <w:t>-</w:t>
      </w:r>
      <w:r>
        <w:rPr>
          <w:color w:val="1B1B1B"/>
          <w:spacing w:val="-3"/>
        </w:rPr>
        <w:t> </w:t>
      </w:r>
      <w:r>
        <w:rPr>
          <w:color w:val="1B1B1B"/>
        </w:rPr>
        <w:t>наименьший дефицит (3,36 миллиарда долларов) и устойчивый рост не сырьевого экспорта в рамках системы торговых преференций GSP+. </w:t>
      </w:r>
      <w:r>
        <w:rPr>
          <w:color w:val="1B1B1B"/>
          <w:spacing w:val="-6"/>
        </w:rPr>
        <w:t>На</w:t>
      </w:r>
      <w:r>
        <w:rPr>
          <w:color w:val="1B1B1B"/>
        </w:rPr>
        <w:tab/>
      </w:r>
      <w:r>
        <w:rPr>
          <w:color w:val="1B1B1B"/>
          <w:spacing w:val="-2"/>
        </w:rPr>
        <w:t>основе</w:t>
      </w:r>
      <w:r>
        <w:rPr>
          <w:color w:val="1B1B1B"/>
        </w:rPr>
        <w:tab/>
        <w:tab/>
      </w:r>
      <w:r>
        <w:rPr>
          <w:color w:val="1B1B1B"/>
          <w:spacing w:val="-2"/>
        </w:rPr>
        <w:t>полученных</w:t>
      </w:r>
      <w:r>
        <w:rPr>
          <w:color w:val="1B1B1B"/>
        </w:rPr>
        <w:tab/>
        <w:tab/>
        <w:tab/>
      </w:r>
      <w:r>
        <w:rPr>
          <w:color w:val="1B1B1B"/>
          <w:spacing w:val="-2"/>
        </w:rPr>
        <w:t>результатов</w:t>
      </w:r>
      <w:r>
        <w:rPr>
          <w:color w:val="1B1B1B"/>
        </w:rPr>
        <w:tab/>
        <w:tab/>
        <w:tab/>
      </w:r>
      <w:r>
        <w:rPr>
          <w:color w:val="1B1B1B"/>
          <w:spacing w:val="-4"/>
        </w:rPr>
        <w:t>были</w:t>
      </w:r>
      <w:r>
        <w:rPr>
          <w:color w:val="1B1B1B"/>
        </w:rPr>
        <w:tab/>
      </w:r>
      <w:r>
        <w:rPr>
          <w:color w:val="1B1B1B"/>
          <w:spacing w:val="-2"/>
        </w:rPr>
        <w:t>сформулированы </w:t>
      </w:r>
      <w:r>
        <w:rPr>
          <w:color w:val="1B1B1B"/>
        </w:rPr>
        <w:t>практические рекомендации. В торговле с КНР следует перейти от прямого </w:t>
      </w:r>
      <w:r>
        <w:rPr>
          <w:color w:val="1B1B1B"/>
          <w:spacing w:val="-2"/>
        </w:rPr>
        <w:t>импорта</w:t>
      </w:r>
      <w:r>
        <w:rPr>
          <w:color w:val="1B1B1B"/>
        </w:rPr>
        <w:tab/>
      </w:r>
      <w:r>
        <w:rPr>
          <w:color w:val="1B1B1B"/>
          <w:spacing w:val="-2"/>
        </w:rPr>
        <w:t>оборудования</w:t>
      </w:r>
      <w:r>
        <w:rPr>
          <w:color w:val="1B1B1B"/>
        </w:rPr>
        <w:tab/>
        <w:tab/>
      </w:r>
      <w:r>
        <w:rPr>
          <w:color w:val="1B1B1B"/>
          <w:spacing w:val="-10"/>
        </w:rPr>
        <w:t>к</w:t>
      </w:r>
      <w:r>
        <w:rPr>
          <w:color w:val="1B1B1B"/>
        </w:rPr>
        <w:tab/>
        <w:tab/>
      </w:r>
      <w:r>
        <w:rPr>
          <w:color w:val="1B1B1B"/>
          <w:spacing w:val="-2"/>
        </w:rPr>
        <w:t>совместному</w:t>
      </w:r>
      <w:r>
        <w:rPr>
          <w:color w:val="1B1B1B"/>
        </w:rPr>
        <w:tab/>
        <w:tab/>
      </w:r>
      <w:r>
        <w:rPr>
          <w:color w:val="1B1B1B"/>
          <w:spacing w:val="-2"/>
        </w:rPr>
        <w:t>производству</w:t>
      </w:r>
      <w:r>
        <w:rPr>
          <w:color w:val="1B1B1B"/>
        </w:rPr>
        <w:tab/>
      </w:r>
      <w:r>
        <w:rPr>
          <w:color w:val="1B1B1B"/>
          <w:spacing w:val="-10"/>
        </w:rPr>
        <w:t>с</w:t>
      </w:r>
      <w:r>
        <w:rPr>
          <w:color w:val="1B1B1B"/>
        </w:rPr>
        <w:tab/>
      </w:r>
      <w:r>
        <w:rPr>
          <w:color w:val="1B1B1B"/>
          <w:spacing w:val="-2"/>
        </w:rPr>
        <w:t>требованием </w:t>
      </w:r>
      <w:r>
        <w:rPr>
          <w:color w:val="1B1B1B"/>
        </w:rPr>
        <w:t>локализации</w:t>
      </w:r>
      <w:r>
        <w:rPr>
          <w:color w:val="1B1B1B"/>
          <w:spacing w:val="40"/>
        </w:rPr>
        <w:t> </w:t>
      </w:r>
      <w:r>
        <w:rPr>
          <w:color w:val="1B1B1B"/>
        </w:rPr>
        <w:t>и</w:t>
      </w:r>
      <w:r>
        <w:rPr>
          <w:color w:val="1B1B1B"/>
          <w:spacing w:val="40"/>
        </w:rPr>
        <w:t> </w:t>
      </w:r>
      <w:r>
        <w:rPr>
          <w:color w:val="1B1B1B"/>
        </w:rPr>
        <w:t>диверсифицировать</w:t>
      </w:r>
      <w:r>
        <w:rPr>
          <w:color w:val="1B1B1B"/>
          <w:spacing w:val="40"/>
        </w:rPr>
        <w:t> </w:t>
      </w:r>
      <w:r>
        <w:rPr>
          <w:color w:val="1B1B1B"/>
        </w:rPr>
        <w:t>поставщиков</w:t>
      </w:r>
      <w:r>
        <w:rPr>
          <w:color w:val="1B1B1B"/>
          <w:spacing w:val="40"/>
        </w:rPr>
        <w:t> </w:t>
      </w:r>
      <w:r>
        <w:rPr>
          <w:color w:val="1B1B1B"/>
        </w:rPr>
        <w:t>капитальных</w:t>
      </w:r>
      <w:r>
        <w:rPr>
          <w:color w:val="1B1B1B"/>
          <w:spacing w:val="40"/>
        </w:rPr>
        <w:t> </w:t>
      </w:r>
      <w:r>
        <w:rPr>
          <w:color w:val="1B1B1B"/>
        </w:rPr>
        <w:t>товаров.</w:t>
      </w:r>
      <w:r>
        <w:rPr>
          <w:color w:val="1B1B1B"/>
          <w:spacing w:val="40"/>
        </w:rPr>
        <w:t> </w:t>
      </w:r>
      <w:r>
        <w:rPr>
          <w:color w:val="1B1B1B"/>
        </w:rPr>
        <w:t>В торговле</w:t>
      </w:r>
      <w:r>
        <w:rPr>
          <w:color w:val="1B1B1B"/>
          <w:spacing w:val="40"/>
        </w:rPr>
        <w:t> </w:t>
      </w:r>
      <w:r>
        <w:rPr>
          <w:color w:val="1B1B1B"/>
        </w:rPr>
        <w:t>с</w:t>
      </w:r>
      <w:r>
        <w:rPr>
          <w:color w:val="1B1B1B"/>
          <w:spacing w:val="40"/>
        </w:rPr>
        <w:t> </w:t>
      </w:r>
      <w:r>
        <w:rPr>
          <w:color w:val="1B1B1B"/>
        </w:rPr>
        <w:t>Россией</w:t>
      </w:r>
      <w:r>
        <w:rPr>
          <w:color w:val="1B1B1B"/>
          <w:spacing w:val="40"/>
        </w:rPr>
        <w:t> </w:t>
      </w:r>
      <w:r>
        <w:rPr>
          <w:color w:val="1B1B1B"/>
        </w:rPr>
        <w:t>нужно</w:t>
      </w:r>
      <w:r>
        <w:rPr>
          <w:color w:val="1B1B1B"/>
          <w:spacing w:val="40"/>
        </w:rPr>
        <w:t> </w:t>
      </w:r>
      <w:r>
        <w:rPr>
          <w:color w:val="1B1B1B"/>
        </w:rPr>
        <w:t>наращивать</w:t>
      </w:r>
      <w:r>
        <w:rPr>
          <w:color w:val="1B1B1B"/>
          <w:spacing w:val="40"/>
        </w:rPr>
        <w:t> </w:t>
      </w:r>
      <w:r>
        <w:rPr>
          <w:color w:val="1B1B1B"/>
        </w:rPr>
        <w:t>экспорт</w:t>
      </w:r>
      <w:r>
        <w:rPr>
          <w:color w:val="1B1B1B"/>
          <w:spacing w:val="40"/>
        </w:rPr>
        <w:t> </w:t>
      </w:r>
      <w:r>
        <w:rPr>
          <w:color w:val="1B1B1B"/>
        </w:rPr>
        <w:t>трудоемкой</w:t>
      </w:r>
      <w:r>
        <w:rPr>
          <w:color w:val="1B1B1B"/>
          <w:spacing w:val="40"/>
        </w:rPr>
        <w:t> </w:t>
      </w:r>
      <w:r>
        <w:rPr>
          <w:color w:val="1B1B1B"/>
        </w:rPr>
        <w:t>продукции</w:t>
      </w:r>
      <w:r>
        <w:rPr>
          <w:color w:val="1B1B1B"/>
          <w:spacing w:val="40"/>
        </w:rPr>
        <w:t> </w:t>
      </w:r>
      <w:r>
        <w:rPr>
          <w:color w:val="1B1B1B"/>
        </w:rPr>
        <w:t>в освободившихся</w:t>
      </w:r>
      <w:r>
        <w:rPr>
          <w:color w:val="1B1B1B"/>
          <w:spacing w:val="80"/>
        </w:rPr>
        <w:t> </w:t>
      </w:r>
      <w:r>
        <w:rPr>
          <w:color w:val="1B1B1B"/>
        </w:rPr>
        <w:t>нишах</w:t>
      </w:r>
      <w:r>
        <w:rPr>
          <w:color w:val="1B1B1B"/>
          <w:spacing w:val="80"/>
        </w:rPr>
        <w:t> </w:t>
      </w:r>
      <w:r>
        <w:rPr>
          <w:color w:val="1B1B1B"/>
        </w:rPr>
        <w:t>и</w:t>
      </w:r>
      <w:r>
        <w:rPr>
          <w:color w:val="1B1B1B"/>
          <w:spacing w:val="80"/>
        </w:rPr>
        <w:t> </w:t>
      </w:r>
      <w:r>
        <w:rPr>
          <w:color w:val="1B1B1B"/>
        </w:rPr>
        <w:t>снижать</w:t>
      </w:r>
      <w:r>
        <w:rPr>
          <w:color w:val="1B1B1B"/>
          <w:spacing w:val="80"/>
        </w:rPr>
        <w:t> </w:t>
      </w:r>
      <w:r>
        <w:rPr>
          <w:color w:val="1B1B1B"/>
        </w:rPr>
        <w:t>зависимость</w:t>
      </w:r>
      <w:r>
        <w:rPr>
          <w:color w:val="1B1B1B"/>
          <w:spacing w:val="80"/>
        </w:rPr>
        <w:t> </w:t>
      </w:r>
      <w:r>
        <w:rPr>
          <w:color w:val="1B1B1B"/>
        </w:rPr>
        <w:t>от</w:t>
      </w:r>
      <w:r>
        <w:rPr>
          <w:color w:val="1B1B1B"/>
          <w:spacing w:val="80"/>
        </w:rPr>
        <w:t> </w:t>
      </w:r>
      <w:r>
        <w:rPr>
          <w:color w:val="1B1B1B"/>
        </w:rPr>
        <w:t>импорта</w:t>
      </w:r>
      <w:r>
        <w:rPr>
          <w:color w:val="1B1B1B"/>
          <w:spacing w:val="80"/>
        </w:rPr>
        <w:t> </w:t>
      </w:r>
      <w:r>
        <w:rPr>
          <w:color w:val="1B1B1B"/>
        </w:rPr>
        <w:t>газа</w:t>
      </w:r>
      <w:r>
        <w:rPr>
          <w:color w:val="1B1B1B"/>
          <w:spacing w:val="80"/>
        </w:rPr>
        <w:t> </w:t>
      </w:r>
      <w:r>
        <w:rPr>
          <w:color w:val="1B1B1B"/>
        </w:rPr>
        <w:t>через развитие</w:t>
      </w:r>
      <w:r>
        <w:rPr>
          <w:color w:val="1B1B1B"/>
          <w:spacing w:val="-18"/>
        </w:rPr>
        <w:t> </w:t>
      </w:r>
      <w:r>
        <w:rPr>
          <w:color w:val="1B1B1B"/>
        </w:rPr>
        <w:t>возобновляемой</w:t>
      </w:r>
      <w:r>
        <w:rPr>
          <w:color w:val="1B1B1B"/>
          <w:spacing w:val="-17"/>
        </w:rPr>
        <w:t> </w:t>
      </w:r>
      <w:r>
        <w:rPr>
          <w:color w:val="1B1B1B"/>
        </w:rPr>
        <w:t>энергетики.</w:t>
      </w:r>
      <w:r>
        <w:rPr>
          <w:color w:val="1B1B1B"/>
          <w:spacing w:val="-18"/>
        </w:rPr>
        <w:t> </w:t>
      </w:r>
      <w:r>
        <w:rPr>
          <w:color w:val="1B1B1B"/>
        </w:rPr>
        <w:t>В</w:t>
      </w:r>
      <w:r>
        <w:rPr>
          <w:color w:val="1B1B1B"/>
          <w:spacing w:val="-17"/>
        </w:rPr>
        <w:t> </w:t>
      </w:r>
      <w:r>
        <w:rPr>
          <w:color w:val="1B1B1B"/>
        </w:rPr>
        <w:t>торговле</w:t>
      </w:r>
      <w:r>
        <w:rPr>
          <w:color w:val="1B1B1B"/>
          <w:spacing w:val="-18"/>
        </w:rPr>
        <w:t> </w:t>
      </w:r>
      <w:r>
        <w:rPr>
          <w:color w:val="1B1B1B"/>
        </w:rPr>
        <w:t>с</w:t>
      </w:r>
      <w:r>
        <w:rPr>
          <w:color w:val="1B1B1B"/>
          <w:spacing w:val="-17"/>
        </w:rPr>
        <w:t> </w:t>
      </w:r>
      <w:r>
        <w:rPr>
          <w:color w:val="1B1B1B"/>
        </w:rPr>
        <w:t>ЕС</w:t>
      </w:r>
      <w:r>
        <w:rPr>
          <w:color w:val="1B1B1B"/>
          <w:spacing w:val="-18"/>
        </w:rPr>
        <w:t> </w:t>
      </w:r>
      <w:r>
        <w:rPr>
          <w:color w:val="1B1B1B"/>
        </w:rPr>
        <w:t>стоит</w:t>
      </w:r>
      <w:r>
        <w:rPr>
          <w:color w:val="1B1B1B"/>
          <w:spacing w:val="-17"/>
        </w:rPr>
        <w:t> </w:t>
      </w:r>
      <w:r>
        <w:rPr>
          <w:color w:val="1B1B1B"/>
        </w:rPr>
        <w:t>расширять</w:t>
      </w:r>
      <w:r>
        <w:rPr>
          <w:color w:val="1B1B1B"/>
          <w:spacing w:val="-18"/>
        </w:rPr>
        <w:t> </w:t>
      </w:r>
      <w:r>
        <w:rPr>
          <w:color w:val="1B1B1B"/>
        </w:rPr>
        <w:t>охват </w:t>
      </w:r>
      <w:r>
        <w:rPr>
          <w:color w:val="1B1B1B"/>
          <w:spacing w:val="-4"/>
        </w:rPr>
        <w:t>GSP+</w:t>
      </w:r>
      <w:r>
        <w:rPr>
          <w:color w:val="1B1B1B"/>
        </w:rPr>
        <w:tab/>
        <w:tab/>
      </w:r>
      <w:r>
        <w:rPr>
          <w:color w:val="1B1B1B"/>
          <w:spacing w:val="-10"/>
        </w:rPr>
        <w:t>и</w:t>
      </w:r>
      <w:r>
        <w:rPr>
          <w:color w:val="1B1B1B"/>
        </w:rPr>
        <w:tab/>
        <w:tab/>
        <w:tab/>
      </w:r>
      <w:r>
        <w:rPr>
          <w:color w:val="1B1B1B"/>
          <w:spacing w:val="-2"/>
        </w:rPr>
        <w:t>привлекать</w:t>
      </w:r>
      <w:r>
        <w:rPr>
          <w:color w:val="1B1B1B"/>
        </w:rPr>
        <w:tab/>
      </w:r>
      <w:r>
        <w:rPr>
          <w:color w:val="1B1B1B"/>
          <w:spacing w:val="-2"/>
        </w:rPr>
        <w:t>европейские</w:t>
      </w:r>
      <w:r>
        <w:rPr>
          <w:color w:val="1B1B1B"/>
        </w:rPr>
        <w:tab/>
        <w:t>инвестиции</w:t>
      </w:r>
      <w:r>
        <w:rPr>
          <w:color w:val="1B1B1B"/>
          <w:spacing w:val="40"/>
        </w:rPr>
        <w:t>  </w:t>
      </w:r>
      <w:r>
        <w:rPr>
          <w:color w:val="1B1B1B"/>
        </w:rPr>
        <w:t>в</w:t>
      </w:r>
      <w:r>
        <w:rPr>
          <w:color w:val="1B1B1B"/>
          <w:spacing w:val="40"/>
        </w:rPr>
        <w:t>  </w:t>
      </w:r>
      <w:r>
        <w:rPr>
          <w:color w:val="1B1B1B"/>
        </w:rPr>
        <w:t>фармацевтику</w:t>
      </w:r>
      <w:r>
        <w:rPr>
          <w:color w:val="1B1B1B"/>
          <w:spacing w:val="40"/>
        </w:rPr>
        <w:t>  </w:t>
      </w:r>
      <w:r>
        <w:rPr>
          <w:color w:val="1B1B1B"/>
        </w:rPr>
        <w:t>и</w:t>
      </w:r>
      <w:r>
        <w:rPr>
          <w:color w:val="1B1B1B"/>
          <w:spacing w:val="40"/>
        </w:rPr>
        <w:t> </w:t>
      </w:r>
      <w:r>
        <w:rPr>
          <w:color w:val="1B1B1B"/>
        </w:rPr>
        <w:t>высокотехнологичные</w:t>
      </w:r>
      <w:r>
        <w:rPr>
          <w:color w:val="1B1B1B"/>
          <w:spacing w:val="-2"/>
        </w:rPr>
        <w:t> </w:t>
      </w:r>
      <w:r>
        <w:rPr>
          <w:color w:val="1B1B1B"/>
        </w:rPr>
        <w:t>производства.</w:t>
      </w:r>
      <w:r>
        <w:rPr>
          <w:color w:val="1B1B1B"/>
          <w:spacing w:val="-1"/>
        </w:rPr>
        <w:t> </w:t>
      </w:r>
      <w:r>
        <w:rPr>
          <w:color w:val="1B1B1B"/>
        </w:rPr>
        <w:t>В</w:t>
      </w:r>
      <w:r>
        <w:rPr>
          <w:color w:val="1B1B1B"/>
          <w:spacing w:val="-2"/>
        </w:rPr>
        <w:t> </w:t>
      </w:r>
      <w:r>
        <w:rPr>
          <w:color w:val="1B1B1B"/>
        </w:rPr>
        <w:t>качестве</w:t>
      </w:r>
      <w:r>
        <w:rPr>
          <w:color w:val="1B1B1B"/>
          <w:spacing w:val="-1"/>
        </w:rPr>
        <w:t> </w:t>
      </w:r>
      <w:r>
        <w:rPr>
          <w:color w:val="1B1B1B"/>
        </w:rPr>
        <w:t>системных</w:t>
      </w:r>
      <w:r>
        <w:rPr>
          <w:color w:val="1B1B1B"/>
          <w:spacing w:val="-1"/>
        </w:rPr>
        <w:t> </w:t>
      </w:r>
      <w:r>
        <w:rPr>
          <w:color w:val="1B1B1B"/>
        </w:rPr>
        <w:t>мер</w:t>
      </w:r>
      <w:r>
        <w:rPr>
          <w:color w:val="1B1B1B"/>
          <w:spacing w:val="-1"/>
        </w:rPr>
        <w:t> </w:t>
      </w:r>
      <w:r>
        <w:rPr>
          <w:color w:val="1B1B1B"/>
        </w:rPr>
        <w:t>необходимо поддерживать режим гибкого обменного курса, завершить приватизацию и реформирование</w:t>
      </w:r>
      <w:r>
        <w:rPr>
          <w:color w:val="1B1B1B"/>
          <w:spacing w:val="80"/>
        </w:rPr>
        <w:t>   </w:t>
      </w:r>
      <w:r>
        <w:rPr>
          <w:color w:val="1B1B1B"/>
        </w:rPr>
        <w:t>банковского</w:t>
      </w:r>
      <w:r>
        <w:rPr>
          <w:color w:val="1B1B1B"/>
          <w:spacing w:val="80"/>
        </w:rPr>
        <w:t>   </w:t>
      </w:r>
      <w:r>
        <w:rPr>
          <w:color w:val="1B1B1B"/>
        </w:rPr>
        <w:t>сектора,</w:t>
      </w:r>
      <w:r>
        <w:rPr>
          <w:color w:val="1B1B1B"/>
          <w:spacing w:val="80"/>
        </w:rPr>
        <w:t>   </w:t>
      </w:r>
      <w:r>
        <w:rPr>
          <w:color w:val="1B1B1B"/>
        </w:rPr>
        <w:t>развивать</w:t>
      </w:r>
      <w:r>
        <w:rPr>
          <w:color w:val="1B1B1B"/>
          <w:spacing w:val="80"/>
        </w:rPr>
        <w:t>   </w:t>
      </w:r>
      <w:r>
        <w:rPr>
          <w:color w:val="1B1B1B"/>
        </w:rPr>
        <w:t>экспортную</w:t>
      </w:r>
      <w:r>
        <w:rPr>
          <w:color w:val="1B1B1B"/>
          <w:spacing w:val="80"/>
          <w:w w:val="150"/>
        </w:rPr>
        <w:t> </w:t>
      </w:r>
      <w:r>
        <w:rPr>
          <w:color w:val="1B1B1B"/>
        </w:rPr>
        <w:t>инфраструктуру и торговое финансирование для малого и среднего бизнеса. В целом, рост отрицательного сальдо торгового баланса с ключевыми партнёрами</w:t>
      </w:r>
      <w:r>
        <w:rPr>
          <w:color w:val="1B1B1B"/>
          <w:spacing w:val="-5"/>
        </w:rPr>
        <w:t> </w:t>
      </w:r>
      <w:r>
        <w:rPr>
          <w:color w:val="1B1B1B"/>
        </w:rPr>
        <w:t>можно</w:t>
      </w:r>
      <w:r>
        <w:rPr>
          <w:color w:val="1B1B1B"/>
          <w:spacing w:val="-5"/>
        </w:rPr>
        <w:t> </w:t>
      </w:r>
      <w:r>
        <w:rPr>
          <w:color w:val="1B1B1B"/>
        </w:rPr>
        <w:t>объяснить</w:t>
      </w:r>
      <w:r>
        <w:rPr>
          <w:color w:val="1B1B1B"/>
          <w:spacing w:val="-6"/>
        </w:rPr>
        <w:t> </w:t>
      </w:r>
      <w:r>
        <w:rPr>
          <w:color w:val="1B1B1B"/>
        </w:rPr>
        <w:t>улучшением</w:t>
      </w:r>
      <w:r>
        <w:rPr>
          <w:color w:val="1B1B1B"/>
          <w:spacing w:val="-6"/>
        </w:rPr>
        <w:t> </w:t>
      </w:r>
      <w:r>
        <w:rPr>
          <w:color w:val="1B1B1B"/>
        </w:rPr>
        <w:t>условии</w:t>
      </w:r>
      <w:r>
        <w:rPr>
          <w:color w:val="1B1B1B"/>
          <w:spacing w:val="-5"/>
        </w:rPr>
        <w:t> </w:t>
      </w:r>
      <w:r>
        <w:rPr>
          <w:color w:val="1B1B1B"/>
        </w:rPr>
        <w:t>торговли</w:t>
      </w:r>
      <w:r>
        <w:rPr>
          <w:color w:val="1B1B1B"/>
          <w:spacing w:val="-6"/>
        </w:rPr>
        <w:t> </w:t>
      </w:r>
      <w:r>
        <w:rPr>
          <w:color w:val="1B1B1B"/>
        </w:rPr>
        <w:t>(terms</w:t>
      </w:r>
      <w:r>
        <w:rPr>
          <w:color w:val="1B1B1B"/>
          <w:spacing w:val="-5"/>
        </w:rPr>
        <w:t> </w:t>
      </w:r>
      <w:r>
        <w:rPr>
          <w:color w:val="1B1B1B"/>
        </w:rPr>
        <w:t>of</w:t>
      </w:r>
      <w:r>
        <w:rPr>
          <w:color w:val="1B1B1B"/>
          <w:spacing w:val="-5"/>
        </w:rPr>
        <w:t> </w:t>
      </w:r>
      <w:r>
        <w:rPr>
          <w:color w:val="1B1B1B"/>
        </w:rPr>
        <w:t>trade), которая</w:t>
      </w:r>
      <w:r>
        <w:rPr>
          <w:color w:val="1B1B1B"/>
          <w:spacing w:val="80"/>
        </w:rPr>
        <w:t> </w:t>
      </w:r>
      <w:r>
        <w:rPr>
          <w:color w:val="1B1B1B"/>
        </w:rPr>
        <w:t>в</w:t>
      </w:r>
      <w:r>
        <w:rPr>
          <w:color w:val="1B1B1B"/>
          <w:spacing w:val="80"/>
        </w:rPr>
        <w:t> </w:t>
      </w:r>
      <w:r>
        <w:rPr>
          <w:color w:val="1B1B1B"/>
        </w:rPr>
        <w:t>свою</w:t>
      </w:r>
      <w:r>
        <w:rPr>
          <w:color w:val="1B1B1B"/>
          <w:spacing w:val="80"/>
        </w:rPr>
        <w:t> </w:t>
      </w:r>
      <w:r>
        <w:rPr>
          <w:color w:val="1B1B1B"/>
        </w:rPr>
        <w:t>очередь</w:t>
      </w:r>
      <w:r>
        <w:rPr>
          <w:color w:val="1B1B1B"/>
          <w:spacing w:val="80"/>
        </w:rPr>
        <w:t> </w:t>
      </w:r>
      <w:r>
        <w:rPr>
          <w:color w:val="1B1B1B"/>
        </w:rPr>
        <w:t>откроет</w:t>
      </w:r>
      <w:r>
        <w:rPr>
          <w:color w:val="1B1B1B"/>
          <w:spacing w:val="80"/>
        </w:rPr>
        <w:t> </w:t>
      </w:r>
      <w:r>
        <w:rPr>
          <w:color w:val="1B1B1B"/>
        </w:rPr>
        <w:t>внутренний</w:t>
      </w:r>
      <w:r>
        <w:rPr>
          <w:color w:val="1B1B1B"/>
          <w:spacing w:val="80"/>
        </w:rPr>
        <w:t> </w:t>
      </w:r>
      <w:r>
        <w:rPr>
          <w:color w:val="1B1B1B"/>
        </w:rPr>
        <w:t>рынок</w:t>
      </w:r>
      <w:r>
        <w:rPr>
          <w:color w:val="1B1B1B"/>
          <w:spacing w:val="80"/>
        </w:rPr>
        <w:t> </w:t>
      </w:r>
      <w:r>
        <w:rPr>
          <w:color w:val="1B1B1B"/>
        </w:rPr>
        <w:t>для</w:t>
      </w:r>
      <w:r>
        <w:rPr>
          <w:color w:val="1B1B1B"/>
          <w:spacing w:val="80"/>
        </w:rPr>
        <w:t> </w:t>
      </w:r>
      <w:r>
        <w:rPr>
          <w:color w:val="1B1B1B"/>
        </w:rPr>
        <w:t>импортёров</w:t>
      </w:r>
      <w:r>
        <w:rPr>
          <w:color w:val="1B1B1B"/>
          <w:spacing w:val="80"/>
        </w:rPr>
        <w:t> </w:t>
      </w:r>
      <w:r>
        <w:rPr>
          <w:color w:val="1B1B1B"/>
        </w:rPr>
        <w:t>и увеличения</w:t>
      </w:r>
      <w:r>
        <w:rPr>
          <w:color w:val="1B1B1B"/>
          <w:spacing w:val="80"/>
        </w:rPr>
        <w:t>  </w:t>
      </w:r>
      <w:r>
        <w:rPr>
          <w:color w:val="1B1B1B"/>
        </w:rPr>
        <w:t>валового</w:t>
      </w:r>
      <w:r>
        <w:rPr>
          <w:color w:val="1B1B1B"/>
          <w:spacing w:val="80"/>
        </w:rPr>
        <w:t>  </w:t>
      </w:r>
      <w:r>
        <w:rPr>
          <w:color w:val="1B1B1B"/>
        </w:rPr>
        <w:t>накопления</w:t>
      </w:r>
      <w:r>
        <w:rPr>
          <w:color w:val="1B1B1B"/>
          <w:spacing w:val="80"/>
        </w:rPr>
        <w:t>  </w:t>
      </w:r>
      <w:r>
        <w:rPr>
          <w:color w:val="1B1B1B"/>
        </w:rPr>
        <w:t>основного</w:t>
      </w:r>
      <w:r>
        <w:rPr>
          <w:color w:val="1B1B1B"/>
          <w:spacing w:val="80"/>
        </w:rPr>
        <w:t>  </w:t>
      </w:r>
      <w:r>
        <w:rPr>
          <w:color w:val="1B1B1B"/>
        </w:rPr>
        <w:t>капитала,</w:t>
      </w:r>
      <w:r>
        <w:rPr>
          <w:color w:val="1B1B1B"/>
          <w:spacing w:val="80"/>
        </w:rPr>
        <w:t>  </w:t>
      </w:r>
      <w:r>
        <w:rPr>
          <w:color w:val="1B1B1B"/>
        </w:rPr>
        <w:t>которая</w:t>
      </w:r>
      <w:r>
        <w:rPr>
          <w:color w:val="1B1B1B"/>
          <w:spacing w:val="80"/>
        </w:rPr>
        <w:t>  </w:t>
      </w:r>
      <w:r>
        <w:rPr>
          <w:color w:val="1B1B1B"/>
        </w:rPr>
        <w:t>в краткосрочном</w:t>
      </w:r>
      <w:r>
        <w:rPr>
          <w:color w:val="1B1B1B"/>
          <w:spacing w:val="40"/>
        </w:rPr>
        <w:t> </w:t>
      </w:r>
      <w:r>
        <w:rPr>
          <w:color w:val="1B1B1B"/>
        </w:rPr>
        <w:t>периоде</w:t>
      </w:r>
      <w:r>
        <w:rPr>
          <w:color w:val="1B1B1B"/>
          <w:spacing w:val="40"/>
        </w:rPr>
        <w:t> </w:t>
      </w:r>
      <w:r>
        <w:rPr>
          <w:color w:val="1B1B1B"/>
        </w:rPr>
        <w:t>ускоряет</w:t>
      </w:r>
      <w:r>
        <w:rPr>
          <w:color w:val="1B1B1B"/>
          <w:spacing w:val="40"/>
        </w:rPr>
        <w:t> </w:t>
      </w:r>
      <w:r>
        <w:rPr>
          <w:color w:val="1B1B1B"/>
        </w:rPr>
        <w:t>темп</w:t>
      </w:r>
      <w:r>
        <w:rPr>
          <w:color w:val="1B1B1B"/>
          <w:spacing w:val="40"/>
        </w:rPr>
        <w:t> </w:t>
      </w:r>
      <w:r>
        <w:rPr>
          <w:color w:val="1B1B1B"/>
        </w:rPr>
        <w:t>роста</w:t>
      </w:r>
      <w:r>
        <w:rPr>
          <w:color w:val="1B1B1B"/>
          <w:spacing w:val="40"/>
        </w:rPr>
        <w:t> </w:t>
      </w:r>
      <w:r>
        <w:rPr>
          <w:color w:val="1B1B1B"/>
        </w:rPr>
        <w:t>отрицательного</w:t>
      </w:r>
      <w:r>
        <w:rPr>
          <w:color w:val="1B1B1B"/>
          <w:spacing w:val="40"/>
        </w:rPr>
        <w:t> </w:t>
      </w:r>
      <w:r>
        <w:rPr>
          <w:color w:val="1B1B1B"/>
        </w:rPr>
        <w:t>сальдо,</w:t>
      </w:r>
      <w:r>
        <w:rPr>
          <w:color w:val="1B1B1B"/>
          <w:spacing w:val="40"/>
        </w:rPr>
        <w:t> </w:t>
      </w:r>
      <w:r>
        <w:rPr>
          <w:color w:val="1B1B1B"/>
        </w:rPr>
        <w:t>но</w:t>
      </w:r>
      <w:r>
        <w:rPr>
          <w:color w:val="1B1B1B"/>
          <w:spacing w:val="40"/>
        </w:rPr>
        <w:t> </w:t>
      </w:r>
      <w:r>
        <w:rPr>
          <w:color w:val="1B1B1B"/>
        </w:rPr>
        <w:t>в долгосрочном</w:t>
      </w:r>
      <w:r>
        <w:rPr>
          <w:color w:val="1B1B1B"/>
          <w:spacing w:val="-10"/>
        </w:rPr>
        <w:t> </w:t>
      </w:r>
      <w:r>
        <w:rPr>
          <w:color w:val="1B1B1B"/>
        </w:rPr>
        <w:t>периоде</w:t>
      </w:r>
      <w:r>
        <w:rPr>
          <w:color w:val="1B1B1B"/>
          <w:spacing w:val="-10"/>
        </w:rPr>
        <w:t> </w:t>
      </w:r>
      <w:r>
        <w:rPr>
          <w:color w:val="1B1B1B"/>
        </w:rPr>
        <w:t>улучшает</w:t>
      </w:r>
      <w:r>
        <w:rPr>
          <w:color w:val="1B1B1B"/>
          <w:spacing w:val="-10"/>
        </w:rPr>
        <w:t> </w:t>
      </w:r>
      <w:r>
        <w:rPr>
          <w:color w:val="1B1B1B"/>
        </w:rPr>
        <w:t>экспортный</w:t>
      </w:r>
      <w:r>
        <w:rPr>
          <w:color w:val="1B1B1B"/>
          <w:spacing w:val="-9"/>
        </w:rPr>
        <w:t> </w:t>
      </w:r>
      <w:r>
        <w:rPr>
          <w:color w:val="1B1B1B"/>
        </w:rPr>
        <w:t>потенциал</w:t>
      </w:r>
      <w:r>
        <w:rPr>
          <w:color w:val="1B1B1B"/>
          <w:spacing w:val="-8"/>
        </w:rPr>
        <w:t> </w:t>
      </w:r>
      <w:r>
        <w:rPr>
          <w:color w:val="1B1B1B"/>
        </w:rPr>
        <w:t>страны.</w:t>
      </w:r>
      <w:r>
        <w:rPr>
          <w:color w:val="1B1B1B"/>
          <w:spacing w:val="-9"/>
        </w:rPr>
        <w:t> </w:t>
      </w:r>
      <w:r>
        <w:rPr>
          <w:color w:val="1B1B1B"/>
        </w:rPr>
        <w:t>Кроме</w:t>
      </w:r>
      <w:r>
        <w:rPr>
          <w:color w:val="1B1B1B"/>
          <w:spacing w:val="-10"/>
        </w:rPr>
        <w:t> </w:t>
      </w:r>
      <w:r>
        <w:rPr>
          <w:color w:val="1B1B1B"/>
        </w:rPr>
        <w:t>того, ЦБ Республики Узбекистана должны активно участвовать в формировании внешнеторгового</w:t>
      </w:r>
      <w:r>
        <w:rPr>
          <w:color w:val="1B1B1B"/>
          <w:spacing w:val="59"/>
        </w:rPr>
        <w:t> </w:t>
      </w:r>
      <w:r>
        <w:rPr>
          <w:color w:val="1B1B1B"/>
        </w:rPr>
        <w:t>сальдо</w:t>
      </w:r>
      <w:r>
        <w:rPr>
          <w:color w:val="1B1B1B"/>
          <w:spacing w:val="59"/>
        </w:rPr>
        <w:t> </w:t>
      </w:r>
      <w:r>
        <w:rPr>
          <w:color w:val="1B1B1B"/>
        </w:rPr>
        <w:t>через</w:t>
      </w:r>
      <w:r>
        <w:rPr>
          <w:color w:val="1B1B1B"/>
          <w:spacing w:val="58"/>
        </w:rPr>
        <w:t> </w:t>
      </w:r>
      <w:r>
        <w:rPr>
          <w:color w:val="1B1B1B"/>
        </w:rPr>
        <w:t>оптимизации</w:t>
      </w:r>
      <w:r>
        <w:rPr>
          <w:color w:val="1B1B1B"/>
          <w:spacing w:val="59"/>
        </w:rPr>
        <w:t> </w:t>
      </w:r>
      <w:r>
        <w:rPr>
          <w:color w:val="1B1B1B"/>
        </w:rPr>
        <w:t>валютной</w:t>
      </w:r>
      <w:r>
        <w:rPr>
          <w:color w:val="1B1B1B"/>
          <w:spacing w:val="59"/>
        </w:rPr>
        <w:t> </w:t>
      </w:r>
      <w:r>
        <w:rPr>
          <w:color w:val="1B1B1B"/>
        </w:rPr>
        <w:t>политике</w:t>
      </w:r>
      <w:r>
        <w:rPr>
          <w:color w:val="1B1B1B"/>
          <w:spacing w:val="60"/>
        </w:rPr>
        <w:t> </w:t>
      </w:r>
      <w:r>
        <w:rPr>
          <w:color w:val="1B1B1B"/>
        </w:rPr>
        <w:t>и</w:t>
      </w:r>
      <w:r>
        <w:rPr>
          <w:color w:val="1B1B1B"/>
          <w:spacing w:val="58"/>
        </w:rPr>
        <w:t> </w:t>
      </w:r>
      <w:r>
        <w:rPr>
          <w:color w:val="1B1B1B"/>
          <w:spacing w:val="-2"/>
        </w:rPr>
        <w:t>темпа</w:t>
      </w:r>
    </w:p>
    <w:p>
      <w:pPr>
        <w:pStyle w:val="BodyText"/>
        <w:spacing w:before="2"/>
        <w:jc w:val="left"/>
      </w:pPr>
      <w:r>
        <w:rPr>
          <w:color w:val="1B1B1B"/>
        </w:rPr>
        <w:t>роста</w:t>
      </w:r>
      <w:r>
        <w:rPr>
          <w:color w:val="1B1B1B"/>
          <w:spacing w:val="-8"/>
        </w:rPr>
        <w:t> </w:t>
      </w:r>
      <w:r>
        <w:rPr>
          <w:color w:val="1B1B1B"/>
          <w:spacing w:val="-2"/>
        </w:rPr>
        <w:t>инфляции.</w:t>
      </w:r>
    </w:p>
    <w:p>
      <w:pPr>
        <w:pStyle w:val="BodyText"/>
        <w:spacing w:after="0"/>
        <w:jc w:val="left"/>
        <w:sectPr>
          <w:pgSz w:w="11910" w:h="16840"/>
          <w:pgMar w:header="0" w:footer="980" w:top="1040" w:bottom="1200" w:left="1275" w:right="708"/>
        </w:sectPr>
      </w:pPr>
    </w:p>
    <w:p>
      <w:pPr>
        <w:pStyle w:val="Heading1"/>
        <w:ind w:left="2245"/>
        <w:jc w:val="left"/>
      </w:pPr>
      <w:bookmarkStart w:name="_TOC_250001" w:id="10"/>
      <w:r>
        <w:rPr>
          <w:color w:val="1B1B1B"/>
          <w:spacing w:val="-2"/>
        </w:rPr>
        <w:t>СПИСОК</w:t>
      </w:r>
      <w:r>
        <w:rPr>
          <w:color w:val="1B1B1B"/>
          <w:spacing w:val="-4"/>
        </w:rPr>
        <w:t> </w:t>
      </w:r>
      <w:r>
        <w:rPr>
          <w:color w:val="1B1B1B"/>
          <w:spacing w:val="-2"/>
        </w:rPr>
        <w:t>ИСПОЛЬЗОВАННОЙ</w:t>
      </w:r>
      <w:r>
        <w:rPr>
          <w:color w:val="1B1B1B"/>
          <w:spacing w:val="-4"/>
        </w:rPr>
        <w:t> </w:t>
      </w:r>
      <w:bookmarkEnd w:id="10"/>
      <w:r>
        <w:rPr>
          <w:color w:val="1B1B1B"/>
          <w:spacing w:val="-2"/>
        </w:rPr>
        <w:t>ЛИТЕРАТУРЫ</w:t>
      </w:r>
    </w:p>
    <w:p>
      <w:pPr>
        <w:pStyle w:val="Heading2"/>
        <w:numPr>
          <w:ilvl w:val="0"/>
          <w:numId w:val="11"/>
        </w:numPr>
        <w:tabs>
          <w:tab w:pos="1383" w:val="left" w:leader="none"/>
        </w:tabs>
        <w:spacing w:line="240" w:lineRule="auto" w:before="161" w:after="0"/>
        <w:ind w:left="1383" w:right="0" w:hanging="247"/>
        <w:jc w:val="both"/>
      </w:pPr>
      <w:r>
        <w:rPr>
          <w:spacing w:val="-2"/>
        </w:rPr>
        <w:t>Нормативно-правовые</w:t>
      </w:r>
      <w:r>
        <w:rPr>
          <w:spacing w:val="5"/>
        </w:rPr>
        <w:t> </w:t>
      </w:r>
      <w:r>
        <w:rPr>
          <w:spacing w:val="-4"/>
        </w:rPr>
        <w:t>акты</w:t>
      </w:r>
    </w:p>
    <w:p>
      <w:pPr>
        <w:pStyle w:val="ListParagraph"/>
        <w:numPr>
          <w:ilvl w:val="1"/>
          <w:numId w:val="11"/>
        </w:numPr>
        <w:tabs>
          <w:tab w:pos="1720" w:val="left" w:leader="none"/>
        </w:tabs>
        <w:spacing w:line="360" w:lineRule="auto" w:before="158" w:after="0"/>
        <w:ind w:left="426" w:right="140" w:firstLine="709"/>
        <w:jc w:val="both"/>
        <w:rPr>
          <w:sz w:val="28"/>
        </w:rPr>
      </w:pPr>
      <w:r>
        <w:rPr>
          <w:sz w:val="28"/>
        </w:rPr>
        <w:t>Закон Республики Узбекистан «О внешнеэкономической деятельности</w:t>
      </w:r>
      <w:r>
        <w:rPr>
          <w:spacing w:val="-7"/>
          <w:sz w:val="28"/>
        </w:rPr>
        <w:t> </w:t>
      </w:r>
      <w:r>
        <w:rPr>
          <w:sz w:val="28"/>
        </w:rPr>
        <w:t>Республики</w:t>
      </w:r>
      <w:r>
        <w:rPr>
          <w:spacing w:val="-7"/>
          <w:sz w:val="28"/>
        </w:rPr>
        <w:t> </w:t>
      </w:r>
      <w:r>
        <w:rPr>
          <w:sz w:val="28"/>
        </w:rPr>
        <w:t>Узбекистан»</w:t>
      </w:r>
      <w:r>
        <w:rPr>
          <w:spacing w:val="-7"/>
          <w:sz w:val="28"/>
        </w:rPr>
        <w:t> </w:t>
      </w:r>
      <w:r>
        <w:rPr>
          <w:sz w:val="28"/>
        </w:rPr>
        <w:t>от</w:t>
      </w:r>
      <w:r>
        <w:rPr>
          <w:spacing w:val="-7"/>
          <w:sz w:val="28"/>
        </w:rPr>
        <w:t> </w:t>
      </w:r>
      <w:r>
        <w:rPr>
          <w:sz w:val="28"/>
        </w:rPr>
        <w:t>14.06.1991</w:t>
      </w:r>
      <w:r>
        <w:rPr>
          <w:spacing w:val="-7"/>
          <w:sz w:val="28"/>
        </w:rPr>
        <w:t> </w:t>
      </w:r>
      <w:r>
        <w:rPr>
          <w:sz w:val="28"/>
        </w:rPr>
        <w:t>г.</w:t>
      </w:r>
      <w:r>
        <w:rPr>
          <w:spacing w:val="-7"/>
          <w:sz w:val="28"/>
        </w:rPr>
        <w:t> </w:t>
      </w:r>
      <w:r>
        <w:rPr>
          <w:sz w:val="28"/>
        </w:rPr>
        <w:t>№</w:t>
      </w:r>
      <w:r>
        <w:rPr>
          <w:spacing w:val="-8"/>
          <w:sz w:val="28"/>
        </w:rPr>
        <w:t> </w:t>
      </w:r>
      <w:r>
        <w:rPr>
          <w:sz w:val="28"/>
        </w:rPr>
        <w:t>285-XII</w:t>
      </w:r>
      <w:r>
        <w:rPr>
          <w:spacing w:val="-8"/>
          <w:sz w:val="28"/>
        </w:rPr>
        <w:t> </w:t>
      </w:r>
      <w:r>
        <w:rPr>
          <w:sz w:val="28"/>
        </w:rPr>
        <w:t>(в</w:t>
      </w:r>
      <w:r>
        <w:rPr>
          <w:spacing w:val="-7"/>
          <w:sz w:val="28"/>
        </w:rPr>
        <w:t> </w:t>
      </w:r>
      <w:r>
        <w:rPr>
          <w:sz w:val="28"/>
        </w:rPr>
        <w:t>редакции от 26.05.2000 № 77-II). - Ведомости Олий Мажлиса Республики Узбекистан.</w:t>
      </w:r>
    </w:p>
    <w:p>
      <w:pPr>
        <w:pStyle w:val="ListParagraph"/>
        <w:numPr>
          <w:ilvl w:val="1"/>
          <w:numId w:val="11"/>
        </w:numPr>
        <w:tabs>
          <w:tab w:pos="1517" w:val="left" w:leader="none"/>
        </w:tabs>
        <w:spacing w:line="360" w:lineRule="auto" w:before="0" w:after="0"/>
        <w:ind w:left="426" w:right="138" w:firstLine="709"/>
        <w:jc w:val="both"/>
        <w:rPr>
          <w:sz w:val="28"/>
        </w:rPr>
      </w:pPr>
      <w:r>
        <w:rPr>
          <w:sz w:val="28"/>
        </w:rPr>
        <w:t>Закон Республики Узбекистан «О валютном регулировании» от 22.10.2019 г. № ЗРУ-573.</w:t>
      </w:r>
      <w:r>
        <w:rPr>
          <w:spacing w:val="-4"/>
          <w:sz w:val="28"/>
        </w:rPr>
        <w:t> </w:t>
      </w:r>
      <w:r>
        <w:rPr>
          <w:sz w:val="28"/>
        </w:rPr>
        <w:t>-</w:t>
      </w:r>
      <w:r>
        <w:rPr>
          <w:spacing w:val="-2"/>
          <w:sz w:val="28"/>
        </w:rPr>
        <w:t> </w:t>
      </w:r>
      <w:r>
        <w:rPr>
          <w:sz w:val="28"/>
        </w:rPr>
        <w:t>Национальная база данных законодательства Республики Узбекистан.</w:t>
      </w:r>
    </w:p>
    <w:p>
      <w:pPr>
        <w:pStyle w:val="ListParagraph"/>
        <w:numPr>
          <w:ilvl w:val="1"/>
          <w:numId w:val="11"/>
        </w:numPr>
        <w:tabs>
          <w:tab w:pos="1471" w:val="left" w:leader="none"/>
        </w:tabs>
        <w:spacing w:line="360" w:lineRule="auto" w:before="1" w:after="0"/>
        <w:ind w:left="426" w:right="140" w:firstLine="709"/>
        <w:jc w:val="both"/>
        <w:rPr>
          <w:sz w:val="28"/>
        </w:rPr>
      </w:pPr>
      <w:r>
        <w:rPr>
          <w:sz w:val="28"/>
        </w:rPr>
        <w:t>Закон Республики Узбекистан «О государственном регулировании внешнеторговой деятельности» от 26.05.2020 г. № ЗРУ-620.</w:t>
      </w:r>
      <w:r>
        <w:rPr>
          <w:spacing w:val="-4"/>
          <w:sz w:val="28"/>
        </w:rPr>
        <w:t> </w:t>
      </w:r>
      <w:r>
        <w:rPr>
          <w:sz w:val="28"/>
        </w:rPr>
        <w:t>-</w:t>
      </w:r>
      <w:r>
        <w:rPr>
          <w:spacing w:val="-3"/>
          <w:sz w:val="28"/>
        </w:rPr>
        <w:t> </w:t>
      </w:r>
      <w:r>
        <w:rPr>
          <w:sz w:val="28"/>
        </w:rPr>
        <w:t>Национальная база данных законодательства Республики Узбекистан.</w:t>
      </w:r>
    </w:p>
    <w:p>
      <w:pPr>
        <w:pStyle w:val="ListParagraph"/>
        <w:numPr>
          <w:ilvl w:val="1"/>
          <w:numId w:val="11"/>
        </w:numPr>
        <w:tabs>
          <w:tab w:pos="1399" w:val="left" w:leader="none"/>
          <w:tab w:pos="3256" w:val="left" w:leader="none"/>
          <w:tab w:pos="4816" w:val="left" w:leader="none"/>
          <w:tab w:pos="5961" w:val="left" w:leader="none"/>
          <w:tab w:pos="8612" w:val="left" w:leader="none"/>
        </w:tabs>
        <w:spacing w:line="360" w:lineRule="auto" w:before="0" w:after="0"/>
        <w:ind w:left="426" w:right="141" w:firstLine="709"/>
        <w:jc w:val="both"/>
        <w:rPr>
          <w:sz w:val="28"/>
        </w:rPr>
      </w:pPr>
      <w:r>
        <w:rPr>
          <w:sz w:val="28"/>
        </w:rPr>
        <w:t>Указ</w:t>
      </w:r>
      <w:r>
        <w:rPr>
          <w:spacing w:val="-18"/>
          <w:sz w:val="28"/>
        </w:rPr>
        <w:t> </w:t>
      </w:r>
      <w:r>
        <w:rPr>
          <w:sz w:val="28"/>
        </w:rPr>
        <w:t>Президента</w:t>
      </w:r>
      <w:r>
        <w:rPr>
          <w:spacing w:val="-17"/>
          <w:sz w:val="28"/>
        </w:rPr>
        <w:t> </w:t>
      </w:r>
      <w:r>
        <w:rPr>
          <w:sz w:val="28"/>
        </w:rPr>
        <w:t>Республики</w:t>
      </w:r>
      <w:r>
        <w:rPr>
          <w:spacing w:val="-18"/>
          <w:sz w:val="28"/>
        </w:rPr>
        <w:t> </w:t>
      </w:r>
      <w:r>
        <w:rPr>
          <w:sz w:val="28"/>
        </w:rPr>
        <w:t>Узбекистан</w:t>
      </w:r>
      <w:r>
        <w:rPr>
          <w:spacing w:val="-17"/>
          <w:sz w:val="28"/>
        </w:rPr>
        <w:t> </w:t>
      </w:r>
      <w:r>
        <w:rPr>
          <w:sz w:val="28"/>
        </w:rPr>
        <w:t>№</w:t>
      </w:r>
      <w:r>
        <w:rPr>
          <w:spacing w:val="-18"/>
          <w:sz w:val="28"/>
        </w:rPr>
        <w:t> </w:t>
      </w:r>
      <w:r>
        <w:rPr>
          <w:sz w:val="28"/>
        </w:rPr>
        <w:t>УП-5177</w:t>
      </w:r>
      <w:r>
        <w:rPr>
          <w:spacing w:val="-17"/>
          <w:sz w:val="28"/>
        </w:rPr>
        <w:t> </w:t>
      </w:r>
      <w:r>
        <w:rPr>
          <w:sz w:val="28"/>
        </w:rPr>
        <w:t>от</w:t>
      </w:r>
      <w:r>
        <w:rPr>
          <w:spacing w:val="-18"/>
          <w:sz w:val="28"/>
        </w:rPr>
        <w:t> </w:t>
      </w:r>
      <w:r>
        <w:rPr>
          <w:sz w:val="28"/>
        </w:rPr>
        <w:t>02.09.2017</w:t>
      </w:r>
      <w:r>
        <w:rPr>
          <w:spacing w:val="-17"/>
          <w:sz w:val="28"/>
        </w:rPr>
        <w:t> </w:t>
      </w:r>
      <w:r>
        <w:rPr>
          <w:sz w:val="28"/>
        </w:rPr>
        <w:t>«О </w:t>
      </w:r>
      <w:r>
        <w:rPr>
          <w:spacing w:val="-2"/>
          <w:sz w:val="28"/>
        </w:rPr>
        <w:t>первоочередных</w:t>
      </w:r>
      <w:r>
        <w:rPr>
          <w:sz w:val="28"/>
        </w:rPr>
        <w:tab/>
      </w:r>
      <w:r>
        <w:rPr>
          <w:spacing w:val="-2"/>
          <w:sz w:val="28"/>
        </w:rPr>
        <w:t>мерах</w:t>
      </w:r>
      <w:r>
        <w:rPr>
          <w:sz w:val="28"/>
        </w:rPr>
        <w:tab/>
      </w:r>
      <w:r>
        <w:rPr>
          <w:spacing w:val="-6"/>
          <w:sz w:val="28"/>
        </w:rPr>
        <w:t>по</w:t>
      </w:r>
      <w:r>
        <w:rPr>
          <w:sz w:val="28"/>
        </w:rPr>
        <w:tab/>
      </w:r>
      <w:r>
        <w:rPr>
          <w:spacing w:val="-2"/>
          <w:sz w:val="28"/>
        </w:rPr>
        <w:t>либерализации</w:t>
      </w:r>
      <w:r>
        <w:rPr>
          <w:sz w:val="28"/>
        </w:rPr>
        <w:tab/>
      </w:r>
      <w:r>
        <w:rPr>
          <w:spacing w:val="-2"/>
          <w:sz w:val="28"/>
        </w:rPr>
        <w:t>валютной </w:t>
      </w:r>
      <w:r>
        <w:rPr>
          <w:sz w:val="28"/>
        </w:rPr>
        <w:t>политики».</w:t>
      </w:r>
      <w:r>
        <w:rPr>
          <w:spacing w:val="-2"/>
          <w:sz w:val="28"/>
        </w:rPr>
        <w:t> </w:t>
      </w:r>
      <w:r>
        <w:rPr>
          <w:sz w:val="28"/>
        </w:rPr>
        <w:t>-</w:t>
      </w:r>
      <w:r>
        <w:rPr>
          <w:spacing w:val="-2"/>
          <w:sz w:val="28"/>
        </w:rPr>
        <w:t> </w:t>
      </w:r>
      <w:r>
        <w:rPr>
          <w:sz w:val="28"/>
        </w:rPr>
        <w:t>Национальная</w:t>
      </w:r>
      <w:r>
        <w:rPr>
          <w:spacing w:val="40"/>
          <w:sz w:val="28"/>
        </w:rPr>
        <w:t> </w:t>
      </w:r>
      <w:r>
        <w:rPr>
          <w:sz w:val="28"/>
        </w:rPr>
        <w:t>база</w:t>
      </w:r>
      <w:r>
        <w:rPr>
          <w:spacing w:val="40"/>
          <w:sz w:val="28"/>
        </w:rPr>
        <w:t> </w:t>
      </w:r>
      <w:r>
        <w:rPr>
          <w:sz w:val="28"/>
        </w:rPr>
        <w:t>данных законодательства</w:t>
      </w:r>
      <w:r>
        <w:rPr>
          <w:spacing w:val="40"/>
          <w:sz w:val="28"/>
        </w:rPr>
        <w:t> </w:t>
      </w:r>
      <w:r>
        <w:rPr>
          <w:sz w:val="28"/>
        </w:rPr>
        <w:t>Республики </w:t>
      </w:r>
      <w:r>
        <w:rPr>
          <w:spacing w:val="-2"/>
          <w:sz w:val="28"/>
        </w:rPr>
        <w:t>Узбекистан.</w:t>
      </w:r>
    </w:p>
    <w:p>
      <w:pPr>
        <w:pStyle w:val="ListParagraph"/>
        <w:numPr>
          <w:ilvl w:val="1"/>
          <w:numId w:val="11"/>
        </w:numPr>
        <w:tabs>
          <w:tab w:pos="1430" w:val="left" w:leader="none"/>
        </w:tabs>
        <w:spacing w:line="360" w:lineRule="auto" w:before="0" w:after="0"/>
        <w:ind w:left="426" w:right="139" w:firstLine="709"/>
        <w:jc w:val="both"/>
        <w:rPr>
          <w:sz w:val="28"/>
        </w:rPr>
      </w:pPr>
      <w:r>
        <w:rPr>
          <w:sz w:val="28"/>
        </w:rPr>
        <w:t>Указ Президента Республики Узбекистан № УП-60 от 28.01.2022 «О Стратегии</w:t>
      </w:r>
      <w:r>
        <w:rPr>
          <w:spacing w:val="-6"/>
          <w:sz w:val="28"/>
        </w:rPr>
        <w:t> </w:t>
      </w:r>
      <w:r>
        <w:rPr>
          <w:sz w:val="28"/>
        </w:rPr>
        <w:t>развития</w:t>
      </w:r>
      <w:r>
        <w:rPr>
          <w:spacing w:val="-6"/>
          <w:sz w:val="28"/>
        </w:rPr>
        <w:t> </w:t>
      </w:r>
      <w:r>
        <w:rPr>
          <w:sz w:val="28"/>
        </w:rPr>
        <w:t>Нового</w:t>
      </w:r>
      <w:r>
        <w:rPr>
          <w:spacing w:val="-5"/>
          <w:sz w:val="28"/>
        </w:rPr>
        <w:t> </w:t>
      </w:r>
      <w:r>
        <w:rPr>
          <w:sz w:val="28"/>
        </w:rPr>
        <w:t>Узбекистана</w:t>
      </w:r>
      <w:r>
        <w:rPr>
          <w:spacing w:val="-7"/>
          <w:sz w:val="28"/>
        </w:rPr>
        <w:t> </w:t>
      </w:r>
      <w:r>
        <w:rPr>
          <w:sz w:val="28"/>
        </w:rPr>
        <w:t>на</w:t>
      </w:r>
      <w:r>
        <w:rPr>
          <w:spacing w:val="-7"/>
          <w:sz w:val="28"/>
        </w:rPr>
        <w:t> </w:t>
      </w:r>
      <w:r>
        <w:rPr>
          <w:sz w:val="28"/>
        </w:rPr>
        <w:t>2022–2026</w:t>
      </w:r>
      <w:r>
        <w:rPr>
          <w:spacing w:val="-5"/>
          <w:sz w:val="28"/>
        </w:rPr>
        <w:t> </w:t>
      </w:r>
      <w:r>
        <w:rPr>
          <w:sz w:val="28"/>
        </w:rPr>
        <w:t>годы».</w:t>
      </w:r>
      <w:r>
        <w:rPr>
          <w:spacing w:val="-4"/>
          <w:sz w:val="28"/>
        </w:rPr>
        <w:t> </w:t>
      </w:r>
      <w:r>
        <w:rPr>
          <w:sz w:val="28"/>
        </w:rPr>
        <w:t>-</w:t>
      </w:r>
      <w:r>
        <w:rPr>
          <w:spacing w:val="-4"/>
          <w:sz w:val="28"/>
        </w:rPr>
        <w:t> </w:t>
      </w:r>
      <w:r>
        <w:rPr>
          <w:sz w:val="28"/>
        </w:rPr>
        <w:t>Национальная база данных законодательства Республики Узбекистан.</w:t>
      </w:r>
    </w:p>
    <w:p>
      <w:pPr>
        <w:pStyle w:val="ListParagraph"/>
        <w:numPr>
          <w:ilvl w:val="1"/>
          <w:numId w:val="11"/>
        </w:numPr>
        <w:tabs>
          <w:tab w:pos="1436" w:val="left" w:leader="none"/>
        </w:tabs>
        <w:spacing w:line="360" w:lineRule="auto" w:before="0" w:after="0"/>
        <w:ind w:left="426" w:right="139" w:firstLine="709"/>
        <w:jc w:val="both"/>
        <w:rPr>
          <w:sz w:val="28"/>
        </w:rPr>
      </w:pPr>
      <w:r>
        <w:rPr>
          <w:sz w:val="28"/>
        </w:rPr>
        <w:t>Постановление Кабинета Министров Республики Узбекистан № 800 от</w:t>
      </w:r>
      <w:r>
        <w:rPr>
          <w:spacing w:val="80"/>
          <w:sz w:val="28"/>
        </w:rPr>
        <w:t> </w:t>
      </w:r>
      <w:r>
        <w:rPr>
          <w:sz w:val="28"/>
        </w:rPr>
        <w:t>22.12.2020</w:t>
      </w:r>
      <w:r>
        <w:rPr>
          <w:spacing w:val="80"/>
          <w:sz w:val="28"/>
        </w:rPr>
        <w:t> </w:t>
      </w:r>
      <w:r>
        <w:rPr>
          <w:sz w:val="28"/>
        </w:rPr>
        <w:t>«Об</w:t>
      </w:r>
      <w:r>
        <w:rPr>
          <w:spacing w:val="80"/>
          <w:sz w:val="28"/>
        </w:rPr>
        <w:t> </w:t>
      </w:r>
      <w:r>
        <w:rPr>
          <w:sz w:val="28"/>
        </w:rPr>
        <w:t>упрощении</w:t>
      </w:r>
      <w:r>
        <w:rPr>
          <w:spacing w:val="80"/>
          <w:sz w:val="28"/>
        </w:rPr>
        <w:t> </w:t>
      </w:r>
      <w:r>
        <w:rPr>
          <w:sz w:val="28"/>
        </w:rPr>
        <w:t>порядка</w:t>
      </w:r>
      <w:r>
        <w:rPr>
          <w:spacing w:val="80"/>
          <w:sz w:val="28"/>
        </w:rPr>
        <w:t> </w:t>
      </w:r>
      <w:r>
        <w:rPr>
          <w:sz w:val="28"/>
        </w:rPr>
        <w:t>перевозки</w:t>
      </w:r>
      <w:r>
        <w:rPr>
          <w:spacing w:val="80"/>
          <w:sz w:val="28"/>
        </w:rPr>
        <w:t> </w:t>
      </w:r>
      <w:r>
        <w:rPr>
          <w:sz w:val="28"/>
        </w:rPr>
        <w:t>внешнеторговых грузов».</w:t>
      </w:r>
      <w:r>
        <w:rPr>
          <w:spacing w:val="-2"/>
          <w:sz w:val="28"/>
        </w:rPr>
        <w:t> </w:t>
      </w:r>
      <w:r>
        <w:rPr>
          <w:sz w:val="28"/>
        </w:rPr>
        <w:t>-</w:t>
      </w:r>
      <w:r>
        <w:rPr>
          <w:spacing w:val="-4"/>
          <w:sz w:val="28"/>
        </w:rPr>
        <w:t> </w:t>
      </w:r>
      <w:r>
        <w:rPr>
          <w:sz w:val="28"/>
        </w:rPr>
        <w:t>Национальная</w:t>
      </w:r>
      <w:r>
        <w:rPr>
          <w:spacing w:val="40"/>
          <w:sz w:val="28"/>
        </w:rPr>
        <w:t> </w:t>
      </w:r>
      <w:r>
        <w:rPr>
          <w:sz w:val="28"/>
        </w:rPr>
        <w:t>база</w:t>
      </w:r>
      <w:r>
        <w:rPr>
          <w:spacing w:val="40"/>
          <w:sz w:val="28"/>
        </w:rPr>
        <w:t> </w:t>
      </w:r>
      <w:r>
        <w:rPr>
          <w:sz w:val="28"/>
        </w:rPr>
        <w:t>данных</w:t>
      </w:r>
      <w:r>
        <w:rPr>
          <w:spacing w:val="40"/>
          <w:sz w:val="28"/>
        </w:rPr>
        <w:t> </w:t>
      </w:r>
      <w:r>
        <w:rPr>
          <w:sz w:val="28"/>
        </w:rPr>
        <w:t>законодательства</w:t>
      </w:r>
      <w:r>
        <w:rPr>
          <w:spacing w:val="40"/>
          <w:sz w:val="28"/>
        </w:rPr>
        <w:t> </w:t>
      </w:r>
      <w:r>
        <w:rPr>
          <w:sz w:val="28"/>
        </w:rPr>
        <w:t>Республики </w:t>
      </w:r>
      <w:r>
        <w:rPr>
          <w:spacing w:val="-2"/>
          <w:sz w:val="28"/>
        </w:rPr>
        <w:t>Узбекистан.</w:t>
      </w:r>
    </w:p>
    <w:p>
      <w:pPr>
        <w:pStyle w:val="ListParagraph"/>
        <w:numPr>
          <w:ilvl w:val="1"/>
          <w:numId w:val="11"/>
        </w:numPr>
        <w:tabs>
          <w:tab w:pos="1460" w:val="left" w:leader="none"/>
        </w:tabs>
        <w:spacing w:line="360" w:lineRule="auto" w:before="0" w:after="0"/>
        <w:ind w:left="426" w:right="141" w:firstLine="709"/>
        <w:jc w:val="both"/>
        <w:rPr>
          <w:sz w:val="28"/>
        </w:rPr>
      </w:pPr>
      <w:r>
        <w:rPr>
          <w:sz w:val="28"/>
        </w:rPr>
        <w:t>Generalised Scheme of Preferences Plus (GSP+): Regulation (EU) No. 978/2012</w:t>
      </w:r>
      <w:r>
        <w:rPr>
          <w:spacing w:val="80"/>
          <w:sz w:val="28"/>
        </w:rPr>
        <w:t> </w:t>
      </w:r>
      <w:r>
        <w:rPr>
          <w:sz w:val="28"/>
        </w:rPr>
        <w:t>of</w:t>
      </w:r>
      <w:r>
        <w:rPr>
          <w:spacing w:val="80"/>
          <w:sz w:val="28"/>
        </w:rPr>
        <w:t> </w:t>
      </w:r>
      <w:r>
        <w:rPr>
          <w:sz w:val="28"/>
        </w:rPr>
        <w:t>the</w:t>
      </w:r>
      <w:r>
        <w:rPr>
          <w:spacing w:val="80"/>
          <w:sz w:val="28"/>
        </w:rPr>
        <w:t> </w:t>
      </w:r>
      <w:r>
        <w:rPr>
          <w:sz w:val="28"/>
        </w:rPr>
        <w:t>European</w:t>
      </w:r>
      <w:r>
        <w:rPr>
          <w:spacing w:val="80"/>
          <w:sz w:val="28"/>
        </w:rPr>
        <w:t> </w:t>
      </w:r>
      <w:r>
        <w:rPr>
          <w:sz w:val="28"/>
        </w:rPr>
        <w:t>Parliament</w:t>
      </w:r>
      <w:r>
        <w:rPr>
          <w:spacing w:val="80"/>
          <w:sz w:val="28"/>
        </w:rPr>
        <w:t> </w:t>
      </w:r>
      <w:r>
        <w:rPr>
          <w:sz w:val="28"/>
        </w:rPr>
        <w:t>and</w:t>
      </w:r>
      <w:r>
        <w:rPr>
          <w:spacing w:val="80"/>
          <w:sz w:val="28"/>
        </w:rPr>
        <w:t> </w:t>
      </w:r>
      <w:r>
        <w:rPr>
          <w:sz w:val="28"/>
        </w:rPr>
        <w:t>of</w:t>
      </w:r>
      <w:r>
        <w:rPr>
          <w:spacing w:val="80"/>
          <w:sz w:val="28"/>
        </w:rPr>
        <w:t> </w:t>
      </w:r>
      <w:r>
        <w:rPr>
          <w:sz w:val="28"/>
        </w:rPr>
        <w:t>the</w:t>
      </w:r>
      <w:r>
        <w:rPr>
          <w:spacing w:val="80"/>
          <w:sz w:val="28"/>
        </w:rPr>
        <w:t> </w:t>
      </w:r>
      <w:r>
        <w:rPr>
          <w:sz w:val="28"/>
        </w:rPr>
        <w:t>Council</w:t>
      </w:r>
      <w:r>
        <w:rPr>
          <w:spacing w:val="80"/>
          <w:sz w:val="28"/>
        </w:rPr>
        <w:t> </w:t>
      </w:r>
      <w:r>
        <w:rPr>
          <w:sz w:val="28"/>
        </w:rPr>
        <w:t>of</w:t>
      </w:r>
      <w:r>
        <w:rPr>
          <w:spacing w:val="80"/>
          <w:sz w:val="28"/>
        </w:rPr>
        <w:t> </w:t>
      </w:r>
      <w:r>
        <w:rPr>
          <w:sz w:val="28"/>
        </w:rPr>
        <w:t>25</w:t>
      </w:r>
      <w:r>
        <w:rPr>
          <w:spacing w:val="80"/>
          <w:sz w:val="28"/>
        </w:rPr>
        <w:t> </w:t>
      </w:r>
      <w:r>
        <w:rPr>
          <w:sz w:val="28"/>
        </w:rPr>
        <w:t>October 2012. - Official Journal of the European Union, L 303, 31.10.2012.</w:t>
      </w:r>
    </w:p>
    <w:p>
      <w:pPr>
        <w:pStyle w:val="ListParagraph"/>
        <w:numPr>
          <w:ilvl w:val="1"/>
          <w:numId w:val="11"/>
        </w:numPr>
        <w:tabs>
          <w:tab w:pos="1431" w:val="left" w:leader="none"/>
        </w:tabs>
        <w:spacing w:line="360" w:lineRule="auto" w:before="0" w:after="0"/>
        <w:ind w:left="426" w:right="139" w:firstLine="709"/>
        <w:jc w:val="both"/>
        <w:rPr>
          <w:sz w:val="28"/>
        </w:rPr>
      </w:pPr>
      <w:r>
        <w:rPr>
          <w:sz w:val="28"/>
        </w:rPr>
        <w:t>IMF. Balance of Payments and International Investment Position Manual (BPM6). - 6th</w:t>
      </w:r>
      <w:r>
        <w:rPr>
          <w:spacing w:val="-1"/>
          <w:sz w:val="28"/>
        </w:rPr>
        <w:t> </w:t>
      </w:r>
      <w:r>
        <w:rPr>
          <w:sz w:val="28"/>
        </w:rPr>
        <w:t>ed. - Washington,</w:t>
      </w:r>
      <w:r>
        <w:rPr>
          <w:spacing w:val="-1"/>
          <w:sz w:val="28"/>
        </w:rPr>
        <w:t> </w:t>
      </w:r>
      <w:r>
        <w:rPr>
          <w:sz w:val="28"/>
        </w:rPr>
        <w:t>D.C.:</w:t>
      </w:r>
      <w:r>
        <w:rPr>
          <w:spacing w:val="-1"/>
          <w:sz w:val="28"/>
        </w:rPr>
        <w:t> </w:t>
      </w:r>
      <w:r>
        <w:rPr>
          <w:sz w:val="28"/>
        </w:rPr>
        <w:t>International</w:t>
      </w:r>
      <w:r>
        <w:rPr>
          <w:spacing w:val="-1"/>
          <w:sz w:val="28"/>
        </w:rPr>
        <w:t> </w:t>
      </w:r>
      <w:r>
        <w:rPr>
          <w:sz w:val="28"/>
        </w:rPr>
        <w:t>Monetary</w:t>
      </w:r>
      <w:r>
        <w:rPr>
          <w:spacing w:val="-1"/>
          <w:sz w:val="28"/>
        </w:rPr>
        <w:t> </w:t>
      </w:r>
      <w:r>
        <w:rPr>
          <w:sz w:val="28"/>
        </w:rPr>
        <w:t>Fund,</w:t>
      </w:r>
      <w:r>
        <w:rPr>
          <w:spacing w:val="-1"/>
          <w:sz w:val="28"/>
        </w:rPr>
        <w:t> </w:t>
      </w:r>
      <w:r>
        <w:rPr>
          <w:sz w:val="28"/>
        </w:rPr>
        <w:t>2009. - 351</w:t>
      </w:r>
      <w:r>
        <w:rPr>
          <w:spacing w:val="-1"/>
          <w:sz w:val="28"/>
        </w:rPr>
        <w:t> </w:t>
      </w:r>
      <w:r>
        <w:rPr>
          <w:sz w:val="28"/>
        </w:rPr>
        <w:t>p.</w:t>
      </w:r>
    </w:p>
    <w:p>
      <w:pPr>
        <w:pStyle w:val="Heading2"/>
        <w:numPr>
          <w:ilvl w:val="0"/>
          <w:numId w:val="11"/>
        </w:numPr>
        <w:tabs>
          <w:tab w:pos="1491" w:val="left" w:leader="none"/>
        </w:tabs>
        <w:spacing w:line="240" w:lineRule="auto" w:before="4" w:after="0"/>
        <w:ind w:left="1491" w:right="0" w:hanging="355"/>
        <w:jc w:val="both"/>
      </w:pPr>
      <w:r>
        <w:rPr/>
        <w:t>Научная</w:t>
      </w:r>
      <w:r>
        <w:rPr>
          <w:spacing w:val="-9"/>
        </w:rPr>
        <w:t> </w:t>
      </w:r>
      <w:r>
        <w:rPr/>
        <w:t>и</w:t>
      </w:r>
      <w:r>
        <w:rPr>
          <w:spacing w:val="-9"/>
        </w:rPr>
        <w:t> </w:t>
      </w:r>
      <w:r>
        <w:rPr/>
        <w:t>учебная</w:t>
      </w:r>
      <w:r>
        <w:rPr>
          <w:spacing w:val="-8"/>
        </w:rPr>
        <w:t> </w:t>
      </w:r>
      <w:r>
        <w:rPr>
          <w:spacing w:val="-2"/>
        </w:rPr>
        <w:t>литература</w:t>
      </w:r>
    </w:p>
    <w:p>
      <w:pPr>
        <w:pStyle w:val="ListParagraph"/>
        <w:numPr>
          <w:ilvl w:val="0"/>
          <w:numId w:val="12"/>
        </w:numPr>
        <w:tabs>
          <w:tab w:pos="1477" w:val="left" w:leader="none"/>
        </w:tabs>
        <w:spacing w:line="360" w:lineRule="auto" w:before="157" w:after="0"/>
        <w:ind w:left="426" w:right="145" w:firstLine="709"/>
        <w:jc w:val="both"/>
        <w:rPr>
          <w:sz w:val="28"/>
        </w:rPr>
      </w:pPr>
      <w:r>
        <w:rPr>
          <w:sz w:val="28"/>
        </w:rPr>
        <w:t>Кейнс Дж.М. Общая теория занятости, процента и денег / пер. с</w:t>
      </w:r>
      <w:r>
        <w:rPr>
          <w:spacing w:val="40"/>
          <w:sz w:val="28"/>
        </w:rPr>
        <w:t> </w:t>
      </w:r>
      <w:r>
        <w:rPr>
          <w:sz w:val="28"/>
        </w:rPr>
        <w:t>англ. - Москва: Гелиос АРВ, 2002. - 352 с.</w:t>
      </w:r>
    </w:p>
    <w:p>
      <w:pPr>
        <w:pStyle w:val="ListParagraph"/>
        <w:spacing w:after="0" w:line="360" w:lineRule="auto"/>
        <w:jc w:val="both"/>
        <w:rPr>
          <w:sz w:val="28"/>
        </w:rPr>
        <w:sectPr>
          <w:pgSz w:w="11910" w:h="16840"/>
          <w:pgMar w:header="0" w:footer="980" w:top="1040" w:bottom="1200" w:left="1275" w:right="708"/>
        </w:sectPr>
      </w:pPr>
    </w:p>
    <w:p>
      <w:pPr>
        <w:pStyle w:val="ListParagraph"/>
        <w:numPr>
          <w:ilvl w:val="0"/>
          <w:numId w:val="12"/>
        </w:numPr>
        <w:tabs>
          <w:tab w:pos="1581" w:val="left" w:leader="none"/>
        </w:tabs>
        <w:spacing w:line="360" w:lineRule="auto" w:before="72" w:after="0"/>
        <w:ind w:left="426" w:right="141" w:firstLine="709"/>
        <w:jc w:val="both"/>
        <w:rPr>
          <w:sz w:val="28"/>
        </w:rPr>
      </w:pPr>
      <w:r>
        <w:rPr>
          <w:sz w:val="28"/>
        </w:rPr>
        <w:t>Кругман П., Обстфельд М., Мелиц М. Международная экономика: теория и политика. - 10-е изд. - Санкт-Петербург: Питер, 2017. - 800 с.</w:t>
      </w:r>
    </w:p>
    <w:p>
      <w:pPr>
        <w:pStyle w:val="ListParagraph"/>
        <w:numPr>
          <w:ilvl w:val="0"/>
          <w:numId w:val="12"/>
        </w:numPr>
        <w:tabs>
          <w:tab w:pos="1554" w:val="left" w:leader="none"/>
        </w:tabs>
        <w:spacing w:line="240" w:lineRule="auto" w:before="0" w:after="0"/>
        <w:ind w:left="1554" w:right="0" w:hanging="418"/>
        <w:jc w:val="both"/>
        <w:rPr>
          <w:sz w:val="28"/>
        </w:rPr>
      </w:pPr>
      <w:r>
        <w:rPr>
          <w:sz w:val="28"/>
        </w:rPr>
        <w:t>Маликов</w:t>
      </w:r>
      <w:r>
        <w:rPr>
          <w:spacing w:val="-9"/>
          <w:sz w:val="28"/>
        </w:rPr>
        <w:t> </w:t>
      </w:r>
      <w:r>
        <w:rPr>
          <w:sz w:val="28"/>
        </w:rPr>
        <w:t>П.Н.</w:t>
      </w:r>
      <w:r>
        <w:rPr>
          <w:spacing w:val="-6"/>
          <w:sz w:val="28"/>
        </w:rPr>
        <w:t> </w:t>
      </w:r>
      <w:r>
        <w:rPr>
          <w:sz w:val="28"/>
        </w:rPr>
        <w:t>Статистика:</w:t>
      </w:r>
      <w:r>
        <w:rPr>
          <w:spacing w:val="-7"/>
          <w:sz w:val="28"/>
        </w:rPr>
        <w:t> </w:t>
      </w:r>
      <w:r>
        <w:rPr>
          <w:sz w:val="28"/>
        </w:rPr>
        <w:t>учебник.</w:t>
      </w:r>
      <w:r>
        <w:rPr>
          <w:spacing w:val="-8"/>
          <w:sz w:val="28"/>
        </w:rPr>
        <w:t> </w:t>
      </w:r>
      <w:r>
        <w:rPr>
          <w:sz w:val="28"/>
        </w:rPr>
        <w:t>-</w:t>
      </w:r>
      <w:r>
        <w:rPr>
          <w:spacing w:val="-7"/>
          <w:sz w:val="28"/>
        </w:rPr>
        <w:t> </w:t>
      </w:r>
      <w:r>
        <w:rPr>
          <w:sz w:val="28"/>
        </w:rPr>
        <w:t>Москва:</w:t>
      </w:r>
      <w:r>
        <w:rPr>
          <w:spacing w:val="-7"/>
          <w:sz w:val="28"/>
        </w:rPr>
        <w:t> </w:t>
      </w:r>
      <w:r>
        <w:rPr>
          <w:sz w:val="28"/>
        </w:rPr>
        <w:t>Юрайт,</w:t>
      </w:r>
      <w:r>
        <w:rPr>
          <w:spacing w:val="-8"/>
          <w:sz w:val="28"/>
        </w:rPr>
        <w:t> </w:t>
      </w:r>
      <w:r>
        <w:rPr>
          <w:sz w:val="28"/>
        </w:rPr>
        <w:t>2020.</w:t>
      </w:r>
      <w:r>
        <w:rPr>
          <w:spacing w:val="-6"/>
          <w:sz w:val="28"/>
        </w:rPr>
        <w:t> </w:t>
      </w:r>
      <w:r>
        <w:rPr>
          <w:sz w:val="28"/>
        </w:rPr>
        <w:t>-</w:t>
      </w:r>
      <w:r>
        <w:rPr>
          <w:spacing w:val="-8"/>
          <w:sz w:val="28"/>
        </w:rPr>
        <w:t> </w:t>
      </w:r>
      <w:r>
        <w:rPr>
          <w:sz w:val="28"/>
        </w:rPr>
        <w:t>540</w:t>
      </w:r>
      <w:r>
        <w:rPr>
          <w:spacing w:val="-8"/>
          <w:sz w:val="28"/>
        </w:rPr>
        <w:t> </w:t>
      </w:r>
      <w:r>
        <w:rPr>
          <w:spacing w:val="-5"/>
          <w:sz w:val="28"/>
        </w:rPr>
        <w:t>с.</w:t>
      </w:r>
    </w:p>
    <w:p>
      <w:pPr>
        <w:pStyle w:val="ListParagraph"/>
        <w:numPr>
          <w:ilvl w:val="0"/>
          <w:numId w:val="12"/>
        </w:numPr>
        <w:tabs>
          <w:tab w:pos="1544" w:val="left" w:leader="none"/>
        </w:tabs>
        <w:spacing w:line="360" w:lineRule="auto" w:before="161" w:after="0"/>
        <w:ind w:left="426" w:right="136" w:firstLine="709"/>
        <w:jc w:val="both"/>
        <w:rPr>
          <w:sz w:val="28"/>
        </w:rPr>
      </w:pPr>
      <w:r>
        <w:rPr>
          <w:sz w:val="28"/>
        </w:rPr>
        <w:t>Султанова</w:t>
      </w:r>
      <w:r>
        <w:rPr>
          <w:spacing w:val="-14"/>
          <w:sz w:val="28"/>
        </w:rPr>
        <w:t> </w:t>
      </w:r>
      <w:r>
        <w:rPr>
          <w:sz w:val="28"/>
        </w:rPr>
        <w:t>Г.К.</w:t>
      </w:r>
      <w:r>
        <w:rPr>
          <w:spacing w:val="-13"/>
          <w:sz w:val="28"/>
        </w:rPr>
        <w:t> </w:t>
      </w:r>
      <w:r>
        <w:rPr>
          <w:sz w:val="28"/>
        </w:rPr>
        <w:t>Возможность</w:t>
      </w:r>
      <w:r>
        <w:rPr>
          <w:spacing w:val="-14"/>
          <w:sz w:val="28"/>
        </w:rPr>
        <w:t> </w:t>
      </w:r>
      <w:r>
        <w:rPr>
          <w:sz w:val="28"/>
        </w:rPr>
        <w:t>диверсификации</w:t>
      </w:r>
      <w:r>
        <w:rPr>
          <w:spacing w:val="-13"/>
          <w:sz w:val="28"/>
        </w:rPr>
        <w:t> </w:t>
      </w:r>
      <w:r>
        <w:rPr>
          <w:sz w:val="28"/>
        </w:rPr>
        <w:t>товарной</w:t>
      </w:r>
      <w:r>
        <w:rPr>
          <w:spacing w:val="-14"/>
          <w:sz w:val="28"/>
        </w:rPr>
        <w:t> </w:t>
      </w:r>
      <w:r>
        <w:rPr>
          <w:sz w:val="28"/>
        </w:rPr>
        <w:t>структуры</w:t>
      </w:r>
      <w:r>
        <w:rPr>
          <w:spacing w:val="-14"/>
          <w:sz w:val="28"/>
        </w:rPr>
        <w:t> </w:t>
      </w:r>
      <w:r>
        <w:rPr>
          <w:sz w:val="28"/>
        </w:rPr>
        <w:t>и географии экспорта Узбекистана: дис. … канд. экон. наук.</w:t>
      </w:r>
      <w:r>
        <w:rPr>
          <w:spacing w:val="-2"/>
          <w:sz w:val="28"/>
        </w:rPr>
        <w:t> </w:t>
      </w:r>
      <w:r>
        <w:rPr>
          <w:sz w:val="28"/>
        </w:rPr>
        <w:t>-</w:t>
      </w:r>
      <w:r>
        <w:rPr>
          <w:spacing w:val="-3"/>
          <w:sz w:val="28"/>
        </w:rPr>
        <w:t> </w:t>
      </w:r>
      <w:r>
        <w:rPr>
          <w:sz w:val="28"/>
        </w:rPr>
        <w:t>Ташкент, 2025. </w:t>
      </w:r>
      <w:r>
        <w:rPr>
          <w:spacing w:val="-2"/>
          <w:sz w:val="28"/>
        </w:rPr>
        <w:t>с.69-89.</w:t>
      </w:r>
    </w:p>
    <w:p>
      <w:pPr>
        <w:pStyle w:val="ListParagraph"/>
        <w:numPr>
          <w:ilvl w:val="0"/>
          <w:numId w:val="12"/>
        </w:numPr>
        <w:tabs>
          <w:tab w:pos="1718" w:val="left" w:leader="none"/>
        </w:tabs>
        <w:spacing w:line="360" w:lineRule="auto" w:before="1" w:after="0"/>
        <w:ind w:left="426" w:right="138" w:firstLine="709"/>
        <w:jc w:val="both"/>
        <w:rPr>
          <w:sz w:val="28"/>
        </w:rPr>
      </w:pPr>
      <w:r>
        <w:rPr>
          <w:sz w:val="28"/>
        </w:rPr>
        <w:t>Хакимов А.А. Международные экономические отношения в условиях глобализации. - Ташкент: Университет, 2021. - 312 с.</w:t>
      </w:r>
    </w:p>
    <w:p>
      <w:pPr>
        <w:pStyle w:val="ListParagraph"/>
        <w:numPr>
          <w:ilvl w:val="0"/>
          <w:numId w:val="12"/>
        </w:numPr>
        <w:tabs>
          <w:tab w:pos="1601" w:val="left" w:leader="none"/>
        </w:tabs>
        <w:spacing w:line="360" w:lineRule="auto" w:before="0" w:after="0"/>
        <w:ind w:left="426" w:right="140" w:firstLine="709"/>
        <w:jc w:val="both"/>
        <w:rPr>
          <w:sz w:val="28"/>
        </w:rPr>
      </w:pPr>
      <w:r>
        <w:rPr>
          <w:sz w:val="28"/>
        </w:rPr>
        <w:t>Bahmani-Oskooee M., Ratha A. The J-Curve: A Literature Review // Applied Economics. - 2004. - Vol. 36, No. 13. - P. 1377-1398.</w:t>
      </w:r>
    </w:p>
    <w:p>
      <w:pPr>
        <w:pStyle w:val="ListParagraph"/>
        <w:numPr>
          <w:ilvl w:val="0"/>
          <w:numId w:val="12"/>
        </w:numPr>
        <w:tabs>
          <w:tab w:pos="1570" w:val="left" w:leader="none"/>
        </w:tabs>
        <w:spacing w:line="360" w:lineRule="auto" w:before="0" w:after="0"/>
        <w:ind w:left="426" w:right="138" w:firstLine="709"/>
        <w:jc w:val="both"/>
        <w:rPr>
          <w:sz w:val="28"/>
        </w:rPr>
      </w:pPr>
      <w:r>
        <w:rPr>
          <w:sz w:val="28"/>
        </w:rPr>
        <w:t>Bahmani-Oskooee M., Hegerty S.W. The J- and S-Curves: A Survey of the Recent Literature // Journal of Economic Studies. -</w:t>
      </w:r>
      <w:r>
        <w:rPr>
          <w:spacing w:val="-2"/>
          <w:sz w:val="28"/>
        </w:rPr>
        <w:t> </w:t>
      </w:r>
      <w:r>
        <w:rPr>
          <w:sz w:val="28"/>
        </w:rPr>
        <w:t>2010.</w:t>
      </w:r>
      <w:r>
        <w:rPr>
          <w:spacing w:val="-3"/>
          <w:sz w:val="28"/>
        </w:rPr>
        <w:t> </w:t>
      </w:r>
      <w:r>
        <w:rPr>
          <w:sz w:val="28"/>
        </w:rPr>
        <w:t>-</w:t>
      </w:r>
      <w:r>
        <w:rPr>
          <w:spacing w:val="-2"/>
          <w:sz w:val="28"/>
        </w:rPr>
        <w:t> </w:t>
      </w:r>
      <w:r>
        <w:rPr>
          <w:sz w:val="28"/>
        </w:rPr>
        <w:t>Vol. 37, No. 6.</w:t>
      </w:r>
      <w:r>
        <w:rPr>
          <w:spacing w:val="-1"/>
          <w:sz w:val="28"/>
        </w:rPr>
        <w:t> </w:t>
      </w:r>
      <w:r>
        <w:rPr>
          <w:sz w:val="28"/>
        </w:rPr>
        <w:t>-</w:t>
      </w:r>
      <w:r>
        <w:rPr>
          <w:spacing w:val="-2"/>
          <w:sz w:val="28"/>
        </w:rPr>
        <w:t> </w:t>
      </w:r>
      <w:r>
        <w:rPr>
          <w:sz w:val="28"/>
        </w:rPr>
        <w:t>P. </w:t>
      </w:r>
      <w:r>
        <w:rPr>
          <w:spacing w:val="-2"/>
          <w:sz w:val="28"/>
        </w:rPr>
        <w:t>580-596.</w:t>
      </w:r>
    </w:p>
    <w:p>
      <w:pPr>
        <w:pStyle w:val="ListParagraph"/>
        <w:numPr>
          <w:ilvl w:val="0"/>
          <w:numId w:val="12"/>
        </w:numPr>
        <w:tabs>
          <w:tab w:pos="1677" w:val="left" w:leader="none"/>
        </w:tabs>
        <w:spacing w:line="360" w:lineRule="auto" w:before="0" w:after="0"/>
        <w:ind w:left="426" w:right="139" w:firstLine="709"/>
        <w:jc w:val="both"/>
        <w:rPr>
          <w:sz w:val="28"/>
        </w:rPr>
      </w:pPr>
      <w:r>
        <w:rPr>
          <w:sz w:val="28"/>
        </w:rPr>
        <w:t>Edwards S. Real Exchange Rates, Devaluation, and Adjustment: Exchange Rate Policy in Developing Countries. -</w:t>
      </w:r>
      <w:r>
        <w:rPr>
          <w:spacing w:val="-2"/>
          <w:sz w:val="28"/>
        </w:rPr>
        <w:t> </w:t>
      </w:r>
      <w:r>
        <w:rPr>
          <w:sz w:val="28"/>
        </w:rPr>
        <w:t>Cambridge, MA: MIT Press, 1989. - 384 p.</w:t>
      </w:r>
    </w:p>
    <w:p>
      <w:pPr>
        <w:pStyle w:val="ListParagraph"/>
        <w:numPr>
          <w:ilvl w:val="0"/>
          <w:numId w:val="12"/>
        </w:numPr>
        <w:tabs>
          <w:tab w:pos="1547" w:val="left" w:leader="none"/>
        </w:tabs>
        <w:spacing w:line="360" w:lineRule="auto" w:before="0" w:after="0"/>
        <w:ind w:left="426" w:right="139" w:firstLine="709"/>
        <w:jc w:val="both"/>
        <w:rPr>
          <w:sz w:val="28"/>
        </w:rPr>
      </w:pPr>
      <w:r>
        <w:rPr>
          <w:sz w:val="28"/>
        </w:rPr>
        <w:t>Gereffi</w:t>
      </w:r>
      <w:r>
        <w:rPr>
          <w:spacing w:val="-11"/>
          <w:sz w:val="28"/>
        </w:rPr>
        <w:t> </w:t>
      </w:r>
      <w:r>
        <w:rPr>
          <w:sz w:val="28"/>
        </w:rPr>
        <w:t>G.</w:t>
      </w:r>
      <w:r>
        <w:rPr>
          <w:spacing w:val="-10"/>
          <w:sz w:val="28"/>
        </w:rPr>
        <w:t> </w:t>
      </w:r>
      <w:r>
        <w:rPr>
          <w:sz w:val="28"/>
        </w:rPr>
        <w:t>The</w:t>
      </w:r>
      <w:r>
        <w:rPr>
          <w:spacing w:val="-10"/>
          <w:sz w:val="28"/>
        </w:rPr>
        <w:t> </w:t>
      </w:r>
      <w:r>
        <w:rPr>
          <w:sz w:val="28"/>
        </w:rPr>
        <w:t>Organization</w:t>
      </w:r>
      <w:r>
        <w:rPr>
          <w:spacing w:val="-10"/>
          <w:sz w:val="28"/>
        </w:rPr>
        <w:t> </w:t>
      </w:r>
      <w:r>
        <w:rPr>
          <w:sz w:val="28"/>
        </w:rPr>
        <w:t>of</w:t>
      </w:r>
      <w:r>
        <w:rPr>
          <w:spacing w:val="-10"/>
          <w:sz w:val="28"/>
        </w:rPr>
        <w:t> </w:t>
      </w:r>
      <w:r>
        <w:rPr>
          <w:sz w:val="28"/>
        </w:rPr>
        <w:t>Buyer-Driven</w:t>
      </w:r>
      <w:r>
        <w:rPr>
          <w:spacing w:val="-11"/>
          <w:sz w:val="28"/>
        </w:rPr>
        <w:t> </w:t>
      </w:r>
      <w:r>
        <w:rPr>
          <w:sz w:val="28"/>
        </w:rPr>
        <w:t>Global</w:t>
      </w:r>
      <w:r>
        <w:rPr>
          <w:spacing w:val="-11"/>
          <w:sz w:val="28"/>
        </w:rPr>
        <w:t> </w:t>
      </w:r>
      <w:r>
        <w:rPr>
          <w:sz w:val="28"/>
        </w:rPr>
        <w:t>Commodity</w:t>
      </w:r>
      <w:r>
        <w:rPr>
          <w:spacing w:val="-10"/>
          <w:sz w:val="28"/>
        </w:rPr>
        <w:t> </w:t>
      </w:r>
      <w:r>
        <w:rPr>
          <w:sz w:val="28"/>
        </w:rPr>
        <w:t>Chains: How</w:t>
      </w:r>
      <w:r>
        <w:rPr>
          <w:spacing w:val="-12"/>
          <w:sz w:val="28"/>
        </w:rPr>
        <w:t> </w:t>
      </w:r>
      <w:r>
        <w:rPr>
          <w:sz w:val="28"/>
        </w:rPr>
        <w:t>U.S.</w:t>
      </w:r>
      <w:r>
        <w:rPr>
          <w:spacing w:val="-11"/>
          <w:sz w:val="28"/>
        </w:rPr>
        <w:t> </w:t>
      </w:r>
      <w:r>
        <w:rPr>
          <w:sz w:val="28"/>
        </w:rPr>
        <w:t>Retailers</w:t>
      </w:r>
      <w:r>
        <w:rPr>
          <w:spacing w:val="-12"/>
          <w:sz w:val="28"/>
        </w:rPr>
        <w:t> </w:t>
      </w:r>
      <w:r>
        <w:rPr>
          <w:sz w:val="28"/>
        </w:rPr>
        <w:t>Shape</w:t>
      </w:r>
      <w:r>
        <w:rPr>
          <w:spacing w:val="-13"/>
          <w:sz w:val="28"/>
        </w:rPr>
        <w:t> </w:t>
      </w:r>
      <w:r>
        <w:rPr>
          <w:sz w:val="28"/>
        </w:rPr>
        <w:t>Overseas</w:t>
      </w:r>
      <w:r>
        <w:rPr>
          <w:spacing w:val="-13"/>
          <w:sz w:val="28"/>
        </w:rPr>
        <w:t> </w:t>
      </w:r>
      <w:r>
        <w:rPr>
          <w:sz w:val="28"/>
        </w:rPr>
        <w:t>Production</w:t>
      </w:r>
      <w:r>
        <w:rPr>
          <w:spacing w:val="-12"/>
          <w:sz w:val="28"/>
        </w:rPr>
        <w:t> </w:t>
      </w:r>
      <w:r>
        <w:rPr>
          <w:sz w:val="28"/>
        </w:rPr>
        <w:t>Networks</w:t>
      </w:r>
      <w:r>
        <w:rPr>
          <w:spacing w:val="-11"/>
          <w:sz w:val="28"/>
        </w:rPr>
        <w:t> </w:t>
      </w:r>
      <w:r>
        <w:rPr>
          <w:sz w:val="28"/>
        </w:rPr>
        <w:t>//</w:t>
      </w:r>
      <w:r>
        <w:rPr>
          <w:spacing w:val="-12"/>
          <w:sz w:val="28"/>
        </w:rPr>
        <w:t> </w:t>
      </w:r>
      <w:r>
        <w:rPr>
          <w:sz w:val="28"/>
        </w:rPr>
        <w:t>Commodity</w:t>
      </w:r>
      <w:r>
        <w:rPr>
          <w:spacing w:val="-12"/>
          <w:sz w:val="28"/>
        </w:rPr>
        <w:t> </w:t>
      </w:r>
      <w:r>
        <w:rPr>
          <w:sz w:val="28"/>
        </w:rPr>
        <w:t>Chains</w:t>
      </w:r>
      <w:r>
        <w:rPr>
          <w:spacing w:val="-12"/>
          <w:sz w:val="28"/>
        </w:rPr>
        <w:t> </w:t>
      </w:r>
      <w:r>
        <w:rPr>
          <w:sz w:val="28"/>
        </w:rPr>
        <w:t>and Global Capitalism / G. Gereffi, M. Korzeniewicz (eds.). -</w:t>
      </w:r>
      <w:r>
        <w:rPr>
          <w:spacing w:val="-2"/>
          <w:sz w:val="28"/>
        </w:rPr>
        <w:t> </w:t>
      </w:r>
      <w:r>
        <w:rPr>
          <w:sz w:val="28"/>
        </w:rPr>
        <w:t>Westport, CT: Praeger, 1994. - P. 95-122.</w:t>
      </w:r>
    </w:p>
    <w:p>
      <w:pPr>
        <w:pStyle w:val="ListParagraph"/>
        <w:numPr>
          <w:ilvl w:val="0"/>
          <w:numId w:val="12"/>
        </w:numPr>
        <w:tabs>
          <w:tab w:pos="1665" w:val="left" w:leader="none"/>
        </w:tabs>
        <w:spacing w:line="360" w:lineRule="auto" w:before="0" w:after="0"/>
        <w:ind w:left="426" w:right="140" w:firstLine="709"/>
        <w:jc w:val="both"/>
        <w:rPr>
          <w:sz w:val="28"/>
        </w:rPr>
      </w:pPr>
      <w:r>
        <w:rPr>
          <w:sz w:val="28"/>
        </w:rPr>
        <w:t>Krugman P.R. Increasing Returns, Monopolistic Competition, and International</w:t>
      </w:r>
      <w:r>
        <w:rPr>
          <w:spacing w:val="64"/>
          <w:sz w:val="28"/>
        </w:rPr>
        <w:t> </w:t>
      </w:r>
      <w:r>
        <w:rPr>
          <w:sz w:val="28"/>
        </w:rPr>
        <w:t>Trade</w:t>
      </w:r>
      <w:r>
        <w:rPr>
          <w:spacing w:val="64"/>
          <w:sz w:val="28"/>
        </w:rPr>
        <w:t> </w:t>
      </w:r>
      <w:r>
        <w:rPr>
          <w:sz w:val="28"/>
        </w:rPr>
        <w:t>//</w:t>
      </w:r>
      <w:r>
        <w:rPr>
          <w:spacing w:val="64"/>
          <w:sz w:val="28"/>
        </w:rPr>
        <w:t> </w:t>
      </w:r>
      <w:r>
        <w:rPr>
          <w:sz w:val="28"/>
        </w:rPr>
        <w:t>Journal</w:t>
      </w:r>
      <w:r>
        <w:rPr>
          <w:spacing w:val="64"/>
          <w:sz w:val="28"/>
        </w:rPr>
        <w:t> </w:t>
      </w:r>
      <w:r>
        <w:rPr>
          <w:sz w:val="28"/>
        </w:rPr>
        <w:t>of</w:t>
      </w:r>
      <w:r>
        <w:rPr>
          <w:spacing w:val="64"/>
          <w:sz w:val="28"/>
        </w:rPr>
        <w:t> </w:t>
      </w:r>
      <w:r>
        <w:rPr>
          <w:sz w:val="28"/>
        </w:rPr>
        <w:t>International</w:t>
      </w:r>
      <w:r>
        <w:rPr>
          <w:spacing w:val="64"/>
          <w:sz w:val="28"/>
        </w:rPr>
        <w:t> </w:t>
      </w:r>
      <w:r>
        <w:rPr>
          <w:sz w:val="28"/>
        </w:rPr>
        <w:t>Economics. -</w:t>
      </w:r>
      <w:r>
        <w:rPr>
          <w:spacing w:val="-2"/>
          <w:sz w:val="28"/>
        </w:rPr>
        <w:t> </w:t>
      </w:r>
      <w:r>
        <w:rPr>
          <w:sz w:val="28"/>
        </w:rPr>
        <w:t>1979.</w:t>
      </w:r>
      <w:r>
        <w:rPr>
          <w:spacing w:val="-3"/>
          <w:sz w:val="28"/>
        </w:rPr>
        <w:t> </w:t>
      </w:r>
      <w:r>
        <w:rPr>
          <w:sz w:val="28"/>
        </w:rPr>
        <w:t>-</w:t>
      </w:r>
      <w:r>
        <w:rPr>
          <w:spacing w:val="-4"/>
          <w:sz w:val="28"/>
        </w:rPr>
        <w:t> </w:t>
      </w:r>
      <w:r>
        <w:rPr>
          <w:sz w:val="28"/>
        </w:rPr>
        <w:t>Vol.</w:t>
      </w:r>
      <w:r>
        <w:rPr>
          <w:spacing w:val="64"/>
          <w:sz w:val="28"/>
        </w:rPr>
        <w:t> </w:t>
      </w:r>
      <w:r>
        <w:rPr>
          <w:sz w:val="28"/>
        </w:rPr>
        <w:t>9,</w:t>
      </w:r>
      <w:r>
        <w:rPr>
          <w:spacing w:val="64"/>
          <w:sz w:val="28"/>
        </w:rPr>
        <w:t> </w:t>
      </w:r>
      <w:r>
        <w:rPr>
          <w:sz w:val="28"/>
        </w:rPr>
        <w:t>No.</w:t>
      </w:r>
    </w:p>
    <w:p>
      <w:pPr>
        <w:pStyle w:val="BodyText"/>
      </w:pPr>
      <w:r>
        <w:rPr/>
        <w:t>4.</w:t>
      </w:r>
      <w:r>
        <w:rPr>
          <w:spacing w:val="-5"/>
        </w:rPr>
        <w:t> </w:t>
      </w:r>
      <w:r>
        <w:rPr/>
        <w:t>-</w:t>
      </w:r>
      <w:r>
        <w:rPr>
          <w:spacing w:val="-3"/>
        </w:rPr>
        <w:t> </w:t>
      </w:r>
      <w:r>
        <w:rPr/>
        <w:t>P.</w:t>
      </w:r>
      <w:r>
        <w:rPr>
          <w:spacing w:val="-5"/>
        </w:rPr>
        <w:t> </w:t>
      </w:r>
      <w:r>
        <w:rPr/>
        <w:t>469-</w:t>
      </w:r>
      <w:r>
        <w:rPr>
          <w:spacing w:val="-4"/>
        </w:rPr>
        <w:t>479.</w:t>
      </w:r>
    </w:p>
    <w:p>
      <w:pPr>
        <w:pStyle w:val="ListParagraph"/>
        <w:numPr>
          <w:ilvl w:val="0"/>
          <w:numId w:val="12"/>
        </w:numPr>
        <w:tabs>
          <w:tab w:pos="1560" w:val="left" w:leader="none"/>
        </w:tabs>
        <w:spacing w:line="360" w:lineRule="auto" w:before="161" w:after="0"/>
        <w:ind w:left="426" w:right="145" w:firstLine="709"/>
        <w:jc w:val="left"/>
        <w:rPr>
          <w:sz w:val="28"/>
        </w:rPr>
      </w:pPr>
      <w:r>
        <w:rPr>
          <w:sz w:val="28"/>
        </w:rPr>
        <w:t>Krugman P.R. Scale Economies, Product Differentiation, and the Pattern of Trade // American Economic Review. - 1980. - Vol. 70, No. 5. - P. 950-959.</w:t>
      </w:r>
    </w:p>
    <w:p>
      <w:pPr>
        <w:pStyle w:val="ListParagraph"/>
        <w:numPr>
          <w:ilvl w:val="0"/>
          <w:numId w:val="12"/>
        </w:numPr>
        <w:tabs>
          <w:tab w:pos="1543" w:val="left" w:leader="none"/>
        </w:tabs>
        <w:spacing w:line="360" w:lineRule="auto" w:before="0" w:after="0"/>
        <w:ind w:left="426" w:right="139" w:firstLine="709"/>
        <w:jc w:val="left"/>
        <w:rPr>
          <w:sz w:val="28"/>
        </w:rPr>
      </w:pPr>
      <w:r>
        <w:rPr>
          <w:sz w:val="28"/>
        </w:rPr>
        <w:t>Krugman</w:t>
      </w:r>
      <w:r>
        <w:rPr>
          <w:spacing w:val="-14"/>
          <w:sz w:val="28"/>
        </w:rPr>
        <w:t> </w:t>
      </w:r>
      <w:r>
        <w:rPr>
          <w:sz w:val="28"/>
        </w:rPr>
        <w:t>P.R.,</w:t>
      </w:r>
      <w:r>
        <w:rPr>
          <w:spacing w:val="-14"/>
          <w:sz w:val="28"/>
        </w:rPr>
        <w:t> </w:t>
      </w:r>
      <w:r>
        <w:rPr>
          <w:sz w:val="28"/>
        </w:rPr>
        <w:t>Obstfeld</w:t>
      </w:r>
      <w:r>
        <w:rPr>
          <w:spacing w:val="-14"/>
          <w:sz w:val="28"/>
        </w:rPr>
        <w:t> </w:t>
      </w:r>
      <w:r>
        <w:rPr>
          <w:sz w:val="28"/>
        </w:rPr>
        <w:t>M.,</w:t>
      </w:r>
      <w:r>
        <w:rPr>
          <w:spacing w:val="-15"/>
          <w:sz w:val="28"/>
        </w:rPr>
        <w:t> </w:t>
      </w:r>
      <w:r>
        <w:rPr>
          <w:sz w:val="28"/>
        </w:rPr>
        <w:t>Melitz</w:t>
      </w:r>
      <w:r>
        <w:rPr>
          <w:spacing w:val="-14"/>
          <w:sz w:val="28"/>
        </w:rPr>
        <w:t> </w:t>
      </w:r>
      <w:r>
        <w:rPr>
          <w:sz w:val="28"/>
        </w:rPr>
        <w:t>M.J.</w:t>
      </w:r>
      <w:r>
        <w:rPr>
          <w:spacing w:val="-15"/>
          <w:sz w:val="28"/>
        </w:rPr>
        <w:t> </w:t>
      </w:r>
      <w:r>
        <w:rPr>
          <w:sz w:val="28"/>
        </w:rPr>
        <w:t>International</w:t>
      </w:r>
      <w:r>
        <w:rPr>
          <w:spacing w:val="-11"/>
          <w:sz w:val="28"/>
        </w:rPr>
        <w:t> </w:t>
      </w:r>
      <w:r>
        <w:rPr>
          <w:sz w:val="28"/>
        </w:rPr>
        <w:t>Economics:</w:t>
      </w:r>
      <w:r>
        <w:rPr>
          <w:spacing w:val="-14"/>
          <w:sz w:val="28"/>
        </w:rPr>
        <w:t> </w:t>
      </w:r>
      <w:r>
        <w:rPr>
          <w:sz w:val="28"/>
        </w:rPr>
        <w:t>Theory and Policy. - 11th ed. - Boston: Pearson, 2018. - 792 p.</w:t>
      </w:r>
    </w:p>
    <w:p>
      <w:pPr>
        <w:pStyle w:val="ListParagraph"/>
        <w:numPr>
          <w:ilvl w:val="0"/>
          <w:numId w:val="12"/>
        </w:numPr>
        <w:tabs>
          <w:tab w:pos="1701" w:val="left" w:leader="none"/>
          <w:tab w:pos="2663" w:val="left" w:leader="none"/>
          <w:tab w:pos="3378" w:val="left" w:leader="none"/>
          <w:tab w:pos="4029" w:val="left" w:leader="none"/>
          <w:tab w:pos="5488" w:val="left" w:leader="none"/>
          <w:tab w:pos="5939" w:val="left" w:leader="none"/>
          <w:tab w:pos="7087" w:val="left" w:leader="none"/>
          <w:tab w:pos="8428" w:val="left" w:leader="none"/>
          <w:tab w:pos="8878" w:val="left" w:leader="none"/>
        </w:tabs>
        <w:spacing w:line="360" w:lineRule="auto" w:before="1" w:after="0"/>
        <w:ind w:left="426" w:right="141" w:firstLine="709"/>
        <w:jc w:val="left"/>
        <w:rPr>
          <w:sz w:val="28"/>
        </w:rPr>
      </w:pPr>
      <w:r>
        <w:rPr>
          <w:spacing w:val="-2"/>
          <w:sz w:val="28"/>
        </w:rPr>
        <w:t>Lerner</w:t>
      </w:r>
      <w:r>
        <w:rPr>
          <w:sz w:val="28"/>
        </w:rPr>
        <w:tab/>
      </w:r>
      <w:r>
        <w:rPr>
          <w:spacing w:val="-4"/>
          <w:sz w:val="28"/>
        </w:rPr>
        <w:t>A.P.</w:t>
      </w:r>
      <w:r>
        <w:rPr>
          <w:sz w:val="28"/>
        </w:rPr>
        <w:tab/>
      </w:r>
      <w:r>
        <w:rPr>
          <w:spacing w:val="-4"/>
          <w:sz w:val="28"/>
        </w:rPr>
        <w:t>The</w:t>
      </w:r>
      <w:r>
        <w:rPr>
          <w:sz w:val="28"/>
        </w:rPr>
        <w:tab/>
      </w:r>
      <w:r>
        <w:rPr>
          <w:spacing w:val="-2"/>
          <w:sz w:val="28"/>
        </w:rPr>
        <w:t>Economics</w:t>
      </w:r>
      <w:r>
        <w:rPr>
          <w:sz w:val="28"/>
        </w:rPr>
        <w:tab/>
      </w:r>
      <w:r>
        <w:rPr>
          <w:spacing w:val="-6"/>
          <w:sz w:val="28"/>
        </w:rPr>
        <w:t>of</w:t>
      </w:r>
      <w:r>
        <w:rPr>
          <w:sz w:val="28"/>
        </w:rPr>
        <w:tab/>
      </w:r>
      <w:r>
        <w:rPr>
          <w:spacing w:val="-2"/>
          <w:sz w:val="28"/>
        </w:rPr>
        <w:t>Control:</w:t>
      </w:r>
      <w:r>
        <w:rPr>
          <w:sz w:val="28"/>
        </w:rPr>
        <w:tab/>
      </w:r>
      <w:r>
        <w:rPr>
          <w:spacing w:val="-2"/>
          <w:sz w:val="28"/>
        </w:rPr>
        <w:t>Principles</w:t>
      </w:r>
      <w:r>
        <w:rPr>
          <w:sz w:val="28"/>
        </w:rPr>
        <w:tab/>
      </w:r>
      <w:r>
        <w:rPr>
          <w:spacing w:val="-6"/>
          <w:sz w:val="28"/>
        </w:rPr>
        <w:t>of</w:t>
      </w:r>
      <w:r>
        <w:rPr>
          <w:sz w:val="28"/>
        </w:rPr>
        <w:tab/>
      </w:r>
      <w:r>
        <w:rPr>
          <w:spacing w:val="-2"/>
          <w:sz w:val="28"/>
        </w:rPr>
        <w:t>Welfare </w:t>
      </w:r>
      <w:r>
        <w:rPr>
          <w:sz w:val="28"/>
        </w:rPr>
        <w:t>Economics. - New York: Macmillan, 1944. - 428 p.</w:t>
      </w:r>
    </w:p>
    <w:p>
      <w:pPr>
        <w:pStyle w:val="ListParagraph"/>
        <w:spacing w:after="0" w:line="360" w:lineRule="auto"/>
        <w:jc w:val="left"/>
        <w:rPr>
          <w:sz w:val="28"/>
        </w:rPr>
        <w:sectPr>
          <w:pgSz w:w="11910" w:h="16840"/>
          <w:pgMar w:header="0" w:footer="980" w:top="1040" w:bottom="1200" w:left="1275" w:right="708"/>
        </w:sectPr>
      </w:pPr>
    </w:p>
    <w:p>
      <w:pPr>
        <w:pStyle w:val="ListParagraph"/>
        <w:numPr>
          <w:ilvl w:val="0"/>
          <w:numId w:val="12"/>
        </w:numPr>
        <w:tabs>
          <w:tab w:pos="1571" w:val="left" w:leader="none"/>
        </w:tabs>
        <w:spacing w:line="240" w:lineRule="auto" w:before="72" w:after="0"/>
        <w:ind w:left="1571" w:right="0" w:hanging="435"/>
        <w:jc w:val="left"/>
        <w:rPr>
          <w:sz w:val="28"/>
        </w:rPr>
      </w:pPr>
      <w:r>
        <w:rPr>
          <w:sz w:val="28"/>
        </w:rPr>
        <w:t>Marshall</w:t>
      </w:r>
      <w:r>
        <w:rPr>
          <w:spacing w:val="9"/>
          <w:sz w:val="28"/>
        </w:rPr>
        <w:t> </w:t>
      </w:r>
      <w:r>
        <w:rPr>
          <w:sz w:val="28"/>
        </w:rPr>
        <w:t>A.</w:t>
      </w:r>
      <w:r>
        <w:rPr>
          <w:spacing w:val="8"/>
          <w:sz w:val="28"/>
        </w:rPr>
        <w:t> </w:t>
      </w:r>
      <w:r>
        <w:rPr>
          <w:sz w:val="28"/>
        </w:rPr>
        <w:t>Principles</w:t>
      </w:r>
      <w:r>
        <w:rPr>
          <w:spacing w:val="10"/>
          <w:sz w:val="28"/>
        </w:rPr>
        <w:t> </w:t>
      </w:r>
      <w:r>
        <w:rPr>
          <w:sz w:val="28"/>
        </w:rPr>
        <w:t>of</w:t>
      </w:r>
      <w:r>
        <w:rPr>
          <w:spacing w:val="10"/>
          <w:sz w:val="28"/>
        </w:rPr>
        <w:t> </w:t>
      </w:r>
      <w:r>
        <w:rPr>
          <w:sz w:val="28"/>
        </w:rPr>
        <w:t>Economics.</w:t>
      </w:r>
      <w:r>
        <w:rPr>
          <w:spacing w:val="-3"/>
          <w:sz w:val="28"/>
        </w:rPr>
        <w:t> </w:t>
      </w:r>
      <w:r>
        <w:rPr>
          <w:sz w:val="28"/>
        </w:rPr>
        <w:t>-</w:t>
      </w:r>
      <w:r>
        <w:rPr>
          <w:spacing w:val="-7"/>
          <w:sz w:val="28"/>
        </w:rPr>
        <w:t> </w:t>
      </w:r>
      <w:r>
        <w:rPr>
          <w:sz w:val="28"/>
        </w:rPr>
        <w:t>London:</w:t>
      </w:r>
      <w:r>
        <w:rPr>
          <w:spacing w:val="10"/>
          <w:sz w:val="28"/>
        </w:rPr>
        <w:t> </w:t>
      </w:r>
      <w:r>
        <w:rPr>
          <w:sz w:val="28"/>
        </w:rPr>
        <w:t>Macmillan,</w:t>
      </w:r>
      <w:r>
        <w:rPr>
          <w:spacing w:val="9"/>
          <w:sz w:val="28"/>
        </w:rPr>
        <w:t> </w:t>
      </w:r>
      <w:r>
        <w:rPr>
          <w:sz w:val="28"/>
        </w:rPr>
        <w:t>1890.</w:t>
      </w:r>
      <w:r>
        <w:rPr>
          <w:spacing w:val="-4"/>
          <w:sz w:val="28"/>
        </w:rPr>
        <w:t> </w:t>
      </w:r>
      <w:r>
        <w:rPr>
          <w:sz w:val="28"/>
        </w:rPr>
        <w:t>-</w:t>
      </w:r>
      <w:r>
        <w:rPr>
          <w:spacing w:val="-6"/>
          <w:sz w:val="28"/>
        </w:rPr>
        <w:t> </w:t>
      </w:r>
      <w:r>
        <w:rPr>
          <w:spacing w:val="-5"/>
          <w:sz w:val="28"/>
        </w:rPr>
        <w:t>754</w:t>
      </w:r>
    </w:p>
    <w:p>
      <w:pPr>
        <w:pStyle w:val="BodyText"/>
        <w:spacing w:before="160"/>
        <w:jc w:val="left"/>
      </w:pPr>
      <w:r>
        <w:rPr>
          <w:spacing w:val="-5"/>
        </w:rPr>
        <w:t>p.</w:t>
      </w:r>
    </w:p>
    <w:p>
      <w:pPr>
        <w:pStyle w:val="ListParagraph"/>
        <w:numPr>
          <w:ilvl w:val="0"/>
          <w:numId w:val="12"/>
        </w:numPr>
        <w:tabs>
          <w:tab w:pos="1562" w:val="left" w:leader="none"/>
        </w:tabs>
        <w:spacing w:line="240" w:lineRule="auto" w:before="162" w:after="0"/>
        <w:ind w:left="1562" w:right="0" w:hanging="426"/>
        <w:jc w:val="left"/>
        <w:rPr>
          <w:sz w:val="28"/>
        </w:rPr>
      </w:pPr>
      <w:r>
        <w:rPr>
          <w:sz w:val="28"/>
        </w:rPr>
        <w:t>Mun</w:t>
      </w:r>
      <w:r>
        <w:rPr>
          <w:spacing w:val="2"/>
          <w:sz w:val="28"/>
        </w:rPr>
        <w:t> </w:t>
      </w:r>
      <w:r>
        <w:rPr>
          <w:sz w:val="28"/>
        </w:rPr>
        <w:t>T.</w:t>
      </w:r>
      <w:r>
        <w:rPr>
          <w:spacing w:val="2"/>
          <w:sz w:val="28"/>
        </w:rPr>
        <w:t> </w:t>
      </w:r>
      <w:r>
        <w:rPr>
          <w:sz w:val="28"/>
        </w:rPr>
        <w:t>England's</w:t>
      </w:r>
      <w:r>
        <w:rPr>
          <w:spacing w:val="2"/>
          <w:sz w:val="28"/>
        </w:rPr>
        <w:t> </w:t>
      </w:r>
      <w:r>
        <w:rPr>
          <w:sz w:val="28"/>
        </w:rPr>
        <w:t>Treasure</w:t>
      </w:r>
      <w:r>
        <w:rPr>
          <w:spacing w:val="1"/>
          <w:sz w:val="28"/>
        </w:rPr>
        <w:t> </w:t>
      </w:r>
      <w:r>
        <w:rPr>
          <w:sz w:val="28"/>
        </w:rPr>
        <w:t>by</w:t>
      </w:r>
      <w:r>
        <w:rPr>
          <w:spacing w:val="2"/>
          <w:sz w:val="28"/>
        </w:rPr>
        <w:t> </w:t>
      </w:r>
      <w:r>
        <w:rPr>
          <w:sz w:val="28"/>
        </w:rPr>
        <w:t>Forraign</w:t>
      </w:r>
      <w:r>
        <w:rPr>
          <w:spacing w:val="1"/>
          <w:sz w:val="28"/>
        </w:rPr>
        <w:t> </w:t>
      </w:r>
      <w:r>
        <w:rPr>
          <w:sz w:val="28"/>
        </w:rPr>
        <w:t>Trade.</w:t>
      </w:r>
      <w:r>
        <w:rPr>
          <w:spacing w:val="-1"/>
          <w:sz w:val="28"/>
        </w:rPr>
        <w:t> </w:t>
      </w:r>
      <w:r>
        <w:rPr>
          <w:sz w:val="28"/>
        </w:rPr>
        <w:t>-</w:t>
      </w:r>
      <w:r>
        <w:rPr>
          <w:spacing w:val="-6"/>
          <w:sz w:val="28"/>
        </w:rPr>
        <w:t> </w:t>
      </w:r>
      <w:r>
        <w:rPr>
          <w:sz w:val="28"/>
        </w:rPr>
        <w:t>London:</w:t>
      </w:r>
      <w:r>
        <w:rPr>
          <w:spacing w:val="2"/>
          <w:sz w:val="28"/>
        </w:rPr>
        <w:t> </w:t>
      </w:r>
      <w:r>
        <w:rPr>
          <w:sz w:val="28"/>
        </w:rPr>
        <w:t>Thomas</w:t>
      </w:r>
      <w:r>
        <w:rPr>
          <w:spacing w:val="1"/>
          <w:sz w:val="28"/>
        </w:rPr>
        <w:t> </w:t>
      </w:r>
      <w:r>
        <w:rPr>
          <w:spacing w:val="-2"/>
          <w:sz w:val="28"/>
        </w:rPr>
        <w:t>Clark,</w:t>
      </w:r>
    </w:p>
    <w:p>
      <w:pPr>
        <w:pStyle w:val="BodyText"/>
        <w:spacing w:before="161"/>
        <w:jc w:val="left"/>
      </w:pPr>
      <w:r>
        <w:rPr/>
        <w:t>1664.</w:t>
      </w:r>
      <w:r>
        <w:rPr>
          <w:spacing w:val="-5"/>
        </w:rPr>
        <w:t> </w:t>
      </w:r>
      <w:r>
        <w:rPr/>
        <w:t>-</w:t>
      </w:r>
      <w:r>
        <w:rPr>
          <w:spacing w:val="-4"/>
        </w:rPr>
        <w:t> </w:t>
      </w:r>
      <w:r>
        <w:rPr/>
        <w:t>234</w:t>
      </w:r>
      <w:r>
        <w:rPr>
          <w:spacing w:val="-5"/>
        </w:rPr>
        <w:t> p.</w:t>
      </w:r>
    </w:p>
    <w:p>
      <w:pPr>
        <w:pStyle w:val="ListParagraph"/>
        <w:numPr>
          <w:ilvl w:val="0"/>
          <w:numId w:val="12"/>
        </w:numPr>
        <w:tabs>
          <w:tab w:pos="1671" w:val="left" w:leader="none"/>
        </w:tabs>
        <w:spacing w:line="360" w:lineRule="auto" w:before="161" w:after="0"/>
        <w:ind w:left="426" w:right="141" w:firstLine="709"/>
        <w:jc w:val="left"/>
        <w:rPr>
          <w:sz w:val="28"/>
        </w:rPr>
      </w:pPr>
      <w:r>
        <w:rPr>
          <w:sz w:val="28"/>
        </w:rPr>
        <w:t>Ohlin</w:t>
      </w:r>
      <w:r>
        <w:rPr>
          <w:spacing w:val="80"/>
          <w:sz w:val="28"/>
        </w:rPr>
        <w:t> </w:t>
      </w:r>
      <w:r>
        <w:rPr>
          <w:sz w:val="28"/>
        </w:rPr>
        <w:t>B.</w:t>
      </w:r>
      <w:r>
        <w:rPr>
          <w:spacing w:val="80"/>
          <w:sz w:val="28"/>
        </w:rPr>
        <w:t> </w:t>
      </w:r>
      <w:r>
        <w:rPr>
          <w:sz w:val="28"/>
        </w:rPr>
        <w:t>Interregional</w:t>
      </w:r>
      <w:r>
        <w:rPr>
          <w:spacing w:val="80"/>
          <w:sz w:val="28"/>
        </w:rPr>
        <w:t> </w:t>
      </w:r>
      <w:r>
        <w:rPr>
          <w:sz w:val="28"/>
        </w:rPr>
        <w:t>and</w:t>
      </w:r>
      <w:r>
        <w:rPr>
          <w:spacing w:val="80"/>
          <w:sz w:val="28"/>
        </w:rPr>
        <w:t> </w:t>
      </w:r>
      <w:r>
        <w:rPr>
          <w:sz w:val="28"/>
        </w:rPr>
        <w:t>International</w:t>
      </w:r>
      <w:r>
        <w:rPr>
          <w:spacing w:val="80"/>
          <w:sz w:val="28"/>
        </w:rPr>
        <w:t> </w:t>
      </w:r>
      <w:r>
        <w:rPr>
          <w:sz w:val="28"/>
        </w:rPr>
        <w:t>Trade. -</w:t>
      </w:r>
      <w:r>
        <w:rPr>
          <w:spacing w:val="-2"/>
          <w:sz w:val="28"/>
        </w:rPr>
        <w:t> </w:t>
      </w:r>
      <w:r>
        <w:rPr>
          <w:sz w:val="28"/>
        </w:rPr>
        <w:t>Cambridge,</w:t>
      </w:r>
      <w:r>
        <w:rPr>
          <w:spacing w:val="80"/>
          <w:sz w:val="28"/>
        </w:rPr>
        <w:t> </w:t>
      </w:r>
      <w:r>
        <w:rPr>
          <w:sz w:val="28"/>
        </w:rPr>
        <w:t>MA: Harvard University Press, 1933. - 617 p.</w:t>
      </w:r>
    </w:p>
    <w:p>
      <w:pPr>
        <w:pStyle w:val="ListParagraph"/>
        <w:numPr>
          <w:ilvl w:val="0"/>
          <w:numId w:val="12"/>
        </w:numPr>
        <w:tabs>
          <w:tab w:pos="1561" w:val="left" w:leader="none"/>
        </w:tabs>
        <w:spacing w:line="360" w:lineRule="auto" w:before="0" w:after="0"/>
        <w:ind w:left="426" w:right="141" w:firstLine="709"/>
        <w:jc w:val="left"/>
        <w:rPr>
          <w:sz w:val="28"/>
        </w:rPr>
      </w:pPr>
      <w:r>
        <w:rPr>
          <w:sz w:val="28"/>
        </w:rPr>
        <w:t>Prasad E.S. The Dollar Trap: How the U.S. Dollar Tightened Its Grip on Global Finance. - Princeton: Princeton University Press, 2014. - 432 p.</w:t>
      </w:r>
    </w:p>
    <w:p>
      <w:pPr>
        <w:pStyle w:val="ListParagraph"/>
        <w:numPr>
          <w:ilvl w:val="0"/>
          <w:numId w:val="12"/>
        </w:numPr>
        <w:tabs>
          <w:tab w:pos="1560" w:val="left" w:leader="none"/>
        </w:tabs>
        <w:spacing w:line="360" w:lineRule="auto" w:before="1" w:after="0"/>
        <w:ind w:left="426" w:right="141" w:firstLine="709"/>
        <w:jc w:val="left"/>
        <w:rPr>
          <w:sz w:val="28"/>
        </w:rPr>
      </w:pPr>
      <w:r>
        <w:rPr>
          <w:sz w:val="28"/>
        </w:rPr>
        <w:t>Robinson J. Essays in the Theory of Employment. -</w:t>
      </w:r>
      <w:r>
        <w:rPr>
          <w:spacing w:val="-3"/>
          <w:sz w:val="28"/>
        </w:rPr>
        <w:t> </w:t>
      </w:r>
      <w:r>
        <w:rPr>
          <w:sz w:val="28"/>
        </w:rPr>
        <w:t>London: Macmillan, 1937. - 263 p.</w:t>
      </w:r>
    </w:p>
    <w:p>
      <w:pPr>
        <w:pStyle w:val="ListParagraph"/>
        <w:numPr>
          <w:ilvl w:val="0"/>
          <w:numId w:val="12"/>
        </w:numPr>
        <w:tabs>
          <w:tab w:pos="1682" w:val="left" w:leader="none"/>
        </w:tabs>
        <w:spacing w:line="360" w:lineRule="auto" w:before="0" w:after="0"/>
        <w:ind w:left="426" w:right="141" w:firstLine="709"/>
        <w:jc w:val="left"/>
        <w:rPr>
          <w:sz w:val="28"/>
        </w:rPr>
      </w:pPr>
      <w:r>
        <w:rPr>
          <w:sz w:val="28"/>
        </w:rPr>
        <w:t>Rodrik</w:t>
      </w:r>
      <w:r>
        <w:rPr>
          <w:spacing w:val="80"/>
          <w:sz w:val="28"/>
        </w:rPr>
        <w:t> </w:t>
      </w:r>
      <w:r>
        <w:rPr>
          <w:sz w:val="28"/>
        </w:rPr>
        <w:t>D.</w:t>
      </w:r>
      <w:r>
        <w:rPr>
          <w:spacing w:val="80"/>
          <w:sz w:val="28"/>
        </w:rPr>
        <w:t> </w:t>
      </w:r>
      <w:r>
        <w:rPr>
          <w:sz w:val="28"/>
        </w:rPr>
        <w:t>Premature</w:t>
      </w:r>
      <w:r>
        <w:rPr>
          <w:spacing w:val="80"/>
          <w:sz w:val="28"/>
        </w:rPr>
        <w:t> </w:t>
      </w:r>
      <w:r>
        <w:rPr>
          <w:sz w:val="28"/>
        </w:rPr>
        <w:t>Deindustrialization</w:t>
      </w:r>
      <w:r>
        <w:rPr>
          <w:spacing w:val="80"/>
          <w:sz w:val="28"/>
        </w:rPr>
        <w:t> </w:t>
      </w:r>
      <w:r>
        <w:rPr>
          <w:sz w:val="28"/>
        </w:rPr>
        <w:t>//</w:t>
      </w:r>
      <w:r>
        <w:rPr>
          <w:spacing w:val="80"/>
          <w:sz w:val="28"/>
        </w:rPr>
        <w:t> </w:t>
      </w:r>
      <w:r>
        <w:rPr>
          <w:sz w:val="28"/>
        </w:rPr>
        <w:t>Journal</w:t>
      </w:r>
      <w:r>
        <w:rPr>
          <w:spacing w:val="80"/>
          <w:sz w:val="28"/>
        </w:rPr>
        <w:t> </w:t>
      </w:r>
      <w:r>
        <w:rPr>
          <w:sz w:val="28"/>
        </w:rPr>
        <w:t>of</w:t>
      </w:r>
      <w:r>
        <w:rPr>
          <w:spacing w:val="80"/>
          <w:sz w:val="28"/>
        </w:rPr>
        <w:t> </w:t>
      </w:r>
      <w:r>
        <w:rPr>
          <w:sz w:val="28"/>
        </w:rPr>
        <w:t>Economic</w:t>
      </w:r>
      <w:r>
        <w:rPr>
          <w:spacing w:val="80"/>
          <w:w w:val="150"/>
          <w:sz w:val="28"/>
        </w:rPr>
        <w:t> </w:t>
      </w:r>
      <w:r>
        <w:rPr>
          <w:sz w:val="28"/>
        </w:rPr>
        <w:t>Growth. - 2016. - Vol. 21, No. 1. - P. 1-33.</w:t>
      </w:r>
    </w:p>
    <w:p>
      <w:pPr>
        <w:pStyle w:val="Heading2"/>
        <w:numPr>
          <w:ilvl w:val="0"/>
          <w:numId w:val="11"/>
        </w:numPr>
        <w:tabs>
          <w:tab w:pos="1600" w:val="left" w:leader="none"/>
        </w:tabs>
        <w:spacing w:line="240" w:lineRule="auto" w:before="3" w:after="0"/>
        <w:ind w:left="1600" w:right="0" w:hanging="464"/>
        <w:jc w:val="left"/>
      </w:pPr>
      <w:r>
        <w:rPr/>
        <w:t>Статистические</w:t>
      </w:r>
      <w:r>
        <w:rPr>
          <w:spacing w:val="-17"/>
        </w:rPr>
        <w:t> </w:t>
      </w:r>
      <w:r>
        <w:rPr/>
        <w:t>и</w:t>
      </w:r>
      <w:r>
        <w:rPr>
          <w:spacing w:val="-16"/>
        </w:rPr>
        <w:t> </w:t>
      </w:r>
      <w:r>
        <w:rPr/>
        <w:t>аналитические</w:t>
      </w:r>
      <w:r>
        <w:rPr>
          <w:spacing w:val="-16"/>
        </w:rPr>
        <w:t> </w:t>
      </w:r>
      <w:r>
        <w:rPr>
          <w:spacing w:val="-2"/>
        </w:rPr>
        <w:t>материалы</w:t>
      </w:r>
    </w:p>
    <w:p>
      <w:pPr>
        <w:pStyle w:val="ListParagraph"/>
        <w:numPr>
          <w:ilvl w:val="0"/>
          <w:numId w:val="12"/>
        </w:numPr>
        <w:tabs>
          <w:tab w:pos="1657" w:val="left" w:leader="none"/>
        </w:tabs>
        <w:spacing w:line="360" w:lineRule="auto" w:before="157" w:after="0"/>
        <w:ind w:left="426" w:right="138" w:firstLine="709"/>
        <w:jc w:val="both"/>
        <w:rPr>
          <w:sz w:val="28"/>
        </w:rPr>
      </w:pPr>
      <w:r>
        <w:rPr>
          <w:sz w:val="28"/>
        </w:rPr>
        <w:t>Агентство статистики при Президенте Республики Узбекистан. Внешняя торговля Республики Узбекистан за январь-декабрь 2024 года: статистический бюллетень. - Ташкент, 2025.</w:t>
      </w:r>
    </w:p>
    <w:p>
      <w:pPr>
        <w:pStyle w:val="ListParagraph"/>
        <w:numPr>
          <w:ilvl w:val="0"/>
          <w:numId w:val="12"/>
        </w:numPr>
        <w:tabs>
          <w:tab w:pos="1657" w:val="left" w:leader="none"/>
        </w:tabs>
        <w:spacing w:line="360" w:lineRule="auto" w:before="0" w:after="0"/>
        <w:ind w:left="426" w:right="140" w:firstLine="709"/>
        <w:jc w:val="both"/>
        <w:rPr>
          <w:sz w:val="28"/>
        </w:rPr>
      </w:pPr>
      <w:r>
        <w:rPr>
          <w:sz w:val="28"/>
        </w:rPr>
        <w:t>Агентство статистики при Президенте Республики Узбекистан. Показатели</w:t>
      </w:r>
      <w:r>
        <w:rPr>
          <w:spacing w:val="-18"/>
          <w:sz w:val="28"/>
        </w:rPr>
        <w:t> </w:t>
      </w:r>
      <w:r>
        <w:rPr>
          <w:sz w:val="28"/>
        </w:rPr>
        <w:t>внешней</w:t>
      </w:r>
      <w:r>
        <w:rPr>
          <w:spacing w:val="-17"/>
          <w:sz w:val="28"/>
        </w:rPr>
        <w:t> </w:t>
      </w:r>
      <w:r>
        <w:rPr>
          <w:sz w:val="28"/>
        </w:rPr>
        <w:t>торговли</w:t>
      </w:r>
      <w:r>
        <w:rPr>
          <w:spacing w:val="-18"/>
          <w:sz w:val="28"/>
        </w:rPr>
        <w:t> </w:t>
      </w:r>
      <w:r>
        <w:rPr>
          <w:sz w:val="28"/>
        </w:rPr>
        <w:t>по</w:t>
      </w:r>
      <w:r>
        <w:rPr>
          <w:spacing w:val="-17"/>
          <w:sz w:val="28"/>
        </w:rPr>
        <w:t> </w:t>
      </w:r>
      <w:r>
        <w:rPr>
          <w:sz w:val="28"/>
        </w:rPr>
        <w:t>странам-партнёрам,</w:t>
      </w:r>
      <w:r>
        <w:rPr>
          <w:spacing w:val="-18"/>
          <w:sz w:val="28"/>
        </w:rPr>
        <w:t> </w:t>
      </w:r>
      <w:r>
        <w:rPr>
          <w:sz w:val="28"/>
        </w:rPr>
        <w:t>2018-2024</w:t>
      </w:r>
      <w:r>
        <w:rPr>
          <w:spacing w:val="-17"/>
          <w:sz w:val="28"/>
        </w:rPr>
        <w:t> </w:t>
      </w:r>
      <w:r>
        <w:rPr>
          <w:sz w:val="28"/>
        </w:rPr>
        <w:t>гг.</w:t>
      </w:r>
      <w:r>
        <w:rPr>
          <w:spacing w:val="-16"/>
          <w:sz w:val="28"/>
        </w:rPr>
        <w:t> </w:t>
      </w:r>
      <w:r>
        <w:rPr>
          <w:sz w:val="28"/>
        </w:rPr>
        <w:t>-</w:t>
      </w:r>
      <w:r>
        <w:rPr>
          <w:spacing w:val="-4"/>
          <w:sz w:val="28"/>
        </w:rPr>
        <w:t> </w:t>
      </w:r>
      <w:r>
        <w:rPr>
          <w:sz w:val="28"/>
        </w:rPr>
        <w:t>Ташкент, </w:t>
      </w:r>
      <w:r>
        <w:rPr>
          <w:spacing w:val="-2"/>
          <w:sz w:val="28"/>
        </w:rPr>
        <w:t>2025.</w:t>
      </w:r>
    </w:p>
    <w:p>
      <w:pPr>
        <w:pStyle w:val="ListParagraph"/>
        <w:numPr>
          <w:ilvl w:val="0"/>
          <w:numId w:val="12"/>
        </w:numPr>
        <w:tabs>
          <w:tab w:pos="1647" w:val="left" w:leader="none"/>
        </w:tabs>
        <w:spacing w:line="360" w:lineRule="auto" w:before="1" w:after="0"/>
        <w:ind w:left="426" w:right="137" w:firstLine="709"/>
        <w:jc w:val="both"/>
        <w:rPr>
          <w:sz w:val="28"/>
        </w:rPr>
      </w:pPr>
      <w:r>
        <w:rPr>
          <w:sz w:val="28"/>
        </w:rPr>
        <w:t>Центральный банк Республики Узбекистан. Платёжный баланс, международная инвестиционная позиция и внешний долг Республики Узбекистан за 2024 год. - Ташкент: ЦБУ, 2025.</w:t>
      </w:r>
    </w:p>
    <w:p>
      <w:pPr>
        <w:pStyle w:val="ListParagraph"/>
        <w:numPr>
          <w:ilvl w:val="0"/>
          <w:numId w:val="12"/>
        </w:numPr>
        <w:tabs>
          <w:tab w:pos="1577" w:val="left" w:leader="none"/>
        </w:tabs>
        <w:spacing w:line="360" w:lineRule="auto" w:before="0" w:after="0"/>
        <w:ind w:left="426" w:right="139" w:firstLine="709"/>
        <w:jc w:val="both"/>
        <w:rPr>
          <w:sz w:val="28"/>
        </w:rPr>
      </w:pPr>
      <w:r>
        <w:rPr>
          <w:sz w:val="28"/>
        </w:rPr>
        <w:t>Центр экономических исследований и реформ при Администрации Президента Республики Узбекистан. Макроэкономический</w:t>
      </w:r>
      <w:r>
        <w:rPr>
          <w:spacing w:val="40"/>
          <w:sz w:val="28"/>
        </w:rPr>
        <w:t> </w:t>
      </w:r>
      <w:r>
        <w:rPr>
          <w:sz w:val="28"/>
        </w:rPr>
        <w:t>мониторинг</w:t>
      </w:r>
      <w:r>
        <w:rPr>
          <w:spacing w:val="80"/>
          <w:sz w:val="28"/>
        </w:rPr>
        <w:t> </w:t>
      </w:r>
      <w:r>
        <w:rPr>
          <w:sz w:val="28"/>
        </w:rPr>
        <w:t>2024. - Ташкент, 2024.</w:t>
      </w:r>
    </w:p>
    <w:p>
      <w:pPr>
        <w:pStyle w:val="ListParagraph"/>
        <w:numPr>
          <w:ilvl w:val="0"/>
          <w:numId w:val="12"/>
        </w:numPr>
        <w:tabs>
          <w:tab w:pos="1589" w:val="left" w:leader="none"/>
        </w:tabs>
        <w:spacing w:line="360" w:lineRule="auto" w:before="0" w:after="0"/>
        <w:ind w:left="426" w:right="136" w:firstLine="709"/>
        <w:jc w:val="both"/>
        <w:rPr>
          <w:sz w:val="28"/>
        </w:rPr>
      </w:pPr>
      <w:r>
        <w:rPr>
          <w:sz w:val="28"/>
        </w:rPr>
        <w:t>Eurostat. International Trade in Goods – Detailed Data: Poland, 1995- 2024. - Luxembourg: Publications Office of the European Union, 2025.</w:t>
      </w:r>
    </w:p>
    <w:p>
      <w:pPr>
        <w:pStyle w:val="ListParagraph"/>
        <w:numPr>
          <w:ilvl w:val="0"/>
          <w:numId w:val="12"/>
        </w:numPr>
        <w:tabs>
          <w:tab w:pos="1690" w:val="left" w:leader="none"/>
        </w:tabs>
        <w:spacing w:line="360" w:lineRule="auto" w:before="1" w:after="0"/>
        <w:ind w:left="426" w:right="137" w:firstLine="709"/>
        <w:jc w:val="both"/>
        <w:rPr>
          <w:sz w:val="28"/>
        </w:rPr>
      </w:pPr>
      <w:r>
        <w:rPr>
          <w:sz w:val="28"/>
        </w:rPr>
        <w:t>IMF. Annual Report on Exchange Arrangements and Exchange Restrictions (AREAER) 2023.</w:t>
      </w:r>
      <w:r>
        <w:rPr>
          <w:spacing w:val="-1"/>
          <w:sz w:val="28"/>
        </w:rPr>
        <w:t> </w:t>
      </w:r>
      <w:r>
        <w:rPr>
          <w:sz w:val="28"/>
        </w:rPr>
        <w:t>-</w:t>
      </w:r>
      <w:r>
        <w:rPr>
          <w:spacing w:val="-3"/>
          <w:sz w:val="28"/>
        </w:rPr>
        <w:t> </w:t>
      </w:r>
      <w:r>
        <w:rPr>
          <w:sz w:val="28"/>
        </w:rPr>
        <w:t>Washington, D.C.: International Monetary Fund, 2024. - 1782 p.</w:t>
      </w:r>
    </w:p>
    <w:p>
      <w:pPr>
        <w:pStyle w:val="ListParagraph"/>
        <w:spacing w:after="0" w:line="360" w:lineRule="auto"/>
        <w:jc w:val="both"/>
        <w:rPr>
          <w:sz w:val="28"/>
        </w:rPr>
        <w:sectPr>
          <w:pgSz w:w="11910" w:h="16840"/>
          <w:pgMar w:header="0" w:footer="980" w:top="1040" w:bottom="1200" w:left="1275" w:right="708"/>
        </w:sectPr>
      </w:pPr>
    </w:p>
    <w:p>
      <w:pPr>
        <w:pStyle w:val="ListParagraph"/>
        <w:numPr>
          <w:ilvl w:val="0"/>
          <w:numId w:val="12"/>
        </w:numPr>
        <w:tabs>
          <w:tab w:pos="1643" w:val="left" w:leader="none"/>
        </w:tabs>
        <w:spacing w:line="360" w:lineRule="auto" w:before="72" w:after="0"/>
        <w:ind w:left="426" w:right="137" w:firstLine="709"/>
        <w:jc w:val="both"/>
        <w:rPr>
          <w:sz w:val="28"/>
        </w:rPr>
      </w:pPr>
      <w:r>
        <w:rPr>
          <w:sz w:val="28"/>
        </w:rPr>
        <w:t>IMF. Republic of Uzbekistan: 2012 Article IV Consultation. -</w:t>
      </w:r>
      <w:r>
        <w:rPr>
          <w:spacing w:val="-2"/>
          <w:sz w:val="28"/>
        </w:rPr>
        <w:t> </w:t>
      </w:r>
      <w:r>
        <w:rPr>
          <w:sz w:val="28"/>
        </w:rPr>
        <w:t>IMF Country Report No. 13/278.</w:t>
      </w:r>
      <w:r>
        <w:rPr>
          <w:spacing w:val="-1"/>
          <w:sz w:val="28"/>
        </w:rPr>
        <w:t> </w:t>
      </w:r>
      <w:r>
        <w:rPr>
          <w:sz w:val="28"/>
        </w:rPr>
        <w:t>-</w:t>
      </w:r>
      <w:r>
        <w:rPr>
          <w:spacing w:val="-2"/>
          <w:sz w:val="28"/>
        </w:rPr>
        <w:t> </w:t>
      </w:r>
      <w:r>
        <w:rPr>
          <w:sz w:val="28"/>
        </w:rPr>
        <w:t>Washington, D.C.: International Monetary Fund, 2013. - 64 p.</w:t>
      </w:r>
    </w:p>
    <w:p>
      <w:pPr>
        <w:pStyle w:val="ListParagraph"/>
        <w:numPr>
          <w:ilvl w:val="0"/>
          <w:numId w:val="12"/>
        </w:numPr>
        <w:tabs>
          <w:tab w:pos="1549" w:val="left" w:leader="none"/>
        </w:tabs>
        <w:spacing w:line="360" w:lineRule="auto" w:before="0" w:after="0"/>
        <w:ind w:left="426" w:right="139" w:firstLine="709"/>
        <w:jc w:val="both"/>
        <w:rPr>
          <w:sz w:val="28"/>
        </w:rPr>
      </w:pPr>
      <w:r>
        <w:rPr>
          <w:sz w:val="28"/>
        </w:rPr>
        <w:t>IMF.</w:t>
      </w:r>
      <w:r>
        <w:rPr>
          <w:spacing w:val="-7"/>
          <w:sz w:val="28"/>
        </w:rPr>
        <w:t> </w:t>
      </w:r>
      <w:r>
        <w:rPr>
          <w:sz w:val="28"/>
        </w:rPr>
        <w:t>Republic</w:t>
      </w:r>
      <w:r>
        <w:rPr>
          <w:spacing w:val="-8"/>
          <w:sz w:val="28"/>
        </w:rPr>
        <w:t> </w:t>
      </w:r>
      <w:r>
        <w:rPr>
          <w:sz w:val="28"/>
        </w:rPr>
        <w:t>of</w:t>
      </w:r>
      <w:r>
        <w:rPr>
          <w:spacing w:val="-7"/>
          <w:sz w:val="28"/>
        </w:rPr>
        <w:t> </w:t>
      </w:r>
      <w:r>
        <w:rPr>
          <w:sz w:val="28"/>
        </w:rPr>
        <w:t>Uzbekistan:</w:t>
      </w:r>
      <w:r>
        <w:rPr>
          <w:spacing w:val="-7"/>
          <w:sz w:val="28"/>
        </w:rPr>
        <w:t> </w:t>
      </w:r>
      <w:r>
        <w:rPr>
          <w:sz w:val="28"/>
        </w:rPr>
        <w:t>Technical</w:t>
      </w:r>
      <w:r>
        <w:rPr>
          <w:spacing w:val="-6"/>
          <w:sz w:val="28"/>
        </w:rPr>
        <w:t> </w:t>
      </w:r>
      <w:r>
        <w:rPr>
          <w:sz w:val="28"/>
        </w:rPr>
        <w:t>Assistance</w:t>
      </w:r>
      <w:r>
        <w:rPr>
          <w:spacing w:val="-7"/>
          <w:sz w:val="28"/>
        </w:rPr>
        <w:t> </w:t>
      </w:r>
      <w:r>
        <w:rPr>
          <w:sz w:val="28"/>
        </w:rPr>
        <w:t>Report</w:t>
      </w:r>
      <w:r>
        <w:rPr>
          <w:spacing w:val="-7"/>
          <w:sz w:val="28"/>
        </w:rPr>
        <w:t> </w:t>
      </w:r>
      <w:r>
        <w:rPr>
          <w:sz w:val="28"/>
        </w:rPr>
        <w:t>on</w:t>
      </w:r>
      <w:r>
        <w:rPr>
          <w:spacing w:val="-7"/>
          <w:sz w:val="28"/>
        </w:rPr>
        <w:t> </w:t>
      </w:r>
      <w:r>
        <w:rPr>
          <w:sz w:val="28"/>
        </w:rPr>
        <w:t>Balance</w:t>
      </w:r>
      <w:r>
        <w:rPr>
          <w:spacing w:val="-8"/>
          <w:sz w:val="28"/>
        </w:rPr>
        <w:t> </w:t>
      </w:r>
      <w:r>
        <w:rPr>
          <w:sz w:val="28"/>
        </w:rPr>
        <w:t>of Payments</w:t>
      </w:r>
      <w:r>
        <w:rPr>
          <w:spacing w:val="40"/>
          <w:sz w:val="28"/>
        </w:rPr>
        <w:t> </w:t>
      </w:r>
      <w:r>
        <w:rPr>
          <w:sz w:val="28"/>
        </w:rPr>
        <w:t>Statistics.</w:t>
      </w:r>
      <w:r>
        <w:rPr>
          <w:spacing w:val="-1"/>
          <w:sz w:val="28"/>
        </w:rPr>
        <w:t> </w:t>
      </w:r>
      <w:r>
        <w:rPr>
          <w:sz w:val="28"/>
        </w:rPr>
        <w:t>-</w:t>
      </w:r>
      <w:r>
        <w:rPr>
          <w:spacing w:val="-2"/>
          <w:sz w:val="28"/>
        </w:rPr>
        <w:t> </w:t>
      </w:r>
      <w:r>
        <w:rPr>
          <w:sz w:val="28"/>
        </w:rPr>
        <w:t>IMF</w:t>
      </w:r>
      <w:r>
        <w:rPr>
          <w:spacing w:val="40"/>
          <w:sz w:val="28"/>
        </w:rPr>
        <w:t> </w:t>
      </w:r>
      <w:r>
        <w:rPr>
          <w:sz w:val="28"/>
        </w:rPr>
        <w:t>Country</w:t>
      </w:r>
      <w:r>
        <w:rPr>
          <w:spacing w:val="40"/>
          <w:sz w:val="28"/>
        </w:rPr>
        <w:t> </w:t>
      </w:r>
      <w:r>
        <w:rPr>
          <w:sz w:val="28"/>
        </w:rPr>
        <w:t>Report</w:t>
      </w:r>
      <w:r>
        <w:rPr>
          <w:spacing w:val="40"/>
          <w:sz w:val="28"/>
        </w:rPr>
        <w:t> </w:t>
      </w:r>
      <w:r>
        <w:rPr>
          <w:sz w:val="28"/>
        </w:rPr>
        <w:t>No.</w:t>
      </w:r>
      <w:r>
        <w:rPr>
          <w:spacing w:val="40"/>
          <w:sz w:val="28"/>
        </w:rPr>
        <w:t> </w:t>
      </w:r>
      <w:r>
        <w:rPr>
          <w:sz w:val="28"/>
        </w:rPr>
        <w:t>20/193. -</w:t>
      </w:r>
      <w:r>
        <w:rPr>
          <w:spacing w:val="-4"/>
          <w:sz w:val="28"/>
        </w:rPr>
        <w:t> </w:t>
      </w:r>
      <w:r>
        <w:rPr>
          <w:sz w:val="28"/>
        </w:rPr>
        <w:t>Washington,</w:t>
      </w:r>
      <w:r>
        <w:rPr>
          <w:spacing w:val="40"/>
          <w:sz w:val="28"/>
        </w:rPr>
        <w:t> </w:t>
      </w:r>
      <w:r>
        <w:rPr>
          <w:sz w:val="28"/>
        </w:rPr>
        <w:t>D.C.: International Monetary Fund, 2020. - 38 p.</w:t>
      </w:r>
    </w:p>
    <w:p>
      <w:pPr>
        <w:pStyle w:val="ListParagraph"/>
        <w:numPr>
          <w:ilvl w:val="0"/>
          <w:numId w:val="12"/>
        </w:numPr>
        <w:tabs>
          <w:tab w:pos="1643" w:val="left" w:leader="none"/>
        </w:tabs>
        <w:spacing w:line="360" w:lineRule="auto" w:before="1" w:after="0"/>
        <w:ind w:left="426" w:right="137" w:firstLine="709"/>
        <w:jc w:val="both"/>
        <w:rPr>
          <w:sz w:val="28"/>
        </w:rPr>
      </w:pPr>
      <w:r>
        <w:rPr>
          <w:sz w:val="28"/>
        </w:rPr>
        <w:t>IMF. Republic of Uzbekistan: 2021 Article IV Consultation. -</w:t>
      </w:r>
      <w:r>
        <w:rPr>
          <w:spacing w:val="-2"/>
          <w:sz w:val="28"/>
        </w:rPr>
        <w:t> </w:t>
      </w:r>
      <w:r>
        <w:rPr>
          <w:sz w:val="28"/>
        </w:rPr>
        <w:t>IMF Country Report No. 21/100.</w:t>
      </w:r>
      <w:r>
        <w:rPr>
          <w:spacing w:val="-1"/>
          <w:sz w:val="28"/>
        </w:rPr>
        <w:t> </w:t>
      </w:r>
      <w:r>
        <w:rPr>
          <w:sz w:val="28"/>
        </w:rPr>
        <w:t>-</w:t>
      </w:r>
      <w:r>
        <w:rPr>
          <w:spacing w:val="-2"/>
          <w:sz w:val="28"/>
        </w:rPr>
        <w:t> </w:t>
      </w:r>
      <w:r>
        <w:rPr>
          <w:sz w:val="28"/>
        </w:rPr>
        <w:t>Washington, D.C.: International Monetary Fund, 2021. - 78 p.</w:t>
      </w:r>
    </w:p>
    <w:p>
      <w:pPr>
        <w:pStyle w:val="ListParagraph"/>
        <w:numPr>
          <w:ilvl w:val="0"/>
          <w:numId w:val="12"/>
        </w:numPr>
        <w:tabs>
          <w:tab w:pos="1640" w:val="left" w:leader="none"/>
        </w:tabs>
        <w:spacing w:line="360" w:lineRule="auto" w:before="0" w:after="0"/>
        <w:ind w:left="426" w:right="138" w:firstLine="709"/>
        <w:jc w:val="both"/>
        <w:rPr>
          <w:sz w:val="28"/>
        </w:rPr>
      </w:pPr>
      <w:r>
        <w:rPr>
          <w:sz w:val="28"/>
        </w:rPr>
        <w:t>IMF. Republic of Uzbekistan: 2024 Article IV Consultation -</w:t>
      </w:r>
      <w:r>
        <w:rPr>
          <w:spacing w:val="-4"/>
          <w:sz w:val="28"/>
        </w:rPr>
        <w:t> </w:t>
      </w:r>
      <w:r>
        <w:rPr>
          <w:sz w:val="28"/>
        </w:rPr>
        <w:t>Press Release; and Staff Report. -</w:t>
      </w:r>
      <w:r>
        <w:rPr>
          <w:spacing w:val="-3"/>
          <w:sz w:val="28"/>
        </w:rPr>
        <w:t> </w:t>
      </w:r>
      <w:r>
        <w:rPr>
          <w:sz w:val="28"/>
        </w:rPr>
        <w:t>IMF Country Report No. 24/210.</w:t>
      </w:r>
      <w:r>
        <w:rPr>
          <w:spacing w:val="-1"/>
          <w:sz w:val="28"/>
        </w:rPr>
        <w:t> </w:t>
      </w:r>
      <w:r>
        <w:rPr>
          <w:sz w:val="28"/>
        </w:rPr>
        <w:t>-</w:t>
      </w:r>
      <w:r>
        <w:rPr>
          <w:spacing w:val="-3"/>
          <w:sz w:val="28"/>
        </w:rPr>
        <w:t> </w:t>
      </w:r>
      <w:r>
        <w:rPr>
          <w:sz w:val="28"/>
        </w:rPr>
        <w:t>Washington, D.C.: International Monetary Fund, July 2024. - 96 p.</w:t>
      </w:r>
    </w:p>
    <w:p>
      <w:pPr>
        <w:pStyle w:val="ListParagraph"/>
        <w:numPr>
          <w:ilvl w:val="0"/>
          <w:numId w:val="12"/>
        </w:numPr>
        <w:tabs>
          <w:tab w:pos="1788" w:val="left" w:leader="none"/>
        </w:tabs>
        <w:spacing w:line="360" w:lineRule="auto" w:before="0" w:after="0"/>
        <w:ind w:left="426" w:right="142" w:firstLine="709"/>
        <w:jc w:val="both"/>
        <w:rPr>
          <w:sz w:val="28"/>
        </w:rPr>
      </w:pPr>
      <w:r>
        <w:rPr>
          <w:sz w:val="28"/>
        </w:rPr>
        <w:t>IMF.</w:t>
      </w:r>
      <w:r>
        <w:rPr>
          <w:spacing w:val="80"/>
          <w:w w:val="150"/>
          <w:sz w:val="28"/>
        </w:rPr>
        <w:t> </w:t>
      </w:r>
      <w:r>
        <w:rPr>
          <w:sz w:val="28"/>
        </w:rPr>
        <w:t>World</w:t>
      </w:r>
      <w:r>
        <w:rPr>
          <w:spacing w:val="80"/>
          <w:w w:val="150"/>
          <w:sz w:val="28"/>
        </w:rPr>
        <w:t> </w:t>
      </w:r>
      <w:r>
        <w:rPr>
          <w:sz w:val="28"/>
        </w:rPr>
        <w:t>Economic</w:t>
      </w:r>
      <w:r>
        <w:rPr>
          <w:spacing w:val="80"/>
          <w:w w:val="150"/>
          <w:sz w:val="28"/>
        </w:rPr>
        <w:t> </w:t>
      </w:r>
      <w:r>
        <w:rPr>
          <w:sz w:val="28"/>
        </w:rPr>
        <w:t>Outlook</w:t>
      </w:r>
      <w:r>
        <w:rPr>
          <w:spacing w:val="80"/>
          <w:w w:val="150"/>
          <w:sz w:val="28"/>
        </w:rPr>
        <w:t> </w:t>
      </w:r>
      <w:r>
        <w:rPr>
          <w:sz w:val="28"/>
        </w:rPr>
        <w:t>(WEO)</w:t>
      </w:r>
      <w:r>
        <w:rPr>
          <w:spacing w:val="80"/>
          <w:w w:val="150"/>
          <w:sz w:val="28"/>
        </w:rPr>
        <w:t> </w:t>
      </w:r>
      <w:r>
        <w:rPr>
          <w:sz w:val="28"/>
        </w:rPr>
        <w:t>Database,</w:t>
      </w:r>
      <w:r>
        <w:rPr>
          <w:spacing w:val="80"/>
          <w:w w:val="150"/>
          <w:sz w:val="28"/>
        </w:rPr>
        <w:t> </w:t>
      </w:r>
      <w:r>
        <w:rPr>
          <w:sz w:val="28"/>
        </w:rPr>
        <w:t>October</w:t>
      </w:r>
      <w:r>
        <w:rPr>
          <w:spacing w:val="80"/>
          <w:sz w:val="28"/>
        </w:rPr>
        <w:t> </w:t>
      </w:r>
      <w:r>
        <w:rPr>
          <w:sz w:val="28"/>
        </w:rPr>
        <w:t>2024. - Washington, D.C.: International Monetary Fund, 2024.</w:t>
      </w:r>
    </w:p>
    <w:p>
      <w:pPr>
        <w:pStyle w:val="ListParagraph"/>
        <w:numPr>
          <w:ilvl w:val="0"/>
          <w:numId w:val="12"/>
        </w:numPr>
        <w:tabs>
          <w:tab w:pos="1621" w:val="left" w:leader="none"/>
        </w:tabs>
        <w:spacing w:line="360" w:lineRule="auto" w:before="0" w:after="0"/>
        <w:ind w:left="426" w:right="138" w:firstLine="709"/>
        <w:jc w:val="both"/>
        <w:rPr>
          <w:sz w:val="28"/>
        </w:rPr>
      </w:pPr>
      <w:r>
        <w:rPr>
          <w:sz w:val="28"/>
        </w:rPr>
        <w:t>Narodowy Bank Polski. Statistical Bulletin of the National Bank of Poland:</w:t>
      </w:r>
      <w:r>
        <w:rPr>
          <w:spacing w:val="40"/>
          <w:sz w:val="28"/>
        </w:rPr>
        <w:t> </w:t>
      </w:r>
      <w:r>
        <w:rPr>
          <w:sz w:val="28"/>
        </w:rPr>
        <w:t>Balance</w:t>
      </w:r>
      <w:r>
        <w:rPr>
          <w:spacing w:val="40"/>
          <w:sz w:val="28"/>
        </w:rPr>
        <w:t> </w:t>
      </w:r>
      <w:r>
        <w:rPr>
          <w:sz w:val="28"/>
        </w:rPr>
        <w:t>of</w:t>
      </w:r>
      <w:r>
        <w:rPr>
          <w:spacing w:val="40"/>
          <w:sz w:val="28"/>
        </w:rPr>
        <w:t> </w:t>
      </w:r>
      <w:r>
        <w:rPr>
          <w:sz w:val="28"/>
        </w:rPr>
        <w:t>Payments</w:t>
      </w:r>
      <w:r>
        <w:rPr>
          <w:spacing w:val="40"/>
          <w:sz w:val="28"/>
        </w:rPr>
        <w:t> </w:t>
      </w:r>
      <w:r>
        <w:rPr>
          <w:sz w:val="28"/>
        </w:rPr>
        <w:t>and</w:t>
      </w:r>
      <w:r>
        <w:rPr>
          <w:spacing w:val="40"/>
          <w:sz w:val="28"/>
        </w:rPr>
        <w:t> </w:t>
      </w:r>
      <w:r>
        <w:rPr>
          <w:sz w:val="28"/>
        </w:rPr>
        <w:t>International</w:t>
      </w:r>
      <w:r>
        <w:rPr>
          <w:spacing w:val="40"/>
          <w:sz w:val="28"/>
        </w:rPr>
        <w:t> </w:t>
      </w:r>
      <w:r>
        <w:rPr>
          <w:sz w:val="28"/>
        </w:rPr>
        <w:t>Investment</w:t>
      </w:r>
      <w:r>
        <w:rPr>
          <w:spacing w:val="40"/>
          <w:sz w:val="28"/>
        </w:rPr>
        <w:t> </w:t>
      </w:r>
      <w:r>
        <w:rPr>
          <w:sz w:val="28"/>
        </w:rPr>
        <w:t>Position,</w:t>
      </w:r>
      <w:r>
        <w:rPr>
          <w:spacing w:val="40"/>
          <w:sz w:val="28"/>
        </w:rPr>
        <w:t> </w:t>
      </w:r>
      <w:r>
        <w:rPr>
          <w:sz w:val="28"/>
        </w:rPr>
        <w:t>1995-</w:t>
      </w:r>
      <w:r>
        <w:rPr>
          <w:spacing w:val="40"/>
          <w:sz w:val="28"/>
        </w:rPr>
        <w:t> </w:t>
      </w:r>
      <w:r>
        <w:rPr>
          <w:sz w:val="28"/>
        </w:rPr>
        <w:t>2024. - Warsaw: NBP, 2025.</w:t>
      </w:r>
    </w:p>
    <w:p>
      <w:pPr>
        <w:pStyle w:val="ListParagraph"/>
        <w:numPr>
          <w:ilvl w:val="0"/>
          <w:numId w:val="12"/>
        </w:numPr>
        <w:tabs>
          <w:tab w:pos="1563" w:val="left" w:leader="none"/>
        </w:tabs>
        <w:spacing w:line="360" w:lineRule="auto" w:before="0" w:after="0"/>
        <w:ind w:left="426" w:right="143" w:firstLine="709"/>
        <w:jc w:val="both"/>
        <w:rPr>
          <w:sz w:val="28"/>
        </w:rPr>
      </w:pPr>
      <w:r>
        <w:rPr>
          <w:sz w:val="28"/>
        </w:rPr>
        <w:t>UNCTAD. Key Statistics and Trends in International Trade 2023: Trade Trends Under the Pandemic. - Geneva: United Nations, 2023. - 47 p.</w:t>
      </w:r>
    </w:p>
    <w:p>
      <w:pPr>
        <w:pStyle w:val="ListParagraph"/>
        <w:numPr>
          <w:ilvl w:val="0"/>
          <w:numId w:val="12"/>
        </w:numPr>
        <w:tabs>
          <w:tab w:pos="1578" w:val="left" w:leader="none"/>
        </w:tabs>
        <w:spacing w:line="360" w:lineRule="auto" w:before="0" w:after="0"/>
        <w:ind w:left="426" w:right="139" w:firstLine="709"/>
        <w:jc w:val="both"/>
        <w:rPr>
          <w:sz w:val="28"/>
        </w:rPr>
      </w:pPr>
      <w:r>
        <w:rPr>
          <w:sz w:val="28"/>
        </w:rPr>
        <w:t>World Bank. Uzbekistan Economic Update.</w:t>
      </w:r>
      <w:r>
        <w:rPr>
          <w:spacing w:val="-1"/>
          <w:sz w:val="28"/>
        </w:rPr>
        <w:t> </w:t>
      </w:r>
      <w:r>
        <w:rPr>
          <w:sz w:val="28"/>
        </w:rPr>
        <w:t>-</w:t>
      </w:r>
      <w:r>
        <w:rPr>
          <w:spacing w:val="-2"/>
          <w:sz w:val="28"/>
        </w:rPr>
        <w:t> </w:t>
      </w:r>
      <w:r>
        <w:rPr>
          <w:sz w:val="28"/>
        </w:rPr>
        <w:t>Washington, D.C.: World Bank, 2024. - 52 p.</w:t>
      </w:r>
    </w:p>
    <w:p>
      <w:pPr>
        <w:pStyle w:val="ListParagraph"/>
        <w:numPr>
          <w:ilvl w:val="0"/>
          <w:numId w:val="12"/>
        </w:numPr>
        <w:tabs>
          <w:tab w:pos="1678" w:val="left" w:leader="none"/>
        </w:tabs>
        <w:spacing w:line="360" w:lineRule="auto" w:before="0" w:after="0"/>
        <w:ind w:left="426" w:right="139" w:firstLine="709"/>
        <w:jc w:val="both"/>
        <w:rPr>
          <w:sz w:val="28"/>
        </w:rPr>
      </w:pPr>
      <w:r>
        <w:rPr>
          <w:sz w:val="28"/>
        </w:rPr>
        <w:t>World Bank. World Development Indicators (WDI): Poland and Uzbekistan, 1995-2024. - Washington, D.C.: World Bank, 2025.</w:t>
      </w:r>
    </w:p>
    <w:p>
      <w:pPr>
        <w:pStyle w:val="ListParagraph"/>
        <w:numPr>
          <w:ilvl w:val="0"/>
          <w:numId w:val="12"/>
        </w:numPr>
        <w:tabs>
          <w:tab w:pos="1578" w:val="left" w:leader="none"/>
        </w:tabs>
        <w:spacing w:line="360" w:lineRule="auto" w:before="0" w:after="0"/>
        <w:ind w:left="426" w:right="139" w:firstLine="709"/>
        <w:jc w:val="both"/>
        <w:rPr>
          <w:sz w:val="28"/>
        </w:rPr>
      </w:pPr>
      <w:r>
        <w:rPr>
          <w:sz w:val="28"/>
        </w:rPr>
        <w:t>World Bank. World Integrated Trade Solution (WITS): Uzbekistan and Poland Trade Statistics, 1995-2024. - Washington, D.C.: World Bank, 2025.</w:t>
      </w:r>
    </w:p>
    <w:p>
      <w:pPr>
        <w:pStyle w:val="Heading2"/>
        <w:numPr>
          <w:ilvl w:val="0"/>
          <w:numId w:val="11"/>
        </w:numPr>
        <w:tabs>
          <w:tab w:pos="1585" w:val="left" w:leader="none"/>
        </w:tabs>
        <w:spacing w:line="240" w:lineRule="auto" w:before="4" w:after="0"/>
        <w:ind w:left="1585" w:right="0" w:hanging="449"/>
        <w:jc w:val="both"/>
      </w:pPr>
      <w:r>
        <w:rPr>
          <w:spacing w:val="-2"/>
        </w:rPr>
        <w:t>Электронные</w:t>
      </w:r>
      <w:r>
        <w:rPr/>
        <w:t> </w:t>
      </w:r>
      <w:r>
        <w:rPr>
          <w:spacing w:val="-2"/>
        </w:rPr>
        <w:t>ресурсы</w:t>
      </w:r>
    </w:p>
    <w:p>
      <w:pPr>
        <w:pStyle w:val="ListParagraph"/>
        <w:numPr>
          <w:ilvl w:val="0"/>
          <w:numId w:val="12"/>
        </w:numPr>
        <w:tabs>
          <w:tab w:pos="1656" w:val="left" w:leader="none"/>
        </w:tabs>
        <w:spacing w:line="360" w:lineRule="auto" w:before="157" w:after="0"/>
        <w:ind w:left="426" w:right="142" w:firstLine="709"/>
        <w:jc w:val="both"/>
        <w:rPr>
          <w:sz w:val="28"/>
        </w:rPr>
      </w:pPr>
      <w:r>
        <w:rPr>
          <w:sz w:val="28"/>
        </w:rPr>
        <w:t>Агентство статистики при Президенте Республики Узбекистан: официальный сайт. - URL: </w:t>
      </w:r>
      <w:hyperlink r:id="rId24">
        <w:r>
          <w:rPr>
            <w:color w:val="0462C1"/>
            <w:sz w:val="28"/>
            <w:u w:val="single" w:color="0462C1"/>
          </w:rPr>
          <w:t>https://stat.uz/</w:t>
        </w:r>
      </w:hyperlink>
      <w:r>
        <w:rPr>
          <w:color w:val="0462C1"/>
          <w:sz w:val="28"/>
          <w:u w:val="single" w:color="0462C1"/>
        </w:rPr>
        <w:t> </w:t>
      </w:r>
      <w:r>
        <w:rPr>
          <w:sz w:val="28"/>
        </w:rPr>
        <w:t>(дата обращения: 02.02.2026).</w:t>
      </w:r>
    </w:p>
    <w:p>
      <w:pPr>
        <w:pStyle w:val="ListParagraph"/>
        <w:numPr>
          <w:ilvl w:val="0"/>
          <w:numId w:val="12"/>
        </w:numPr>
        <w:tabs>
          <w:tab w:pos="1665" w:val="left" w:leader="none"/>
        </w:tabs>
        <w:spacing w:line="360" w:lineRule="auto" w:before="0" w:after="0"/>
        <w:ind w:left="426" w:right="140" w:firstLine="709"/>
        <w:jc w:val="both"/>
        <w:rPr>
          <w:sz w:val="28"/>
        </w:rPr>
      </w:pPr>
      <w:r>
        <w:rPr>
          <w:sz w:val="28"/>
        </w:rPr>
        <w:t>Министерство экономики и финансов Республики Узбекистан: официальный сайт. - URL: </w:t>
      </w:r>
      <w:hyperlink r:id="rId46">
        <w:r>
          <w:rPr>
            <w:color w:val="0462C1"/>
            <w:sz w:val="28"/>
            <w:u w:val="single" w:color="0462C1"/>
          </w:rPr>
          <w:t>https://www.mef.uz/</w:t>
        </w:r>
      </w:hyperlink>
      <w:r>
        <w:rPr>
          <w:color w:val="0462C1"/>
          <w:sz w:val="28"/>
          <w:u w:val="single" w:color="0462C1"/>
        </w:rPr>
        <w:t> </w:t>
      </w:r>
      <w:r>
        <w:rPr>
          <w:sz w:val="28"/>
        </w:rPr>
        <w:t>(дата обращения: 10.02.2026).</w:t>
      </w:r>
    </w:p>
    <w:p>
      <w:pPr>
        <w:pStyle w:val="ListParagraph"/>
        <w:spacing w:after="0" w:line="360" w:lineRule="auto"/>
        <w:jc w:val="both"/>
        <w:rPr>
          <w:sz w:val="28"/>
        </w:rPr>
        <w:sectPr>
          <w:pgSz w:w="11910" w:h="16840"/>
          <w:pgMar w:header="0" w:footer="980" w:top="1040" w:bottom="1200" w:left="1275" w:right="708"/>
        </w:sectPr>
      </w:pPr>
    </w:p>
    <w:p>
      <w:pPr>
        <w:pStyle w:val="ListParagraph"/>
        <w:numPr>
          <w:ilvl w:val="0"/>
          <w:numId w:val="12"/>
        </w:numPr>
        <w:tabs>
          <w:tab w:pos="1546" w:val="left" w:leader="none"/>
        </w:tabs>
        <w:spacing w:line="360" w:lineRule="auto" w:before="72" w:after="0"/>
        <w:ind w:left="426" w:right="137" w:firstLine="709"/>
        <w:jc w:val="both"/>
        <w:rPr>
          <w:sz w:val="28"/>
        </w:rPr>
      </w:pPr>
      <w:r>
        <w:rPr>
          <w:sz w:val="28"/>
        </w:rPr>
        <w:t>Центральный</w:t>
      </w:r>
      <w:r>
        <w:rPr>
          <w:spacing w:val="-13"/>
          <w:sz w:val="28"/>
        </w:rPr>
        <w:t> </w:t>
      </w:r>
      <w:r>
        <w:rPr>
          <w:sz w:val="28"/>
        </w:rPr>
        <w:t>банк</w:t>
      </w:r>
      <w:r>
        <w:rPr>
          <w:spacing w:val="-14"/>
          <w:sz w:val="28"/>
        </w:rPr>
        <w:t> </w:t>
      </w:r>
      <w:r>
        <w:rPr>
          <w:sz w:val="28"/>
        </w:rPr>
        <w:t>Республики</w:t>
      </w:r>
      <w:r>
        <w:rPr>
          <w:spacing w:val="-14"/>
          <w:sz w:val="28"/>
        </w:rPr>
        <w:t> </w:t>
      </w:r>
      <w:r>
        <w:rPr>
          <w:sz w:val="28"/>
        </w:rPr>
        <w:t>Узбекистан.</w:t>
      </w:r>
      <w:r>
        <w:rPr>
          <w:spacing w:val="-13"/>
          <w:sz w:val="28"/>
        </w:rPr>
        <w:t> </w:t>
      </w:r>
      <w:r>
        <w:rPr>
          <w:sz w:val="28"/>
        </w:rPr>
        <w:t>Публикации</w:t>
      </w:r>
      <w:r>
        <w:rPr>
          <w:spacing w:val="-14"/>
          <w:sz w:val="28"/>
        </w:rPr>
        <w:t> </w:t>
      </w:r>
      <w:r>
        <w:rPr>
          <w:sz w:val="28"/>
        </w:rPr>
        <w:t>платёжного баланса.</w:t>
      </w:r>
      <w:r>
        <w:rPr>
          <w:spacing w:val="-3"/>
          <w:sz w:val="28"/>
        </w:rPr>
        <w:t> </w:t>
      </w:r>
      <w:r>
        <w:rPr>
          <w:sz w:val="28"/>
        </w:rPr>
        <w:t>-</w:t>
      </w:r>
      <w:r>
        <w:rPr>
          <w:spacing w:val="-1"/>
          <w:sz w:val="28"/>
        </w:rPr>
        <w:t> </w:t>
      </w:r>
      <w:r>
        <w:rPr>
          <w:sz w:val="28"/>
        </w:rPr>
        <w:t>URL:</w:t>
      </w:r>
      <w:r>
        <w:rPr>
          <w:spacing w:val="40"/>
          <w:sz w:val="28"/>
        </w:rPr>
        <w:t> </w:t>
      </w:r>
      <w:hyperlink r:id="rId47">
        <w:r>
          <w:rPr>
            <w:color w:val="0462C1"/>
            <w:sz w:val="28"/>
            <w:u w:val="single" w:color="0462C1"/>
          </w:rPr>
          <w:t>https://cbu.uz/ru/publications/balance-of-payments/</w:t>
        </w:r>
      </w:hyperlink>
      <w:r>
        <w:rPr>
          <w:color w:val="0462C1"/>
          <w:spacing w:val="40"/>
          <w:sz w:val="28"/>
        </w:rPr>
        <w:t> </w:t>
      </w:r>
      <w:r>
        <w:rPr>
          <w:sz w:val="28"/>
        </w:rPr>
        <w:t>(дата обращения: 17.03.2026).</w:t>
      </w:r>
    </w:p>
    <w:p>
      <w:pPr>
        <w:pStyle w:val="ListParagraph"/>
        <w:numPr>
          <w:ilvl w:val="0"/>
          <w:numId w:val="12"/>
        </w:numPr>
        <w:tabs>
          <w:tab w:pos="1770" w:val="left" w:leader="none"/>
        </w:tabs>
        <w:spacing w:line="360" w:lineRule="auto" w:before="0" w:after="0"/>
        <w:ind w:left="426" w:right="139" w:firstLine="709"/>
        <w:jc w:val="both"/>
        <w:rPr>
          <w:sz w:val="28"/>
        </w:rPr>
      </w:pPr>
      <w:r>
        <w:rPr>
          <w:sz w:val="28"/>
        </w:rPr>
        <w:t>Eurostat. Database on International Trade in Goods. -</w:t>
      </w:r>
      <w:r>
        <w:rPr>
          <w:spacing w:val="-2"/>
          <w:sz w:val="28"/>
        </w:rPr>
        <w:t> </w:t>
      </w:r>
      <w:r>
        <w:rPr>
          <w:sz w:val="28"/>
        </w:rPr>
        <w:t>URL: </w:t>
      </w:r>
      <w:hyperlink r:id="rId48">
        <w:r>
          <w:rPr>
            <w:color w:val="0462C1"/>
            <w:sz w:val="28"/>
            <w:u w:val="single" w:color="0462C1"/>
          </w:rPr>
          <w:t>https://ec.europa.eu/eurostat/web/international-trade-in-goods</w:t>
        </w:r>
      </w:hyperlink>
      <w:r>
        <w:rPr>
          <w:color w:val="0462C1"/>
          <w:sz w:val="28"/>
        </w:rPr>
        <w:t> </w:t>
      </w:r>
      <w:r>
        <w:rPr>
          <w:sz w:val="28"/>
        </w:rPr>
        <w:t>(дата обращения: </w:t>
      </w:r>
      <w:r>
        <w:rPr>
          <w:spacing w:val="-2"/>
          <w:sz w:val="28"/>
        </w:rPr>
        <w:t>17.03.2026).</w:t>
      </w:r>
    </w:p>
    <w:p>
      <w:pPr>
        <w:pStyle w:val="ListParagraph"/>
        <w:numPr>
          <w:ilvl w:val="0"/>
          <w:numId w:val="12"/>
        </w:numPr>
        <w:tabs>
          <w:tab w:pos="1650" w:val="left" w:leader="none"/>
        </w:tabs>
        <w:spacing w:line="360" w:lineRule="auto" w:before="1" w:after="0"/>
        <w:ind w:left="426" w:right="139" w:firstLine="709"/>
        <w:jc w:val="left"/>
        <w:rPr>
          <w:sz w:val="28"/>
        </w:rPr>
      </w:pPr>
      <w:r>
        <w:rPr>
          <w:sz w:val="28"/>
        </w:rPr>
        <w:t>IMF.</w:t>
      </w:r>
      <w:r>
        <w:rPr>
          <w:spacing w:val="80"/>
          <w:sz w:val="28"/>
        </w:rPr>
        <w:t> </w:t>
      </w:r>
      <w:r>
        <w:rPr>
          <w:sz w:val="28"/>
        </w:rPr>
        <w:t>Country</w:t>
      </w:r>
      <w:r>
        <w:rPr>
          <w:spacing w:val="80"/>
          <w:sz w:val="28"/>
        </w:rPr>
        <w:t> </w:t>
      </w:r>
      <w:r>
        <w:rPr>
          <w:sz w:val="28"/>
        </w:rPr>
        <w:t>Report</w:t>
      </w:r>
      <w:r>
        <w:rPr>
          <w:spacing w:val="80"/>
          <w:sz w:val="28"/>
        </w:rPr>
        <w:t> </w:t>
      </w:r>
      <w:r>
        <w:rPr>
          <w:sz w:val="28"/>
        </w:rPr>
        <w:t>No.</w:t>
      </w:r>
      <w:r>
        <w:rPr>
          <w:spacing w:val="80"/>
          <w:sz w:val="28"/>
        </w:rPr>
        <w:t> </w:t>
      </w:r>
      <w:r>
        <w:rPr>
          <w:sz w:val="28"/>
        </w:rPr>
        <w:t>24/210:</w:t>
      </w:r>
      <w:r>
        <w:rPr>
          <w:spacing w:val="80"/>
          <w:sz w:val="28"/>
        </w:rPr>
        <w:t> </w:t>
      </w:r>
      <w:r>
        <w:rPr>
          <w:sz w:val="28"/>
        </w:rPr>
        <w:t>Republic</w:t>
      </w:r>
      <w:r>
        <w:rPr>
          <w:spacing w:val="80"/>
          <w:sz w:val="28"/>
        </w:rPr>
        <w:t> </w:t>
      </w:r>
      <w:r>
        <w:rPr>
          <w:sz w:val="28"/>
        </w:rPr>
        <w:t>of</w:t>
      </w:r>
      <w:r>
        <w:rPr>
          <w:spacing w:val="80"/>
          <w:sz w:val="28"/>
        </w:rPr>
        <w:t> </w:t>
      </w:r>
      <w:r>
        <w:rPr>
          <w:sz w:val="28"/>
        </w:rPr>
        <w:t>Uzbekistan. -</w:t>
      </w:r>
      <w:r>
        <w:rPr>
          <w:spacing w:val="-2"/>
          <w:sz w:val="28"/>
        </w:rPr>
        <w:t> </w:t>
      </w:r>
      <w:r>
        <w:rPr>
          <w:sz w:val="28"/>
        </w:rPr>
        <w:t>URL: </w:t>
      </w:r>
      <w:hyperlink r:id="rId49">
        <w:r>
          <w:rPr>
            <w:color w:val="0462C1"/>
            <w:spacing w:val="-2"/>
            <w:sz w:val="28"/>
            <w:u w:val="single" w:color="0462C1"/>
          </w:rPr>
          <w:t>https://www.imf.org/en/Publications/CR/Issues/2024/07/11/Republic-of-</w:t>
        </w:r>
      </w:hyperlink>
      <w:r>
        <w:rPr>
          <w:color w:val="0462C1"/>
          <w:spacing w:val="-2"/>
          <w:sz w:val="28"/>
        </w:rPr>
        <w:t> </w:t>
      </w:r>
      <w:hyperlink r:id="rId49">
        <w:r>
          <w:rPr>
            <w:color w:val="0462C1"/>
            <w:spacing w:val="-2"/>
            <w:sz w:val="28"/>
            <w:u w:val="single" w:color="0462C1"/>
          </w:rPr>
          <w:t>Uzbekistan-2024-Article-IV-Consultation-Press-Release-and-Staff-Report-551710</w:t>
        </w:r>
      </w:hyperlink>
      <w:r>
        <w:rPr>
          <w:color w:val="0462C1"/>
          <w:spacing w:val="-2"/>
          <w:sz w:val="28"/>
        </w:rPr>
        <w:t> </w:t>
      </w:r>
      <w:r>
        <w:rPr>
          <w:sz w:val="28"/>
        </w:rPr>
        <w:t>(дата обращения: 23.03.2026).</w:t>
      </w:r>
    </w:p>
    <w:p>
      <w:pPr>
        <w:pStyle w:val="ListParagraph"/>
        <w:numPr>
          <w:ilvl w:val="0"/>
          <w:numId w:val="12"/>
        </w:numPr>
        <w:tabs>
          <w:tab w:pos="1586" w:val="left" w:leader="none"/>
          <w:tab w:pos="2177" w:val="left" w:leader="none"/>
          <w:tab w:pos="3446" w:val="left" w:leader="none"/>
          <w:tab w:pos="5391" w:val="left" w:leader="none"/>
          <w:tab w:pos="6954" w:val="left" w:leader="none"/>
          <w:tab w:pos="8278" w:val="left" w:leader="none"/>
        </w:tabs>
        <w:spacing w:line="360" w:lineRule="auto" w:before="0" w:after="0"/>
        <w:ind w:left="426" w:right="139" w:firstLine="709"/>
        <w:jc w:val="both"/>
        <w:rPr>
          <w:sz w:val="28"/>
        </w:rPr>
      </w:pPr>
      <w:r>
        <w:rPr>
          <w:sz w:val="28"/>
        </w:rPr>
        <w:t>IMF. Republic of Uzbekistan: Staff Concluding Statement of the 2025 </w:t>
      </w:r>
      <w:r>
        <w:rPr>
          <w:spacing w:val="-2"/>
          <w:sz w:val="28"/>
        </w:rPr>
        <w:t>Article</w:t>
      </w:r>
      <w:r>
        <w:rPr>
          <w:sz w:val="28"/>
        </w:rPr>
        <w:tab/>
        <w:tab/>
      </w:r>
      <w:r>
        <w:rPr>
          <w:spacing w:val="-6"/>
          <w:sz w:val="28"/>
        </w:rPr>
        <w:t>IV</w:t>
      </w:r>
      <w:r>
        <w:rPr>
          <w:sz w:val="28"/>
        </w:rPr>
        <w:tab/>
      </w:r>
      <w:r>
        <w:rPr>
          <w:spacing w:val="-2"/>
          <w:sz w:val="28"/>
        </w:rPr>
        <w:t>Mission,</w:t>
      </w:r>
      <w:r>
        <w:rPr>
          <w:sz w:val="28"/>
        </w:rPr>
        <w:tab/>
      </w:r>
      <w:r>
        <w:rPr>
          <w:spacing w:val="-2"/>
          <w:sz w:val="28"/>
        </w:rPr>
        <w:t>April</w:t>
      </w:r>
      <w:r>
        <w:rPr>
          <w:sz w:val="28"/>
        </w:rPr>
        <w:tab/>
      </w:r>
      <w:r>
        <w:rPr>
          <w:spacing w:val="-4"/>
          <w:sz w:val="28"/>
        </w:rPr>
        <w:t>23,</w:t>
      </w:r>
      <w:r>
        <w:rPr>
          <w:sz w:val="28"/>
        </w:rPr>
        <w:tab/>
        <w:t>2025.</w:t>
      </w:r>
      <w:r>
        <w:rPr>
          <w:spacing w:val="-15"/>
          <w:sz w:val="28"/>
        </w:rPr>
        <w:t> </w:t>
      </w:r>
      <w:r>
        <w:rPr>
          <w:sz w:val="28"/>
        </w:rPr>
        <w:t>-</w:t>
      </w:r>
      <w:r>
        <w:rPr>
          <w:spacing w:val="-17"/>
          <w:sz w:val="28"/>
        </w:rPr>
        <w:t> </w:t>
      </w:r>
      <w:r>
        <w:rPr>
          <w:sz w:val="28"/>
        </w:rPr>
        <w:t>URL: </w:t>
      </w:r>
      <w:hyperlink r:id="rId50">
        <w:r>
          <w:rPr>
            <w:color w:val="0462C1"/>
            <w:sz w:val="28"/>
            <w:u w:val="single" w:color="0462C1"/>
          </w:rPr>
          <w:t>https://www.imf.org/en/News/Articles/2025/04/23/mcs-042325-uzbekistan</w:t>
        </w:r>
      </w:hyperlink>
      <w:r>
        <w:rPr>
          <w:color w:val="0462C1"/>
          <w:sz w:val="28"/>
        </w:rPr>
        <w:t> </w:t>
      </w:r>
      <w:r>
        <w:rPr>
          <w:sz w:val="28"/>
        </w:rPr>
        <w:t>(дата обращения: 02.04.2026).</w:t>
      </w:r>
    </w:p>
    <w:p>
      <w:pPr>
        <w:pStyle w:val="ListParagraph"/>
        <w:numPr>
          <w:ilvl w:val="0"/>
          <w:numId w:val="12"/>
        </w:numPr>
        <w:tabs>
          <w:tab w:pos="2080" w:val="left" w:leader="none"/>
        </w:tabs>
        <w:spacing w:line="360" w:lineRule="auto" w:before="0" w:after="0"/>
        <w:ind w:left="426" w:right="140" w:firstLine="709"/>
        <w:jc w:val="both"/>
        <w:rPr>
          <w:sz w:val="28"/>
        </w:rPr>
      </w:pPr>
      <w:r>
        <w:rPr>
          <w:sz w:val="28"/>
        </w:rPr>
        <w:t>IMF.</w:t>
      </w:r>
      <w:r>
        <w:rPr>
          <w:spacing w:val="40"/>
          <w:sz w:val="28"/>
        </w:rPr>
        <w:t> </w:t>
      </w:r>
      <w:r>
        <w:rPr>
          <w:sz w:val="28"/>
        </w:rPr>
        <w:t>World</w:t>
      </w:r>
      <w:r>
        <w:rPr>
          <w:spacing w:val="40"/>
          <w:sz w:val="28"/>
        </w:rPr>
        <w:t> </w:t>
      </w:r>
      <w:r>
        <w:rPr>
          <w:sz w:val="28"/>
        </w:rPr>
        <w:t>Economic</w:t>
      </w:r>
      <w:r>
        <w:rPr>
          <w:spacing w:val="40"/>
          <w:sz w:val="28"/>
        </w:rPr>
        <w:t> </w:t>
      </w:r>
      <w:r>
        <w:rPr>
          <w:sz w:val="28"/>
        </w:rPr>
        <w:t>Outlook</w:t>
      </w:r>
      <w:r>
        <w:rPr>
          <w:spacing w:val="40"/>
          <w:sz w:val="28"/>
        </w:rPr>
        <w:t> </w:t>
      </w:r>
      <w:r>
        <w:rPr>
          <w:sz w:val="28"/>
        </w:rPr>
        <w:t>Database. - URL: </w:t>
      </w:r>
      <w:hyperlink r:id="rId51">
        <w:r>
          <w:rPr>
            <w:color w:val="0462C1"/>
            <w:spacing w:val="-2"/>
            <w:sz w:val="28"/>
            <w:u w:val="single" w:color="0462C1"/>
          </w:rPr>
          <w:t>https://www.imf.org/en/Publications/WEO</w:t>
        </w:r>
      </w:hyperlink>
      <w:r>
        <w:rPr>
          <w:spacing w:val="-2"/>
          <w:sz w:val="28"/>
        </w:rPr>
        <w:t>.</w:t>
      </w:r>
    </w:p>
    <w:p>
      <w:pPr>
        <w:pStyle w:val="ListParagraph"/>
        <w:numPr>
          <w:ilvl w:val="0"/>
          <w:numId w:val="12"/>
        </w:numPr>
        <w:tabs>
          <w:tab w:pos="1557" w:val="left" w:leader="none"/>
        </w:tabs>
        <w:spacing w:line="360" w:lineRule="auto" w:before="0" w:after="0"/>
        <w:ind w:left="426" w:right="138" w:firstLine="709"/>
        <w:jc w:val="both"/>
        <w:rPr>
          <w:sz w:val="28"/>
        </w:rPr>
      </w:pPr>
      <w:r>
        <w:rPr>
          <w:sz w:val="28"/>
        </w:rPr>
        <w:t>UNCTAD stat: Statistical Database of the United Nations Conference on Trade and Development.</w:t>
      </w:r>
      <w:r>
        <w:rPr>
          <w:spacing w:val="-3"/>
          <w:sz w:val="28"/>
        </w:rPr>
        <w:t> </w:t>
      </w:r>
      <w:r>
        <w:rPr>
          <w:sz w:val="28"/>
        </w:rPr>
        <w:t>-</w:t>
      </w:r>
      <w:r>
        <w:rPr>
          <w:spacing w:val="-2"/>
          <w:sz w:val="28"/>
        </w:rPr>
        <w:t> </w:t>
      </w:r>
      <w:r>
        <w:rPr>
          <w:sz w:val="28"/>
        </w:rPr>
        <w:t>URL: </w:t>
      </w:r>
      <w:hyperlink r:id="rId52">
        <w:r>
          <w:rPr>
            <w:color w:val="0462C1"/>
            <w:sz w:val="28"/>
            <w:u w:val="single" w:color="0462C1"/>
          </w:rPr>
          <w:t>https://unctadstat.unctad.org/</w:t>
        </w:r>
      </w:hyperlink>
      <w:r>
        <w:rPr>
          <w:color w:val="0462C1"/>
          <w:sz w:val="28"/>
        </w:rPr>
        <w:t> </w:t>
      </w:r>
      <w:r>
        <w:rPr>
          <w:sz w:val="28"/>
        </w:rPr>
        <w:t>(дата обращения: </w:t>
      </w:r>
      <w:r>
        <w:rPr>
          <w:spacing w:val="-2"/>
          <w:sz w:val="28"/>
        </w:rPr>
        <w:t>10.04.2026).</w:t>
      </w:r>
    </w:p>
    <w:p>
      <w:pPr>
        <w:pStyle w:val="ListParagraph"/>
        <w:numPr>
          <w:ilvl w:val="0"/>
          <w:numId w:val="12"/>
        </w:numPr>
        <w:tabs>
          <w:tab w:pos="1751" w:val="left" w:leader="none"/>
          <w:tab w:pos="9174" w:val="left" w:leader="none"/>
        </w:tabs>
        <w:spacing w:line="360" w:lineRule="auto" w:before="0" w:after="0"/>
        <w:ind w:left="426" w:right="138" w:firstLine="709"/>
        <w:jc w:val="both"/>
        <w:rPr>
          <w:sz w:val="28"/>
        </w:rPr>
      </w:pPr>
      <w:r>
        <w:rPr>
          <w:sz w:val="28"/>
        </w:rPr>
        <w:t>World Bank. World Development Indicators Database. -</w:t>
      </w:r>
      <w:r>
        <w:rPr>
          <w:spacing w:val="-1"/>
          <w:sz w:val="28"/>
        </w:rPr>
        <w:t> </w:t>
      </w:r>
      <w:r>
        <w:rPr>
          <w:sz w:val="28"/>
        </w:rPr>
        <w:t>URL: </w:t>
      </w:r>
      <w:hyperlink r:id="rId53">
        <w:r>
          <w:rPr>
            <w:color w:val="0462C1"/>
            <w:spacing w:val="-2"/>
            <w:sz w:val="28"/>
            <w:u w:val="single" w:color="0462C1"/>
          </w:rPr>
          <w:t>https://databank.worldbank.org/source/world-development-indicators</w:t>
        </w:r>
      </w:hyperlink>
      <w:r>
        <w:rPr>
          <w:color w:val="0462C1"/>
          <w:sz w:val="28"/>
        </w:rPr>
        <w:tab/>
      </w:r>
      <w:r>
        <w:rPr>
          <w:spacing w:val="-2"/>
          <w:sz w:val="28"/>
        </w:rPr>
        <w:t>(дата </w:t>
      </w:r>
      <w:r>
        <w:rPr>
          <w:sz w:val="28"/>
        </w:rPr>
        <w:t>обращения: 28.04.2026).</w:t>
      </w:r>
    </w:p>
    <w:p>
      <w:pPr>
        <w:pStyle w:val="ListParagraph"/>
        <w:numPr>
          <w:ilvl w:val="0"/>
          <w:numId w:val="12"/>
        </w:numPr>
        <w:tabs>
          <w:tab w:pos="1543" w:val="left" w:leader="none"/>
        </w:tabs>
        <w:spacing w:line="360" w:lineRule="auto" w:before="0" w:after="0"/>
        <w:ind w:left="426" w:right="281" w:firstLine="709"/>
        <w:jc w:val="both"/>
        <w:rPr>
          <w:sz w:val="28"/>
        </w:rPr>
      </w:pPr>
      <w:r>
        <w:rPr>
          <w:sz w:val="28"/>
        </w:rPr>
        <w:t>World</w:t>
      </w:r>
      <w:r>
        <w:rPr>
          <w:spacing w:val="-13"/>
          <w:sz w:val="28"/>
        </w:rPr>
        <w:t> </w:t>
      </w:r>
      <w:r>
        <w:rPr>
          <w:sz w:val="28"/>
        </w:rPr>
        <w:t>Bank.</w:t>
      </w:r>
      <w:r>
        <w:rPr>
          <w:spacing w:val="-13"/>
          <w:sz w:val="28"/>
        </w:rPr>
        <w:t> </w:t>
      </w:r>
      <w:r>
        <w:rPr>
          <w:sz w:val="28"/>
        </w:rPr>
        <w:t>World</w:t>
      </w:r>
      <w:r>
        <w:rPr>
          <w:spacing w:val="-13"/>
          <w:sz w:val="28"/>
        </w:rPr>
        <w:t> </w:t>
      </w:r>
      <w:r>
        <w:rPr>
          <w:sz w:val="28"/>
        </w:rPr>
        <w:t>Integrated</w:t>
      </w:r>
      <w:r>
        <w:rPr>
          <w:spacing w:val="-12"/>
          <w:sz w:val="28"/>
        </w:rPr>
        <w:t> </w:t>
      </w:r>
      <w:r>
        <w:rPr>
          <w:sz w:val="28"/>
        </w:rPr>
        <w:t>Trade</w:t>
      </w:r>
      <w:r>
        <w:rPr>
          <w:spacing w:val="-13"/>
          <w:sz w:val="28"/>
        </w:rPr>
        <w:t> </w:t>
      </w:r>
      <w:r>
        <w:rPr>
          <w:sz w:val="28"/>
        </w:rPr>
        <w:t>Solution</w:t>
      </w:r>
      <w:r>
        <w:rPr>
          <w:spacing w:val="-13"/>
          <w:sz w:val="28"/>
        </w:rPr>
        <w:t> </w:t>
      </w:r>
      <w:r>
        <w:rPr>
          <w:sz w:val="28"/>
        </w:rPr>
        <w:t>(WITS)</w:t>
      </w:r>
      <w:r>
        <w:rPr>
          <w:spacing w:val="-13"/>
          <w:sz w:val="28"/>
        </w:rPr>
        <w:t> </w:t>
      </w:r>
      <w:r>
        <w:rPr>
          <w:sz w:val="28"/>
        </w:rPr>
        <w:t>Database.</w:t>
      </w:r>
      <w:r>
        <w:rPr>
          <w:spacing w:val="-3"/>
          <w:sz w:val="28"/>
        </w:rPr>
        <w:t> </w:t>
      </w:r>
      <w:r>
        <w:rPr>
          <w:sz w:val="28"/>
        </w:rPr>
        <w:t>-</w:t>
      </w:r>
      <w:r>
        <w:rPr>
          <w:spacing w:val="-3"/>
          <w:sz w:val="28"/>
        </w:rPr>
        <w:t> </w:t>
      </w:r>
      <w:r>
        <w:rPr>
          <w:sz w:val="28"/>
        </w:rPr>
        <w:t>URL: </w:t>
      </w:r>
      <w:hyperlink r:id="rId54">
        <w:r>
          <w:rPr>
            <w:color w:val="0462C1"/>
            <w:sz w:val="28"/>
            <w:u w:val="single" w:color="0462C1"/>
          </w:rPr>
          <w:t>https://wits.worldbank.org/</w:t>
        </w:r>
      </w:hyperlink>
      <w:r>
        <w:rPr>
          <w:color w:val="0462C1"/>
          <w:sz w:val="28"/>
        </w:rPr>
        <w:t> </w:t>
      </w:r>
      <w:r>
        <w:rPr>
          <w:sz w:val="28"/>
        </w:rPr>
        <w:t>(дата обращения: 30.04.2026).</w:t>
      </w:r>
    </w:p>
    <w:p>
      <w:pPr>
        <w:pStyle w:val="ListParagraph"/>
        <w:spacing w:after="0" w:line="360" w:lineRule="auto"/>
        <w:jc w:val="both"/>
        <w:rPr>
          <w:sz w:val="28"/>
        </w:rPr>
        <w:sectPr>
          <w:pgSz w:w="11910" w:h="16840"/>
          <w:pgMar w:header="0" w:footer="980" w:top="1040" w:bottom="1200" w:left="1275" w:right="708"/>
        </w:sectPr>
      </w:pPr>
    </w:p>
    <w:p>
      <w:pPr>
        <w:pStyle w:val="Heading1"/>
      </w:pPr>
      <w:bookmarkStart w:name="_TOC_250000" w:id="11"/>
      <w:bookmarkEnd w:id="11"/>
      <w:r>
        <w:rPr>
          <w:spacing w:val="-2"/>
        </w:rPr>
        <w:t>ПРИЛОЖЕНИЯ</w:t>
      </w:r>
    </w:p>
    <w:p>
      <w:pPr>
        <w:pStyle w:val="Heading2"/>
        <w:spacing w:before="161"/>
      </w:pPr>
      <w:r>
        <w:rPr/>
        <w:t>Приложение</w:t>
      </w:r>
      <w:r>
        <w:rPr>
          <w:spacing w:val="-17"/>
        </w:rPr>
        <w:t> </w:t>
      </w:r>
      <w:r>
        <w:rPr>
          <w:spacing w:val="-10"/>
        </w:rPr>
        <w:t>А</w:t>
      </w:r>
    </w:p>
    <w:p>
      <w:pPr>
        <w:spacing w:line="360" w:lineRule="auto" w:before="162"/>
        <w:ind w:left="2948" w:right="0" w:hanging="2325"/>
        <w:jc w:val="left"/>
        <w:rPr>
          <w:b/>
          <w:sz w:val="28"/>
        </w:rPr>
      </w:pPr>
      <w:r>
        <w:rPr>
          <w:b/>
          <w:sz w:val="28"/>
        </w:rPr>
        <w:t>Исходные</w:t>
      </w:r>
      <w:r>
        <w:rPr>
          <w:b/>
          <w:spacing w:val="-8"/>
          <w:sz w:val="28"/>
        </w:rPr>
        <w:t> </w:t>
      </w:r>
      <w:r>
        <w:rPr>
          <w:b/>
          <w:sz w:val="28"/>
        </w:rPr>
        <w:t>данные</w:t>
      </w:r>
      <w:r>
        <w:rPr>
          <w:b/>
          <w:spacing w:val="-7"/>
          <w:sz w:val="28"/>
        </w:rPr>
        <w:t> </w:t>
      </w:r>
      <w:r>
        <w:rPr>
          <w:b/>
          <w:sz w:val="28"/>
        </w:rPr>
        <w:t>для</w:t>
      </w:r>
      <w:r>
        <w:rPr>
          <w:b/>
          <w:spacing w:val="-8"/>
          <w:sz w:val="28"/>
        </w:rPr>
        <w:t> </w:t>
      </w:r>
      <w:r>
        <w:rPr>
          <w:b/>
          <w:sz w:val="28"/>
        </w:rPr>
        <w:t>эконометрической</w:t>
      </w:r>
      <w:r>
        <w:rPr>
          <w:b/>
          <w:spacing w:val="-8"/>
          <w:sz w:val="28"/>
        </w:rPr>
        <w:t> </w:t>
      </w:r>
      <w:r>
        <w:rPr>
          <w:b/>
          <w:sz w:val="28"/>
        </w:rPr>
        <w:t>модели:</w:t>
      </w:r>
      <w:r>
        <w:rPr>
          <w:b/>
          <w:spacing w:val="-8"/>
          <w:sz w:val="28"/>
        </w:rPr>
        <w:t> </w:t>
      </w:r>
      <w:r>
        <w:rPr>
          <w:b/>
          <w:sz w:val="28"/>
        </w:rPr>
        <w:t>макроэкономические показатели Польши, 1995-2024 гг.</w:t>
      </w:r>
    </w:p>
    <w:p>
      <w:pPr>
        <w:spacing w:line="360" w:lineRule="auto" w:before="0"/>
        <w:ind w:left="426" w:right="0" w:firstLine="709"/>
        <w:jc w:val="left"/>
        <w:rPr>
          <w:i/>
          <w:sz w:val="28"/>
        </w:rPr>
      </w:pPr>
      <w:r>
        <w:rPr>
          <w:i/>
          <w:sz w:val="28"/>
        </w:rPr>
        <w:t>Таблица</w:t>
      </w:r>
      <w:r>
        <w:rPr>
          <w:i/>
          <w:spacing w:val="40"/>
          <w:sz w:val="28"/>
        </w:rPr>
        <w:t> </w:t>
      </w:r>
      <w:r>
        <w:rPr>
          <w:i/>
          <w:sz w:val="28"/>
        </w:rPr>
        <w:t>А.1</w:t>
      </w:r>
      <w:r>
        <w:rPr>
          <w:i/>
          <w:spacing w:val="-3"/>
          <w:sz w:val="28"/>
        </w:rPr>
        <w:t> </w:t>
      </w:r>
      <w:r>
        <w:rPr>
          <w:i/>
          <w:sz w:val="28"/>
        </w:rPr>
        <w:t>-</w:t>
      </w:r>
      <w:r>
        <w:rPr>
          <w:i/>
          <w:spacing w:val="-3"/>
          <w:sz w:val="28"/>
        </w:rPr>
        <w:t> </w:t>
      </w:r>
      <w:r>
        <w:rPr>
          <w:i/>
          <w:sz w:val="28"/>
        </w:rPr>
        <w:t>Полный</w:t>
      </w:r>
      <w:r>
        <w:rPr>
          <w:i/>
          <w:spacing w:val="40"/>
          <w:sz w:val="28"/>
        </w:rPr>
        <w:t> </w:t>
      </w:r>
      <w:r>
        <w:rPr>
          <w:i/>
          <w:sz w:val="28"/>
        </w:rPr>
        <w:t>массив</w:t>
      </w:r>
      <w:r>
        <w:rPr>
          <w:i/>
          <w:spacing w:val="40"/>
          <w:sz w:val="28"/>
        </w:rPr>
        <w:t> </w:t>
      </w:r>
      <w:r>
        <w:rPr>
          <w:i/>
          <w:sz w:val="28"/>
        </w:rPr>
        <w:t>исходных</w:t>
      </w:r>
      <w:r>
        <w:rPr>
          <w:i/>
          <w:spacing w:val="40"/>
          <w:sz w:val="28"/>
        </w:rPr>
        <w:t> </w:t>
      </w:r>
      <w:r>
        <w:rPr>
          <w:i/>
          <w:sz w:val="28"/>
        </w:rPr>
        <w:t>данных,</w:t>
      </w:r>
      <w:r>
        <w:rPr>
          <w:i/>
          <w:spacing w:val="40"/>
          <w:sz w:val="28"/>
        </w:rPr>
        <w:t> </w:t>
      </w:r>
      <w:r>
        <w:rPr>
          <w:i/>
          <w:sz w:val="28"/>
        </w:rPr>
        <w:t>использованных</w:t>
      </w:r>
      <w:r>
        <w:rPr>
          <w:i/>
          <w:spacing w:val="40"/>
          <w:sz w:val="28"/>
        </w:rPr>
        <w:t> </w:t>
      </w:r>
      <w:r>
        <w:rPr>
          <w:i/>
          <w:sz w:val="28"/>
        </w:rPr>
        <w:t>для</w:t>
      </w:r>
      <w:r>
        <w:rPr>
          <w:i/>
          <w:spacing w:val="40"/>
          <w:sz w:val="28"/>
        </w:rPr>
        <w:t> </w:t>
      </w:r>
      <w:r>
        <w:rPr>
          <w:i/>
          <w:sz w:val="28"/>
        </w:rPr>
        <w:t>построения регрессионной модели чистого экспорта Польши</w:t>
      </w:r>
    </w:p>
    <w:tbl>
      <w:tblPr>
        <w:tblW w:w="0" w:type="auto"/>
        <w:jc w:val="left"/>
        <w:tblInd w:w="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878"/>
        <w:gridCol w:w="1422"/>
        <w:gridCol w:w="1586"/>
        <w:gridCol w:w="1332"/>
        <w:gridCol w:w="1248"/>
        <w:gridCol w:w="1422"/>
        <w:gridCol w:w="1472"/>
      </w:tblGrid>
      <w:tr>
        <w:trPr>
          <w:trHeight w:val="395" w:hRule="atLeast"/>
        </w:trPr>
        <w:tc>
          <w:tcPr>
            <w:tcW w:w="878" w:type="dxa"/>
            <w:shd w:val="clear" w:color="auto" w:fill="E7E6E6"/>
          </w:tcPr>
          <w:p>
            <w:pPr>
              <w:pStyle w:val="TableParagraph"/>
              <w:spacing w:before="58"/>
              <w:ind w:left="10" w:right="1"/>
              <w:jc w:val="center"/>
              <w:rPr>
                <w:b/>
                <w:sz w:val="16"/>
              </w:rPr>
            </w:pPr>
            <w:r>
              <w:rPr>
                <w:b/>
                <w:spacing w:val="-5"/>
                <w:sz w:val="16"/>
              </w:rPr>
              <w:t>Год</w:t>
            </w:r>
          </w:p>
        </w:tc>
        <w:tc>
          <w:tcPr>
            <w:tcW w:w="1422" w:type="dxa"/>
            <w:shd w:val="clear" w:color="auto" w:fill="E7E6E6"/>
          </w:tcPr>
          <w:p>
            <w:pPr>
              <w:pStyle w:val="TableParagraph"/>
              <w:spacing w:before="58"/>
              <w:ind w:left="9" w:right="2"/>
              <w:jc w:val="center"/>
              <w:rPr>
                <w:b/>
                <w:sz w:val="16"/>
              </w:rPr>
            </w:pPr>
            <w:r>
              <w:rPr>
                <w:b/>
                <w:sz w:val="16"/>
              </w:rPr>
              <w:t>Y</w:t>
            </w:r>
            <w:r>
              <w:rPr>
                <w:b/>
                <w:spacing w:val="-5"/>
                <w:sz w:val="16"/>
              </w:rPr>
              <w:t> </w:t>
            </w:r>
            <w:r>
              <w:rPr>
                <w:b/>
                <w:sz w:val="16"/>
              </w:rPr>
              <w:t>(млрд</w:t>
            </w:r>
            <w:r>
              <w:rPr>
                <w:b/>
                <w:spacing w:val="-4"/>
                <w:sz w:val="16"/>
              </w:rPr>
              <w:t> USD)</w:t>
            </w:r>
          </w:p>
        </w:tc>
        <w:tc>
          <w:tcPr>
            <w:tcW w:w="1586" w:type="dxa"/>
            <w:shd w:val="clear" w:color="auto" w:fill="E7E6E6"/>
          </w:tcPr>
          <w:p>
            <w:pPr>
              <w:pStyle w:val="TableParagraph"/>
              <w:spacing w:before="58"/>
              <w:ind w:left="7" w:right="1"/>
              <w:jc w:val="center"/>
              <w:rPr>
                <w:b/>
                <w:sz w:val="16"/>
              </w:rPr>
            </w:pPr>
            <w:r>
              <w:rPr>
                <w:b/>
                <w:sz w:val="16"/>
              </w:rPr>
              <w:t>x₁</w:t>
            </w:r>
            <w:r>
              <w:rPr>
                <w:b/>
                <w:spacing w:val="-3"/>
                <w:sz w:val="16"/>
              </w:rPr>
              <w:t> </w:t>
            </w:r>
            <w:r>
              <w:rPr>
                <w:b/>
                <w:spacing w:val="-2"/>
                <w:sz w:val="16"/>
              </w:rPr>
              <w:t>(PLN/USD)</w:t>
            </w:r>
          </w:p>
        </w:tc>
        <w:tc>
          <w:tcPr>
            <w:tcW w:w="1332" w:type="dxa"/>
            <w:shd w:val="clear" w:color="auto" w:fill="E7E6E6"/>
          </w:tcPr>
          <w:p>
            <w:pPr>
              <w:pStyle w:val="TableParagraph"/>
              <w:spacing w:before="58"/>
              <w:ind w:left="8" w:right="3"/>
              <w:jc w:val="center"/>
              <w:rPr>
                <w:b/>
                <w:sz w:val="16"/>
              </w:rPr>
            </w:pPr>
            <w:r>
              <w:rPr>
                <w:b/>
                <w:sz w:val="16"/>
              </w:rPr>
              <w:t>x₂</w:t>
            </w:r>
            <w:r>
              <w:rPr>
                <w:b/>
                <w:spacing w:val="-5"/>
                <w:sz w:val="16"/>
              </w:rPr>
              <w:t> </w:t>
            </w:r>
            <w:r>
              <w:rPr>
                <w:b/>
                <w:sz w:val="16"/>
              </w:rPr>
              <w:t>(млрд</w:t>
            </w:r>
            <w:r>
              <w:rPr>
                <w:b/>
                <w:spacing w:val="-5"/>
                <w:sz w:val="16"/>
              </w:rPr>
              <w:t> </w:t>
            </w:r>
            <w:r>
              <w:rPr>
                <w:b/>
                <w:spacing w:val="-4"/>
                <w:sz w:val="16"/>
              </w:rPr>
              <w:t>PLN)</w:t>
            </w:r>
          </w:p>
        </w:tc>
        <w:tc>
          <w:tcPr>
            <w:tcW w:w="1248" w:type="dxa"/>
            <w:shd w:val="clear" w:color="auto" w:fill="E7E6E6"/>
          </w:tcPr>
          <w:p>
            <w:pPr>
              <w:pStyle w:val="TableParagraph"/>
              <w:spacing w:before="58"/>
              <w:ind w:left="8" w:right="2"/>
              <w:jc w:val="center"/>
              <w:rPr>
                <w:b/>
                <w:sz w:val="16"/>
              </w:rPr>
            </w:pPr>
            <w:r>
              <w:rPr>
                <w:b/>
                <w:sz w:val="16"/>
              </w:rPr>
              <w:t>x₃</w:t>
            </w:r>
            <w:r>
              <w:rPr>
                <w:b/>
                <w:spacing w:val="-3"/>
                <w:sz w:val="16"/>
              </w:rPr>
              <w:t> </w:t>
            </w:r>
            <w:r>
              <w:rPr>
                <w:b/>
                <w:sz w:val="16"/>
              </w:rPr>
              <w:t>(%</w:t>
            </w:r>
            <w:r>
              <w:rPr>
                <w:b/>
                <w:spacing w:val="-3"/>
                <w:sz w:val="16"/>
              </w:rPr>
              <w:t> </w:t>
            </w:r>
            <w:r>
              <w:rPr>
                <w:b/>
                <w:spacing w:val="-4"/>
                <w:sz w:val="16"/>
              </w:rPr>
              <w:t>ИПЦ)</w:t>
            </w:r>
          </w:p>
        </w:tc>
        <w:tc>
          <w:tcPr>
            <w:tcW w:w="1422" w:type="dxa"/>
            <w:shd w:val="clear" w:color="auto" w:fill="E7E6E6"/>
          </w:tcPr>
          <w:p>
            <w:pPr>
              <w:pStyle w:val="TableParagraph"/>
              <w:spacing w:before="58"/>
              <w:ind w:left="9" w:right="2"/>
              <w:jc w:val="center"/>
              <w:rPr>
                <w:b/>
                <w:sz w:val="16"/>
              </w:rPr>
            </w:pPr>
            <w:r>
              <w:rPr>
                <w:b/>
                <w:sz w:val="16"/>
              </w:rPr>
              <w:t>x₄</w:t>
            </w:r>
            <w:r>
              <w:rPr>
                <w:b/>
                <w:spacing w:val="-5"/>
                <w:sz w:val="16"/>
              </w:rPr>
              <w:t> </w:t>
            </w:r>
            <w:r>
              <w:rPr>
                <w:b/>
                <w:sz w:val="16"/>
              </w:rPr>
              <w:t>(млрд</w:t>
            </w:r>
            <w:r>
              <w:rPr>
                <w:b/>
                <w:spacing w:val="-5"/>
                <w:sz w:val="16"/>
              </w:rPr>
              <w:t> </w:t>
            </w:r>
            <w:r>
              <w:rPr>
                <w:b/>
                <w:spacing w:val="-4"/>
                <w:sz w:val="16"/>
              </w:rPr>
              <w:t>USD)</w:t>
            </w:r>
          </w:p>
        </w:tc>
        <w:tc>
          <w:tcPr>
            <w:tcW w:w="1472" w:type="dxa"/>
            <w:shd w:val="clear" w:color="auto" w:fill="E7E6E6"/>
          </w:tcPr>
          <w:p>
            <w:pPr>
              <w:pStyle w:val="TableParagraph"/>
              <w:spacing w:before="58"/>
              <w:ind w:left="10" w:right="2"/>
              <w:jc w:val="center"/>
              <w:rPr>
                <w:b/>
                <w:sz w:val="16"/>
              </w:rPr>
            </w:pPr>
            <w:r>
              <w:rPr>
                <w:b/>
                <w:sz w:val="16"/>
              </w:rPr>
              <w:t>x₅</w:t>
            </w:r>
            <w:r>
              <w:rPr>
                <w:b/>
                <w:spacing w:val="-5"/>
                <w:sz w:val="16"/>
              </w:rPr>
              <w:t> </w:t>
            </w:r>
            <w:r>
              <w:rPr>
                <w:b/>
                <w:sz w:val="16"/>
              </w:rPr>
              <w:t>(млрд</w:t>
            </w:r>
            <w:r>
              <w:rPr>
                <w:b/>
                <w:spacing w:val="-5"/>
                <w:sz w:val="16"/>
              </w:rPr>
              <w:t> </w:t>
            </w:r>
            <w:r>
              <w:rPr>
                <w:b/>
                <w:spacing w:val="-4"/>
                <w:sz w:val="16"/>
              </w:rPr>
              <w:t>USD)</w:t>
            </w:r>
          </w:p>
        </w:tc>
      </w:tr>
      <w:tr>
        <w:trPr>
          <w:trHeight w:val="395" w:hRule="atLeast"/>
        </w:trPr>
        <w:tc>
          <w:tcPr>
            <w:tcW w:w="878" w:type="dxa"/>
          </w:tcPr>
          <w:p>
            <w:pPr>
              <w:pStyle w:val="TableParagraph"/>
              <w:spacing w:before="54"/>
              <w:ind w:left="10"/>
              <w:jc w:val="center"/>
              <w:rPr>
                <w:sz w:val="16"/>
              </w:rPr>
            </w:pPr>
            <w:r>
              <w:rPr>
                <w:spacing w:val="-4"/>
                <w:sz w:val="16"/>
              </w:rPr>
              <w:t>1995</w:t>
            </w:r>
          </w:p>
        </w:tc>
        <w:tc>
          <w:tcPr>
            <w:tcW w:w="1422" w:type="dxa"/>
          </w:tcPr>
          <w:p>
            <w:pPr>
              <w:pStyle w:val="TableParagraph"/>
              <w:spacing w:before="54"/>
              <w:ind w:left="9"/>
              <w:jc w:val="center"/>
              <w:rPr>
                <w:sz w:val="16"/>
              </w:rPr>
            </w:pPr>
            <w:r>
              <w:rPr>
                <w:spacing w:val="-2"/>
                <w:sz w:val="16"/>
              </w:rPr>
              <w:t>3.766</w:t>
            </w:r>
          </w:p>
        </w:tc>
        <w:tc>
          <w:tcPr>
            <w:tcW w:w="1586" w:type="dxa"/>
          </w:tcPr>
          <w:p>
            <w:pPr>
              <w:pStyle w:val="TableParagraph"/>
              <w:spacing w:before="54"/>
              <w:ind w:left="7"/>
              <w:jc w:val="center"/>
              <w:rPr>
                <w:sz w:val="16"/>
              </w:rPr>
            </w:pPr>
            <w:r>
              <w:rPr>
                <w:spacing w:val="-4"/>
                <w:sz w:val="16"/>
              </w:rPr>
              <w:t>2.42</w:t>
            </w:r>
          </w:p>
        </w:tc>
        <w:tc>
          <w:tcPr>
            <w:tcW w:w="1332" w:type="dxa"/>
          </w:tcPr>
          <w:p>
            <w:pPr>
              <w:pStyle w:val="TableParagraph"/>
              <w:spacing w:before="54"/>
              <w:ind w:left="8"/>
              <w:jc w:val="center"/>
              <w:rPr>
                <w:sz w:val="16"/>
              </w:rPr>
            </w:pPr>
            <w:r>
              <w:rPr>
                <w:spacing w:val="-4"/>
                <w:sz w:val="16"/>
              </w:rPr>
              <w:t>3.43</w:t>
            </w:r>
          </w:p>
        </w:tc>
        <w:tc>
          <w:tcPr>
            <w:tcW w:w="1248" w:type="dxa"/>
          </w:tcPr>
          <w:p>
            <w:pPr>
              <w:pStyle w:val="TableParagraph"/>
              <w:spacing w:before="54"/>
              <w:ind w:left="8" w:right="1"/>
              <w:jc w:val="center"/>
              <w:rPr>
                <w:sz w:val="16"/>
              </w:rPr>
            </w:pPr>
            <w:r>
              <w:rPr>
                <w:spacing w:val="-2"/>
                <w:sz w:val="16"/>
              </w:rPr>
              <w:t>27.95</w:t>
            </w:r>
          </w:p>
        </w:tc>
        <w:tc>
          <w:tcPr>
            <w:tcW w:w="1422" w:type="dxa"/>
          </w:tcPr>
          <w:p>
            <w:pPr>
              <w:pStyle w:val="TableParagraph"/>
              <w:spacing w:before="54"/>
              <w:ind w:left="9" w:right="2"/>
              <w:jc w:val="center"/>
              <w:rPr>
                <w:sz w:val="16"/>
              </w:rPr>
            </w:pPr>
            <w:r>
              <w:rPr>
                <w:spacing w:val="-2"/>
                <w:sz w:val="16"/>
              </w:rPr>
              <w:t>181.21</w:t>
            </w:r>
          </w:p>
        </w:tc>
        <w:tc>
          <w:tcPr>
            <w:tcW w:w="1472" w:type="dxa"/>
          </w:tcPr>
          <w:p>
            <w:pPr>
              <w:pStyle w:val="TableParagraph"/>
              <w:spacing w:before="54"/>
              <w:ind w:left="10" w:right="1"/>
              <w:jc w:val="center"/>
              <w:rPr>
                <w:sz w:val="16"/>
              </w:rPr>
            </w:pPr>
            <w:r>
              <w:rPr>
                <w:spacing w:val="-2"/>
                <w:sz w:val="16"/>
              </w:rPr>
              <w:t>30.24</w:t>
            </w:r>
          </w:p>
        </w:tc>
      </w:tr>
      <w:tr>
        <w:trPr>
          <w:trHeight w:val="396" w:hRule="atLeast"/>
        </w:trPr>
        <w:tc>
          <w:tcPr>
            <w:tcW w:w="878" w:type="dxa"/>
          </w:tcPr>
          <w:p>
            <w:pPr>
              <w:pStyle w:val="TableParagraph"/>
              <w:spacing w:before="55"/>
              <w:ind w:left="10"/>
              <w:jc w:val="center"/>
              <w:rPr>
                <w:sz w:val="16"/>
              </w:rPr>
            </w:pPr>
            <w:r>
              <w:rPr>
                <w:spacing w:val="-4"/>
                <w:sz w:val="16"/>
              </w:rPr>
              <w:t>1996</w:t>
            </w:r>
          </w:p>
        </w:tc>
        <w:tc>
          <w:tcPr>
            <w:tcW w:w="1422" w:type="dxa"/>
          </w:tcPr>
          <w:p>
            <w:pPr>
              <w:pStyle w:val="TableParagraph"/>
              <w:spacing w:before="55"/>
              <w:ind w:left="9"/>
              <w:jc w:val="center"/>
              <w:rPr>
                <w:sz w:val="16"/>
              </w:rPr>
            </w:pPr>
            <w:r>
              <w:rPr>
                <w:spacing w:val="-2"/>
                <w:sz w:val="16"/>
              </w:rPr>
              <w:t>-3.055</w:t>
            </w:r>
          </w:p>
        </w:tc>
        <w:tc>
          <w:tcPr>
            <w:tcW w:w="1586" w:type="dxa"/>
          </w:tcPr>
          <w:p>
            <w:pPr>
              <w:pStyle w:val="TableParagraph"/>
              <w:spacing w:before="55"/>
              <w:ind w:left="7"/>
              <w:jc w:val="center"/>
              <w:rPr>
                <w:sz w:val="16"/>
              </w:rPr>
            </w:pPr>
            <w:r>
              <w:rPr>
                <w:spacing w:val="-4"/>
                <w:sz w:val="16"/>
              </w:rPr>
              <w:t>2.70</w:t>
            </w:r>
          </w:p>
        </w:tc>
        <w:tc>
          <w:tcPr>
            <w:tcW w:w="1332" w:type="dxa"/>
          </w:tcPr>
          <w:p>
            <w:pPr>
              <w:pStyle w:val="TableParagraph"/>
              <w:spacing w:before="55"/>
              <w:ind w:left="8" w:right="2"/>
              <w:jc w:val="center"/>
              <w:rPr>
                <w:sz w:val="16"/>
              </w:rPr>
            </w:pPr>
            <w:r>
              <w:rPr>
                <w:spacing w:val="-2"/>
                <w:sz w:val="16"/>
              </w:rPr>
              <w:t>-</w:t>
            </w:r>
            <w:r>
              <w:rPr>
                <w:spacing w:val="-4"/>
                <w:sz w:val="16"/>
              </w:rPr>
              <w:t>1.49</w:t>
            </w:r>
          </w:p>
        </w:tc>
        <w:tc>
          <w:tcPr>
            <w:tcW w:w="1248" w:type="dxa"/>
          </w:tcPr>
          <w:p>
            <w:pPr>
              <w:pStyle w:val="TableParagraph"/>
              <w:spacing w:before="55"/>
              <w:ind w:left="8" w:right="1"/>
              <w:jc w:val="center"/>
              <w:rPr>
                <w:sz w:val="16"/>
              </w:rPr>
            </w:pPr>
            <w:r>
              <w:rPr>
                <w:spacing w:val="-2"/>
                <w:sz w:val="16"/>
              </w:rPr>
              <w:t>19.79</w:t>
            </w:r>
          </w:p>
        </w:tc>
        <w:tc>
          <w:tcPr>
            <w:tcW w:w="1422" w:type="dxa"/>
          </w:tcPr>
          <w:p>
            <w:pPr>
              <w:pStyle w:val="TableParagraph"/>
              <w:spacing w:before="55"/>
              <w:ind w:left="9" w:right="2"/>
              <w:jc w:val="center"/>
              <w:rPr>
                <w:sz w:val="16"/>
              </w:rPr>
            </w:pPr>
            <w:r>
              <w:rPr>
                <w:spacing w:val="-2"/>
                <w:sz w:val="16"/>
              </w:rPr>
              <w:t>194.39</w:t>
            </w:r>
          </w:p>
        </w:tc>
        <w:tc>
          <w:tcPr>
            <w:tcW w:w="1472" w:type="dxa"/>
          </w:tcPr>
          <w:p>
            <w:pPr>
              <w:pStyle w:val="TableParagraph"/>
              <w:spacing w:before="55"/>
              <w:ind w:left="10" w:right="1"/>
              <w:jc w:val="center"/>
              <w:rPr>
                <w:sz w:val="16"/>
              </w:rPr>
            </w:pPr>
            <w:r>
              <w:rPr>
                <w:spacing w:val="-2"/>
                <w:sz w:val="16"/>
              </w:rPr>
              <w:t>36.12</w:t>
            </w:r>
          </w:p>
        </w:tc>
      </w:tr>
      <w:tr>
        <w:trPr>
          <w:trHeight w:val="395" w:hRule="atLeast"/>
        </w:trPr>
        <w:tc>
          <w:tcPr>
            <w:tcW w:w="878" w:type="dxa"/>
          </w:tcPr>
          <w:p>
            <w:pPr>
              <w:pStyle w:val="TableParagraph"/>
              <w:spacing w:before="54"/>
              <w:ind w:left="10"/>
              <w:jc w:val="center"/>
              <w:rPr>
                <w:sz w:val="16"/>
              </w:rPr>
            </w:pPr>
            <w:r>
              <w:rPr>
                <w:spacing w:val="-4"/>
                <w:sz w:val="16"/>
              </w:rPr>
              <w:t>1997</w:t>
            </w:r>
          </w:p>
        </w:tc>
        <w:tc>
          <w:tcPr>
            <w:tcW w:w="1422" w:type="dxa"/>
          </w:tcPr>
          <w:p>
            <w:pPr>
              <w:pStyle w:val="TableParagraph"/>
              <w:spacing w:before="54"/>
              <w:ind w:left="9"/>
              <w:jc w:val="center"/>
              <w:rPr>
                <w:sz w:val="16"/>
              </w:rPr>
            </w:pPr>
            <w:r>
              <w:rPr>
                <w:spacing w:val="-2"/>
                <w:sz w:val="16"/>
              </w:rPr>
              <w:t>-8.578</w:t>
            </w:r>
          </w:p>
        </w:tc>
        <w:tc>
          <w:tcPr>
            <w:tcW w:w="1586" w:type="dxa"/>
          </w:tcPr>
          <w:p>
            <w:pPr>
              <w:pStyle w:val="TableParagraph"/>
              <w:spacing w:before="54"/>
              <w:ind w:left="7"/>
              <w:jc w:val="center"/>
              <w:rPr>
                <w:sz w:val="16"/>
              </w:rPr>
            </w:pPr>
            <w:r>
              <w:rPr>
                <w:spacing w:val="-4"/>
                <w:sz w:val="16"/>
              </w:rPr>
              <w:t>3.28</w:t>
            </w:r>
          </w:p>
        </w:tc>
        <w:tc>
          <w:tcPr>
            <w:tcW w:w="1332" w:type="dxa"/>
          </w:tcPr>
          <w:p>
            <w:pPr>
              <w:pStyle w:val="TableParagraph"/>
              <w:spacing w:before="54"/>
              <w:ind w:left="8" w:right="2"/>
              <w:jc w:val="center"/>
              <w:rPr>
                <w:sz w:val="16"/>
              </w:rPr>
            </w:pPr>
            <w:r>
              <w:rPr>
                <w:spacing w:val="-2"/>
                <w:sz w:val="16"/>
              </w:rPr>
              <w:t>-</w:t>
            </w:r>
            <w:r>
              <w:rPr>
                <w:spacing w:val="-4"/>
                <w:sz w:val="16"/>
              </w:rPr>
              <w:t>4.99</w:t>
            </w:r>
          </w:p>
        </w:tc>
        <w:tc>
          <w:tcPr>
            <w:tcW w:w="1248" w:type="dxa"/>
          </w:tcPr>
          <w:p>
            <w:pPr>
              <w:pStyle w:val="TableParagraph"/>
              <w:spacing w:before="54"/>
              <w:ind w:left="8" w:right="1"/>
              <w:jc w:val="center"/>
              <w:rPr>
                <w:sz w:val="16"/>
              </w:rPr>
            </w:pPr>
            <w:r>
              <w:rPr>
                <w:spacing w:val="-2"/>
                <w:sz w:val="16"/>
              </w:rPr>
              <w:t>14.91</w:t>
            </w:r>
          </w:p>
        </w:tc>
        <w:tc>
          <w:tcPr>
            <w:tcW w:w="1422" w:type="dxa"/>
          </w:tcPr>
          <w:p>
            <w:pPr>
              <w:pStyle w:val="TableParagraph"/>
              <w:spacing w:before="54"/>
              <w:ind w:left="9" w:right="2"/>
              <w:jc w:val="center"/>
              <w:rPr>
                <w:sz w:val="16"/>
              </w:rPr>
            </w:pPr>
            <w:r>
              <w:rPr>
                <w:spacing w:val="-2"/>
                <w:sz w:val="16"/>
              </w:rPr>
              <w:t>206.61</w:t>
            </w:r>
          </w:p>
        </w:tc>
        <w:tc>
          <w:tcPr>
            <w:tcW w:w="1472" w:type="dxa"/>
          </w:tcPr>
          <w:p>
            <w:pPr>
              <w:pStyle w:val="TableParagraph"/>
              <w:spacing w:before="54"/>
              <w:ind w:left="10" w:right="1"/>
              <w:jc w:val="center"/>
              <w:rPr>
                <w:sz w:val="16"/>
              </w:rPr>
            </w:pPr>
            <w:r>
              <w:rPr>
                <w:spacing w:val="-2"/>
                <w:sz w:val="16"/>
              </w:rPr>
              <w:t>43.93</w:t>
            </w:r>
          </w:p>
        </w:tc>
      </w:tr>
      <w:tr>
        <w:trPr>
          <w:trHeight w:val="395" w:hRule="atLeast"/>
        </w:trPr>
        <w:tc>
          <w:tcPr>
            <w:tcW w:w="878" w:type="dxa"/>
          </w:tcPr>
          <w:p>
            <w:pPr>
              <w:pStyle w:val="TableParagraph"/>
              <w:spacing w:before="54"/>
              <w:ind w:left="10"/>
              <w:jc w:val="center"/>
              <w:rPr>
                <w:sz w:val="16"/>
              </w:rPr>
            </w:pPr>
            <w:r>
              <w:rPr>
                <w:spacing w:val="-4"/>
                <w:sz w:val="16"/>
              </w:rPr>
              <w:t>1998</w:t>
            </w:r>
          </w:p>
        </w:tc>
        <w:tc>
          <w:tcPr>
            <w:tcW w:w="1422" w:type="dxa"/>
          </w:tcPr>
          <w:p>
            <w:pPr>
              <w:pStyle w:val="TableParagraph"/>
              <w:spacing w:before="54"/>
              <w:ind w:left="9" w:right="1"/>
              <w:jc w:val="center"/>
              <w:rPr>
                <w:sz w:val="16"/>
              </w:rPr>
            </w:pPr>
            <w:r>
              <w:rPr>
                <w:spacing w:val="-2"/>
                <w:sz w:val="16"/>
              </w:rPr>
              <w:t>-12.820</w:t>
            </w:r>
          </w:p>
        </w:tc>
        <w:tc>
          <w:tcPr>
            <w:tcW w:w="1586" w:type="dxa"/>
          </w:tcPr>
          <w:p>
            <w:pPr>
              <w:pStyle w:val="TableParagraph"/>
              <w:spacing w:before="54"/>
              <w:ind w:left="7"/>
              <w:jc w:val="center"/>
              <w:rPr>
                <w:sz w:val="16"/>
              </w:rPr>
            </w:pPr>
            <w:r>
              <w:rPr>
                <w:spacing w:val="-4"/>
                <w:sz w:val="16"/>
              </w:rPr>
              <w:t>3.48</w:t>
            </w:r>
          </w:p>
        </w:tc>
        <w:tc>
          <w:tcPr>
            <w:tcW w:w="1332" w:type="dxa"/>
          </w:tcPr>
          <w:p>
            <w:pPr>
              <w:pStyle w:val="TableParagraph"/>
              <w:spacing w:before="54"/>
              <w:ind w:left="8" w:right="2"/>
              <w:jc w:val="center"/>
              <w:rPr>
                <w:sz w:val="16"/>
              </w:rPr>
            </w:pPr>
            <w:r>
              <w:rPr>
                <w:spacing w:val="-2"/>
                <w:sz w:val="16"/>
              </w:rPr>
              <w:t>-</w:t>
            </w:r>
            <w:r>
              <w:rPr>
                <w:spacing w:val="-4"/>
                <w:sz w:val="16"/>
              </w:rPr>
              <w:t>0.50</w:t>
            </w:r>
          </w:p>
        </w:tc>
        <w:tc>
          <w:tcPr>
            <w:tcW w:w="1248" w:type="dxa"/>
          </w:tcPr>
          <w:p>
            <w:pPr>
              <w:pStyle w:val="TableParagraph"/>
              <w:spacing w:before="54"/>
              <w:ind w:left="8" w:right="1"/>
              <w:jc w:val="center"/>
              <w:rPr>
                <w:sz w:val="16"/>
              </w:rPr>
            </w:pPr>
            <w:r>
              <w:rPr>
                <w:spacing w:val="-2"/>
                <w:sz w:val="16"/>
              </w:rPr>
              <w:t>11.60</w:t>
            </w:r>
          </w:p>
        </w:tc>
        <w:tc>
          <w:tcPr>
            <w:tcW w:w="1422" w:type="dxa"/>
          </w:tcPr>
          <w:p>
            <w:pPr>
              <w:pStyle w:val="TableParagraph"/>
              <w:spacing w:before="54"/>
              <w:ind w:left="9" w:right="2"/>
              <w:jc w:val="center"/>
              <w:rPr>
                <w:sz w:val="16"/>
              </w:rPr>
            </w:pPr>
            <w:r>
              <w:rPr>
                <w:spacing w:val="-2"/>
                <w:sz w:val="16"/>
              </w:rPr>
              <w:t>215.49</w:t>
            </w:r>
          </w:p>
        </w:tc>
        <w:tc>
          <w:tcPr>
            <w:tcW w:w="1472" w:type="dxa"/>
          </w:tcPr>
          <w:p>
            <w:pPr>
              <w:pStyle w:val="TableParagraph"/>
              <w:spacing w:before="54"/>
              <w:ind w:left="10" w:right="1"/>
              <w:jc w:val="center"/>
              <w:rPr>
                <w:sz w:val="16"/>
              </w:rPr>
            </w:pPr>
            <w:r>
              <w:rPr>
                <w:spacing w:val="-2"/>
                <w:sz w:val="16"/>
              </w:rPr>
              <w:t>50.09</w:t>
            </w:r>
          </w:p>
        </w:tc>
      </w:tr>
      <w:tr>
        <w:trPr>
          <w:trHeight w:val="396" w:hRule="atLeast"/>
        </w:trPr>
        <w:tc>
          <w:tcPr>
            <w:tcW w:w="878" w:type="dxa"/>
          </w:tcPr>
          <w:p>
            <w:pPr>
              <w:pStyle w:val="TableParagraph"/>
              <w:spacing w:before="55"/>
              <w:ind w:left="10"/>
              <w:jc w:val="center"/>
              <w:rPr>
                <w:sz w:val="16"/>
              </w:rPr>
            </w:pPr>
            <w:r>
              <w:rPr>
                <w:spacing w:val="-4"/>
                <w:sz w:val="16"/>
              </w:rPr>
              <w:t>1999</w:t>
            </w:r>
          </w:p>
        </w:tc>
        <w:tc>
          <w:tcPr>
            <w:tcW w:w="1422" w:type="dxa"/>
          </w:tcPr>
          <w:p>
            <w:pPr>
              <w:pStyle w:val="TableParagraph"/>
              <w:spacing w:before="55"/>
              <w:ind w:left="9" w:right="1"/>
              <w:jc w:val="center"/>
              <w:rPr>
                <w:sz w:val="16"/>
              </w:rPr>
            </w:pPr>
            <w:r>
              <w:rPr>
                <w:spacing w:val="-2"/>
                <w:sz w:val="16"/>
              </w:rPr>
              <w:t>-15.500</w:t>
            </w:r>
          </w:p>
        </w:tc>
        <w:tc>
          <w:tcPr>
            <w:tcW w:w="1586" w:type="dxa"/>
          </w:tcPr>
          <w:p>
            <w:pPr>
              <w:pStyle w:val="TableParagraph"/>
              <w:spacing w:before="55"/>
              <w:ind w:left="7"/>
              <w:jc w:val="center"/>
              <w:rPr>
                <w:sz w:val="16"/>
              </w:rPr>
            </w:pPr>
            <w:r>
              <w:rPr>
                <w:spacing w:val="-4"/>
                <w:sz w:val="16"/>
              </w:rPr>
              <w:t>3.97</w:t>
            </w:r>
          </w:p>
        </w:tc>
        <w:tc>
          <w:tcPr>
            <w:tcW w:w="1332" w:type="dxa"/>
          </w:tcPr>
          <w:p>
            <w:pPr>
              <w:pStyle w:val="TableParagraph"/>
              <w:spacing w:before="55"/>
              <w:ind w:left="8" w:right="2"/>
              <w:jc w:val="center"/>
              <w:rPr>
                <w:sz w:val="16"/>
              </w:rPr>
            </w:pPr>
            <w:r>
              <w:rPr>
                <w:spacing w:val="-2"/>
                <w:sz w:val="16"/>
              </w:rPr>
              <w:t>-</w:t>
            </w:r>
            <w:r>
              <w:rPr>
                <w:spacing w:val="-4"/>
                <w:sz w:val="16"/>
              </w:rPr>
              <w:t>3.58</w:t>
            </w:r>
          </w:p>
        </w:tc>
        <w:tc>
          <w:tcPr>
            <w:tcW w:w="1248" w:type="dxa"/>
          </w:tcPr>
          <w:p>
            <w:pPr>
              <w:pStyle w:val="TableParagraph"/>
              <w:spacing w:before="55"/>
              <w:ind w:left="8"/>
              <w:jc w:val="center"/>
              <w:rPr>
                <w:sz w:val="16"/>
              </w:rPr>
            </w:pPr>
            <w:r>
              <w:rPr>
                <w:spacing w:val="-4"/>
                <w:sz w:val="16"/>
              </w:rPr>
              <w:t>7.15</w:t>
            </w:r>
          </w:p>
        </w:tc>
        <w:tc>
          <w:tcPr>
            <w:tcW w:w="1422" w:type="dxa"/>
          </w:tcPr>
          <w:p>
            <w:pPr>
              <w:pStyle w:val="TableParagraph"/>
              <w:spacing w:before="55"/>
              <w:ind w:left="9" w:right="2"/>
              <w:jc w:val="center"/>
              <w:rPr>
                <w:sz w:val="16"/>
              </w:rPr>
            </w:pPr>
            <w:r>
              <w:rPr>
                <w:spacing w:val="-2"/>
                <w:sz w:val="16"/>
              </w:rPr>
              <w:t>226.41</w:t>
            </w:r>
          </w:p>
        </w:tc>
        <w:tc>
          <w:tcPr>
            <w:tcW w:w="1472" w:type="dxa"/>
          </w:tcPr>
          <w:p>
            <w:pPr>
              <w:pStyle w:val="TableParagraph"/>
              <w:spacing w:before="55"/>
              <w:ind w:left="10" w:right="1"/>
              <w:jc w:val="center"/>
              <w:rPr>
                <w:sz w:val="16"/>
              </w:rPr>
            </w:pPr>
            <w:r>
              <w:rPr>
                <w:spacing w:val="-2"/>
                <w:sz w:val="16"/>
              </w:rPr>
              <w:t>53.54</w:t>
            </w:r>
          </w:p>
        </w:tc>
      </w:tr>
      <w:tr>
        <w:trPr>
          <w:trHeight w:val="395" w:hRule="atLeast"/>
        </w:trPr>
        <w:tc>
          <w:tcPr>
            <w:tcW w:w="878" w:type="dxa"/>
          </w:tcPr>
          <w:p>
            <w:pPr>
              <w:pStyle w:val="TableParagraph"/>
              <w:spacing w:before="54"/>
              <w:ind w:left="10"/>
              <w:jc w:val="center"/>
              <w:rPr>
                <w:sz w:val="16"/>
              </w:rPr>
            </w:pPr>
            <w:r>
              <w:rPr>
                <w:spacing w:val="-4"/>
                <w:sz w:val="16"/>
              </w:rPr>
              <w:t>2000</w:t>
            </w:r>
          </w:p>
        </w:tc>
        <w:tc>
          <w:tcPr>
            <w:tcW w:w="1422" w:type="dxa"/>
          </w:tcPr>
          <w:p>
            <w:pPr>
              <w:pStyle w:val="TableParagraph"/>
              <w:spacing w:before="54"/>
              <w:ind w:left="9" w:right="1"/>
              <w:jc w:val="center"/>
              <w:rPr>
                <w:sz w:val="16"/>
              </w:rPr>
            </w:pPr>
            <w:r>
              <w:rPr>
                <w:spacing w:val="-2"/>
                <w:sz w:val="16"/>
              </w:rPr>
              <w:t>-12.356</w:t>
            </w:r>
          </w:p>
        </w:tc>
        <w:tc>
          <w:tcPr>
            <w:tcW w:w="1586" w:type="dxa"/>
          </w:tcPr>
          <w:p>
            <w:pPr>
              <w:pStyle w:val="TableParagraph"/>
              <w:spacing w:before="54"/>
              <w:ind w:left="7"/>
              <w:jc w:val="center"/>
              <w:rPr>
                <w:sz w:val="16"/>
              </w:rPr>
            </w:pPr>
            <w:r>
              <w:rPr>
                <w:spacing w:val="-4"/>
                <w:sz w:val="16"/>
              </w:rPr>
              <w:t>4.35</w:t>
            </w:r>
          </w:p>
        </w:tc>
        <w:tc>
          <w:tcPr>
            <w:tcW w:w="1332" w:type="dxa"/>
          </w:tcPr>
          <w:p>
            <w:pPr>
              <w:pStyle w:val="TableParagraph"/>
              <w:spacing w:before="54"/>
              <w:ind w:left="8" w:right="1"/>
              <w:jc w:val="center"/>
              <w:rPr>
                <w:sz w:val="16"/>
              </w:rPr>
            </w:pPr>
            <w:r>
              <w:rPr>
                <w:spacing w:val="-2"/>
                <w:sz w:val="16"/>
              </w:rPr>
              <w:t>-23.30</w:t>
            </w:r>
          </w:p>
        </w:tc>
        <w:tc>
          <w:tcPr>
            <w:tcW w:w="1248" w:type="dxa"/>
          </w:tcPr>
          <w:p>
            <w:pPr>
              <w:pStyle w:val="TableParagraph"/>
              <w:spacing w:before="54"/>
              <w:ind w:left="8"/>
              <w:jc w:val="center"/>
              <w:rPr>
                <w:sz w:val="16"/>
              </w:rPr>
            </w:pPr>
            <w:r>
              <w:rPr>
                <w:spacing w:val="-4"/>
                <w:sz w:val="16"/>
              </w:rPr>
              <w:t>9.90</w:t>
            </w:r>
          </w:p>
        </w:tc>
        <w:tc>
          <w:tcPr>
            <w:tcW w:w="1422" w:type="dxa"/>
          </w:tcPr>
          <w:p>
            <w:pPr>
              <w:pStyle w:val="TableParagraph"/>
              <w:spacing w:before="54"/>
              <w:ind w:left="9" w:right="2"/>
              <w:jc w:val="center"/>
              <w:rPr>
                <w:sz w:val="16"/>
              </w:rPr>
            </w:pPr>
            <w:r>
              <w:rPr>
                <w:spacing w:val="-2"/>
                <w:sz w:val="16"/>
              </w:rPr>
              <w:t>235.67</w:t>
            </w:r>
          </w:p>
        </w:tc>
        <w:tc>
          <w:tcPr>
            <w:tcW w:w="1472" w:type="dxa"/>
          </w:tcPr>
          <w:p>
            <w:pPr>
              <w:pStyle w:val="TableParagraph"/>
              <w:spacing w:before="54"/>
              <w:ind w:left="10" w:right="1"/>
              <w:jc w:val="center"/>
              <w:rPr>
                <w:sz w:val="16"/>
              </w:rPr>
            </w:pPr>
            <w:r>
              <w:rPr>
                <w:spacing w:val="-2"/>
                <w:sz w:val="16"/>
              </w:rPr>
              <w:t>54.80</w:t>
            </w:r>
          </w:p>
        </w:tc>
      </w:tr>
      <w:tr>
        <w:trPr>
          <w:trHeight w:val="395" w:hRule="atLeast"/>
        </w:trPr>
        <w:tc>
          <w:tcPr>
            <w:tcW w:w="878" w:type="dxa"/>
          </w:tcPr>
          <w:p>
            <w:pPr>
              <w:pStyle w:val="TableParagraph"/>
              <w:spacing w:before="54"/>
              <w:ind w:left="10"/>
              <w:jc w:val="center"/>
              <w:rPr>
                <w:sz w:val="16"/>
              </w:rPr>
            </w:pPr>
            <w:r>
              <w:rPr>
                <w:spacing w:val="-4"/>
                <w:sz w:val="16"/>
              </w:rPr>
              <w:t>2001</w:t>
            </w:r>
          </w:p>
        </w:tc>
        <w:tc>
          <w:tcPr>
            <w:tcW w:w="1422" w:type="dxa"/>
          </w:tcPr>
          <w:p>
            <w:pPr>
              <w:pStyle w:val="TableParagraph"/>
              <w:spacing w:before="54"/>
              <w:ind w:left="9"/>
              <w:jc w:val="center"/>
              <w:rPr>
                <w:sz w:val="16"/>
              </w:rPr>
            </w:pPr>
            <w:r>
              <w:rPr>
                <w:spacing w:val="-2"/>
                <w:sz w:val="16"/>
              </w:rPr>
              <w:t>-4.776</w:t>
            </w:r>
          </w:p>
        </w:tc>
        <w:tc>
          <w:tcPr>
            <w:tcW w:w="1586" w:type="dxa"/>
          </w:tcPr>
          <w:p>
            <w:pPr>
              <w:pStyle w:val="TableParagraph"/>
              <w:spacing w:before="54"/>
              <w:ind w:left="7"/>
              <w:jc w:val="center"/>
              <w:rPr>
                <w:sz w:val="16"/>
              </w:rPr>
            </w:pPr>
            <w:r>
              <w:rPr>
                <w:spacing w:val="-4"/>
                <w:sz w:val="16"/>
              </w:rPr>
              <w:t>4.09</w:t>
            </w:r>
          </w:p>
        </w:tc>
        <w:tc>
          <w:tcPr>
            <w:tcW w:w="1332" w:type="dxa"/>
          </w:tcPr>
          <w:p>
            <w:pPr>
              <w:pStyle w:val="TableParagraph"/>
              <w:spacing w:before="54"/>
              <w:ind w:left="8" w:right="1"/>
              <w:jc w:val="center"/>
              <w:rPr>
                <w:sz w:val="16"/>
              </w:rPr>
            </w:pPr>
            <w:r>
              <w:rPr>
                <w:spacing w:val="-2"/>
                <w:sz w:val="16"/>
              </w:rPr>
              <w:t>-23.96</w:t>
            </w:r>
          </w:p>
        </w:tc>
        <w:tc>
          <w:tcPr>
            <w:tcW w:w="1248" w:type="dxa"/>
          </w:tcPr>
          <w:p>
            <w:pPr>
              <w:pStyle w:val="TableParagraph"/>
              <w:spacing w:before="54"/>
              <w:ind w:left="8"/>
              <w:jc w:val="center"/>
              <w:rPr>
                <w:sz w:val="16"/>
              </w:rPr>
            </w:pPr>
            <w:r>
              <w:rPr>
                <w:spacing w:val="-4"/>
                <w:sz w:val="16"/>
              </w:rPr>
              <w:t>5.41</w:t>
            </w:r>
          </w:p>
        </w:tc>
        <w:tc>
          <w:tcPr>
            <w:tcW w:w="1422" w:type="dxa"/>
          </w:tcPr>
          <w:p>
            <w:pPr>
              <w:pStyle w:val="TableParagraph"/>
              <w:spacing w:before="54"/>
              <w:ind w:left="9" w:right="2"/>
              <w:jc w:val="center"/>
              <w:rPr>
                <w:sz w:val="16"/>
              </w:rPr>
            </w:pPr>
            <w:r>
              <w:rPr>
                <w:spacing w:val="-2"/>
                <w:sz w:val="16"/>
              </w:rPr>
              <w:t>241.30</w:t>
            </w:r>
          </w:p>
        </w:tc>
        <w:tc>
          <w:tcPr>
            <w:tcW w:w="1472" w:type="dxa"/>
          </w:tcPr>
          <w:p>
            <w:pPr>
              <w:pStyle w:val="TableParagraph"/>
              <w:spacing w:before="54"/>
              <w:ind w:left="10" w:right="1"/>
              <w:jc w:val="center"/>
              <w:rPr>
                <w:sz w:val="16"/>
              </w:rPr>
            </w:pPr>
            <w:r>
              <w:rPr>
                <w:spacing w:val="-2"/>
                <w:sz w:val="16"/>
              </w:rPr>
              <w:t>49.07</w:t>
            </w:r>
          </w:p>
        </w:tc>
      </w:tr>
      <w:tr>
        <w:trPr>
          <w:trHeight w:val="396" w:hRule="atLeast"/>
        </w:trPr>
        <w:tc>
          <w:tcPr>
            <w:tcW w:w="878" w:type="dxa"/>
          </w:tcPr>
          <w:p>
            <w:pPr>
              <w:pStyle w:val="TableParagraph"/>
              <w:spacing w:before="55"/>
              <w:ind w:left="10"/>
              <w:jc w:val="center"/>
              <w:rPr>
                <w:sz w:val="16"/>
              </w:rPr>
            </w:pPr>
            <w:r>
              <w:rPr>
                <w:spacing w:val="-4"/>
                <w:sz w:val="16"/>
              </w:rPr>
              <w:t>2002</w:t>
            </w:r>
          </w:p>
        </w:tc>
        <w:tc>
          <w:tcPr>
            <w:tcW w:w="1422" w:type="dxa"/>
          </w:tcPr>
          <w:p>
            <w:pPr>
              <w:pStyle w:val="TableParagraph"/>
              <w:spacing w:before="55"/>
              <w:ind w:left="9"/>
              <w:jc w:val="center"/>
              <w:rPr>
                <w:sz w:val="16"/>
              </w:rPr>
            </w:pPr>
            <w:r>
              <w:rPr>
                <w:spacing w:val="-2"/>
                <w:sz w:val="16"/>
              </w:rPr>
              <w:t>-3.078</w:t>
            </w:r>
          </w:p>
        </w:tc>
        <w:tc>
          <w:tcPr>
            <w:tcW w:w="1586" w:type="dxa"/>
          </w:tcPr>
          <w:p>
            <w:pPr>
              <w:pStyle w:val="TableParagraph"/>
              <w:spacing w:before="55"/>
              <w:ind w:left="7"/>
              <w:jc w:val="center"/>
              <w:rPr>
                <w:sz w:val="16"/>
              </w:rPr>
            </w:pPr>
            <w:r>
              <w:rPr>
                <w:spacing w:val="-4"/>
                <w:sz w:val="16"/>
              </w:rPr>
              <w:t>4.08</w:t>
            </w:r>
          </w:p>
        </w:tc>
        <w:tc>
          <w:tcPr>
            <w:tcW w:w="1332" w:type="dxa"/>
          </w:tcPr>
          <w:p>
            <w:pPr>
              <w:pStyle w:val="TableParagraph"/>
              <w:spacing w:before="55"/>
              <w:ind w:left="8" w:right="1"/>
              <w:jc w:val="center"/>
              <w:rPr>
                <w:sz w:val="16"/>
              </w:rPr>
            </w:pPr>
            <w:r>
              <w:rPr>
                <w:spacing w:val="-2"/>
                <w:sz w:val="16"/>
              </w:rPr>
              <w:t>-27.34</w:t>
            </w:r>
          </w:p>
        </w:tc>
        <w:tc>
          <w:tcPr>
            <w:tcW w:w="1248" w:type="dxa"/>
          </w:tcPr>
          <w:p>
            <w:pPr>
              <w:pStyle w:val="TableParagraph"/>
              <w:spacing w:before="55"/>
              <w:ind w:left="8"/>
              <w:jc w:val="center"/>
              <w:rPr>
                <w:sz w:val="16"/>
              </w:rPr>
            </w:pPr>
            <w:r>
              <w:rPr>
                <w:spacing w:val="-4"/>
                <w:sz w:val="16"/>
              </w:rPr>
              <w:t>1.91</w:t>
            </w:r>
          </w:p>
        </w:tc>
        <w:tc>
          <w:tcPr>
            <w:tcW w:w="1422" w:type="dxa"/>
          </w:tcPr>
          <w:p>
            <w:pPr>
              <w:pStyle w:val="TableParagraph"/>
              <w:spacing w:before="55"/>
              <w:ind w:left="9" w:right="2"/>
              <w:jc w:val="center"/>
              <w:rPr>
                <w:sz w:val="16"/>
              </w:rPr>
            </w:pPr>
            <w:r>
              <w:rPr>
                <w:spacing w:val="-2"/>
                <w:sz w:val="16"/>
              </w:rPr>
              <w:t>249.33</w:t>
            </w:r>
          </w:p>
        </w:tc>
        <w:tc>
          <w:tcPr>
            <w:tcW w:w="1472" w:type="dxa"/>
          </w:tcPr>
          <w:p>
            <w:pPr>
              <w:pStyle w:val="TableParagraph"/>
              <w:spacing w:before="55"/>
              <w:ind w:left="10" w:right="1"/>
              <w:jc w:val="center"/>
              <w:rPr>
                <w:sz w:val="16"/>
              </w:rPr>
            </w:pPr>
            <w:r>
              <w:rPr>
                <w:spacing w:val="-2"/>
                <w:sz w:val="16"/>
              </w:rPr>
              <w:t>46.06</w:t>
            </w:r>
          </w:p>
        </w:tc>
      </w:tr>
      <w:tr>
        <w:trPr>
          <w:trHeight w:val="395" w:hRule="atLeast"/>
        </w:trPr>
        <w:tc>
          <w:tcPr>
            <w:tcW w:w="878" w:type="dxa"/>
          </w:tcPr>
          <w:p>
            <w:pPr>
              <w:pStyle w:val="TableParagraph"/>
              <w:spacing w:before="54"/>
              <w:ind w:left="10"/>
              <w:jc w:val="center"/>
              <w:rPr>
                <w:sz w:val="16"/>
              </w:rPr>
            </w:pPr>
            <w:r>
              <w:rPr>
                <w:spacing w:val="-4"/>
                <w:sz w:val="16"/>
              </w:rPr>
              <w:t>2003</w:t>
            </w:r>
          </w:p>
        </w:tc>
        <w:tc>
          <w:tcPr>
            <w:tcW w:w="1422" w:type="dxa"/>
          </w:tcPr>
          <w:p>
            <w:pPr>
              <w:pStyle w:val="TableParagraph"/>
              <w:spacing w:before="54"/>
              <w:ind w:left="9"/>
              <w:jc w:val="center"/>
              <w:rPr>
                <w:sz w:val="16"/>
              </w:rPr>
            </w:pPr>
            <w:r>
              <w:rPr>
                <w:spacing w:val="-2"/>
                <w:sz w:val="16"/>
              </w:rPr>
              <w:t>0.935</w:t>
            </w:r>
          </w:p>
        </w:tc>
        <w:tc>
          <w:tcPr>
            <w:tcW w:w="1586" w:type="dxa"/>
          </w:tcPr>
          <w:p>
            <w:pPr>
              <w:pStyle w:val="TableParagraph"/>
              <w:spacing w:before="54"/>
              <w:ind w:left="7"/>
              <w:jc w:val="center"/>
              <w:rPr>
                <w:sz w:val="16"/>
              </w:rPr>
            </w:pPr>
            <w:r>
              <w:rPr>
                <w:spacing w:val="-4"/>
                <w:sz w:val="16"/>
              </w:rPr>
              <w:t>3.89</w:t>
            </w:r>
          </w:p>
        </w:tc>
        <w:tc>
          <w:tcPr>
            <w:tcW w:w="1332" w:type="dxa"/>
          </w:tcPr>
          <w:p>
            <w:pPr>
              <w:pStyle w:val="TableParagraph"/>
              <w:spacing w:before="54"/>
              <w:ind w:left="8" w:right="1"/>
              <w:jc w:val="center"/>
              <w:rPr>
                <w:sz w:val="16"/>
              </w:rPr>
            </w:pPr>
            <w:r>
              <w:rPr>
                <w:spacing w:val="-2"/>
                <w:sz w:val="16"/>
              </w:rPr>
              <w:t>-32.87</w:t>
            </w:r>
          </w:p>
        </w:tc>
        <w:tc>
          <w:tcPr>
            <w:tcW w:w="1248" w:type="dxa"/>
          </w:tcPr>
          <w:p>
            <w:pPr>
              <w:pStyle w:val="TableParagraph"/>
              <w:spacing w:before="54"/>
              <w:ind w:left="8"/>
              <w:jc w:val="center"/>
              <w:rPr>
                <w:sz w:val="16"/>
              </w:rPr>
            </w:pPr>
            <w:r>
              <w:rPr>
                <w:spacing w:val="-4"/>
                <w:sz w:val="16"/>
              </w:rPr>
              <w:t>0.68</w:t>
            </w:r>
          </w:p>
        </w:tc>
        <w:tc>
          <w:tcPr>
            <w:tcW w:w="1422" w:type="dxa"/>
          </w:tcPr>
          <w:p>
            <w:pPr>
              <w:pStyle w:val="TableParagraph"/>
              <w:spacing w:before="54"/>
              <w:ind w:left="9" w:right="2"/>
              <w:jc w:val="center"/>
              <w:rPr>
                <w:sz w:val="16"/>
              </w:rPr>
            </w:pPr>
            <w:r>
              <w:rPr>
                <w:spacing w:val="-2"/>
                <w:sz w:val="16"/>
              </w:rPr>
              <w:t>254.08</w:t>
            </w:r>
          </w:p>
        </w:tc>
        <w:tc>
          <w:tcPr>
            <w:tcW w:w="1472" w:type="dxa"/>
          </w:tcPr>
          <w:p>
            <w:pPr>
              <w:pStyle w:val="TableParagraph"/>
              <w:spacing w:before="54"/>
              <w:ind w:left="10" w:right="1"/>
              <w:jc w:val="center"/>
              <w:rPr>
                <w:sz w:val="16"/>
              </w:rPr>
            </w:pPr>
            <w:r>
              <w:rPr>
                <w:spacing w:val="-2"/>
                <w:sz w:val="16"/>
              </w:rPr>
              <w:t>46.57</w:t>
            </w:r>
          </w:p>
        </w:tc>
      </w:tr>
      <w:tr>
        <w:trPr>
          <w:trHeight w:val="395" w:hRule="atLeast"/>
        </w:trPr>
        <w:tc>
          <w:tcPr>
            <w:tcW w:w="878" w:type="dxa"/>
          </w:tcPr>
          <w:p>
            <w:pPr>
              <w:pStyle w:val="TableParagraph"/>
              <w:spacing w:before="55"/>
              <w:ind w:left="10"/>
              <w:jc w:val="center"/>
              <w:rPr>
                <w:sz w:val="16"/>
              </w:rPr>
            </w:pPr>
            <w:r>
              <w:rPr>
                <w:spacing w:val="-4"/>
                <w:sz w:val="16"/>
              </w:rPr>
              <w:t>2004</w:t>
            </w:r>
          </w:p>
        </w:tc>
        <w:tc>
          <w:tcPr>
            <w:tcW w:w="1422" w:type="dxa"/>
          </w:tcPr>
          <w:p>
            <w:pPr>
              <w:pStyle w:val="TableParagraph"/>
              <w:spacing w:before="55"/>
              <w:ind w:left="9"/>
              <w:jc w:val="center"/>
              <w:rPr>
                <w:sz w:val="16"/>
              </w:rPr>
            </w:pPr>
            <w:r>
              <w:rPr>
                <w:spacing w:val="-2"/>
                <w:sz w:val="16"/>
              </w:rPr>
              <w:t>-2.580</w:t>
            </w:r>
          </w:p>
        </w:tc>
        <w:tc>
          <w:tcPr>
            <w:tcW w:w="1586" w:type="dxa"/>
          </w:tcPr>
          <w:p>
            <w:pPr>
              <w:pStyle w:val="TableParagraph"/>
              <w:spacing w:before="55"/>
              <w:ind w:left="7"/>
              <w:jc w:val="center"/>
              <w:rPr>
                <w:sz w:val="16"/>
              </w:rPr>
            </w:pPr>
            <w:r>
              <w:rPr>
                <w:spacing w:val="-4"/>
                <w:sz w:val="16"/>
              </w:rPr>
              <w:t>3.66</w:t>
            </w:r>
          </w:p>
        </w:tc>
        <w:tc>
          <w:tcPr>
            <w:tcW w:w="1332" w:type="dxa"/>
          </w:tcPr>
          <w:p>
            <w:pPr>
              <w:pStyle w:val="TableParagraph"/>
              <w:spacing w:before="55"/>
              <w:ind w:left="8" w:right="1"/>
              <w:jc w:val="center"/>
              <w:rPr>
                <w:sz w:val="16"/>
              </w:rPr>
            </w:pPr>
            <w:r>
              <w:rPr>
                <w:spacing w:val="-2"/>
                <w:sz w:val="16"/>
              </w:rPr>
              <w:t>-22.58</w:t>
            </w:r>
          </w:p>
        </w:tc>
        <w:tc>
          <w:tcPr>
            <w:tcW w:w="1248" w:type="dxa"/>
          </w:tcPr>
          <w:p>
            <w:pPr>
              <w:pStyle w:val="TableParagraph"/>
              <w:spacing w:before="55"/>
              <w:ind w:left="8"/>
              <w:jc w:val="center"/>
              <w:rPr>
                <w:sz w:val="16"/>
              </w:rPr>
            </w:pPr>
            <w:r>
              <w:rPr>
                <w:spacing w:val="-4"/>
                <w:sz w:val="16"/>
              </w:rPr>
              <w:t>3.38</w:t>
            </w:r>
          </w:p>
        </w:tc>
        <w:tc>
          <w:tcPr>
            <w:tcW w:w="1422" w:type="dxa"/>
          </w:tcPr>
          <w:p>
            <w:pPr>
              <w:pStyle w:val="TableParagraph"/>
              <w:spacing w:before="55"/>
              <w:ind w:left="9" w:right="2"/>
              <w:jc w:val="center"/>
              <w:rPr>
                <w:sz w:val="16"/>
              </w:rPr>
            </w:pPr>
            <w:r>
              <w:rPr>
                <w:spacing w:val="-2"/>
                <w:sz w:val="16"/>
              </w:rPr>
              <w:t>264.11</w:t>
            </w:r>
          </w:p>
        </w:tc>
        <w:tc>
          <w:tcPr>
            <w:tcW w:w="1472" w:type="dxa"/>
          </w:tcPr>
          <w:p>
            <w:pPr>
              <w:pStyle w:val="TableParagraph"/>
              <w:spacing w:before="55"/>
              <w:ind w:left="10" w:right="1"/>
              <w:jc w:val="center"/>
              <w:rPr>
                <w:sz w:val="16"/>
              </w:rPr>
            </w:pPr>
            <w:r>
              <w:rPr>
                <w:spacing w:val="-2"/>
                <w:sz w:val="16"/>
              </w:rPr>
              <w:t>50.23</w:t>
            </w:r>
          </w:p>
        </w:tc>
      </w:tr>
      <w:tr>
        <w:trPr>
          <w:trHeight w:val="396" w:hRule="atLeast"/>
        </w:trPr>
        <w:tc>
          <w:tcPr>
            <w:tcW w:w="878" w:type="dxa"/>
          </w:tcPr>
          <w:p>
            <w:pPr>
              <w:pStyle w:val="TableParagraph"/>
              <w:spacing w:before="55"/>
              <w:ind w:left="10"/>
              <w:jc w:val="center"/>
              <w:rPr>
                <w:sz w:val="16"/>
              </w:rPr>
            </w:pPr>
            <w:r>
              <w:rPr>
                <w:spacing w:val="-4"/>
                <w:sz w:val="16"/>
              </w:rPr>
              <w:t>2005</w:t>
            </w:r>
          </w:p>
        </w:tc>
        <w:tc>
          <w:tcPr>
            <w:tcW w:w="1422" w:type="dxa"/>
          </w:tcPr>
          <w:p>
            <w:pPr>
              <w:pStyle w:val="TableParagraph"/>
              <w:spacing w:before="55"/>
              <w:ind w:left="9"/>
              <w:jc w:val="center"/>
              <w:rPr>
                <w:sz w:val="16"/>
              </w:rPr>
            </w:pPr>
            <w:r>
              <w:rPr>
                <w:spacing w:val="-2"/>
                <w:sz w:val="16"/>
              </w:rPr>
              <w:t>1.030</w:t>
            </w:r>
          </w:p>
        </w:tc>
        <w:tc>
          <w:tcPr>
            <w:tcW w:w="1586" w:type="dxa"/>
          </w:tcPr>
          <w:p>
            <w:pPr>
              <w:pStyle w:val="TableParagraph"/>
              <w:spacing w:before="55"/>
              <w:ind w:left="7"/>
              <w:jc w:val="center"/>
              <w:rPr>
                <w:sz w:val="16"/>
              </w:rPr>
            </w:pPr>
            <w:r>
              <w:rPr>
                <w:spacing w:val="-4"/>
                <w:sz w:val="16"/>
              </w:rPr>
              <w:t>3.24</w:t>
            </w:r>
          </w:p>
        </w:tc>
        <w:tc>
          <w:tcPr>
            <w:tcW w:w="1332" w:type="dxa"/>
          </w:tcPr>
          <w:p>
            <w:pPr>
              <w:pStyle w:val="TableParagraph"/>
              <w:spacing w:before="55"/>
              <w:ind w:left="8" w:right="1"/>
              <w:jc w:val="center"/>
              <w:rPr>
                <w:sz w:val="16"/>
              </w:rPr>
            </w:pPr>
            <w:r>
              <w:rPr>
                <w:spacing w:val="-2"/>
                <w:sz w:val="16"/>
              </w:rPr>
              <w:t>-19.55</w:t>
            </w:r>
          </w:p>
        </w:tc>
        <w:tc>
          <w:tcPr>
            <w:tcW w:w="1248" w:type="dxa"/>
          </w:tcPr>
          <w:p>
            <w:pPr>
              <w:pStyle w:val="TableParagraph"/>
              <w:spacing w:before="55"/>
              <w:ind w:left="8"/>
              <w:jc w:val="center"/>
              <w:rPr>
                <w:sz w:val="16"/>
              </w:rPr>
            </w:pPr>
            <w:r>
              <w:rPr>
                <w:spacing w:val="-4"/>
                <w:sz w:val="16"/>
              </w:rPr>
              <w:t>2.18</w:t>
            </w:r>
          </w:p>
        </w:tc>
        <w:tc>
          <w:tcPr>
            <w:tcW w:w="1422" w:type="dxa"/>
          </w:tcPr>
          <w:p>
            <w:pPr>
              <w:pStyle w:val="TableParagraph"/>
              <w:spacing w:before="55"/>
              <w:ind w:left="9" w:right="2"/>
              <w:jc w:val="center"/>
              <w:rPr>
                <w:sz w:val="16"/>
              </w:rPr>
            </w:pPr>
            <w:r>
              <w:rPr>
                <w:spacing w:val="-2"/>
                <w:sz w:val="16"/>
              </w:rPr>
              <w:t>269.50</w:t>
            </w:r>
          </w:p>
        </w:tc>
        <w:tc>
          <w:tcPr>
            <w:tcW w:w="1472" w:type="dxa"/>
          </w:tcPr>
          <w:p>
            <w:pPr>
              <w:pStyle w:val="TableParagraph"/>
              <w:spacing w:before="55"/>
              <w:ind w:left="10" w:right="1"/>
              <w:jc w:val="center"/>
              <w:rPr>
                <w:sz w:val="16"/>
              </w:rPr>
            </w:pPr>
            <w:r>
              <w:rPr>
                <w:spacing w:val="-2"/>
                <w:sz w:val="16"/>
              </w:rPr>
              <w:t>54.19</w:t>
            </w:r>
          </w:p>
        </w:tc>
      </w:tr>
      <w:tr>
        <w:trPr>
          <w:trHeight w:val="395" w:hRule="atLeast"/>
        </w:trPr>
        <w:tc>
          <w:tcPr>
            <w:tcW w:w="878" w:type="dxa"/>
          </w:tcPr>
          <w:p>
            <w:pPr>
              <w:pStyle w:val="TableParagraph"/>
              <w:spacing w:before="54"/>
              <w:ind w:left="10"/>
              <w:jc w:val="center"/>
              <w:rPr>
                <w:sz w:val="16"/>
              </w:rPr>
            </w:pPr>
            <w:r>
              <w:rPr>
                <w:spacing w:val="-4"/>
                <w:sz w:val="16"/>
              </w:rPr>
              <w:t>2006</w:t>
            </w:r>
          </w:p>
        </w:tc>
        <w:tc>
          <w:tcPr>
            <w:tcW w:w="1422" w:type="dxa"/>
          </w:tcPr>
          <w:p>
            <w:pPr>
              <w:pStyle w:val="TableParagraph"/>
              <w:spacing w:before="54"/>
              <w:ind w:left="9"/>
              <w:jc w:val="center"/>
              <w:rPr>
                <w:sz w:val="16"/>
              </w:rPr>
            </w:pPr>
            <w:r>
              <w:rPr>
                <w:spacing w:val="-2"/>
                <w:sz w:val="16"/>
              </w:rPr>
              <w:t>-2.153</w:t>
            </w:r>
          </w:p>
        </w:tc>
        <w:tc>
          <w:tcPr>
            <w:tcW w:w="1586" w:type="dxa"/>
          </w:tcPr>
          <w:p>
            <w:pPr>
              <w:pStyle w:val="TableParagraph"/>
              <w:spacing w:before="54"/>
              <w:ind w:left="7"/>
              <w:jc w:val="center"/>
              <w:rPr>
                <w:sz w:val="16"/>
              </w:rPr>
            </w:pPr>
            <w:r>
              <w:rPr>
                <w:spacing w:val="-4"/>
                <w:sz w:val="16"/>
              </w:rPr>
              <w:t>3.10</w:t>
            </w:r>
          </w:p>
        </w:tc>
        <w:tc>
          <w:tcPr>
            <w:tcW w:w="1332" w:type="dxa"/>
          </w:tcPr>
          <w:p>
            <w:pPr>
              <w:pStyle w:val="TableParagraph"/>
              <w:spacing w:before="54"/>
              <w:ind w:left="8" w:right="1"/>
              <w:jc w:val="center"/>
              <w:rPr>
                <w:sz w:val="16"/>
              </w:rPr>
            </w:pPr>
            <w:r>
              <w:rPr>
                <w:spacing w:val="-2"/>
                <w:sz w:val="16"/>
              </w:rPr>
              <w:t>-23.17</w:t>
            </w:r>
          </w:p>
        </w:tc>
        <w:tc>
          <w:tcPr>
            <w:tcW w:w="1248" w:type="dxa"/>
          </w:tcPr>
          <w:p>
            <w:pPr>
              <w:pStyle w:val="TableParagraph"/>
              <w:spacing w:before="54"/>
              <w:ind w:left="8"/>
              <w:jc w:val="center"/>
              <w:rPr>
                <w:sz w:val="16"/>
              </w:rPr>
            </w:pPr>
            <w:r>
              <w:rPr>
                <w:spacing w:val="-4"/>
                <w:sz w:val="16"/>
              </w:rPr>
              <w:t>1.28</w:t>
            </w:r>
          </w:p>
        </w:tc>
        <w:tc>
          <w:tcPr>
            <w:tcW w:w="1422" w:type="dxa"/>
          </w:tcPr>
          <w:p>
            <w:pPr>
              <w:pStyle w:val="TableParagraph"/>
              <w:spacing w:before="54"/>
              <w:ind w:left="9" w:right="2"/>
              <w:jc w:val="center"/>
              <w:rPr>
                <w:sz w:val="16"/>
              </w:rPr>
            </w:pPr>
            <w:r>
              <w:rPr>
                <w:spacing w:val="-2"/>
                <w:sz w:val="16"/>
              </w:rPr>
              <w:t>283.04</w:t>
            </w:r>
          </w:p>
        </w:tc>
        <w:tc>
          <w:tcPr>
            <w:tcW w:w="1472" w:type="dxa"/>
          </w:tcPr>
          <w:p>
            <w:pPr>
              <w:pStyle w:val="TableParagraph"/>
              <w:spacing w:before="54"/>
              <w:ind w:left="10" w:right="1"/>
              <w:jc w:val="center"/>
              <w:rPr>
                <w:sz w:val="16"/>
              </w:rPr>
            </w:pPr>
            <w:r>
              <w:rPr>
                <w:spacing w:val="-2"/>
                <w:sz w:val="16"/>
              </w:rPr>
              <w:t>62.71</w:t>
            </w:r>
          </w:p>
        </w:tc>
      </w:tr>
      <w:tr>
        <w:trPr>
          <w:trHeight w:val="395" w:hRule="atLeast"/>
        </w:trPr>
        <w:tc>
          <w:tcPr>
            <w:tcW w:w="878" w:type="dxa"/>
          </w:tcPr>
          <w:p>
            <w:pPr>
              <w:pStyle w:val="TableParagraph"/>
              <w:spacing w:before="54"/>
              <w:ind w:left="10"/>
              <w:jc w:val="center"/>
              <w:rPr>
                <w:sz w:val="16"/>
              </w:rPr>
            </w:pPr>
            <w:r>
              <w:rPr>
                <w:spacing w:val="-4"/>
                <w:sz w:val="16"/>
              </w:rPr>
              <w:t>2007</w:t>
            </w:r>
          </w:p>
        </w:tc>
        <w:tc>
          <w:tcPr>
            <w:tcW w:w="1422" w:type="dxa"/>
          </w:tcPr>
          <w:p>
            <w:pPr>
              <w:pStyle w:val="TableParagraph"/>
              <w:spacing w:before="54"/>
              <w:ind w:left="9" w:right="1"/>
              <w:jc w:val="center"/>
              <w:rPr>
                <w:sz w:val="16"/>
              </w:rPr>
            </w:pPr>
            <w:r>
              <w:rPr>
                <w:spacing w:val="-2"/>
                <w:sz w:val="16"/>
              </w:rPr>
              <w:t>-10.145</w:t>
            </w:r>
          </w:p>
        </w:tc>
        <w:tc>
          <w:tcPr>
            <w:tcW w:w="1586" w:type="dxa"/>
          </w:tcPr>
          <w:p>
            <w:pPr>
              <w:pStyle w:val="TableParagraph"/>
              <w:spacing w:before="54"/>
              <w:ind w:left="7"/>
              <w:jc w:val="center"/>
              <w:rPr>
                <w:sz w:val="16"/>
              </w:rPr>
            </w:pPr>
            <w:r>
              <w:rPr>
                <w:spacing w:val="-4"/>
                <w:sz w:val="16"/>
              </w:rPr>
              <w:t>2.77</w:t>
            </w:r>
          </w:p>
        </w:tc>
        <w:tc>
          <w:tcPr>
            <w:tcW w:w="1332" w:type="dxa"/>
          </w:tcPr>
          <w:p>
            <w:pPr>
              <w:pStyle w:val="TableParagraph"/>
              <w:spacing w:before="54"/>
              <w:ind w:left="8" w:right="1"/>
              <w:jc w:val="center"/>
              <w:rPr>
                <w:sz w:val="16"/>
              </w:rPr>
            </w:pPr>
            <w:r>
              <w:rPr>
                <w:spacing w:val="-2"/>
                <w:sz w:val="16"/>
              </w:rPr>
              <w:t>-16.47</w:t>
            </w:r>
          </w:p>
        </w:tc>
        <w:tc>
          <w:tcPr>
            <w:tcW w:w="1248" w:type="dxa"/>
          </w:tcPr>
          <w:p>
            <w:pPr>
              <w:pStyle w:val="TableParagraph"/>
              <w:spacing w:before="54"/>
              <w:ind w:left="8"/>
              <w:jc w:val="center"/>
              <w:rPr>
                <w:sz w:val="16"/>
              </w:rPr>
            </w:pPr>
            <w:r>
              <w:rPr>
                <w:spacing w:val="-4"/>
                <w:sz w:val="16"/>
              </w:rPr>
              <w:t>2.46</w:t>
            </w:r>
          </w:p>
        </w:tc>
        <w:tc>
          <w:tcPr>
            <w:tcW w:w="1422" w:type="dxa"/>
          </w:tcPr>
          <w:p>
            <w:pPr>
              <w:pStyle w:val="TableParagraph"/>
              <w:spacing w:before="54"/>
              <w:ind w:left="9" w:right="2"/>
              <w:jc w:val="center"/>
              <w:rPr>
                <w:sz w:val="16"/>
              </w:rPr>
            </w:pPr>
            <w:r>
              <w:rPr>
                <w:spacing w:val="-2"/>
                <w:sz w:val="16"/>
              </w:rPr>
              <w:t>296.49</w:t>
            </w:r>
          </w:p>
        </w:tc>
        <w:tc>
          <w:tcPr>
            <w:tcW w:w="1472" w:type="dxa"/>
          </w:tcPr>
          <w:p>
            <w:pPr>
              <w:pStyle w:val="TableParagraph"/>
              <w:spacing w:before="54"/>
              <w:ind w:left="10" w:right="1"/>
              <w:jc w:val="center"/>
              <w:rPr>
                <w:sz w:val="16"/>
              </w:rPr>
            </w:pPr>
            <w:r>
              <w:rPr>
                <w:spacing w:val="-2"/>
                <w:sz w:val="16"/>
              </w:rPr>
              <w:t>74.23</w:t>
            </w:r>
          </w:p>
        </w:tc>
      </w:tr>
      <w:tr>
        <w:trPr>
          <w:trHeight w:val="396" w:hRule="atLeast"/>
        </w:trPr>
        <w:tc>
          <w:tcPr>
            <w:tcW w:w="878" w:type="dxa"/>
          </w:tcPr>
          <w:p>
            <w:pPr>
              <w:pStyle w:val="TableParagraph"/>
              <w:spacing w:before="55"/>
              <w:ind w:left="10"/>
              <w:jc w:val="center"/>
              <w:rPr>
                <w:sz w:val="16"/>
              </w:rPr>
            </w:pPr>
            <w:r>
              <w:rPr>
                <w:spacing w:val="-4"/>
                <w:sz w:val="16"/>
              </w:rPr>
              <w:t>2008</w:t>
            </w:r>
          </w:p>
        </w:tc>
        <w:tc>
          <w:tcPr>
            <w:tcW w:w="1422" w:type="dxa"/>
          </w:tcPr>
          <w:p>
            <w:pPr>
              <w:pStyle w:val="TableParagraph"/>
              <w:spacing w:before="55"/>
              <w:ind w:left="9" w:right="1"/>
              <w:jc w:val="center"/>
              <w:rPr>
                <w:sz w:val="16"/>
              </w:rPr>
            </w:pPr>
            <w:r>
              <w:rPr>
                <w:spacing w:val="-2"/>
                <w:sz w:val="16"/>
              </w:rPr>
              <w:t>-14.628</w:t>
            </w:r>
          </w:p>
        </w:tc>
        <w:tc>
          <w:tcPr>
            <w:tcW w:w="1586" w:type="dxa"/>
          </w:tcPr>
          <w:p>
            <w:pPr>
              <w:pStyle w:val="TableParagraph"/>
              <w:spacing w:before="55"/>
              <w:ind w:left="7"/>
              <w:jc w:val="center"/>
              <w:rPr>
                <w:sz w:val="16"/>
              </w:rPr>
            </w:pPr>
            <w:r>
              <w:rPr>
                <w:spacing w:val="-4"/>
                <w:sz w:val="16"/>
              </w:rPr>
              <w:t>2.41</w:t>
            </w:r>
          </w:p>
        </w:tc>
        <w:tc>
          <w:tcPr>
            <w:tcW w:w="1332" w:type="dxa"/>
          </w:tcPr>
          <w:p>
            <w:pPr>
              <w:pStyle w:val="TableParagraph"/>
              <w:spacing w:before="55"/>
              <w:ind w:left="8" w:right="1"/>
              <w:jc w:val="center"/>
              <w:rPr>
                <w:sz w:val="16"/>
              </w:rPr>
            </w:pPr>
            <w:r>
              <w:rPr>
                <w:spacing w:val="-2"/>
                <w:sz w:val="16"/>
              </w:rPr>
              <w:t>-26.01</w:t>
            </w:r>
          </w:p>
        </w:tc>
        <w:tc>
          <w:tcPr>
            <w:tcW w:w="1248" w:type="dxa"/>
          </w:tcPr>
          <w:p>
            <w:pPr>
              <w:pStyle w:val="TableParagraph"/>
              <w:spacing w:before="55"/>
              <w:ind w:left="8"/>
              <w:jc w:val="center"/>
              <w:rPr>
                <w:sz w:val="16"/>
              </w:rPr>
            </w:pPr>
            <w:r>
              <w:rPr>
                <w:spacing w:val="-4"/>
                <w:sz w:val="16"/>
              </w:rPr>
              <w:t>4.16</w:t>
            </w:r>
          </w:p>
        </w:tc>
        <w:tc>
          <w:tcPr>
            <w:tcW w:w="1422" w:type="dxa"/>
          </w:tcPr>
          <w:p>
            <w:pPr>
              <w:pStyle w:val="TableParagraph"/>
              <w:spacing w:before="55"/>
              <w:ind w:left="9" w:right="2"/>
              <w:jc w:val="center"/>
              <w:rPr>
                <w:sz w:val="16"/>
              </w:rPr>
            </w:pPr>
            <w:r>
              <w:rPr>
                <w:spacing w:val="-2"/>
                <w:sz w:val="16"/>
              </w:rPr>
              <w:t>315.48</w:t>
            </w:r>
          </w:p>
        </w:tc>
        <w:tc>
          <w:tcPr>
            <w:tcW w:w="1472" w:type="dxa"/>
          </w:tcPr>
          <w:p>
            <w:pPr>
              <w:pStyle w:val="TableParagraph"/>
              <w:spacing w:before="55"/>
              <w:ind w:left="10" w:right="1"/>
              <w:jc w:val="center"/>
              <w:rPr>
                <w:sz w:val="16"/>
              </w:rPr>
            </w:pPr>
            <w:r>
              <w:rPr>
                <w:spacing w:val="-2"/>
                <w:sz w:val="16"/>
              </w:rPr>
              <w:t>80.53</w:t>
            </w:r>
          </w:p>
        </w:tc>
      </w:tr>
      <w:tr>
        <w:trPr>
          <w:trHeight w:val="395" w:hRule="atLeast"/>
        </w:trPr>
        <w:tc>
          <w:tcPr>
            <w:tcW w:w="878" w:type="dxa"/>
          </w:tcPr>
          <w:p>
            <w:pPr>
              <w:pStyle w:val="TableParagraph"/>
              <w:spacing w:before="54"/>
              <w:ind w:left="10"/>
              <w:jc w:val="center"/>
              <w:rPr>
                <w:sz w:val="16"/>
              </w:rPr>
            </w:pPr>
            <w:r>
              <w:rPr>
                <w:spacing w:val="-4"/>
                <w:sz w:val="16"/>
              </w:rPr>
              <w:t>2009</w:t>
            </w:r>
          </w:p>
        </w:tc>
        <w:tc>
          <w:tcPr>
            <w:tcW w:w="1422" w:type="dxa"/>
          </w:tcPr>
          <w:p>
            <w:pPr>
              <w:pStyle w:val="TableParagraph"/>
              <w:spacing w:before="54"/>
              <w:ind w:left="9"/>
              <w:jc w:val="center"/>
              <w:rPr>
                <w:sz w:val="16"/>
              </w:rPr>
            </w:pPr>
            <w:r>
              <w:rPr>
                <w:spacing w:val="-2"/>
                <w:sz w:val="16"/>
              </w:rPr>
              <w:t>-2.016</w:t>
            </w:r>
          </w:p>
        </w:tc>
        <w:tc>
          <w:tcPr>
            <w:tcW w:w="1586" w:type="dxa"/>
          </w:tcPr>
          <w:p>
            <w:pPr>
              <w:pStyle w:val="TableParagraph"/>
              <w:spacing w:before="54"/>
              <w:ind w:left="7"/>
              <w:jc w:val="center"/>
              <w:rPr>
                <w:sz w:val="16"/>
              </w:rPr>
            </w:pPr>
            <w:r>
              <w:rPr>
                <w:spacing w:val="-4"/>
                <w:sz w:val="16"/>
              </w:rPr>
              <w:t>3.12</w:t>
            </w:r>
          </w:p>
        </w:tc>
        <w:tc>
          <w:tcPr>
            <w:tcW w:w="1332" w:type="dxa"/>
          </w:tcPr>
          <w:p>
            <w:pPr>
              <w:pStyle w:val="TableParagraph"/>
              <w:spacing w:before="54"/>
              <w:ind w:left="8" w:right="2"/>
              <w:jc w:val="center"/>
              <w:rPr>
                <w:sz w:val="16"/>
              </w:rPr>
            </w:pPr>
            <w:r>
              <w:rPr>
                <w:spacing w:val="-2"/>
                <w:sz w:val="16"/>
              </w:rPr>
              <w:t>-</w:t>
            </w:r>
            <w:r>
              <w:rPr>
                <w:spacing w:val="-4"/>
                <w:sz w:val="16"/>
              </w:rPr>
              <w:t>7.09</w:t>
            </w:r>
          </w:p>
        </w:tc>
        <w:tc>
          <w:tcPr>
            <w:tcW w:w="1248" w:type="dxa"/>
          </w:tcPr>
          <w:p>
            <w:pPr>
              <w:pStyle w:val="TableParagraph"/>
              <w:spacing w:before="54"/>
              <w:ind w:left="8"/>
              <w:jc w:val="center"/>
              <w:rPr>
                <w:sz w:val="16"/>
              </w:rPr>
            </w:pPr>
            <w:r>
              <w:rPr>
                <w:spacing w:val="-4"/>
                <w:sz w:val="16"/>
              </w:rPr>
              <w:t>3.80</w:t>
            </w:r>
          </w:p>
        </w:tc>
        <w:tc>
          <w:tcPr>
            <w:tcW w:w="1422" w:type="dxa"/>
          </w:tcPr>
          <w:p>
            <w:pPr>
              <w:pStyle w:val="TableParagraph"/>
              <w:spacing w:before="54"/>
              <w:ind w:left="9" w:right="2"/>
              <w:jc w:val="center"/>
              <w:rPr>
                <w:sz w:val="16"/>
              </w:rPr>
            </w:pPr>
            <w:r>
              <w:rPr>
                <w:spacing w:val="-2"/>
                <w:sz w:val="16"/>
              </w:rPr>
              <w:t>325.14</w:t>
            </w:r>
          </w:p>
        </w:tc>
        <w:tc>
          <w:tcPr>
            <w:tcW w:w="1472" w:type="dxa"/>
          </w:tcPr>
          <w:p>
            <w:pPr>
              <w:pStyle w:val="TableParagraph"/>
              <w:spacing w:before="54"/>
              <w:ind w:left="10" w:right="1"/>
              <w:jc w:val="center"/>
              <w:rPr>
                <w:sz w:val="16"/>
              </w:rPr>
            </w:pPr>
            <w:r>
              <w:rPr>
                <w:spacing w:val="-2"/>
                <w:sz w:val="16"/>
              </w:rPr>
              <w:t>78.66</w:t>
            </w:r>
          </w:p>
        </w:tc>
      </w:tr>
      <w:tr>
        <w:trPr>
          <w:trHeight w:val="395" w:hRule="atLeast"/>
        </w:trPr>
        <w:tc>
          <w:tcPr>
            <w:tcW w:w="878" w:type="dxa"/>
          </w:tcPr>
          <w:p>
            <w:pPr>
              <w:pStyle w:val="TableParagraph"/>
              <w:spacing w:before="54"/>
              <w:ind w:left="10"/>
              <w:jc w:val="center"/>
              <w:rPr>
                <w:sz w:val="16"/>
              </w:rPr>
            </w:pPr>
            <w:r>
              <w:rPr>
                <w:spacing w:val="-4"/>
                <w:sz w:val="16"/>
              </w:rPr>
              <w:t>2010</w:t>
            </w:r>
          </w:p>
        </w:tc>
        <w:tc>
          <w:tcPr>
            <w:tcW w:w="1422" w:type="dxa"/>
          </w:tcPr>
          <w:p>
            <w:pPr>
              <w:pStyle w:val="TableParagraph"/>
              <w:spacing w:before="54"/>
              <w:ind w:left="9"/>
              <w:jc w:val="center"/>
              <w:rPr>
                <w:sz w:val="16"/>
              </w:rPr>
            </w:pPr>
            <w:r>
              <w:rPr>
                <w:spacing w:val="-2"/>
                <w:sz w:val="16"/>
              </w:rPr>
              <w:t>-5.534</w:t>
            </w:r>
          </w:p>
        </w:tc>
        <w:tc>
          <w:tcPr>
            <w:tcW w:w="1586" w:type="dxa"/>
          </w:tcPr>
          <w:p>
            <w:pPr>
              <w:pStyle w:val="TableParagraph"/>
              <w:spacing w:before="54"/>
              <w:ind w:left="7"/>
              <w:jc w:val="center"/>
              <w:rPr>
                <w:sz w:val="16"/>
              </w:rPr>
            </w:pPr>
            <w:r>
              <w:rPr>
                <w:spacing w:val="-4"/>
                <w:sz w:val="16"/>
              </w:rPr>
              <w:t>3.02</w:t>
            </w:r>
          </w:p>
        </w:tc>
        <w:tc>
          <w:tcPr>
            <w:tcW w:w="1332" w:type="dxa"/>
          </w:tcPr>
          <w:p>
            <w:pPr>
              <w:pStyle w:val="TableParagraph"/>
              <w:spacing w:before="54"/>
              <w:ind w:left="8" w:right="1"/>
              <w:jc w:val="center"/>
              <w:rPr>
                <w:sz w:val="16"/>
              </w:rPr>
            </w:pPr>
            <w:r>
              <w:rPr>
                <w:spacing w:val="-2"/>
                <w:sz w:val="16"/>
              </w:rPr>
              <w:t>-17.54</w:t>
            </w:r>
          </w:p>
        </w:tc>
        <w:tc>
          <w:tcPr>
            <w:tcW w:w="1248" w:type="dxa"/>
          </w:tcPr>
          <w:p>
            <w:pPr>
              <w:pStyle w:val="TableParagraph"/>
              <w:spacing w:before="54"/>
              <w:ind w:left="8"/>
              <w:jc w:val="center"/>
              <w:rPr>
                <w:sz w:val="16"/>
              </w:rPr>
            </w:pPr>
            <w:r>
              <w:rPr>
                <w:spacing w:val="-4"/>
                <w:sz w:val="16"/>
              </w:rPr>
              <w:t>2.58</w:t>
            </w:r>
          </w:p>
        </w:tc>
        <w:tc>
          <w:tcPr>
            <w:tcW w:w="1422" w:type="dxa"/>
          </w:tcPr>
          <w:p>
            <w:pPr>
              <w:pStyle w:val="TableParagraph"/>
              <w:spacing w:before="54"/>
              <w:ind w:left="9" w:right="2"/>
              <w:jc w:val="center"/>
              <w:rPr>
                <w:sz w:val="16"/>
              </w:rPr>
            </w:pPr>
            <w:r>
              <w:rPr>
                <w:spacing w:val="-2"/>
                <w:sz w:val="16"/>
              </w:rPr>
              <w:t>337.08</w:t>
            </w:r>
          </w:p>
        </w:tc>
        <w:tc>
          <w:tcPr>
            <w:tcW w:w="1472" w:type="dxa"/>
          </w:tcPr>
          <w:p>
            <w:pPr>
              <w:pStyle w:val="TableParagraph"/>
              <w:spacing w:before="54"/>
              <w:ind w:left="10" w:right="1"/>
              <w:jc w:val="center"/>
              <w:rPr>
                <w:sz w:val="16"/>
              </w:rPr>
            </w:pPr>
            <w:r>
              <w:rPr>
                <w:spacing w:val="-2"/>
                <w:sz w:val="16"/>
              </w:rPr>
              <w:t>75.00</w:t>
            </w:r>
          </w:p>
        </w:tc>
      </w:tr>
      <w:tr>
        <w:trPr>
          <w:trHeight w:val="395" w:hRule="atLeast"/>
        </w:trPr>
        <w:tc>
          <w:tcPr>
            <w:tcW w:w="878" w:type="dxa"/>
          </w:tcPr>
          <w:p>
            <w:pPr>
              <w:pStyle w:val="TableParagraph"/>
              <w:spacing w:before="54"/>
              <w:ind w:left="10"/>
              <w:jc w:val="center"/>
              <w:rPr>
                <w:sz w:val="16"/>
              </w:rPr>
            </w:pPr>
            <w:r>
              <w:rPr>
                <w:spacing w:val="-4"/>
                <w:sz w:val="16"/>
              </w:rPr>
              <w:t>2011</w:t>
            </w:r>
          </w:p>
        </w:tc>
        <w:tc>
          <w:tcPr>
            <w:tcW w:w="1422" w:type="dxa"/>
          </w:tcPr>
          <w:p>
            <w:pPr>
              <w:pStyle w:val="TableParagraph"/>
              <w:spacing w:before="54"/>
              <w:ind w:left="9"/>
              <w:jc w:val="center"/>
              <w:rPr>
                <w:sz w:val="16"/>
              </w:rPr>
            </w:pPr>
            <w:r>
              <w:rPr>
                <w:spacing w:val="-2"/>
                <w:sz w:val="16"/>
              </w:rPr>
              <w:t>-1.783</w:t>
            </w:r>
          </w:p>
        </w:tc>
        <w:tc>
          <w:tcPr>
            <w:tcW w:w="1586" w:type="dxa"/>
          </w:tcPr>
          <w:p>
            <w:pPr>
              <w:pStyle w:val="TableParagraph"/>
              <w:spacing w:before="54"/>
              <w:ind w:left="7"/>
              <w:jc w:val="center"/>
              <w:rPr>
                <w:sz w:val="16"/>
              </w:rPr>
            </w:pPr>
            <w:r>
              <w:rPr>
                <w:spacing w:val="-4"/>
                <w:sz w:val="16"/>
              </w:rPr>
              <w:t>2.96</w:t>
            </w:r>
          </w:p>
        </w:tc>
        <w:tc>
          <w:tcPr>
            <w:tcW w:w="1332" w:type="dxa"/>
          </w:tcPr>
          <w:p>
            <w:pPr>
              <w:pStyle w:val="TableParagraph"/>
              <w:spacing w:before="54"/>
              <w:ind w:left="8" w:right="1"/>
              <w:jc w:val="center"/>
              <w:rPr>
                <w:sz w:val="16"/>
              </w:rPr>
            </w:pPr>
            <w:r>
              <w:rPr>
                <w:spacing w:val="-2"/>
                <w:sz w:val="16"/>
              </w:rPr>
              <w:t>-29.26</w:t>
            </w:r>
          </w:p>
        </w:tc>
        <w:tc>
          <w:tcPr>
            <w:tcW w:w="1248" w:type="dxa"/>
          </w:tcPr>
          <w:p>
            <w:pPr>
              <w:pStyle w:val="TableParagraph"/>
              <w:spacing w:before="54"/>
              <w:ind w:left="8"/>
              <w:jc w:val="center"/>
              <w:rPr>
                <w:sz w:val="16"/>
              </w:rPr>
            </w:pPr>
            <w:r>
              <w:rPr>
                <w:spacing w:val="-4"/>
                <w:sz w:val="16"/>
              </w:rPr>
              <w:t>4.24</w:t>
            </w:r>
          </w:p>
        </w:tc>
        <w:tc>
          <w:tcPr>
            <w:tcW w:w="1422" w:type="dxa"/>
          </w:tcPr>
          <w:p>
            <w:pPr>
              <w:pStyle w:val="TableParagraph"/>
              <w:spacing w:before="54"/>
              <w:ind w:left="9" w:right="2"/>
              <w:jc w:val="center"/>
              <w:rPr>
                <w:sz w:val="16"/>
              </w:rPr>
            </w:pPr>
            <w:r>
              <w:rPr>
                <w:spacing w:val="-2"/>
                <w:sz w:val="16"/>
              </w:rPr>
              <w:t>342.87</w:t>
            </w:r>
          </w:p>
        </w:tc>
        <w:tc>
          <w:tcPr>
            <w:tcW w:w="1472" w:type="dxa"/>
          </w:tcPr>
          <w:p>
            <w:pPr>
              <w:pStyle w:val="TableParagraph"/>
              <w:spacing w:before="54"/>
              <w:ind w:left="10" w:right="1"/>
              <w:jc w:val="center"/>
              <w:rPr>
                <w:sz w:val="16"/>
              </w:rPr>
            </w:pPr>
            <w:r>
              <w:rPr>
                <w:spacing w:val="-2"/>
                <w:sz w:val="16"/>
              </w:rPr>
              <w:t>83.21</w:t>
            </w:r>
          </w:p>
        </w:tc>
      </w:tr>
      <w:tr>
        <w:trPr>
          <w:trHeight w:val="396" w:hRule="atLeast"/>
        </w:trPr>
        <w:tc>
          <w:tcPr>
            <w:tcW w:w="878" w:type="dxa"/>
          </w:tcPr>
          <w:p>
            <w:pPr>
              <w:pStyle w:val="TableParagraph"/>
              <w:spacing w:before="55"/>
              <w:ind w:left="10"/>
              <w:jc w:val="center"/>
              <w:rPr>
                <w:sz w:val="16"/>
              </w:rPr>
            </w:pPr>
            <w:r>
              <w:rPr>
                <w:spacing w:val="-4"/>
                <w:sz w:val="16"/>
              </w:rPr>
              <w:t>2012</w:t>
            </w:r>
          </w:p>
        </w:tc>
        <w:tc>
          <w:tcPr>
            <w:tcW w:w="1422" w:type="dxa"/>
          </w:tcPr>
          <w:p>
            <w:pPr>
              <w:pStyle w:val="TableParagraph"/>
              <w:spacing w:before="55"/>
              <w:ind w:left="9"/>
              <w:jc w:val="center"/>
              <w:rPr>
                <w:sz w:val="16"/>
              </w:rPr>
            </w:pPr>
            <w:r>
              <w:rPr>
                <w:spacing w:val="-2"/>
                <w:sz w:val="16"/>
              </w:rPr>
              <w:t>7.135</w:t>
            </w:r>
          </w:p>
        </w:tc>
        <w:tc>
          <w:tcPr>
            <w:tcW w:w="1586" w:type="dxa"/>
          </w:tcPr>
          <w:p>
            <w:pPr>
              <w:pStyle w:val="TableParagraph"/>
              <w:spacing w:before="55"/>
              <w:ind w:left="7"/>
              <w:jc w:val="center"/>
              <w:rPr>
                <w:sz w:val="16"/>
              </w:rPr>
            </w:pPr>
            <w:r>
              <w:rPr>
                <w:spacing w:val="-4"/>
                <w:sz w:val="16"/>
              </w:rPr>
              <w:t>3.26</w:t>
            </w:r>
          </w:p>
        </w:tc>
        <w:tc>
          <w:tcPr>
            <w:tcW w:w="1332" w:type="dxa"/>
          </w:tcPr>
          <w:p>
            <w:pPr>
              <w:pStyle w:val="TableParagraph"/>
              <w:spacing w:before="55"/>
              <w:ind w:left="8" w:right="1"/>
              <w:jc w:val="center"/>
              <w:rPr>
                <w:sz w:val="16"/>
              </w:rPr>
            </w:pPr>
            <w:r>
              <w:rPr>
                <w:spacing w:val="-2"/>
                <w:sz w:val="16"/>
              </w:rPr>
              <w:t>-39.06</w:t>
            </w:r>
          </w:p>
        </w:tc>
        <w:tc>
          <w:tcPr>
            <w:tcW w:w="1248" w:type="dxa"/>
          </w:tcPr>
          <w:p>
            <w:pPr>
              <w:pStyle w:val="TableParagraph"/>
              <w:spacing w:before="55"/>
              <w:ind w:left="8"/>
              <w:jc w:val="center"/>
              <w:rPr>
                <w:sz w:val="16"/>
              </w:rPr>
            </w:pPr>
            <w:r>
              <w:rPr>
                <w:spacing w:val="-4"/>
                <w:sz w:val="16"/>
              </w:rPr>
              <w:t>3.56</w:t>
            </w:r>
          </w:p>
        </w:tc>
        <w:tc>
          <w:tcPr>
            <w:tcW w:w="1422" w:type="dxa"/>
          </w:tcPr>
          <w:p>
            <w:pPr>
              <w:pStyle w:val="TableParagraph"/>
              <w:spacing w:before="55"/>
              <w:ind w:left="9" w:right="2"/>
              <w:jc w:val="center"/>
              <w:rPr>
                <w:sz w:val="16"/>
              </w:rPr>
            </w:pPr>
            <w:r>
              <w:rPr>
                <w:spacing w:val="-2"/>
                <w:sz w:val="16"/>
              </w:rPr>
              <w:t>344.81</w:t>
            </w:r>
          </w:p>
        </w:tc>
        <w:tc>
          <w:tcPr>
            <w:tcW w:w="1472" w:type="dxa"/>
          </w:tcPr>
          <w:p>
            <w:pPr>
              <w:pStyle w:val="TableParagraph"/>
              <w:spacing w:before="55"/>
              <w:ind w:left="10" w:right="1"/>
              <w:jc w:val="center"/>
              <w:rPr>
                <w:sz w:val="16"/>
              </w:rPr>
            </w:pPr>
            <w:r>
              <w:rPr>
                <w:spacing w:val="-2"/>
                <w:sz w:val="16"/>
              </w:rPr>
              <w:t>81.20</w:t>
            </w:r>
          </w:p>
        </w:tc>
      </w:tr>
      <w:tr>
        <w:trPr>
          <w:trHeight w:val="395" w:hRule="atLeast"/>
        </w:trPr>
        <w:tc>
          <w:tcPr>
            <w:tcW w:w="878" w:type="dxa"/>
          </w:tcPr>
          <w:p>
            <w:pPr>
              <w:pStyle w:val="TableParagraph"/>
              <w:spacing w:before="54"/>
              <w:ind w:left="10"/>
              <w:jc w:val="center"/>
              <w:rPr>
                <w:sz w:val="16"/>
              </w:rPr>
            </w:pPr>
            <w:r>
              <w:rPr>
                <w:spacing w:val="-4"/>
                <w:sz w:val="16"/>
              </w:rPr>
              <w:t>2013</w:t>
            </w:r>
          </w:p>
        </w:tc>
        <w:tc>
          <w:tcPr>
            <w:tcW w:w="1422" w:type="dxa"/>
          </w:tcPr>
          <w:p>
            <w:pPr>
              <w:pStyle w:val="TableParagraph"/>
              <w:spacing w:before="54"/>
              <w:ind w:left="9" w:right="1"/>
              <w:jc w:val="center"/>
              <w:rPr>
                <w:sz w:val="16"/>
              </w:rPr>
            </w:pPr>
            <w:r>
              <w:rPr>
                <w:spacing w:val="-2"/>
                <w:sz w:val="16"/>
              </w:rPr>
              <w:t>13.583</w:t>
            </w:r>
          </w:p>
        </w:tc>
        <w:tc>
          <w:tcPr>
            <w:tcW w:w="1586" w:type="dxa"/>
          </w:tcPr>
          <w:p>
            <w:pPr>
              <w:pStyle w:val="TableParagraph"/>
              <w:spacing w:before="54"/>
              <w:ind w:left="7"/>
              <w:jc w:val="center"/>
              <w:rPr>
                <w:sz w:val="16"/>
              </w:rPr>
            </w:pPr>
            <w:r>
              <w:rPr>
                <w:spacing w:val="-4"/>
                <w:sz w:val="16"/>
              </w:rPr>
              <w:t>3.16</w:t>
            </w:r>
          </w:p>
        </w:tc>
        <w:tc>
          <w:tcPr>
            <w:tcW w:w="1332" w:type="dxa"/>
          </w:tcPr>
          <w:p>
            <w:pPr>
              <w:pStyle w:val="TableParagraph"/>
              <w:spacing w:before="54"/>
              <w:ind w:left="8" w:right="1"/>
              <w:jc w:val="center"/>
              <w:rPr>
                <w:sz w:val="16"/>
              </w:rPr>
            </w:pPr>
            <w:r>
              <w:rPr>
                <w:spacing w:val="-2"/>
                <w:sz w:val="16"/>
              </w:rPr>
              <w:t>-33.50</w:t>
            </w:r>
          </w:p>
        </w:tc>
        <w:tc>
          <w:tcPr>
            <w:tcW w:w="1248" w:type="dxa"/>
          </w:tcPr>
          <w:p>
            <w:pPr>
              <w:pStyle w:val="TableParagraph"/>
              <w:spacing w:before="54"/>
              <w:ind w:left="8"/>
              <w:jc w:val="center"/>
              <w:rPr>
                <w:sz w:val="16"/>
              </w:rPr>
            </w:pPr>
            <w:r>
              <w:rPr>
                <w:spacing w:val="-4"/>
                <w:sz w:val="16"/>
              </w:rPr>
              <w:t>0.99</w:t>
            </w:r>
          </w:p>
        </w:tc>
        <w:tc>
          <w:tcPr>
            <w:tcW w:w="1422" w:type="dxa"/>
          </w:tcPr>
          <w:p>
            <w:pPr>
              <w:pStyle w:val="TableParagraph"/>
              <w:spacing w:before="54"/>
              <w:ind w:left="9" w:right="2"/>
              <w:jc w:val="center"/>
              <w:rPr>
                <w:sz w:val="16"/>
              </w:rPr>
            </w:pPr>
            <w:r>
              <w:rPr>
                <w:spacing w:val="-2"/>
                <w:sz w:val="16"/>
              </w:rPr>
              <w:t>345.92</w:t>
            </w:r>
          </w:p>
        </w:tc>
        <w:tc>
          <w:tcPr>
            <w:tcW w:w="1472" w:type="dxa"/>
          </w:tcPr>
          <w:p>
            <w:pPr>
              <w:pStyle w:val="TableParagraph"/>
              <w:spacing w:before="54"/>
              <w:ind w:left="10" w:right="1"/>
              <w:jc w:val="center"/>
              <w:rPr>
                <w:sz w:val="16"/>
              </w:rPr>
            </w:pPr>
            <w:r>
              <w:rPr>
                <w:spacing w:val="-2"/>
                <w:sz w:val="16"/>
              </w:rPr>
              <w:t>81.23</w:t>
            </w:r>
          </w:p>
        </w:tc>
      </w:tr>
      <w:tr>
        <w:trPr>
          <w:trHeight w:val="395" w:hRule="atLeast"/>
        </w:trPr>
        <w:tc>
          <w:tcPr>
            <w:tcW w:w="878" w:type="dxa"/>
          </w:tcPr>
          <w:p>
            <w:pPr>
              <w:pStyle w:val="TableParagraph"/>
              <w:spacing w:before="54"/>
              <w:ind w:left="10"/>
              <w:jc w:val="center"/>
              <w:rPr>
                <w:sz w:val="16"/>
              </w:rPr>
            </w:pPr>
            <w:r>
              <w:rPr>
                <w:spacing w:val="-4"/>
                <w:sz w:val="16"/>
              </w:rPr>
              <w:t>2014</w:t>
            </w:r>
          </w:p>
        </w:tc>
        <w:tc>
          <w:tcPr>
            <w:tcW w:w="1422" w:type="dxa"/>
          </w:tcPr>
          <w:p>
            <w:pPr>
              <w:pStyle w:val="TableParagraph"/>
              <w:spacing w:before="54"/>
              <w:ind w:left="9"/>
              <w:jc w:val="center"/>
              <w:rPr>
                <w:sz w:val="16"/>
              </w:rPr>
            </w:pPr>
            <w:r>
              <w:rPr>
                <w:spacing w:val="-2"/>
                <w:sz w:val="16"/>
              </w:rPr>
              <w:t>7.376</w:t>
            </w:r>
          </w:p>
        </w:tc>
        <w:tc>
          <w:tcPr>
            <w:tcW w:w="1586" w:type="dxa"/>
          </w:tcPr>
          <w:p>
            <w:pPr>
              <w:pStyle w:val="TableParagraph"/>
              <w:spacing w:before="54"/>
              <w:ind w:left="7"/>
              <w:jc w:val="center"/>
              <w:rPr>
                <w:sz w:val="16"/>
              </w:rPr>
            </w:pPr>
            <w:r>
              <w:rPr>
                <w:spacing w:val="-4"/>
                <w:sz w:val="16"/>
              </w:rPr>
              <w:t>3.15</w:t>
            </w:r>
          </w:p>
        </w:tc>
        <w:tc>
          <w:tcPr>
            <w:tcW w:w="1332" w:type="dxa"/>
          </w:tcPr>
          <w:p>
            <w:pPr>
              <w:pStyle w:val="TableParagraph"/>
              <w:spacing w:before="54"/>
              <w:ind w:left="8" w:right="1"/>
              <w:jc w:val="center"/>
              <w:rPr>
                <w:sz w:val="16"/>
              </w:rPr>
            </w:pPr>
            <w:r>
              <w:rPr>
                <w:spacing w:val="-2"/>
                <w:sz w:val="16"/>
              </w:rPr>
              <w:t>-20.93</w:t>
            </w:r>
          </w:p>
        </w:tc>
        <w:tc>
          <w:tcPr>
            <w:tcW w:w="1248" w:type="dxa"/>
          </w:tcPr>
          <w:p>
            <w:pPr>
              <w:pStyle w:val="TableParagraph"/>
              <w:spacing w:before="54"/>
              <w:ind w:left="8"/>
              <w:jc w:val="center"/>
              <w:rPr>
                <w:sz w:val="16"/>
              </w:rPr>
            </w:pPr>
            <w:r>
              <w:rPr>
                <w:spacing w:val="-4"/>
                <w:sz w:val="16"/>
              </w:rPr>
              <w:t>0.05</w:t>
            </w:r>
          </w:p>
        </w:tc>
        <w:tc>
          <w:tcPr>
            <w:tcW w:w="1422" w:type="dxa"/>
          </w:tcPr>
          <w:p>
            <w:pPr>
              <w:pStyle w:val="TableParagraph"/>
              <w:spacing w:before="54"/>
              <w:ind w:left="9" w:right="2"/>
              <w:jc w:val="center"/>
              <w:rPr>
                <w:sz w:val="16"/>
              </w:rPr>
            </w:pPr>
            <w:r>
              <w:rPr>
                <w:spacing w:val="-2"/>
                <w:sz w:val="16"/>
              </w:rPr>
              <w:t>357.53</w:t>
            </w:r>
          </w:p>
        </w:tc>
        <w:tc>
          <w:tcPr>
            <w:tcW w:w="1472" w:type="dxa"/>
          </w:tcPr>
          <w:p>
            <w:pPr>
              <w:pStyle w:val="TableParagraph"/>
              <w:spacing w:before="54"/>
              <w:ind w:left="10" w:right="1"/>
              <w:jc w:val="center"/>
              <w:rPr>
                <w:sz w:val="16"/>
              </w:rPr>
            </w:pPr>
            <w:r>
              <w:rPr>
                <w:spacing w:val="-2"/>
                <w:sz w:val="16"/>
              </w:rPr>
              <w:t>90.99</w:t>
            </w:r>
          </w:p>
        </w:tc>
      </w:tr>
      <w:tr>
        <w:trPr>
          <w:trHeight w:val="396" w:hRule="atLeast"/>
        </w:trPr>
        <w:tc>
          <w:tcPr>
            <w:tcW w:w="878" w:type="dxa"/>
          </w:tcPr>
          <w:p>
            <w:pPr>
              <w:pStyle w:val="TableParagraph"/>
              <w:spacing w:before="55"/>
              <w:ind w:left="10"/>
              <w:jc w:val="center"/>
              <w:rPr>
                <w:sz w:val="16"/>
              </w:rPr>
            </w:pPr>
            <w:r>
              <w:rPr>
                <w:spacing w:val="-4"/>
                <w:sz w:val="16"/>
              </w:rPr>
              <w:t>2015</w:t>
            </w:r>
          </w:p>
        </w:tc>
        <w:tc>
          <w:tcPr>
            <w:tcW w:w="1422" w:type="dxa"/>
          </w:tcPr>
          <w:p>
            <w:pPr>
              <w:pStyle w:val="TableParagraph"/>
              <w:spacing w:before="55"/>
              <w:ind w:left="9"/>
              <w:jc w:val="center"/>
              <w:rPr>
                <w:sz w:val="16"/>
              </w:rPr>
            </w:pPr>
            <w:r>
              <w:rPr>
                <w:spacing w:val="-2"/>
                <w:sz w:val="16"/>
              </w:rPr>
              <w:t>9.927</w:t>
            </w:r>
          </w:p>
        </w:tc>
        <w:tc>
          <w:tcPr>
            <w:tcW w:w="1586" w:type="dxa"/>
          </w:tcPr>
          <w:p>
            <w:pPr>
              <w:pStyle w:val="TableParagraph"/>
              <w:spacing w:before="55"/>
              <w:ind w:left="7"/>
              <w:jc w:val="center"/>
              <w:rPr>
                <w:sz w:val="16"/>
              </w:rPr>
            </w:pPr>
            <w:r>
              <w:rPr>
                <w:spacing w:val="-4"/>
                <w:sz w:val="16"/>
              </w:rPr>
              <w:t>3.77</w:t>
            </w:r>
          </w:p>
        </w:tc>
        <w:tc>
          <w:tcPr>
            <w:tcW w:w="1332" w:type="dxa"/>
          </w:tcPr>
          <w:p>
            <w:pPr>
              <w:pStyle w:val="TableParagraph"/>
              <w:spacing w:before="55"/>
              <w:ind w:left="8"/>
              <w:jc w:val="center"/>
              <w:rPr>
                <w:sz w:val="16"/>
              </w:rPr>
            </w:pPr>
            <w:r>
              <w:rPr>
                <w:spacing w:val="-4"/>
                <w:sz w:val="16"/>
              </w:rPr>
              <w:t>0.00</w:t>
            </w:r>
          </w:p>
        </w:tc>
        <w:tc>
          <w:tcPr>
            <w:tcW w:w="1248" w:type="dxa"/>
          </w:tcPr>
          <w:p>
            <w:pPr>
              <w:pStyle w:val="TableParagraph"/>
              <w:spacing w:before="55"/>
              <w:ind w:left="8" w:right="2"/>
              <w:jc w:val="center"/>
              <w:rPr>
                <w:sz w:val="16"/>
              </w:rPr>
            </w:pPr>
            <w:r>
              <w:rPr>
                <w:spacing w:val="-2"/>
                <w:sz w:val="16"/>
              </w:rPr>
              <w:t>-</w:t>
            </w:r>
            <w:r>
              <w:rPr>
                <w:spacing w:val="-4"/>
                <w:sz w:val="16"/>
              </w:rPr>
              <w:t>0.87</w:t>
            </w:r>
          </w:p>
        </w:tc>
        <w:tc>
          <w:tcPr>
            <w:tcW w:w="1422" w:type="dxa"/>
          </w:tcPr>
          <w:p>
            <w:pPr>
              <w:pStyle w:val="TableParagraph"/>
              <w:spacing w:before="55"/>
              <w:ind w:left="9" w:right="2"/>
              <w:jc w:val="center"/>
              <w:rPr>
                <w:sz w:val="16"/>
              </w:rPr>
            </w:pPr>
            <w:r>
              <w:rPr>
                <w:spacing w:val="-2"/>
                <w:sz w:val="16"/>
              </w:rPr>
              <w:t>370.27</w:t>
            </w:r>
          </w:p>
        </w:tc>
        <w:tc>
          <w:tcPr>
            <w:tcW w:w="1472" w:type="dxa"/>
          </w:tcPr>
          <w:p>
            <w:pPr>
              <w:pStyle w:val="TableParagraph"/>
              <w:spacing w:before="55"/>
              <w:ind w:left="10" w:right="1"/>
              <w:jc w:val="center"/>
              <w:rPr>
                <w:sz w:val="16"/>
              </w:rPr>
            </w:pPr>
            <w:r>
              <w:rPr>
                <w:spacing w:val="-2"/>
                <w:sz w:val="16"/>
              </w:rPr>
              <w:t>97.17</w:t>
            </w:r>
          </w:p>
        </w:tc>
      </w:tr>
      <w:tr>
        <w:trPr>
          <w:trHeight w:val="395" w:hRule="atLeast"/>
        </w:trPr>
        <w:tc>
          <w:tcPr>
            <w:tcW w:w="878" w:type="dxa"/>
          </w:tcPr>
          <w:p>
            <w:pPr>
              <w:pStyle w:val="TableParagraph"/>
              <w:spacing w:before="54"/>
              <w:ind w:left="10"/>
              <w:jc w:val="center"/>
              <w:rPr>
                <w:sz w:val="16"/>
              </w:rPr>
            </w:pPr>
            <w:r>
              <w:rPr>
                <w:spacing w:val="-4"/>
                <w:sz w:val="16"/>
              </w:rPr>
              <w:t>2016</w:t>
            </w:r>
          </w:p>
        </w:tc>
        <w:tc>
          <w:tcPr>
            <w:tcW w:w="1422" w:type="dxa"/>
          </w:tcPr>
          <w:p>
            <w:pPr>
              <w:pStyle w:val="TableParagraph"/>
              <w:spacing w:before="54"/>
              <w:ind w:left="9" w:right="1"/>
              <w:jc w:val="center"/>
              <w:rPr>
                <w:sz w:val="16"/>
              </w:rPr>
            </w:pPr>
            <w:r>
              <w:rPr>
                <w:spacing w:val="-2"/>
                <w:sz w:val="16"/>
              </w:rPr>
              <w:t>13.467</w:t>
            </w:r>
          </w:p>
        </w:tc>
        <w:tc>
          <w:tcPr>
            <w:tcW w:w="1586" w:type="dxa"/>
          </w:tcPr>
          <w:p>
            <w:pPr>
              <w:pStyle w:val="TableParagraph"/>
              <w:spacing w:before="54"/>
              <w:ind w:left="7"/>
              <w:jc w:val="center"/>
              <w:rPr>
                <w:sz w:val="16"/>
              </w:rPr>
            </w:pPr>
            <w:r>
              <w:rPr>
                <w:spacing w:val="-4"/>
                <w:sz w:val="16"/>
              </w:rPr>
              <w:t>3.94</w:t>
            </w:r>
          </w:p>
        </w:tc>
        <w:tc>
          <w:tcPr>
            <w:tcW w:w="1332" w:type="dxa"/>
          </w:tcPr>
          <w:p>
            <w:pPr>
              <w:pStyle w:val="TableParagraph"/>
              <w:spacing w:before="54"/>
              <w:ind w:left="8"/>
              <w:jc w:val="center"/>
              <w:rPr>
                <w:sz w:val="16"/>
              </w:rPr>
            </w:pPr>
            <w:r>
              <w:rPr>
                <w:spacing w:val="-4"/>
                <w:sz w:val="16"/>
              </w:rPr>
              <w:t>4.41</w:t>
            </w:r>
          </w:p>
        </w:tc>
        <w:tc>
          <w:tcPr>
            <w:tcW w:w="1248" w:type="dxa"/>
          </w:tcPr>
          <w:p>
            <w:pPr>
              <w:pStyle w:val="TableParagraph"/>
              <w:spacing w:before="54"/>
              <w:ind w:left="8" w:right="2"/>
              <w:jc w:val="center"/>
              <w:rPr>
                <w:sz w:val="16"/>
              </w:rPr>
            </w:pPr>
            <w:r>
              <w:rPr>
                <w:spacing w:val="-2"/>
                <w:sz w:val="16"/>
              </w:rPr>
              <w:t>-</w:t>
            </w:r>
            <w:r>
              <w:rPr>
                <w:spacing w:val="-4"/>
                <w:sz w:val="16"/>
              </w:rPr>
              <w:t>0.66</w:t>
            </w:r>
          </w:p>
        </w:tc>
        <w:tc>
          <w:tcPr>
            <w:tcW w:w="1422" w:type="dxa"/>
          </w:tcPr>
          <w:p>
            <w:pPr>
              <w:pStyle w:val="TableParagraph"/>
              <w:spacing w:before="54"/>
              <w:ind w:left="9" w:right="2"/>
              <w:jc w:val="center"/>
              <w:rPr>
                <w:sz w:val="16"/>
              </w:rPr>
            </w:pPr>
            <w:r>
              <w:rPr>
                <w:spacing w:val="-2"/>
                <w:sz w:val="16"/>
              </w:rPr>
              <w:t>382.68</w:t>
            </w:r>
          </w:p>
        </w:tc>
        <w:tc>
          <w:tcPr>
            <w:tcW w:w="1472" w:type="dxa"/>
          </w:tcPr>
          <w:p>
            <w:pPr>
              <w:pStyle w:val="TableParagraph"/>
              <w:spacing w:before="54"/>
              <w:ind w:left="10" w:right="1"/>
              <w:jc w:val="center"/>
              <w:rPr>
                <w:sz w:val="16"/>
              </w:rPr>
            </w:pPr>
            <w:r>
              <w:rPr>
                <w:spacing w:val="-2"/>
                <w:sz w:val="16"/>
              </w:rPr>
              <w:t>90.02</w:t>
            </w:r>
          </w:p>
        </w:tc>
      </w:tr>
      <w:tr>
        <w:trPr>
          <w:trHeight w:val="395" w:hRule="atLeast"/>
        </w:trPr>
        <w:tc>
          <w:tcPr>
            <w:tcW w:w="878" w:type="dxa"/>
          </w:tcPr>
          <w:p>
            <w:pPr>
              <w:pStyle w:val="TableParagraph"/>
              <w:spacing w:before="54"/>
              <w:ind w:left="10"/>
              <w:jc w:val="center"/>
              <w:rPr>
                <w:sz w:val="16"/>
              </w:rPr>
            </w:pPr>
            <w:r>
              <w:rPr>
                <w:spacing w:val="-4"/>
                <w:sz w:val="16"/>
              </w:rPr>
              <w:t>2017</w:t>
            </w:r>
          </w:p>
        </w:tc>
        <w:tc>
          <w:tcPr>
            <w:tcW w:w="1422" w:type="dxa"/>
          </w:tcPr>
          <w:p>
            <w:pPr>
              <w:pStyle w:val="TableParagraph"/>
              <w:spacing w:before="54"/>
              <w:ind w:left="9" w:right="1"/>
              <w:jc w:val="center"/>
              <w:rPr>
                <w:sz w:val="16"/>
              </w:rPr>
            </w:pPr>
            <w:r>
              <w:rPr>
                <w:spacing w:val="-2"/>
                <w:sz w:val="16"/>
              </w:rPr>
              <w:t>12.957</w:t>
            </w:r>
          </w:p>
        </w:tc>
        <w:tc>
          <w:tcPr>
            <w:tcW w:w="1586" w:type="dxa"/>
          </w:tcPr>
          <w:p>
            <w:pPr>
              <w:pStyle w:val="TableParagraph"/>
              <w:spacing w:before="54"/>
              <w:ind w:left="7"/>
              <w:jc w:val="center"/>
              <w:rPr>
                <w:sz w:val="16"/>
              </w:rPr>
            </w:pPr>
            <w:r>
              <w:rPr>
                <w:spacing w:val="-4"/>
                <w:sz w:val="16"/>
              </w:rPr>
              <w:t>3.78</w:t>
            </w:r>
          </w:p>
        </w:tc>
        <w:tc>
          <w:tcPr>
            <w:tcW w:w="1332" w:type="dxa"/>
          </w:tcPr>
          <w:p>
            <w:pPr>
              <w:pStyle w:val="TableParagraph"/>
              <w:spacing w:before="54"/>
              <w:ind w:left="8"/>
              <w:jc w:val="center"/>
              <w:rPr>
                <w:sz w:val="16"/>
              </w:rPr>
            </w:pPr>
            <w:r>
              <w:rPr>
                <w:spacing w:val="-4"/>
                <w:sz w:val="16"/>
              </w:rPr>
              <w:t>6.86</w:t>
            </w:r>
          </w:p>
        </w:tc>
        <w:tc>
          <w:tcPr>
            <w:tcW w:w="1248" w:type="dxa"/>
          </w:tcPr>
          <w:p>
            <w:pPr>
              <w:pStyle w:val="TableParagraph"/>
              <w:spacing w:before="54"/>
              <w:ind w:left="8"/>
              <w:jc w:val="center"/>
              <w:rPr>
                <w:sz w:val="16"/>
              </w:rPr>
            </w:pPr>
            <w:r>
              <w:rPr>
                <w:spacing w:val="-4"/>
                <w:sz w:val="16"/>
              </w:rPr>
              <w:t>2.08</w:t>
            </w:r>
          </w:p>
        </w:tc>
        <w:tc>
          <w:tcPr>
            <w:tcW w:w="1422" w:type="dxa"/>
          </w:tcPr>
          <w:p>
            <w:pPr>
              <w:pStyle w:val="TableParagraph"/>
              <w:spacing w:before="54"/>
              <w:ind w:left="9" w:right="2"/>
              <w:jc w:val="center"/>
              <w:rPr>
                <w:sz w:val="16"/>
              </w:rPr>
            </w:pPr>
            <w:r>
              <w:rPr>
                <w:spacing w:val="-2"/>
                <w:sz w:val="16"/>
              </w:rPr>
              <w:t>402.95</w:t>
            </w:r>
          </w:p>
        </w:tc>
        <w:tc>
          <w:tcPr>
            <w:tcW w:w="1472" w:type="dxa"/>
          </w:tcPr>
          <w:p>
            <w:pPr>
              <w:pStyle w:val="TableParagraph"/>
              <w:spacing w:before="54"/>
              <w:ind w:left="10" w:right="1"/>
              <w:jc w:val="center"/>
              <w:rPr>
                <w:sz w:val="16"/>
              </w:rPr>
            </w:pPr>
            <w:r>
              <w:rPr>
                <w:spacing w:val="-2"/>
                <w:sz w:val="16"/>
              </w:rPr>
              <w:t>91.63</w:t>
            </w:r>
          </w:p>
        </w:tc>
      </w:tr>
      <w:tr>
        <w:trPr>
          <w:trHeight w:val="397" w:hRule="atLeast"/>
        </w:trPr>
        <w:tc>
          <w:tcPr>
            <w:tcW w:w="878" w:type="dxa"/>
          </w:tcPr>
          <w:p>
            <w:pPr>
              <w:pStyle w:val="TableParagraph"/>
              <w:spacing w:before="56"/>
              <w:ind w:left="10"/>
              <w:jc w:val="center"/>
              <w:rPr>
                <w:sz w:val="16"/>
              </w:rPr>
            </w:pPr>
            <w:r>
              <w:rPr>
                <w:spacing w:val="-4"/>
                <w:sz w:val="16"/>
              </w:rPr>
              <w:t>2018</w:t>
            </w:r>
          </w:p>
        </w:tc>
        <w:tc>
          <w:tcPr>
            <w:tcW w:w="1422" w:type="dxa"/>
          </w:tcPr>
          <w:p>
            <w:pPr>
              <w:pStyle w:val="TableParagraph"/>
              <w:spacing w:before="56"/>
              <w:ind w:left="9" w:right="1"/>
              <w:jc w:val="center"/>
              <w:rPr>
                <w:sz w:val="16"/>
              </w:rPr>
            </w:pPr>
            <w:r>
              <w:rPr>
                <w:spacing w:val="-2"/>
                <w:sz w:val="16"/>
              </w:rPr>
              <w:t>11.808</w:t>
            </w:r>
          </w:p>
        </w:tc>
        <w:tc>
          <w:tcPr>
            <w:tcW w:w="1586" w:type="dxa"/>
          </w:tcPr>
          <w:p>
            <w:pPr>
              <w:pStyle w:val="TableParagraph"/>
              <w:spacing w:before="56"/>
              <w:ind w:left="7"/>
              <w:jc w:val="center"/>
              <w:rPr>
                <w:sz w:val="16"/>
              </w:rPr>
            </w:pPr>
            <w:r>
              <w:rPr>
                <w:spacing w:val="-4"/>
                <w:sz w:val="16"/>
              </w:rPr>
              <w:t>3.61</w:t>
            </w:r>
          </w:p>
        </w:tc>
        <w:tc>
          <w:tcPr>
            <w:tcW w:w="1332" w:type="dxa"/>
          </w:tcPr>
          <w:p>
            <w:pPr>
              <w:pStyle w:val="TableParagraph"/>
              <w:spacing w:before="56"/>
              <w:ind w:left="8" w:right="2"/>
              <w:jc w:val="center"/>
              <w:rPr>
                <w:sz w:val="16"/>
              </w:rPr>
            </w:pPr>
            <w:r>
              <w:rPr>
                <w:spacing w:val="-2"/>
                <w:sz w:val="16"/>
              </w:rPr>
              <w:t>-</w:t>
            </w:r>
            <w:r>
              <w:rPr>
                <w:spacing w:val="-4"/>
                <w:sz w:val="16"/>
              </w:rPr>
              <w:t>2.68</w:t>
            </w:r>
          </w:p>
        </w:tc>
        <w:tc>
          <w:tcPr>
            <w:tcW w:w="1248" w:type="dxa"/>
          </w:tcPr>
          <w:p>
            <w:pPr>
              <w:pStyle w:val="TableParagraph"/>
              <w:spacing w:before="56"/>
              <w:ind w:left="8"/>
              <w:jc w:val="center"/>
              <w:rPr>
                <w:sz w:val="16"/>
              </w:rPr>
            </w:pPr>
            <w:r>
              <w:rPr>
                <w:spacing w:val="-4"/>
                <w:sz w:val="16"/>
              </w:rPr>
              <w:t>1.81</w:t>
            </w:r>
          </w:p>
        </w:tc>
        <w:tc>
          <w:tcPr>
            <w:tcW w:w="1422" w:type="dxa"/>
          </w:tcPr>
          <w:p>
            <w:pPr>
              <w:pStyle w:val="TableParagraph"/>
              <w:spacing w:before="56"/>
              <w:ind w:left="9" w:right="2"/>
              <w:jc w:val="center"/>
              <w:rPr>
                <w:sz w:val="16"/>
              </w:rPr>
            </w:pPr>
            <w:r>
              <w:rPr>
                <w:spacing w:val="-2"/>
                <w:sz w:val="16"/>
              </w:rPr>
              <w:t>421.28</w:t>
            </w:r>
          </w:p>
        </w:tc>
        <w:tc>
          <w:tcPr>
            <w:tcW w:w="1472" w:type="dxa"/>
          </w:tcPr>
          <w:p>
            <w:pPr>
              <w:pStyle w:val="TableParagraph"/>
              <w:spacing w:before="56"/>
              <w:ind w:left="10"/>
              <w:jc w:val="center"/>
              <w:rPr>
                <w:sz w:val="16"/>
              </w:rPr>
            </w:pPr>
            <w:r>
              <w:rPr>
                <w:spacing w:val="-2"/>
                <w:sz w:val="16"/>
              </w:rPr>
              <w:t>104.18</w:t>
            </w:r>
          </w:p>
        </w:tc>
      </w:tr>
      <w:tr>
        <w:trPr>
          <w:trHeight w:val="395" w:hRule="atLeast"/>
        </w:trPr>
        <w:tc>
          <w:tcPr>
            <w:tcW w:w="878" w:type="dxa"/>
          </w:tcPr>
          <w:p>
            <w:pPr>
              <w:pStyle w:val="TableParagraph"/>
              <w:spacing w:before="54"/>
              <w:ind w:left="10"/>
              <w:jc w:val="center"/>
              <w:rPr>
                <w:sz w:val="16"/>
              </w:rPr>
            </w:pPr>
            <w:r>
              <w:rPr>
                <w:spacing w:val="-4"/>
                <w:sz w:val="16"/>
              </w:rPr>
              <w:t>2019</w:t>
            </w:r>
          </w:p>
        </w:tc>
        <w:tc>
          <w:tcPr>
            <w:tcW w:w="1422" w:type="dxa"/>
          </w:tcPr>
          <w:p>
            <w:pPr>
              <w:pStyle w:val="TableParagraph"/>
              <w:spacing w:before="54"/>
              <w:ind w:left="9" w:right="1"/>
              <w:jc w:val="center"/>
              <w:rPr>
                <w:sz w:val="16"/>
              </w:rPr>
            </w:pPr>
            <w:r>
              <w:rPr>
                <w:spacing w:val="-2"/>
                <w:sz w:val="16"/>
              </w:rPr>
              <w:t>18.268</w:t>
            </w:r>
          </w:p>
        </w:tc>
        <w:tc>
          <w:tcPr>
            <w:tcW w:w="1586" w:type="dxa"/>
          </w:tcPr>
          <w:p>
            <w:pPr>
              <w:pStyle w:val="TableParagraph"/>
              <w:spacing w:before="54"/>
              <w:ind w:left="7"/>
              <w:jc w:val="center"/>
              <w:rPr>
                <w:sz w:val="16"/>
              </w:rPr>
            </w:pPr>
            <w:r>
              <w:rPr>
                <w:spacing w:val="-4"/>
                <w:sz w:val="16"/>
              </w:rPr>
              <w:t>3.84</w:t>
            </w:r>
          </w:p>
        </w:tc>
        <w:tc>
          <w:tcPr>
            <w:tcW w:w="1332" w:type="dxa"/>
          </w:tcPr>
          <w:p>
            <w:pPr>
              <w:pStyle w:val="TableParagraph"/>
              <w:spacing w:before="54"/>
              <w:ind w:left="8" w:right="1"/>
              <w:jc w:val="center"/>
              <w:rPr>
                <w:sz w:val="16"/>
              </w:rPr>
            </w:pPr>
            <w:r>
              <w:rPr>
                <w:spacing w:val="-2"/>
                <w:sz w:val="16"/>
              </w:rPr>
              <w:t>10.92</w:t>
            </w:r>
          </w:p>
        </w:tc>
        <w:tc>
          <w:tcPr>
            <w:tcW w:w="1248" w:type="dxa"/>
          </w:tcPr>
          <w:p>
            <w:pPr>
              <w:pStyle w:val="TableParagraph"/>
              <w:spacing w:before="54"/>
              <w:ind w:left="8"/>
              <w:jc w:val="center"/>
              <w:rPr>
                <w:sz w:val="16"/>
              </w:rPr>
            </w:pPr>
            <w:r>
              <w:rPr>
                <w:spacing w:val="-4"/>
                <w:sz w:val="16"/>
              </w:rPr>
              <w:t>2.23</w:t>
            </w:r>
          </w:p>
        </w:tc>
        <w:tc>
          <w:tcPr>
            <w:tcW w:w="1422" w:type="dxa"/>
          </w:tcPr>
          <w:p>
            <w:pPr>
              <w:pStyle w:val="TableParagraph"/>
              <w:spacing w:before="54"/>
              <w:ind w:left="9" w:right="2"/>
              <w:jc w:val="center"/>
              <w:rPr>
                <w:sz w:val="16"/>
              </w:rPr>
            </w:pPr>
            <w:r>
              <w:rPr>
                <w:spacing w:val="-2"/>
                <w:sz w:val="16"/>
              </w:rPr>
              <w:t>438.07</w:t>
            </w:r>
          </w:p>
        </w:tc>
        <w:tc>
          <w:tcPr>
            <w:tcW w:w="1472" w:type="dxa"/>
          </w:tcPr>
          <w:p>
            <w:pPr>
              <w:pStyle w:val="TableParagraph"/>
              <w:spacing w:before="54"/>
              <w:ind w:left="10"/>
              <w:jc w:val="center"/>
              <w:rPr>
                <w:sz w:val="16"/>
              </w:rPr>
            </w:pPr>
            <w:r>
              <w:rPr>
                <w:spacing w:val="-2"/>
                <w:sz w:val="16"/>
              </w:rPr>
              <w:t>112.02</w:t>
            </w:r>
          </w:p>
        </w:tc>
      </w:tr>
      <w:tr>
        <w:trPr>
          <w:trHeight w:val="395" w:hRule="atLeast"/>
        </w:trPr>
        <w:tc>
          <w:tcPr>
            <w:tcW w:w="878" w:type="dxa"/>
          </w:tcPr>
          <w:p>
            <w:pPr>
              <w:pStyle w:val="TableParagraph"/>
              <w:spacing w:before="54"/>
              <w:ind w:left="10"/>
              <w:jc w:val="center"/>
              <w:rPr>
                <w:sz w:val="16"/>
              </w:rPr>
            </w:pPr>
            <w:r>
              <w:rPr>
                <w:spacing w:val="-4"/>
                <w:sz w:val="16"/>
              </w:rPr>
              <w:t>2020</w:t>
            </w:r>
          </w:p>
        </w:tc>
        <w:tc>
          <w:tcPr>
            <w:tcW w:w="1422" w:type="dxa"/>
          </w:tcPr>
          <w:p>
            <w:pPr>
              <w:pStyle w:val="TableParagraph"/>
              <w:spacing w:before="54"/>
              <w:ind w:left="9" w:right="1"/>
              <w:jc w:val="center"/>
              <w:rPr>
                <w:sz w:val="16"/>
              </w:rPr>
            </w:pPr>
            <w:r>
              <w:rPr>
                <w:spacing w:val="-2"/>
                <w:sz w:val="16"/>
              </w:rPr>
              <w:t>22.009</w:t>
            </w:r>
          </w:p>
        </w:tc>
        <w:tc>
          <w:tcPr>
            <w:tcW w:w="1586" w:type="dxa"/>
          </w:tcPr>
          <w:p>
            <w:pPr>
              <w:pStyle w:val="TableParagraph"/>
              <w:spacing w:before="54"/>
              <w:ind w:left="7"/>
              <w:jc w:val="center"/>
              <w:rPr>
                <w:sz w:val="16"/>
              </w:rPr>
            </w:pPr>
            <w:r>
              <w:rPr>
                <w:spacing w:val="-4"/>
                <w:sz w:val="16"/>
              </w:rPr>
              <w:t>3.90</w:t>
            </w:r>
          </w:p>
        </w:tc>
        <w:tc>
          <w:tcPr>
            <w:tcW w:w="1332" w:type="dxa"/>
          </w:tcPr>
          <w:p>
            <w:pPr>
              <w:pStyle w:val="TableParagraph"/>
              <w:spacing w:before="54"/>
              <w:ind w:left="8" w:right="1"/>
              <w:jc w:val="center"/>
              <w:rPr>
                <w:sz w:val="16"/>
              </w:rPr>
            </w:pPr>
            <w:r>
              <w:rPr>
                <w:spacing w:val="-2"/>
                <w:sz w:val="16"/>
              </w:rPr>
              <w:t>42.27</w:t>
            </w:r>
          </w:p>
        </w:tc>
        <w:tc>
          <w:tcPr>
            <w:tcW w:w="1248" w:type="dxa"/>
          </w:tcPr>
          <w:p>
            <w:pPr>
              <w:pStyle w:val="TableParagraph"/>
              <w:spacing w:before="54"/>
              <w:ind w:left="8"/>
              <w:jc w:val="center"/>
              <w:rPr>
                <w:sz w:val="16"/>
              </w:rPr>
            </w:pPr>
            <w:r>
              <w:rPr>
                <w:spacing w:val="-4"/>
                <w:sz w:val="16"/>
              </w:rPr>
              <w:t>3.37</w:t>
            </w:r>
          </w:p>
        </w:tc>
        <w:tc>
          <w:tcPr>
            <w:tcW w:w="1422" w:type="dxa"/>
          </w:tcPr>
          <w:p>
            <w:pPr>
              <w:pStyle w:val="TableParagraph"/>
              <w:spacing w:before="54"/>
              <w:ind w:left="9" w:right="2"/>
              <w:jc w:val="center"/>
              <w:rPr>
                <w:sz w:val="16"/>
              </w:rPr>
            </w:pPr>
            <w:r>
              <w:rPr>
                <w:spacing w:val="-2"/>
                <w:sz w:val="16"/>
              </w:rPr>
              <w:t>432.24</w:t>
            </w:r>
          </w:p>
        </w:tc>
        <w:tc>
          <w:tcPr>
            <w:tcW w:w="1472" w:type="dxa"/>
          </w:tcPr>
          <w:p>
            <w:pPr>
              <w:pStyle w:val="TableParagraph"/>
              <w:spacing w:before="54"/>
              <w:ind w:left="10"/>
              <w:jc w:val="center"/>
              <w:rPr>
                <w:sz w:val="16"/>
              </w:rPr>
            </w:pPr>
            <w:r>
              <w:rPr>
                <w:spacing w:val="-2"/>
                <w:sz w:val="16"/>
              </w:rPr>
              <w:t>108.64</w:t>
            </w:r>
          </w:p>
        </w:tc>
      </w:tr>
      <w:tr>
        <w:trPr>
          <w:trHeight w:val="396" w:hRule="atLeast"/>
        </w:trPr>
        <w:tc>
          <w:tcPr>
            <w:tcW w:w="878" w:type="dxa"/>
          </w:tcPr>
          <w:p>
            <w:pPr>
              <w:pStyle w:val="TableParagraph"/>
              <w:spacing w:before="55"/>
              <w:ind w:left="10"/>
              <w:jc w:val="center"/>
              <w:rPr>
                <w:sz w:val="16"/>
              </w:rPr>
            </w:pPr>
            <w:r>
              <w:rPr>
                <w:spacing w:val="-4"/>
                <w:sz w:val="16"/>
              </w:rPr>
              <w:t>2021</w:t>
            </w:r>
          </w:p>
        </w:tc>
        <w:tc>
          <w:tcPr>
            <w:tcW w:w="1422" w:type="dxa"/>
          </w:tcPr>
          <w:p>
            <w:pPr>
              <w:pStyle w:val="TableParagraph"/>
              <w:spacing w:before="55"/>
              <w:ind w:left="9" w:right="1"/>
              <w:jc w:val="center"/>
              <w:rPr>
                <w:sz w:val="16"/>
              </w:rPr>
            </w:pPr>
            <w:r>
              <w:rPr>
                <w:spacing w:val="-2"/>
                <w:sz w:val="16"/>
              </w:rPr>
              <w:t>13.602</w:t>
            </w:r>
          </w:p>
        </w:tc>
        <w:tc>
          <w:tcPr>
            <w:tcW w:w="1586" w:type="dxa"/>
          </w:tcPr>
          <w:p>
            <w:pPr>
              <w:pStyle w:val="TableParagraph"/>
              <w:spacing w:before="55"/>
              <w:ind w:left="7"/>
              <w:jc w:val="center"/>
              <w:rPr>
                <w:sz w:val="16"/>
              </w:rPr>
            </w:pPr>
            <w:r>
              <w:rPr>
                <w:spacing w:val="-4"/>
                <w:sz w:val="16"/>
              </w:rPr>
              <w:t>3.86</w:t>
            </w:r>
          </w:p>
        </w:tc>
        <w:tc>
          <w:tcPr>
            <w:tcW w:w="1332" w:type="dxa"/>
          </w:tcPr>
          <w:p>
            <w:pPr>
              <w:pStyle w:val="TableParagraph"/>
              <w:spacing w:before="55"/>
              <w:ind w:left="8" w:right="1"/>
              <w:jc w:val="center"/>
              <w:rPr>
                <w:sz w:val="16"/>
              </w:rPr>
            </w:pPr>
            <w:r>
              <w:rPr>
                <w:spacing w:val="-2"/>
                <w:sz w:val="16"/>
              </w:rPr>
              <w:t>21.05</w:t>
            </w:r>
          </w:p>
        </w:tc>
        <w:tc>
          <w:tcPr>
            <w:tcW w:w="1248" w:type="dxa"/>
          </w:tcPr>
          <w:p>
            <w:pPr>
              <w:pStyle w:val="TableParagraph"/>
              <w:spacing w:before="55"/>
              <w:ind w:left="8"/>
              <w:jc w:val="center"/>
              <w:rPr>
                <w:sz w:val="16"/>
              </w:rPr>
            </w:pPr>
            <w:r>
              <w:rPr>
                <w:spacing w:val="-4"/>
                <w:sz w:val="16"/>
              </w:rPr>
              <w:t>5.06</w:t>
            </w:r>
          </w:p>
        </w:tc>
        <w:tc>
          <w:tcPr>
            <w:tcW w:w="1422" w:type="dxa"/>
          </w:tcPr>
          <w:p>
            <w:pPr>
              <w:pStyle w:val="TableParagraph"/>
              <w:spacing w:before="55"/>
              <w:ind w:left="9" w:right="2"/>
              <w:jc w:val="center"/>
              <w:rPr>
                <w:sz w:val="16"/>
              </w:rPr>
            </w:pPr>
            <w:r>
              <w:rPr>
                <w:spacing w:val="-2"/>
                <w:sz w:val="16"/>
              </w:rPr>
              <w:t>457.72</w:t>
            </w:r>
          </w:p>
        </w:tc>
        <w:tc>
          <w:tcPr>
            <w:tcW w:w="1472" w:type="dxa"/>
          </w:tcPr>
          <w:p>
            <w:pPr>
              <w:pStyle w:val="TableParagraph"/>
              <w:spacing w:before="55"/>
              <w:ind w:left="10"/>
              <w:jc w:val="center"/>
              <w:rPr>
                <w:sz w:val="16"/>
              </w:rPr>
            </w:pPr>
            <w:r>
              <w:rPr>
                <w:spacing w:val="-2"/>
                <w:sz w:val="16"/>
              </w:rPr>
              <w:t>110.25</w:t>
            </w:r>
          </w:p>
        </w:tc>
      </w:tr>
    </w:tbl>
    <w:p>
      <w:pPr>
        <w:pStyle w:val="TableParagraph"/>
        <w:spacing w:after="0"/>
        <w:jc w:val="center"/>
        <w:rPr>
          <w:sz w:val="16"/>
        </w:rPr>
        <w:sectPr>
          <w:pgSz w:w="11910" w:h="16840"/>
          <w:pgMar w:header="0" w:footer="980" w:top="1040" w:bottom="1200" w:left="1275" w:right="708"/>
        </w:sectPr>
      </w:pPr>
    </w:p>
    <w:tbl>
      <w:tblPr>
        <w:tblW w:w="0" w:type="auto"/>
        <w:jc w:val="left"/>
        <w:tblInd w:w="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878"/>
        <w:gridCol w:w="1422"/>
        <w:gridCol w:w="1586"/>
        <w:gridCol w:w="1332"/>
        <w:gridCol w:w="1248"/>
        <w:gridCol w:w="1422"/>
        <w:gridCol w:w="1472"/>
      </w:tblGrid>
      <w:tr>
        <w:trPr>
          <w:trHeight w:val="395" w:hRule="atLeast"/>
        </w:trPr>
        <w:tc>
          <w:tcPr>
            <w:tcW w:w="878" w:type="dxa"/>
            <w:shd w:val="clear" w:color="auto" w:fill="E7E6E6"/>
          </w:tcPr>
          <w:p>
            <w:pPr>
              <w:pStyle w:val="TableParagraph"/>
              <w:spacing w:before="58"/>
              <w:ind w:left="10" w:right="1"/>
              <w:jc w:val="center"/>
              <w:rPr>
                <w:b/>
                <w:sz w:val="16"/>
              </w:rPr>
            </w:pPr>
            <w:r>
              <w:rPr>
                <w:b/>
                <w:spacing w:val="-5"/>
                <w:sz w:val="16"/>
              </w:rPr>
              <w:t>Год</w:t>
            </w:r>
          </w:p>
        </w:tc>
        <w:tc>
          <w:tcPr>
            <w:tcW w:w="1422" w:type="dxa"/>
            <w:shd w:val="clear" w:color="auto" w:fill="E7E6E6"/>
          </w:tcPr>
          <w:p>
            <w:pPr>
              <w:pStyle w:val="TableParagraph"/>
              <w:spacing w:before="58"/>
              <w:ind w:left="9" w:right="2"/>
              <w:jc w:val="center"/>
              <w:rPr>
                <w:b/>
                <w:sz w:val="16"/>
              </w:rPr>
            </w:pPr>
            <w:r>
              <w:rPr>
                <w:b/>
                <w:sz w:val="16"/>
              </w:rPr>
              <w:t>Y</w:t>
            </w:r>
            <w:r>
              <w:rPr>
                <w:b/>
                <w:spacing w:val="-5"/>
                <w:sz w:val="16"/>
              </w:rPr>
              <w:t> </w:t>
            </w:r>
            <w:r>
              <w:rPr>
                <w:b/>
                <w:sz w:val="16"/>
              </w:rPr>
              <w:t>(млрд</w:t>
            </w:r>
            <w:r>
              <w:rPr>
                <w:b/>
                <w:spacing w:val="-4"/>
                <w:sz w:val="16"/>
              </w:rPr>
              <w:t> USD)</w:t>
            </w:r>
          </w:p>
        </w:tc>
        <w:tc>
          <w:tcPr>
            <w:tcW w:w="1586" w:type="dxa"/>
            <w:shd w:val="clear" w:color="auto" w:fill="E7E6E6"/>
          </w:tcPr>
          <w:p>
            <w:pPr>
              <w:pStyle w:val="TableParagraph"/>
              <w:spacing w:before="58"/>
              <w:ind w:left="7" w:right="1"/>
              <w:jc w:val="center"/>
              <w:rPr>
                <w:b/>
                <w:sz w:val="16"/>
              </w:rPr>
            </w:pPr>
            <w:r>
              <w:rPr>
                <w:b/>
                <w:sz w:val="16"/>
              </w:rPr>
              <w:t>x₁</w:t>
            </w:r>
            <w:r>
              <w:rPr>
                <w:b/>
                <w:spacing w:val="-3"/>
                <w:sz w:val="16"/>
              </w:rPr>
              <w:t> </w:t>
            </w:r>
            <w:r>
              <w:rPr>
                <w:b/>
                <w:spacing w:val="-2"/>
                <w:sz w:val="16"/>
              </w:rPr>
              <w:t>(PLN/USD)</w:t>
            </w:r>
          </w:p>
        </w:tc>
        <w:tc>
          <w:tcPr>
            <w:tcW w:w="1332" w:type="dxa"/>
            <w:shd w:val="clear" w:color="auto" w:fill="E7E6E6"/>
          </w:tcPr>
          <w:p>
            <w:pPr>
              <w:pStyle w:val="TableParagraph"/>
              <w:spacing w:before="58"/>
              <w:ind w:left="8" w:right="3"/>
              <w:jc w:val="center"/>
              <w:rPr>
                <w:b/>
                <w:sz w:val="16"/>
              </w:rPr>
            </w:pPr>
            <w:r>
              <w:rPr>
                <w:b/>
                <w:sz w:val="16"/>
              </w:rPr>
              <w:t>x₂</w:t>
            </w:r>
            <w:r>
              <w:rPr>
                <w:b/>
                <w:spacing w:val="-5"/>
                <w:sz w:val="16"/>
              </w:rPr>
              <w:t> </w:t>
            </w:r>
            <w:r>
              <w:rPr>
                <w:b/>
                <w:sz w:val="16"/>
              </w:rPr>
              <w:t>(млрд</w:t>
            </w:r>
            <w:r>
              <w:rPr>
                <w:b/>
                <w:spacing w:val="-5"/>
                <w:sz w:val="16"/>
              </w:rPr>
              <w:t> </w:t>
            </w:r>
            <w:r>
              <w:rPr>
                <w:b/>
                <w:spacing w:val="-4"/>
                <w:sz w:val="16"/>
              </w:rPr>
              <w:t>PLN)</w:t>
            </w:r>
          </w:p>
        </w:tc>
        <w:tc>
          <w:tcPr>
            <w:tcW w:w="1248" w:type="dxa"/>
            <w:shd w:val="clear" w:color="auto" w:fill="E7E6E6"/>
          </w:tcPr>
          <w:p>
            <w:pPr>
              <w:pStyle w:val="TableParagraph"/>
              <w:spacing w:before="58"/>
              <w:ind w:left="8" w:right="2"/>
              <w:jc w:val="center"/>
              <w:rPr>
                <w:b/>
                <w:sz w:val="16"/>
              </w:rPr>
            </w:pPr>
            <w:r>
              <w:rPr>
                <w:b/>
                <w:sz w:val="16"/>
              </w:rPr>
              <w:t>x₃</w:t>
            </w:r>
            <w:r>
              <w:rPr>
                <w:b/>
                <w:spacing w:val="-3"/>
                <w:sz w:val="16"/>
              </w:rPr>
              <w:t> </w:t>
            </w:r>
            <w:r>
              <w:rPr>
                <w:b/>
                <w:sz w:val="16"/>
              </w:rPr>
              <w:t>(%</w:t>
            </w:r>
            <w:r>
              <w:rPr>
                <w:b/>
                <w:spacing w:val="-3"/>
                <w:sz w:val="16"/>
              </w:rPr>
              <w:t> </w:t>
            </w:r>
            <w:r>
              <w:rPr>
                <w:b/>
                <w:spacing w:val="-4"/>
                <w:sz w:val="16"/>
              </w:rPr>
              <w:t>ИПЦ)</w:t>
            </w:r>
          </w:p>
        </w:tc>
        <w:tc>
          <w:tcPr>
            <w:tcW w:w="1422" w:type="dxa"/>
            <w:shd w:val="clear" w:color="auto" w:fill="E7E6E6"/>
          </w:tcPr>
          <w:p>
            <w:pPr>
              <w:pStyle w:val="TableParagraph"/>
              <w:spacing w:before="58"/>
              <w:ind w:left="9" w:right="2"/>
              <w:jc w:val="center"/>
              <w:rPr>
                <w:b/>
                <w:sz w:val="16"/>
              </w:rPr>
            </w:pPr>
            <w:r>
              <w:rPr>
                <w:b/>
                <w:sz w:val="16"/>
              </w:rPr>
              <w:t>x₄</w:t>
            </w:r>
            <w:r>
              <w:rPr>
                <w:b/>
                <w:spacing w:val="-5"/>
                <w:sz w:val="16"/>
              </w:rPr>
              <w:t> </w:t>
            </w:r>
            <w:r>
              <w:rPr>
                <w:b/>
                <w:sz w:val="16"/>
              </w:rPr>
              <w:t>(млрд</w:t>
            </w:r>
            <w:r>
              <w:rPr>
                <w:b/>
                <w:spacing w:val="-5"/>
                <w:sz w:val="16"/>
              </w:rPr>
              <w:t> </w:t>
            </w:r>
            <w:r>
              <w:rPr>
                <w:b/>
                <w:spacing w:val="-4"/>
                <w:sz w:val="16"/>
              </w:rPr>
              <w:t>USD)</w:t>
            </w:r>
          </w:p>
        </w:tc>
        <w:tc>
          <w:tcPr>
            <w:tcW w:w="1472" w:type="dxa"/>
            <w:shd w:val="clear" w:color="auto" w:fill="E7E6E6"/>
          </w:tcPr>
          <w:p>
            <w:pPr>
              <w:pStyle w:val="TableParagraph"/>
              <w:spacing w:before="58"/>
              <w:ind w:left="10" w:right="2"/>
              <w:jc w:val="center"/>
              <w:rPr>
                <w:b/>
                <w:sz w:val="16"/>
              </w:rPr>
            </w:pPr>
            <w:r>
              <w:rPr>
                <w:b/>
                <w:sz w:val="16"/>
              </w:rPr>
              <w:t>x₅</w:t>
            </w:r>
            <w:r>
              <w:rPr>
                <w:b/>
                <w:spacing w:val="-5"/>
                <w:sz w:val="16"/>
              </w:rPr>
              <w:t> </w:t>
            </w:r>
            <w:r>
              <w:rPr>
                <w:b/>
                <w:sz w:val="16"/>
              </w:rPr>
              <w:t>(млрд</w:t>
            </w:r>
            <w:r>
              <w:rPr>
                <w:b/>
                <w:spacing w:val="-5"/>
                <w:sz w:val="16"/>
              </w:rPr>
              <w:t> </w:t>
            </w:r>
            <w:r>
              <w:rPr>
                <w:b/>
                <w:spacing w:val="-4"/>
                <w:sz w:val="16"/>
              </w:rPr>
              <w:t>USD)</w:t>
            </w:r>
          </w:p>
        </w:tc>
      </w:tr>
      <w:tr>
        <w:trPr>
          <w:trHeight w:val="396" w:hRule="atLeast"/>
        </w:trPr>
        <w:tc>
          <w:tcPr>
            <w:tcW w:w="878" w:type="dxa"/>
          </w:tcPr>
          <w:p>
            <w:pPr>
              <w:pStyle w:val="TableParagraph"/>
              <w:spacing w:before="55"/>
              <w:ind w:left="10"/>
              <w:jc w:val="center"/>
              <w:rPr>
                <w:sz w:val="16"/>
              </w:rPr>
            </w:pPr>
            <w:r>
              <w:rPr>
                <w:spacing w:val="-4"/>
                <w:sz w:val="16"/>
              </w:rPr>
              <w:t>2022</w:t>
            </w:r>
          </w:p>
        </w:tc>
        <w:tc>
          <w:tcPr>
            <w:tcW w:w="1422" w:type="dxa"/>
          </w:tcPr>
          <w:p>
            <w:pPr>
              <w:pStyle w:val="TableParagraph"/>
              <w:spacing w:before="55"/>
              <w:ind w:left="9" w:right="1"/>
              <w:jc w:val="center"/>
              <w:rPr>
                <w:sz w:val="16"/>
              </w:rPr>
            </w:pPr>
            <w:r>
              <w:rPr>
                <w:spacing w:val="-2"/>
                <w:sz w:val="16"/>
              </w:rPr>
              <w:t>16.564</w:t>
            </w:r>
          </w:p>
        </w:tc>
        <w:tc>
          <w:tcPr>
            <w:tcW w:w="1586" w:type="dxa"/>
          </w:tcPr>
          <w:p>
            <w:pPr>
              <w:pStyle w:val="TableParagraph"/>
              <w:spacing w:before="55"/>
              <w:ind w:left="7"/>
              <w:jc w:val="center"/>
              <w:rPr>
                <w:sz w:val="16"/>
              </w:rPr>
            </w:pPr>
            <w:r>
              <w:rPr>
                <w:spacing w:val="-4"/>
                <w:sz w:val="16"/>
              </w:rPr>
              <w:t>4.46</w:t>
            </w:r>
          </w:p>
        </w:tc>
        <w:tc>
          <w:tcPr>
            <w:tcW w:w="1332" w:type="dxa"/>
          </w:tcPr>
          <w:p>
            <w:pPr>
              <w:pStyle w:val="TableParagraph"/>
              <w:spacing w:before="55"/>
              <w:ind w:left="8" w:right="1"/>
              <w:jc w:val="center"/>
              <w:rPr>
                <w:sz w:val="16"/>
              </w:rPr>
            </w:pPr>
            <w:r>
              <w:rPr>
                <w:spacing w:val="-2"/>
                <w:sz w:val="16"/>
              </w:rPr>
              <w:t>-26.39</w:t>
            </w:r>
          </w:p>
        </w:tc>
        <w:tc>
          <w:tcPr>
            <w:tcW w:w="1248" w:type="dxa"/>
          </w:tcPr>
          <w:p>
            <w:pPr>
              <w:pStyle w:val="TableParagraph"/>
              <w:spacing w:before="55"/>
              <w:ind w:left="8" w:right="1"/>
              <w:jc w:val="center"/>
              <w:rPr>
                <w:sz w:val="16"/>
              </w:rPr>
            </w:pPr>
            <w:r>
              <w:rPr>
                <w:spacing w:val="-2"/>
                <w:sz w:val="16"/>
              </w:rPr>
              <w:t>14.43</w:t>
            </w:r>
          </w:p>
        </w:tc>
        <w:tc>
          <w:tcPr>
            <w:tcW w:w="1422" w:type="dxa"/>
          </w:tcPr>
          <w:p>
            <w:pPr>
              <w:pStyle w:val="TableParagraph"/>
              <w:spacing w:before="55"/>
              <w:ind w:left="9" w:right="2"/>
              <w:jc w:val="center"/>
              <w:rPr>
                <w:sz w:val="16"/>
              </w:rPr>
            </w:pPr>
            <w:r>
              <w:rPr>
                <w:spacing w:val="-2"/>
                <w:sz w:val="16"/>
              </w:rPr>
              <w:t>476.12</w:t>
            </w:r>
          </w:p>
        </w:tc>
        <w:tc>
          <w:tcPr>
            <w:tcW w:w="1472" w:type="dxa"/>
          </w:tcPr>
          <w:p>
            <w:pPr>
              <w:pStyle w:val="TableParagraph"/>
              <w:spacing w:before="55"/>
              <w:ind w:left="10"/>
              <w:jc w:val="center"/>
              <w:rPr>
                <w:sz w:val="16"/>
              </w:rPr>
            </w:pPr>
            <w:r>
              <w:rPr>
                <w:spacing w:val="-2"/>
                <w:sz w:val="16"/>
              </w:rPr>
              <w:t>112.16</w:t>
            </w:r>
          </w:p>
        </w:tc>
      </w:tr>
      <w:tr>
        <w:trPr>
          <w:trHeight w:val="395" w:hRule="atLeast"/>
        </w:trPr>
        <w:tc>
          <w:tcPr>
            <w:tcW w:w="878" w:type="dxa"/>
          </w:tcPr>
          <w:p>
            <w:pPr>
              <w:pStyle w:val="TableParagraph"/>
              <w:spacing w:before="54"/>
              <w:ind w:left="10"/>
              <w:jc w:val="center"/>
              <w:rPr>
                <w:sz w:val="16"/>
              </w:rPr>
            </w:pPr>
            <w:r>
              <w:rPr>
                <w:spacing w:val="-4"/>
                <w:sz w:val="16"/>
              </w:rPr>
              <w:t>2023</w:t>
            </w:r>
          </w:p>
        </w:tc>
        <w:tc>
          <w:tcPr>
            <w:tcW w:w="1422" w:type="dxa"/>
          </w:tcPr>
          <w:p>
            <w:pPr>
              <w:pStyle w:val="TableParagraph"/>
              <w:spacing w:before="54"/>
              <w:ind w:left="9" w:right="1"/>
              <w:jc w:val="center"/>
              <w:rPr>
                <w:sz w:val="16"/>
              </w:rPr>
            </w:pPr>
            <w:r>
              <w:rPr>
                <w:spacing w:val="-2"/>
                <w:sz w:val="16"/>
              </w:rPr>
              <w:t>35.128</w:t>
            </w:r>
          </w:p>
        </w:tc>
        <w:tc>
          <w:tcPr>
            <w:tcW w:w="1586" w:type="dxa"/>
          </w:tcPr>
          <w:p>
            <w:pPr>
              <w:pStyle w:val="TableParagraph"/>
              <w:spacing w:before="54"/>
              <w:ind w:left="7"/>
              <w:jc w:val="center"/>
              <w:rPr>
                <w:sz w:val="16"/>
              </w:rPr>
            </w:pPr>
            <w:r>
              <w:rPr>
                <w:spacing w:val="-4"/>
                <w:sz w:val="16"/>
              </w:rPr>
              <w:t>4.20</w:t>
            </w:r>
          </w:p>
        </w:tc>
        <w:tc>
          <w:tcPr>
            <w:tcW w:w="1332" w:type="dxa"/>
          </w:tcPr>
          <w:p>
            <w:pPr>
              <w:pStyle w:val="TableParagraph"/>
              <w:spacing w:before="54"/>
              <w:ind w:left="8"/>
              <w:jc w:val="center"/>
              <w:rPr>
                <w:sz w:val="16"/>
              </w:rPr>
            </w:pPr>
            <w:r>
              <w:rPr>
                <w:spacing w:val="-4"/>
                <w:sz w:val="16"/>
              </w:rPr>
              <w:t>8.36</w:t>
            </w:r>
          </w:p>
        </w:tc>
        <w:tc>
          <w:tcPr>
            <w:tcW w:w="1248" w:type="dxa"/>
          </w:tcPr>
          <w:p>
            <w:pPr>
              <w:pStyle w:val="TableParagraph"/>
              <w:spacing w:before="54"/>
              <w:ind w:left="8" w:right="1"/>
              <w:jc w:val="center"/>
              <w:rPr>
                <w:sz w:val="16"/>
              </w:rPr>
            </w:pPr>
            <w:r>
              <w:rPr>
                <w:spacing w:val="-2"/>
                <w:sz w:val="16"/>
              </w:rPr>
              <w:t>11.53</w:t>
            </w:r>
          </w:p>
        </w:tc>
        <w:tc>
          <w:tcPr>
            <w:tcW w:w="1422" w:type="dxa"/>
          </w:tcPr>
          <w:p>
            <w:pPr>
              <w:pStyle w:val="TableParagraph"/>
              <w:spacing w:before="54"/>
              <w:ind w:left="9" w:right="2"/>
              <w:jc w:val="center"/>
              <w:rPr>
                <w:sz w:val="16"/>
              </w:rPr>
            </w:pPr>
            <w:r>
              <w:rPr>
                <w:spacing w:val="-2"/>
                <w:sz w:val="16"/>
              </w:rPr>
              <w:t>480.36</w:t>
            </w:r>
          </w:p>
        </w:tc>
        <w:tc>
          <w:tcPr>
            <w:tcW w:w="1472" w:type="dxa"/>
          </w:tcPr>
          <w:p>
            <w:pPr>
              <w:pStyle w:val="TableParagraph"/>
              <w:spacing w:before="54"/>
              <w:ind w:left="10"/>
              <w:jc w:val="center"/>
              <w:rPr>
                <w:sz w:val="16"/>
              </w:rPr>
            </w:pPr>
            <w:r>
              <w:rPr>
                <w:spacing w:val="-2"/>
                <w:sz w:val="16"/>
              </w:rPr>
              <w:t>126.37</w:t>
            </w:r>
          </w:p>
        </w:tc>
      </w:tr>
      <w:tr>
        <w:trPr>
          <w:trHeight w:val="397" w:hRule="atLeast"/>
        </w:trPr>
        <w:tc>
          <w:tcPr>
            <w:tcW w:w="878" w:type="dxa"/>
          </w:tcPr>
          <w:p>
            <w:pPr>
              <w:pStyle w:val="TableParagraph"/>
              <w:spacing w:before="54"/>
              <w:ind w:left="10"/>
              <w:jc w:val="center"/>
              <w:rPr>
                <w:sz w:val="16"/>
              </w:rPr>
            </w:pPr>
            <w:r>
              <w:rPr>
                <w:spacing w:val="-4"/>
                <w:sz w:val="16"/>
              </w:rPr>
              <w:t>2024</w:t>
            </w:r>
          </w:p>
        </w:tc>
        <w:tc>
          <w:tcPr>
            <w:tcW w:w="1422" w:type="dxa"/>
          </w:tcPr>
          <w:p>
            <w:pPr>
              <w:pStyle w:val="TableParagraph"/>
              <w:spacing w:before="54"/>
              <w:ind w:left="9" w:right="1"/>
              <w:jc w:val="center"/>
              <w:rPr>
                <w:sz w:val="16"/>
              </w:rPr>
            </w:pPr>
            <w:r>
              <w:rPr>
                <w:spacing w:val="-2"/>
                <w:sz w:val="16"/>
              </w:rPr>
              <w:t>27.460</w:t>
            </w:r>
          </w:p>
        </w:tc>
        <w:tc>
          <w:tcPr>
            <w:tcW w:w="1586" w:type="dxa"/>
          </w:tcPr>
          <w:p>
            <w:pPr>
              <w:pStyle w:val="TableParagraph"/>
              <w:spacing w:before="54"/>
              <w:ind w:left="7"/>
              <w:jc w:val="center"/>
              <w:rPr>
                <w:sz w:val="16"/>
              </w:rPr>
            </w:pPr>
            <w:r>
              <w:rPr>
                <w:spacing w:val="-4"/>
                <w:sz w:val="16"/>
              </w:rPr>
              <w:t>3.98</w:t>
            </w:r>
          </w:p>
        </w:tc>
        <w:tc>
          <w:tcPr>
            <w:tcW w:w="1332" w:type="dxa"/>
          </w:tcPr>
          <w:p>
            <w:pPr>
              <w:pStyle w:val="TableParagraph"/>
              <w:spacing w:before="54"/>
              <w:ind w:left="8"/>
              <w:jc w:val="center"/>
              <w:rPr>
                <w:sz w:val="16"/>
              </w:rPr>
            </w:pPr>
            <w:r>
              <w:rPr>
                <w:spacing w:val="-4"/>
                <w:sz w:val="16"/>
              </w:rPr>
              <w:t>7.46</w:t>
            </w:r>
          </w:p>
        </w:tc>
        <w:tc>
          <w:tcPr>
            <w:tcW w:w="1248" w:type="dxa"/>
          </w:tcPr>
          <w:p>
            <w:pPr>
              <w:pStyle w:val="TableParagraph"/>
              <w:spacing w:before="54"/>
              <w:ind w:left="8"/>
              <w:jc w:val="center"/>
              <w:rPr>
                <w:sz w:val="16"/>
              </w:rPr>
            </w:pPr>
            <w:r>
              <w:rPr>
                <w:spacing w:val="-4"/>
                <w:sz w:val="16"/>
              </w:rPr>
              <w:t>3.79</w:t>
            </w:r>
          </w:p>
        </w:tc>
        <w:tc>
          <w:tcPr>
            <w:tcW w:w="1422" w:type="dxa"/>
          </w:tcPr>
          <w:p>
            <w:pPr>
              <w:pStyle w:val="TableParagraph"/>
              <w:spacing w:before="54"/>
              <w:ind w:left="9" w:right="2"/>
              <w:jc w:val="center"/>
              <w:rPr>
                <w:sz w:val="16"/>
              </w:rPr>
            </w:pPr>
            <w:r>
              <w:rPr>
                <w:spacing w:val="-2"/>
                <w:sz w:val="16"/>
              </w:rPr>
              <w:t>501.54</w:t>
            </w:r>
          </w:p>
        </w:tc>
        <w:tc>
          <w:tcPr>
            <w:tcW w:w="1472" w:type="dxa"/>
          </w:tcPr>
          <w:p>
            <w:pPr>
              <w:pStyle w:val="TableParagraph"/>
              <w:spacing w:before="54"/>
              <w:ind w:left="10"/>
              <w:jc w:val="center"/>
              <w:rPr>
                <w:sz w:val="16"/>
              </w:rPr>
            </w:pPr>
            <w:r>
              <w:rPr>
                <w:spacing w:val="-2"/>
                <w:sz w:val="16"/>
              </w:rPr>
              <w:t>125.30</w:t>
            </w:r>
          </w:p>
        </w:tc>
      </w:tr>
    </w:tbl>
    <w:p>
      <w:pPr>
        <w:spacing w:line="360" w:lineRule="auto" w:before="16"/>
        <w:ind w:left="426" w:right="139" w:firstLine="709"/>
        <w:jc w:val="both"/>
        <w:rPr>
          <w:i/>
          <w:sz w:val="28"/>
        </w:rPr>
      </w:pPr>
      <w:r>
        <w:rPr>
          <w:i/>
          <w:sz w:val="28"/>
        </w:rPr>
        <w:t>Источник: составлено автором по данным World Bank -</w:t>
      </w:r>
      <w:r>
        <w:rPr>
          <w:i/>
          <w:spacing w:val="-1"/>
          <w:sz w:val="28"/>
        </w:rPr>
        <w:t> </w:t>
      </w:r>
      <w:r>
        <w:rPr>
          <w:i/>
          <w:sz w:val="28"/>
        </w:rPr>
        <w:t>World Development Indicators (WDI), 1995-2024 гг.</w:t>
      </w:r>
    </w:p>
    <w:p>
      <w:pPr>
        <w:spacing w:line="360" w:lineRule="auto" w:before="0"/>
        <w:ind w:left="426" w:right="139" w:firstLine="709"/>
        <w:jc w:val="both"/>
        <w:rPr>
          <w:i/>
          <w:sz w:val="28"/>
        </w:rPr>
      </w:pPr>
      <w:r>
        <w:rPr>
          <w:i/>
          <w:sz w:val="28"/>
        </w:rPr>
        <w:t>Обозначения переменных: Y</w:t>
      </w:r>
      <w:r>
        <w:rPr>
          <w:i/>
          <w:spacing w:val="-2"/>
          <w:sz w:val="28"/>
        </w:rPr>
        <w:t> </w:t>
      </w:r>
      <w:r>
        <w:rPr>
          <w:i/>
          <w:sz w:val="28"/>
        </w:rPr>
        <w:t>-</w:t>
      </w:r>
      <w:r>
        <w:rPr>
          <w:i/>
          <w:spacing w:val="-3"/>
          <w:sz w:val="28"/>
        </w:rPr>
        <w:t> </w:t>
      </w:r>
      <w:r>
        <w:rPr>
          <w:i/>
          <w:sz w:val="28"/>
        </w:rPr>
        <w:t>чистый экспорт (постоянные цены 2015 г.); x₁</w:t>
      </w:r>
      <w:r>
        <w:rPr>
          <w:i/>
          <w:spacing w:val="-3"/>
          <w:sz w:val="28"/>
        </w:rPr>
        <w:t> </w:t>
      </w:r>
      <w:r>
        <w:rPr>
          <w:i/>
          <w:sz w:val="28"/>
        </w:rPr>
        <w:t>-</w:t>
      </w:r>
      <w:r>
        <w:rPr>
          <w:i/>
          <w:spacing w:val="-2"/>
          <w:sz w:val="28"/>
        </w:rPr>
        <w:t> </w:t>
      </w:r>
      <w:r>
        <w:rPr>
          <w:i/>
          <w:sz w:val="28"/>
        </w:rPr>
        <w:t>обменный курс PLN/USD; x₂ -</w:t>
      </w:r>
      <w:r>
        <w:rPr>
          <w:i/>
          <w:spacing w:val="-1"/>
          <w:sz w:val="28"/>
        </w:rPr>
        <w:t> </w:t>
      </w:r>
      <w:r>
        <w:rPr>
          <w:i/>
          <w:sz w:val="28"/>
        </w:rPr>
        <w:t>условия торговли (terms of trade adjustment);</w:t>
      </w:r>
      <w:r>
        <w:rPr>
          <w:i/>
          <w:spacing w:val="67"/>
          <w:sz w:val="28"/>
        </w:rPr>
        <w:t>  </w:t>
      </w:r>
      <w:r>
        <w:rPr>
          <w:i/>
          <w:sz w:val="28"/>
        </w:rPr>
        <w:t>x₃</w:t>
      </w:r>
      <w:r>
        <w:rPr>
          <w:i/>
          <w:spacing w:val="-2"/>
          <w:sz w:val="28"/>
        </w:rPr>
        <w:t> </w:t>
      </w:r>
      <w:r>
        <w:rPr>
          <w:i/>
          <w:sz w:val="28"/>
        </w:rPr>
        <w:t>-</w:t>
      </w:r>
      <w:r>
        <w:rPr>
          <w:i/>
          <w:spacing w:val="-2"/>
          <w:sz w:val="28"/>
        </w:rPr>
        <w:t> </w:t>
      </w:r>
      <w:r>
        <w:rPr>
          <w:i/>
          <w:sz w:val="28"/>
        </w:rPr>
        <w:t>годовая</w:t>
      </w:r>
      <w:r>
        <w:rPr>
          <w:i/>
          <w:spacing w:val="67"/>
          <w:sz w:val="28"/>
        </w:rPr>
        <w:t>  </w:t>
      </w:r>
      <w:r>
        <w:rPr>
          <w:i/>
          <w:sz w:val="28"/>
        </w:rPr>
        <w:t>инфляция</w:t>
      </w:r>
      <w:r>
        <w:rPr>
          <w:i/>
          <w:spacing w:val="68"/>
          <w:sz w:val="28"/>
        </w:rPr>
        <w:t>  </w:t>
      </w:r>
      <w:r>
        <w:rPr>
          <w:i/>
          <w:sz w:val="28"/>
        </w:rPr>
        <w:t>(ИПЦ);</w:t>
      </w:r>
      <w:r>
        <w:rPr>
          <w:i/>
          <w:spacing w:val="67"/>
          <w:sz w:val="28"/>
        </w:rPr>
        <w:t>  </w:t>
      </w:r>
      <w:r>
        <w:rPr>
          <w:i/>
          <w:sz w:val="28"/>
        </w:rPr>
        <w:t>x₄</w:t>
      </w:r>
      <w:r>
        <w:rPr>
          <w:i/>
          <w:spacing w:val="-1"/>
          <w:sz w:val="28"/>
        </w:rPr>
        <w:t> </w:t>
      </w:r>
      <w:r>
        <w:rPr>
          <w:i/>
          <w:sz w:val="28"/>
        </w:rPr>
        <w:t>-</w:t>
      </w:r>
      <w:r>
        <w:rPr>
          <w:i/>
          <w:spacing w:val="-2"/>
          <w:sz w:val="28"/>
        </w:rPr>
        <w:t> </w:t>
      </w:r>
      <w:r>
        <w:rPr>
          <w:i/>
          <w:sz w:val="28"/>
        </w:rPr>
        <w:t>конечное</w:t>
      </w:r>
      <w:r>
        <w:rPr>
          <w:i/>
          <w:spacing w:val="67"/>
          <w:sz w:val="28"/>
        </w:rPr>
        <w:t>  </w:t>
      </w:r>
      <w:r>
        <w:rPr>
          <w:i/>
          <w:sz w:val="28"/>
        </w:rPr>
        <w:t>потребление; x₅ - валовое накопление основного капитала (GFCF).</w:t>
      </w:r>
    </w:p>
    <w:p>
      <w:pPr>
        <w:pStyle w:val="BodyText"/>
        <w:ind w:left="0"/>
        <w:jc w:val="left"/>
        <w:rPr>
          <w:i/>
        </w:rPr>
      </w:pPr>
    </w:p>
    <w:p>
      <w:pPr>
        <w:pStyle w:val="BodyText"/>
        <w:ind w:left="0"/>
        <w:jc w:val="left"/>
        <w:rPr>
          <w:i/>
        </w:rPr>
      </w:pPr>
    </w:p>
    <w:p>
      <w:pPr>
        <w:pStyle w:val="BodyText"/>
        <w:ind w:left="0"/>
        <w:jc w:val="left"/>
        <w:rPr>
          <w:i/>
        </w:rPr>
      </w:pPr>
    </w:p>
    <w:p>
      <w:pPr>
        <w:pStyle w:val="Heading2"/>
      </w:pPr>
      <w:r>
        <w:rPr/>
        <w:t>Приложение</w:t>
      </w:r>
      <w:r>
        <w:rPr>
          <w:spacing w:val="-17"/>
        </w:rPr>
        <w:t> </w:t>
      </w:r>
      <w:r>
        <w:rPr>
          <w:spacing w:val="-10"/>
        </w:rPr>
        <w:t>Б</w:t>
      </w:r>
    </w:p>
    <w:p>
      <w:pPr>
        <w:spacing w:before="162"/>
        <w:ind w:left="2553" w:right="0" w:firstLine="0"/>
        <w:jc w:val="left"/>
        <w:rPr>
          <w:b/>
          <w:sz w:val="28"/>
        </w:rPr>
      </w:pPr>
      <w:r>
        <w:rPr>
          <w:b/>
          <w:spacing w:val="-2"/>
          <w:sz w:val="28"/>
        </w:rPr>
        <w:t>Корреляционный анализ</w:t>
      </w:r>
      <w:r>
        <w:rPr>
          <w:b/>
          <w:sz w:val="28"/>
        </w:rPr>
        <w:t> </w:t>
      </w:r>
      <w:r>
        <w:rPr>
          <w:b/>
          <w:spacing w:val="-2"/>
          <w:sz w:val="28"/>
        </w:rPr>
        <w:t>переменных модели</w:t>
      </w:r>
    </w:p>
    <w:p>
      <w:pPr>
        <w:spacing w:line="360" w:lineRule="auto" w:before="159" w:after="2"/>
        <w:ind w:left="426" w:right="407" w:firstLine="709"/>
        <w:jc w:val="left"/>
        <w:rPr>
          <w:i/>
          <w:sz w:val="28"/>
        </w:rPr>
      </w:pPr>
      <w:r>
        <w:rPr>
          <w:i/>
          <w:sz w:val="28"/>
        </w:rPr>
        <w:t>Таблица</w:t>
      </w:r>
      <w:r>
        <w:rPr>
          <w:i/>
          <w:spacing w:val="-6"/>
          <w:sz w:val="28"/>
        </w:rPr>
        <w:t> </w:t>
      </w:r>
      <w:r>
        <w:rPr>
          <w:i/>
          <w:sz w:val="28"/>
        </w:rPr>
        <w:t>Б.1</w:t>
      </w:r>
      <w:r>
        <w:rPr>
          <w:i/>
          <w:spacing w:val="-5"/>
          <w:sz w:val="28"/>
        </w:rPr>
        <w:t> </w:t>
      </w:r>
      <w:r>
        <w:rPr>
          <w:i/>
          <w:sz w:val="28"/>
        </w:rPr>
        <w:t>-</w:t>
      </w:r>
      <w:r>
        <w:rPr>
          <w:i/>
          <w:spacing w:val="-5"/>
          <w:sz w:val="28"/>
        </w:rPr>
        <w:t> </w:t>
      </w:r>
      <w:r>
        <w:rPr>
          <w:i/>
          <w:sz w:val="28"/>
        </w:rPr>
        <w:t>Матрица</w:t>
      </w:r>
      <w:r>
        <w:rPr>
          <w:i/>
          <w:spacing w:val="-6"/>
          <w:sz w:val="28"/>
        </w:rPr>
        <w:t> </w:t>
      </w:r>
      <w:r>
        <w:rPr>
          <w:i/>
          <w:sz w:val="28"/>
        </w:rPr>
        <w:t>парных</w:t>
      </w:r>
      <w:r>
        <w:rPr>
          <w:i/>
          <w:spacing w:val="-6"/>
          <w:sz w:val="28"/>
        </w:rPr>
        <w:t> </w:t>
      </w:r>
      <w:r>
        <w:rPr>
          <w:i/>
          <w:sz w:val="28"/>
        </w:rPr>
        <w:t>корреляций</w:t>
      </w:r>
      <w:r>
        <w:rPr>
          <w:i/>
          <w:spacing w:val="-6"/>
          <w:sz w:val="28"/>
        </w:rPr>
        <w:t> </w:t>
      </w:r>
      <w:r>
        <w:rPr>
          <w:i/>
          <w:sz w:val="28"/>
        </w:rPr>
        <w:t>между</w:t>
      </w:r>
      <w:r>
        <w:rPr>
          <w:i/>
          <w:spacing w:val="-6"/>
          <w:sz w:val="28"/>
        </w:rPr>
        <w:t> </w:t>
      </w:r>
      <w:r>
        <w:rPr>
          <w:i/>
          <w:sz w:val="28"/>
        </w:rPr>
        <w:t>переменными модели (коэффициенты Пирсона)</w:t>
      </w:r>
    </w:p>
    <w:tbl>
      <w:tblPr>
        <w:tblW w:w="0" w:type="auto"/>
        <w:jc w:val="left"/>
        <w:tblInd w:w="1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994"/>
        <w:gridCol w:w="1276"/>
        <w:gridCol w:w="1418"/>
        <w:gridCol w:w="1276"/>
        <w:gridCol w:w="1419"/>
        <w:gridCol w:w="1703"/>
        <w:gridCol w:w="1417"/>
      </w:tblGrid>
      <w:tr>
        <w:trPr>
          <w:trHeight w:val="603" w:hRule="atLeast"/>
        </w:trPr>
        <w:tc>
          <w:tcPr>
            <w:tcW w:w="994" w:type="dxa"/>
            <w:shd w:val="clear" w:color="auto" w:fill="E7E6E6"/>
          </w:tcPr>
          <w:p>
            <w:pPr>
              <w:pStyle w:val="TableParagraph"/>
              <w:ind w:left="0"/>
              <w:rPr>
                <w:sz w:val="24"/>
              </w:rPr>
            </w:pPr>
          </w:p>
        </w:tc>
        <w:tc>
          <w:tcPr>
            <w:tcW w:w="1276" w:type="dxa"/>
            <w:shd w:val="clear" w:color="auto" w:fill="E7E6E6"/>
          </w:tcPr>
          <w:p>
            <w:pPr>
              <w:pStyle w:val="TableParagraph"/>
              <w:spacing w:before="61"/>
              <w:ind w:left="9" w:right="1"/>
              <w:jc w:val="center"/>
              <w:rPr>
                <w:b/>
                <w:sz w:val="28"/>
              </w:rPr>
            </w:pPr>
            <w:r>
              <w:rPr>
                <w:b/>
                <w:spacing w:val="-10"/>
                <w:sz w:val="28"/>
              </w:rPr>
              <w:t>Y</w:t>
            </w:r>
          </w:p>
        </w:tc>
        <w:tc>
          <w:tcPr>
            <w:tcW w:w="1418" w:type="dxa"/>
            <w:shd w:val="clear" w:color="auto" w:fill="E7E6E6"/>
          </w:tcPr>
          <w:p>
            <w:pPr>
              <w:pStyle w:val="TableParagraph"/>
              <w:spacing w:before="61"/>
              <w:ind w:left="6"/>
              <w:jc w:val="center"/>
              <w:rPr>
                <w:b/>
                <w:sz w:val="28"/>
              </w:rPr>
            </w:pPr>
            <w:r>
              <w:rPr>
                <w:b/>
                <w:spacing w:val="-5"/>
                <w:sz w:val="28"/>
              </w:rPr>
              <w:t>x₁</w:t>
            </w:r>
          </w:p>
        </w:tc>
        <w:tc>
          <w:tcPr>
            <w:tcW w:w="1276" w:type="dxa"/>
            <w:shd w:val="clear" w:color="auto" w:fill="E7E6E6"/>
          </w:tcPr>
          <w:p>
            <w:pPr>
              <w:pStyle w:val="TableParagraph"/>
              <w:spacing w:before="61"/>
              <w:ind w:left="9" w:right="1"/>
              <w:jc w:val="center"/>
              <w:rPr>
                <w:b/>
                <w:sz w:val="28"/>
              </w:rPr>
            </w:pPr>
            <w:r>
              <w:rPr>
                <w:b/>
                <w:spacing w:val="-5"/>
                <w:sz w:val="28"/>
              </w:rPr>
              <w:t>x₂</w:t>
            </w:r>
          </w:p>
        </w:tc>
        <w:tc>
          <w:tcPr>
            <w:tcW w:w="1419" w:type="dxa"/>
            <w:shd w:val="clear" w:color="auto" w:fill="E7E6E6"/>
          </w:tcPr>
          <w:p>
            <w:pPr>
              <w:pStyle w:val="TableParagraph"/>
              <w:spacing w:before="61"/>
              <w:ind w:left="5"/>
              <w:jc w:val="center"/>
              <w:rPr>
                <w:b/>
                <w:sz w:val="28"/>
              </w:rPr>
            </w:pPr>
            <w:r>
              <w:rPr>
                <w:b/>
                <w:spacing w:val="-5"/>
                <w:sz w:val="28"/>
              </w:rPr>
              <w:t>x₃</w:t>
            </w:r>
          </w:p>
        </w:tc>
        <w:tc>
          <w:tcPr>
            <w:tcW w:w="1703" w:type="dxa"/>
            <w:shd w:val="clear" w:color="auto" w:fill="E7E6E6"/>
          </w:tcPr>
          <w:p>
            <w:pPr>
              <w:pStyle w:val="TableParagraph"/>
              <w:spacing w:before="61"/>
              <w:ind w:left="4"/>
              <w:jc w:val="center"/>
              <w:rPr>
                <w:b/>
                <w:sz w:val="28"/>
              </w:rPr>
            </w:pPr>
            <w:r>
              <w:rPr>
                <w:b/>
                <w:spacing w:val="-5"/>
                <w:sz w:val="28"/>
              </w:rPr>
              <w:t>x₄</w:t>
            </w:r>
          </w:p>
        </w:tc>
        <w:tc>
          <w:tcPr>
            <w:tcW w:w="1417" w:type="dxa"/>
            <w:shd w:val="clear" w:color="auto" w:fill="E7E6E6"/>
          </w:tcPr>
          <w:p>
            <w:pPr>
              <w:pStyle w:val="TableParagraph"/>
              <w:spacing w:before="61"/>
              <w:ind w:left="0"/>
              <w:jc w:val="center"/>
              <w:rPr>
                <w:b/>
                <w:sz w:val="28"/>
              </w:rPr>
            </w:pPr>
            <w:r>
              <w:rPr>
                <w:b/>
                <w:spacing w:val="-5"/>
                <w:sz w:val="28"/>
              </w:rPr>
              <w:t>x₅</w:t>
            </w:r>
          </w:p>
        </w:tc>
      </w:tr>
      <w:tr>
        <w:trPr>
          <w:trHeight w:val="603" w:hRule="atLeast"/>
        </w:trPr>
        <w:tc>
          <w:tcPr>
            <w:tcW w:w="994" w:type="dxa"/>
          </w:tcPr>
          <w:p>
            <w:pPr>
              <w:pStyle w:val="TableParagraph"/>
              <w:spacing w:before="60"/>
              <w:ind w:left="9" w:right="2"/>
              <w:jc w:val="center"/>
              <w:rPr>
                <w:b/>
                <w:sz w:val="28"/>
              </w:rPr>
            </w:pPr>
            <w:r>
              <w:rPr>
                <w:b/>
                <w:spacing w:val="-10"/>
                <w:sz w:val="28"/>
              </w:rPr>
              <w:t>Y</w:t>
            </w:r>
          </w:p>
        </w:tc>
        <w:tc>
          <w:tcPr>
            <w:tcW w:w="1276" w:type="dxa"/>
          </w:tcPr>
          <w:p>
            <w:pPr>
              <w:pStyle w:val="TableParagraph"/>
              <w:spacing w:before="60"/>
              <w:ind w:left="9"/>
              <w:jc w:val="center"/>
              <w:rPr>
                <w:b/>
                <w:sz w:val="28"/>
              </w:rPr>
            </w:pPr>
            <w:r>
              <w:rPr>
                <w:b/>
                <w:spacing w:val="-2"/>
                <w:sz w:val="28"/>
              </w:rPr>
              <w:t>+1,0000</w:t>
            </w:r>
          </w:p>
        </w:tc>
        <w:tc>
          <w:tcPr>
            <w:tcW w:w="1418" w:type="dxa"/>
          </w:tcPr>
          <w:p>
            <w:pPr>
              <w:pStyle w:val="TableParagraph"/>
              <w:spacing w:before="56"/>
              <w:ind w:left="6" w:right="1"/>
              <w:jc w:val="center"/>
              <w:rPr>
                <w:sz w:val="28"/>
              </w:rPr>
            </w:pPr>
            <w:r>
              <w:rPr>
                <w:spacing w:val="-2"/>
                <w:sz w:val="28"/>
              </w:rPr>
              <w:t>+0,4016</w:t>
            </w:r>
          </w:p>
        </w:tc>
        <w:tc>
          <w:tcPr>
            <w:tcW w:w="1276" w:type="dxa"/>
          </w:tcPr>
          <w:p>
            <w:pPr>
              <w:pStyle w:val="TableParagraph"/>
              <w:spacing w:before="56"/>
              <w:ind w:left="9" w:right="2"/>
              <w:jc w:val="center"/>
              <w:rPr>
                <w:sz w:val="28"/>
              </w:rPr>
            </w:pPr>
            <w:r>
              <w:rPr>
                <w:spacing w:val="-2"/>
                <w:sz w:val="28"/>
              </w:rPr>
              <w:t>+0,4700</w:t>
            </w:r>
          </w:p>
        </w:tc>
        <w:tc>
          <w:tcPr>
            <w:tcW w:w="1419" w:type="dxa"/>
          </w:tcPr>
          <w:p>
            <w:pPr>
              <w:pStyle w:val="TableParagraph"/>
              <w:spacing w:before="56"/>
              <w:ind w:left="5"/>
              <w:jc w:val="center"/>
              <w:rPr>
                <w:sz w:val="28"/>
              </w:rPr>
            </w:pPr>
            <w:r>
              <w:rPr>
                <w:spacing w:val="-2"/>
                <w:sz w:val="28"/>
              </w:rPr>
              <w:t>−0,1150</w:t>
            </w:r>
          </w:p>
        </w:tc>
        <w:tc>
          <w:tcPr>
            <w:tcW w:w="1703" w:type="dxa"/>
          </w:tcPr>
          <w:p>
            <w:pPr>
              <w:pStyle w:val="TableParagraph"/>
              <w:spacing w:before="56"/>
              <w:ind w:left="4"/>
              <w:jc w:val="center"/>
              <w:rPr>
                <w:sz w:val="28"/>
              </w:rPr>
            </w:pPr>
            <w:r>
              <w:rPr>
                <w:spacing w:val="-2"/>
                <w:sz w:val="28"/>
              </w:rPr>
              <w:t>+0,8302</w:t>
            </w:r>
          </w:p>
        </w:tc>
        <w:tc>
          <w:tcPr>
            <w:tcW w:w="1417" w:type="dxa"/>
          </w:tcPr>
          <w:p>
            <w:pPr>
              <w:pStyle w:val="TableParagraph"/>
              <w:spacing w:before="56"/>
              <w:ind w:left="0"/>
              <w:jc w:val="center"/>
              <w:rPr>
                <w:sz w:val="28"/>
              </w:rPr>
            </w:pPr>
            <w:r>
              <w:rPr>
                <w:spacing w:val="-2"/>
                <w:sz w:val="28"/>
              </w:rPr>
              <w:t>+0,7840</w:t>
            </w:r>
          </w:p>
        </w:tc>
      </w:tr>
      <w:tr>
        <w:trPr>
          <w:trHeight w:val="603" w:hRule="atLeast"/>
        </w:trPr>
        <w:tc>
          <w:tcPr>
            <w:tcW w:w="994" w:type="dxa"/>
          </w:tcPr>
          <w:p>
            <w:pPr>
              <w:pStyle w:val="TableParagraph"/>
              <w:spacing w:before="60"/>
              <w:ind w:left="9"/>
              <w:jc w:val="center"/>
              <w:rPr>
                <w:b/>
                <w:sz w:val="28"/>
              </w:rPr>
            </w:pPr>
            <w:r>
              <w:rPr>
                <w:b/>
                <w:spacing w:val="-5"/>
                <w:sz w:val="28"/>
              </w:rPr>
              <w:t>x₁</w:t>
            </w:r>
          </w:p>
        </w:tc>
        <w:tc>
          <w:tcPr>
            <w:tcW w:w="1276" w:type="dxa"/>
          </w:tcPr>
          <w:p>
            <w:pPr>
              <w:pStyle w:val="TableParagraph"/>
              <w:spacing w:before="56"/>
              <w:ind w:left="9"/>
              <w:jc w:val="center"/>
              <w:rPr>
                <w:sz w:val="28"/>
              </w:rPr>
            </w:pPr>
            <w:r>
              <w:rPr>
                <w:spacing w:val="-2"/>
                <w:sz w:val="28"/>
              </w:rPr>
              <w:t>+0,4016</w:t>
            </w:r>
          </w:p>
        </w:tc>
        <w:tc>
          <w:tcPr>
            <w:tcW w:w="1418" w:type="dxa"/>
          </w:tcPr>
          <w:p>
            <w:pPr>
              <w:pStyle w:val="TableParagraph"/>
              <w:spacing w:before="60"/>
              <w:ind w:left="6" w:right="1"/>
              <w:jc w:val="center"/>
              <w:rPr>
                <w:b/>
                <w:sz w:val="28"/>
              </w:rPr>
            </w:pPr>
            <w:r>
              <w:rPr>
                <w:b/>
                <w:spacing w:val="-2"/>
                <w:sz w:val="28"/>
              </w:rPr>
              <w:t>+1,0000</w:t>
            </w:r>
          </w:p>
        </w:tc>
        <w:tc>
          <w:tcPr>
            <w:tcW w:w="1276" w:type="dxa"/>
          </w:tcPr>
          <w:p>
            <w:pPr>
              <w:pStyle w:val="TableParagraph"/>
              <w:spacing w:before="56"/>
              <w:ind w:left="9" w:right="2"/>
              <w:jc w:val="center"/>
              <w:rPr>
                <w:sz w:val="28"/>
              </w:rPr>
            </w:pPr>
            <w:r>
              <w:rPr>
                <w:spacing w:val="-2"/>
                <w:sz w:val="28"/>
              </w:rPr>
              <w:t>−0,0628</w:t>
            </w:r>
          </w:p>
        </w:tc>
        <w:tc>
          <w:tcPr>
            <w:tcW w:w="1419" w:type="dxa"/>
          </w:tcPr>
          <w:p>
            <w:pPr>
              <w:pStyle w:val="TableParagraph"/>
              <w:spacing w:before="56"/>
              <w:ind w:left="5"/>
              <w:jc w:val="center"/>
              <w:rPr>
                <w:sz w:val="28"/>
              </w:rPr>
            </w:pPr>
            <w:r>
              <w:rPr>
                <w:spacing w:val="-2"/>
                <w:sz w:val="28"/>
              </w:rPr>
              <w:t>−0,3289</w:t>
            </w:r>
          </w:p>
        </w:tc>
        <w:tc>
          <w:tcPr>
            <w:tcW w:w="1703" w:type="dxa"/>
          </w:tcPr>
          <w:p>
            <w:pPr>
              <w:pStyle w:val="TableParagraph"/>
              <w:spacing w:before="56"/>
              <w:ind w:left="4"/>
              <w:jc w:val="center"/>
              <w:rPr>
                <w:sz w:val="28"/>
              </w:rPr>
            </w:pPr>
            <w:r>
              <w:rPr>
                <w:spacing w:val="-2"/>
                <w:sz w:val="28"/>
              </w:rPr>
              <w:t>+0,1854</w:t>
            </w:r>
          </w:p>
        </w:tc>
        <w:tc>
          <w:tcPr>
            <w:tcW w:w="1417" w:type="dxa"/>
          </w:tcPr>
          <w:p>
            <w:pPr>
              <w:pStyle w:val="TableParagraph"/>
              <w:spacing w:before="56"/>
              <w:ind w:left="0"/>
              <w:jc w:val="center"/>
              <w:rPr>
                <w:sz w:val="28"/>
              </w:rPr>
            </w:pPr>
            <w:r>
              <w:rPr>
                <w:spacing w:val="-2"/>
                <w:sz w:val="28"/>
              </w:rPr>
              <w:t>+0,1612</w:t>
            </w:r>
          </w:p>
        </w:tc>
      </w:tr>
      <w:tr>
        <w:trPr>
          <w:trHeight w:val="601" w:hRule="atLeast"/>
        </w:trPr>
        <w:tc>
          <w:tcPr>
            <w:tcW w:w="994" w:type="dxa"/>
          </w:tcPr>
          <w:p>
            <w:pPr>
              <w:pStyle w:val="TableParagraph"/>
              <w:spacing w:before="60"/>
              <w:ind w:left="9"/>
              <w:jc w:val="center"/>
              <w:rPr>
                <w:b/>
                <w:sz w:val="28"/>
              </w:rPr>
            </w:pPr>
            <w:r>
              <w:rPr>
                <w:b/>
                <w:spacing w:val="-5"/>
                <w:sz w:val="28"/>
              </w:rPr>
              <w:t>x₂</w:t>
            </w:r>
          </w:p>
        </w:tc>
        <w:tc>
          <w:tcPr>
            <w:tcW w:w="1276" w:type="dxa"/>
          </w:tcPr>
          <w:p>
            <w:pPr>
              <w:pStyle w:val="TableParagraph"/>
              <w:spacing w:before="56"/>
              <w:ind w:left="9"/>
              <w:jc w:val="center"/>
              <w:rPr>
                <w:sz w:val="28"/>
              </w:rPr>
            </w:pPr>
            <w:r>
              <w:rPr>
                <w:spacing w:val="-2"/>
                <w:sz w:val="28"/>
              </w:rPr>
              <w:t>+0,4700</w:t>
            </w:r>
          </w:p>
        </w:tc>
        <w:tc>
          <w:tcPr>
            <w:tcW w:w="1418" w:type="dxa"/>
          </w:tcPr>
          <w:p>
            <w:pPr>
              <w:pStyle w:val="TableParagraph"/>
              <w:spacing w:before="56"/>
              <w:ind w:left="6" w:right="1"/>
              <w:jc w:val="center"/>
              <w:rPr>
                <w:sz w:val="28"/>
              </w:rPr>
            </w:pPr>
            <w:r>
              <w:rPr>
                <w:spacing w:val="-2"/>
                <w:sz w:val="28"/>
              </w:rPr>
              <w:t>−0,0628</w:t>
            </w:r>
          </w:p>
        </w:tc>
        <w:tc>
          <w:tcPr>
            <w:tcW w:w="1276" w:type="dxa"/>
          </w:tcPr>
          <w:p>
            <w:pPr>
              <w:pStyle w:val="TableParagraph"/>
              <w:spacing w:before="60"/>
              <w:ind w:left="9" w:right="2"/>
              <w:jc w:val="center"/>
              <w:rPr>
                <w:b/>
                <w:sz w:val="28"/>
              </w:rPr>
            </w:pPr>
            <w:r>
              <w:rPr>
                <w:b/>
                <w:spacing w:val="-2"/>
                <w:sz w:val="28"/>
              </w:rPr>
              <w:t>+1,0000</w:t>
            </w:r>
          </w:p>
        </w:tc>
        <w:tc>
          <w:tcPr>
            <w:tcW w:w="1419" w:type="dxa"/>
          </w:tcPr>
          <w:p>
            <w:pPr>
              <w:pStyle w:val="TableParagraph"/>
              <w:spacing w:before="56"/>
              <w:ind w:left="5"/>
              <w:jc w:val="center"/>
              <w:rPr>
                <w:sz w:val="28"/>
              </w:rPr>
            </w:pPr>
            <w:r>
              <w:rPr>
                <w:spacing w:val="-2"/>
                <w:sz w:val="28"/>
              </w:rPr>
              <w:t>−0,2317</w:t>
            </w:r>
          </w:p>
        </w:tc>
        <w:tc>
          <w:tcPr>
            <w:tcW w:w="1703" w:type="dxa"/>
          </w:tcPr>
          <w:p>
            <w:pPr>
              <w:pStyle w:val="TableParagraph"/>
              <w:spacing w:before="56"/>
              <w:ind w:left="4"/>
              <w:jc w:val="center"/>
              <w:rPr>
                <w:sz w:val="28"/>
              </w:rPr>
            </w:pPr>
            <w:r>
              <w:rPr>
                <w:spacing w:val="-2"/>
                <w:sz w:val="28"/>
              </w:rPr>
              <w:t>+0,5293</w:t>
            </w:r>
          </w:p>
        </w:tc>
        <w:tc>
          <w:tcPr>
            <w:tcW w:w="1417" w:type="dxa"/>
          </w:tcPr>
          <w:p>
            <w:pPr>
              <w:pStyle w:val="TableParagraph"/>
              <w:spacing w:before="56"/>
              <w:ind w:left="0"/>
              <w:jc w:val="center"/>
              <w:rPr>
                <w:sz w:val="28"/>
              </w:rPr>
            </w:pPr>
            <w:r>
              <w:rPr>
                <w:spacing w:val="-2"/>
                <w:sz w:val="28"/>
              </w:rPr>
              <w:t>+0,4017</w:t>
            </w:r>
          </w:p>
        </w:tc>
      </w:tr>
      <w:tr>
        <w:trPr>
          <w:trHeight w:val="603" w:hRule="atLeast"/>
        </w:trPr>
        <w:tc>
          <w:tcPr>
            <w:tcW w:w="994" w:type="dxa"/>
          </w:tcPr>
          <w:p>
            <w:pPr>
              <w:pStyle w:val="TableParagraph"/>
              <w:spacing w:before="61"/>
              <w:ind w:left="9"/>
              <w:jc w:val="center"/>
              <w:rPr>
                <w:b/>
                <w:sz w:val="28"/>
              </w:rPr>
            </w:pPr>
            <w:r>
              <w:rPr>
                <w:b/>
                <w:spacing w:val="-5"/>
                <w:sz w:val="28"/>
              </w:rPr>
              <w:t>x₃</w:t>
            </w:r>
          </w:p>
        </w:tc>
        <w:tc>
          <w:tcPr>
            <w:tcW w:w="1276" w:type="dxa"/>
          </w:tcPr>
          <w:p>
            <w:pPr>
              <w:pStyle w:val="TableParagraph"/>
              <w:spacing w:before="57"/>
              <w:ind w:left="9"/>
              <w:jc w:val="center"/>
              <w:rPr>
                <w:sz w:val="28"/>
              </w:rPr>
            </w:pPr>
            <w:r>
              <w:rPr>
                <w:spacing w:val="-2"/>
                <w:sz w:val="28"/>
              </w:rPr>
              <w:t>−0,1150</w:t>
            </w:r>
          </w:p>
        </w:tc>
        <w:tc>
          <w:tcPr>
            <w:tcW w:w="1418" w:type="dxa"/>
          </w:tcPr>
          <w:p>
            <w:pPr>
              <w:pStyle w:val="TableParagraph"/>
              <w:spacing w:before="57"/>
              <w:ind w:left="6" w:right="1"/>
              <w:jc w:val="center"/>
              <w:rPr>
                <w:sz w:val="28"/>
              </w:rPr>
            </w:pPr>
            <w:r>
              <w:rPr>
                <w:spacing w:val="-2"/>
                <w:sz w:val="28"/>
              </w:rPr>
              <w:t>−0,3289</w:t>
            </w:r>
          </w:p>
        </w:tc>
        <w:tc>
          <w:tcPr>
            <w:tcW w:w="1276" w:type="dxa"/>
          </w:tcPr>
          <w:p>
            <w:pPr>
              <w:pStyle w:val="TableParagraph"/>
              <w:spacing w:before="57"/>
              <w:ind w:left="9" w:right="2"/>
              <w:jc w:val="center"/>
              <w:rPr>
                <w:sz w:val="28"/>
              </w:rPr>
            </w:pPr>
            <w:r>
              <w:rPr>
                <w:spacing w:val="-2"/>
                <w:sz w:val="28"/>
              </w:rPr>
              <w:t>−0,2317</w:t>
            </w:r>
          </w:p>
        </w:tc>
        <w:tc>
          <w:tcPr>
            <w:tcW w:w="1419" w:type="dxa"/>
          </w:tcPr>
          <w:p>
            <w:pPr>
              <w:pStyle w:val="TableParagraph"/>
              <w:spacing w:before="61"/>
              <w:ind w:left="5"/>
              <w:jc w:val="center"/>
              <w:rPr>
                <w:b/>
                <w:sz w:val="28"/>
              </w:rPr>
            </w:pPr>
            <w:r>
              <w:rPr>
                <w:b/>
                <w:spacing w:val="-2"/>
                <w:sz w:val="28"/>
              </w:rPr>
              <w:t>+1,0000</w:t>
            </w:r>
          </w:p>
        </w:tc>
        <w:tc>
          <w:tcPr>
            <w:tcW w:w="1703" w:type="dxa"/>
          </w:tcPr>
          <w:p>
            <w:pPr>
              <w:pStyle w:val="TableParagraph"/>
              <w:spacing w:before="57"/>
              <w:ind w:left="4"/>
              <w:jc w:val="center"/>
              <w:rPr>
                <w:sz w:val="28"/>
              </w:rPr>
            </w:pPr>
            <w:r>
              <w:rPr>
                <w:spacing w:val="-2"/>
                <w:sz w:val="28"/>
              </w:rPr>
              <w:t>−0,2543</w:t>
            </w:r>
          </w:p>
        </w:tc>
        <w:tc>
          <w:tcPr>
            <w:tcW w:w="1417" w:type="dxa"/>
          </w:tcPr>
          <w:p>
            <w:pPr>
              <w:pStyle w:val="TableParagraph"/>
              <w:spacing w:before="57"/>
              <w:ind w:left="0"/>
              <w:jc w:val="center"/>
              <w:rPr>
                <w:sz w:val="28"/>
              </w:rPr>
            </w:pPr>
            <w:r>
              <w:rPr>
                <w:spacing w:val="-2"/>
                <w:sz w:val="28"/>
              </w:rPr>
              <w:t>−0,1742</w:t>
            </w:r>
          </w:p>
        </w:tc>
      </w:tr>
      <w:tr>
        <w:trPr>
          <w:trHeight w:val="603" w:hRule="atLeast"/>
        </w:trPr>
        <w:tc>
          <w:tcPr>
            <w:tcW w:w="994" w:type="dxa"/>
          </w:tcPr>
          <w:p>
            <w:pPr>
              <w:pStyle w:val="TableParagraph"/>
              <w:spacing w:before="61"/>
              <w:ind w:left="9"/>
              <w:jc w:val="center"/>
              <w:rPr>
                <w:b/>
                <w:sz w:val="28"/>
              </w:rPr>
            </w:pPr>
            <w:r>
              <w:rPr>
                <w:b/>
                <w:spacing w:val="-5"/>
                <w:sz w:val="28"/>
              </w:rPr>
              <w:t>x₄</w:t>
            </w:r>
          </w:p>
        </w:tc>
        <w:tc>
          <w:tcPr>
            <w:tcW w:w="1276" w:type="dxa"/>
          </w:tcPr>
          <w:p>
            <w:pPr>
              <w:pStyle w:val="TableParagraph"/>
              <w:spacing w:before="57"/>
              <w:ind w:left="9"/>
              <w:jc w:val="center"/>
              <w:rPr>
                <w:sz w:val="28"/>
              </w:rPr>
            </w:pPr>
            <w:r>
              <w:rPr>
                <w:spacing w:val="-2"/>
                <w:sz w:val="28"/>
              </w:rPr>
              <w:t>+0,8302</w:t>
            </w:r>
          </w:p>
        </w:tc>
        <w:tc>
          <w:tcPr>
            <w:tcW w:w="1418" w:type="dxa"/>
          </w:tcPr>
          <w:p>
            <w:pPr>
              <w:pStyle w:val="TableParagraph"/>
              <w:spacing w:before="57"/>
              <w:ind w:left="6" w:right="1"/>
              <w:jc w:val="center"/>
              <w:rPr>
                <w:sz w:val="28"/>
              </w:rPr>
            </w:pPr>
            <w:r>
              <w:rPr>
                <w:spacing w:val="-2"/>
                <w:sz w:val="28"/>
              </w:rPr>
              <w:t>+0,1854</w:t>
            </w:r>
          </w:p>
        </w:tc>
        <w:tc>
          <w:tcPr>
            <w:tcW w:w="1276" w:type="dxa"/>
          </w:tcPr>
          <w:p>
            <w:pPr>
              <w:pStyle w:val="TableParagraph"/>
              <w:spacing w:before="57"/>
              <w:ind w:left="9" w:right="2"/>
              <w:jc w:val="center"/>
              <w:rPr>
                <w:sz w:val="28"/>
              </w:rPr>
            </w:pPr>
            <w:r>
              <w:rPr>
                <w:spacing w:val="-2"/>
                <w:sz w:val="28"/>
              </w:rPr>
              <w:t>+0,5293</w:t>
            </w:r>
          </w:p>
        </w:tc>
        <w:tc>
          <w:tcPr>
            <w:tcW w:w="1419" w:type="dxa"/>
          </w:tcPr>
          <w:p>
            <w:pPr>
              <w:pStyle w:val="TableParagraph"/>
              <w:spacing w:before="57"/>
              <w:ind w:left="5"/>
              <w:jc w:val="center"/>
              <w:rPr>
                <w:sz w:val="28"/>
              </w:rPr>
            </w:pPr>
            <w:r>
              <w:rPr>
                <w:spacing w:val="-2"/>
                <w:sz w:val="28"/>
              </w:rPr>
              <w:t>−0,2543</w:t>
            </w:r>
          </w:p>
        </w:tc>
        <w:tc>
          <w:tcPr>
            <w:tcW w:w="1703" w:type="dxa"/>
          </w:tcPr>
          <w:p>
            <w:pPr>
              <w:pStyle w:val="TableParagraph"/>
              <w:spacing w:before="61"/>
              <w:ind w:left="4"/>
              <w:jc w:val="center"/>
              <w:rPr>
                <w:b/>
                <w:sz w:val="28"/>
              </w:rPr>
            </w:pPr>
            <w:r>
              <w:rPr>
                <w:b/>
                <w:spacing w:val="-2"/>
                <w:sz w:val="28"/>
              </w:rPr>
              <w:t>+1,0000</w:t>
            </w:r>
          </w:p>
        </w:tc>
        <w:tc>
          <w:tcPr>
            <w:tcW w:w="1417" w:type="dxa"/>
          </w:tcPr>
          <w:p>
            <w:pPr>
              <w:pStyle w:val="TableParagraph"/>
              <w:spacing w:before="57"/>
              <w:ind w:left="0"/>
              <w:jc w:val="center"/>
              <w:rPr>
                <w:sz w:val="28"/>
              </w:rPr>
            </w:pPr>
            <w:r>
              <w:rPr>
                <w:spacing w:val="-2"/>
                <w:sz w:val="28"/>
              </w:rPr>
              <w:t>+0,9598</w:t>
            </w:r>
          </w:p>
        </w:tc>
      </w:tr>
      <w:tr>
        <w:trPr>
          <w:trHeight w:val="603" w:hRule="atLeast"/>
        </w:trPr>
        <w:tc>
          <w:tcPr>
            <w:tcW w:w="994" w:type="dxa"/>
          </w:tcPr>
          <w:p>
            <w:pPr>
              <w:pStyle w:val="TableParagraph"/>
              <w:spacing w:before="60"/>
              <w:ind w:left="9"/>
              <w:jc w:val="center"/>
              <w:rPr>
                <w:b/>
                <w:sz w:val="28"/>
              </w:rPr>
            </w:pPr>
            <w:r>
              <w:rPr>
                <w:b/>
                <w:spacing w:val="-5"/>
                <w:sz w:val="28"/>
              </w:rPr>
              <w:t>x₅</w:t>
            </w:r>
          </w:p>
        </w:tc>
        <w:tc>
          <w:tcPr>
            <w:tcW w:w="1276" w:type="dxa"/>
          </w:tcPr>
          <w:p>
            <w:pPr>
              <w:pStyle w:val="TableParagraph"/>
              <w:spacing w:before="56"/>
              <w:ind w:left="9"/>
              <w:jc w:val="center"/>
              <w:rPr>
                <w:sz w:val="28"/>
              </w:rPr>
            </w:pPr>
            <w:r>
              <w:rPr>
                <w:spacing w:val="-2"/>
                <w:sz w:val="28"/>
              </w:rPr>
              <w:t>+0,7840</w:t>
            </w:r>
          </w:p>
        </w:tc>
        <w:tc>
          <w:tcPr>
            <w:tcW w:w="1418" w:type="dxa"/>
          </w:tcPr>
          <w:p>
            <w:pPr>
              <w:pStyle w:val="TableParagraph"/>
              <w:spacing w:before="56"/>
              <w:ind w:left="6" w:right="1"/>
              <w:jc w:val="center"/>
              <w:rPr>
                <w:sz w:val="28"/>
              </w:rPr>
            </w:pPr>
            <w:r>
              <w:rPr>
                <w:spacing w:val="-2"/>
                <w:sz w:val="28"/>
              </w:rPr>
              <w:t>+0,1612</w:t>
            </w:r>
          </w:p>
        </w:tc>
        <w:tc>
          <w:tcPr>
            <w:tcW w:w="1276" w:type="dxa"/>
          </w:tcPr>
          <w:p>
            <w:pPr>
              <w:pStyle w:val="TableParagraph"/>
              <w:spacing w:before="56"/>
              <w:ind w:left="9" w:right="2"/>
              <w:jc w:val="center"/>
              <w:rPr>
                <w:sz w:val="28"/>
              </w:rPr>
            </w:pPr>
            <w:r>
              <w:rPr>
                <w:spacing w:val="-2"/>
                <w:sz w:val="28"/>
              </w:rPr>
              <w:t>+0,4017</w:t>
            </w:r>
          </w:p>
        </w:tc>
        <w:tc>
          <w:tcPr>
            <w:tcW w:w="1419" w:type="dxa"/>
          </w:tcPr>
          <w:p>
            <w:pPr>
              <w:pStyle w:val="TableParagraph"/>
              <w:spacing w:before="56"/>
              <w:ind w:left="5"/>
              <w:jc w:val="center"/>
              <w:rPr>
                <w:sz w:val="28"/>
              </w:rPr>
            </w:pPr>
            <w:r>
              <w:rPr>
                <w:spacing w:val="-2"/>
                <w:sz w:val="28"/>
              </w:rPr>
              <w:t>−0,1742</w:t>
            </w:r>
          </w:p>
        </w:tc>
        <w:tc>
          <w:tcPr>
            <w:tcW w:w="1703" w:type="dxa"/>
          </w:tcPr>
          <w:p>
            <w:pPr>
              <w:pStyle w:val="TableParagraph"/>
              <w:spacing w:before="56"/>
              <w:ind w:left="4"/>
              <w:jc w:val="center"/>
              <w:rPr>
                <w:sz w:val="28"/>
              </w:rPr>
            </w:pPr>
            <w:r>
              <w:rPr>
                <w:spacing w:val="-2"/>
                <w:sz w:val="28"/>
              </w:rPr>
              <w:t>+0,9598</w:t>
            </w:r>
          </w:p>
        </w:tc>
        <w:tc>
          <w:tcPr>
            <w:tcW w:w="1417" w:type="dxa"/>
          </w:tcPr>
          <w:p>
            <w:pPr>
              <w:pStyle w:val="TableParagraph"/>
              <w:spacing w:before="60"/>
              <w:ind w:left="0"/>
              <w:jc w:val="center"/>
              <w:rPr>
                <w:b/>
                <w:sz w:val="28"/>
              </w:rPr>
            </w:pPr>
            <w:r>
              <w:rPr>
                <w:b/>
                <w:spacing w:val="-2"/>
                <w:sz w:val="28"/>
              </w:rPr>
              <w:t>+1,0000</w:t>
            </w:r>
          </w:p>
        </w:tc>
      </w:tr>
    </w:tbl>
    <w:p>
      <w:pPr>
        <w:pStyle w:val="TableParagraph"/>
        <w:spacing w:after="0"/>
        <w:jc w:val="center"/>
        <w:rPr>
          <w:b/>
          <w:sz w:val="28"/>
        </w:rPr>
        <w:sectPr>
          <w:type w:val="continuous"/>
          <w:pgSz w:w="11910" w:h="16840"/>
          <w:pgMar w:header="0" w:footer="980" w:top="1100" w:bottom="1200" w:left="1275" w:right="708"/>
        </w:sectPr>
      </w:pPr>
    </w:p>
    <w:p>
      <w:pPr>
        <w:spacing w:before="75"/>
        <w:ind w:left="1136" w:right="0" w:firstLine="0"/>
        <w:jc w:val="left"/>
        <w:rPr>
          <w:b/>
          <w:sz w:val="28"/>
        </w:rPr>
      </w:pPr>
      <w:r>
        <w:rPr>
          <w:b/>
          <w:sz w:val="28"/>
        </w:rPr>
        <w:t>Приложение</w:t>
      </w:r>
      <w:r>
        <w:rPr>
          <w:b/>
          <w:spacing w:val="-17"/>
          <w:sz w:val="28"/>
        </w:rPr>
        <w:t> </w:t>
      </w:r>
      <w:r>
        <w:rPr>
          <w:b/>
          <w:spacing w:val="-10"/>
          <w:sz w:val="28"/>
        </w:rPr>
        <w:t>В</w:t>
      </w:r>
    </w:p>
    <w:p>
      <w:pPr>
        <w:spacing w:before="161"/>
        <w:ind w:left="1473" w:right="0" w:firstLine="0"/>
        <w:jc w:val="left"/>
        <w:rPr>
          <w:b/>
          <w:sz w:val="28"/>
        </w:rPr>
      </w:pPr>
      <w:r>
        <w:rPr>
          <w:b/>
          <w:sz w:val="28"/>
        </w:rPr>
        <w:t>Полные</w:t>
      </w:r>
      <w:r>
        <w:rPr>
          <w:b/>
          <w:spacing w:val="-15"/>
          <w:sz w:val="28"/>
        </w:rPr>
        <w:t> </w:t>
      </w:r>
      <w:r>
        <w:rPr>
          <w:b/>
          <w:sz w:val="28"/>
        </w:rPr>
        <w:t>результаты</w:t>
      </w:r>
      <w:r>
        <w:rPr>
          <w:b/>
          <w:spacing w:val="-17"/>
          <w:sz w:val="28"/>
        </w:rPr>
        <w:t> </w:t>
      </w:r>
      <w:r>
        <w:rPr>
          <w:b/>
          <w:sz w:val="28"/>
        </w:rPr>
        <w:t>оценивания</w:t>
      </w:r>
      <w:r>
        <w:rPr>
          <w:b/>
          <w:spacing w:val="-16"/>
          <w:sz w:val="28"/>
        </w:rPr>
        <w:t> </w:t>
      </w:r>
      <w:r>
        <w:rPr>
          <w:b/>
          <w:sz w:val="28"/>
        </w:rPr>
        <w:t>динамической</w:t>
      </w:r>
      <w:r>
        <w:rPr>
          <w:b/>
          <w:spacing w:val="-17"/>
          <w:sz w:val="28"/>
        </w:rPr>
        <w:t> </w:t>
      </w:r>
      <w:r>
        <w:rPr>
          <w:b/>
          <w:spacing w:val="-2"/>
          <w:sz w:val="28"/>
        </w:rPr>
        <w:t>регрессионной</w:t>
      </w:r>
    </w:p>
    <w:p>
      <w:pPr>
        <w:spacing w:before="162"/>
        <w:ind w:left="4646" w:right="0" w:firstLine="0"/>
        <w:jc w:val="left"/>
        <w:rPr>
          <w:b/>
          <w:sz w:val="28"/>
        </w:rPr>
      </w:pPr>
      <w:r>
        <w:rPr>
          <w:b/>
          <w:spacing w:val="-2"/>
          <w:sz w:val="28"/>
        </w:rPr>
        <w:t>модели</w:t>
      </w:r>
    </w:p>
    <w:p>
      <w:pPr>
        <w:spacing w:line="360" w:lineRule="auto" w:before="159"/>
        <w:ind w:left="426" w:right="0" w:firstLine="709"/>
        <w:jc w:val="left"/>
        <w:rPr>
          <w:i/>
          <w:sz w:val="28"/>
        </w:rPr>
      </w:pPr>
      <w:r>
        <w:rPr>
          <w:i/>
          <w:sz w:val="28"/>
        </w:rPr>
        <w:t>Таблица</w:t>
      </w:r>
      <w:r>
        <w:rPr>
          <w:i/>
          <w:spacing w:val="-6"/>
          <w:sz w:val="28"/>
        </w:rPr>
        <w:t> </w:t>
      </w:r>
      <w:r>
        <w:rPr>
          <w:i/>
          <w:sz w:val="28"/>
        </w:rPr>
        <w:t>В.2</w:t>
      </w:r>
      <w:r>
        <w:rPr>
          <w:i/>
          <w:spacing w:val="-5"/>
          <w:sz w:val="28"/>
        </w:rPr>
        <w:t> </w:t>
      </w:r>
      <w:r>
        <w:rPr>
          <w:i/>
          <w:sz w:val="28"/>
        </w:rPr>
        <w:t>-</w:t>
      </w:r>
      <w:r>
        <w:rPr>
          <w:i/>
          <w:spacing w:val="-5"/>
          <w:sz w:val="28"/>
        </w:rPr>
        <w:t> </w:t>
      </w:r>
      <w:r>
        <w:rPr>
          <w:i/>
          <w:sz w:val="28"/>
        </w:rPr>
        <w:t>Фактор</w:t>
      </w:r>
      <w:r>
        <w:rPr>
          <w:i/>
          <w:spacing w:val="-5"/>
          <w:sz w:val="28"/>
        </w:rPr>
        <w:t> </w:t>
      </w:r>
      <w:r>
        <w:rPr>
          <w:i/>
          <w:sz w:val="28"/>
        </w:rPr>
        <w:t>инфляции</w:t>
      </w:r>
      <w:r>
        <w:rPr>
          <w:i/>
          <w:spacing w:val="-5"/>
          <w:sz w:val="28"/>
        </w:rPr>
        <w:t> </w:t>
      </w:r>
      <w:r>
        <w:rPr>
          <w:i/>
          <w:sz w:val="28"/>
        </w:rPr>
        <w:t>дисперсии</w:t>
      </w:r>
      <w:r>
        <w:rPr>
          <w:i/>
          <w:spacing w:val="-4"/>
          <w:sz w:val="28"/>
        </w:rPr>
        <w:t> </w:t>
      </w:r>
      <w:r>
        <w:rPr>
          <w:i/>
          <w:sz w:val="28"/>
        </w:rPr>
        <w:t>(VIF)</w:t>
      </w:r>
      <w:r>
        <w:rPr>
          <w:i/>
          <w:spacing w:val="-5"/>
          <w:sz w:val="28"/>
        </w:rPr>
        <w:t> </w:t>
      </w:r>
      <w:r>
        <w:rPr>
          <w:i/>
          <w:sz w:val="28"/>
        </w:rPr>
        <w:t>для</w:t>
      </w:r>
      <w:r>
        <w:rPr>
          <w:i/>
          <w:spacing w:val="-6"/>
          <w:sz w:val="28"/>
        </w:rPr>
        <w:t> </w:t>
      </w:r>
      <w:r>
        <w:rPr>
          <w:i/>
          <w:sz w:val="28"/>
        </w:rPr>
        <w:t>проверки </w:t>
      </w:r>
      <w:r>
        <w:rPr>
          <w:i/>
          <w:spacing w:val="-2"/>
          <w:sz w:val="28"/>
        </w:rPr>
        <w:t>мультиколлинеарности</w:t>
      </w:r>
    </w:p>
    <w:tbl>
      <w:tblPr>
        <w:tblW w:w="0" w:type="auto"/>
        <w:jc w:val="left"/>
        <w:tblInd w:w="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4680"/>
        <w:gridCol w:w="4680"/>
      </w:tblGrid>
      <w:tr>
        <w:trPr>
          <w:trHeight w:val="603" w:hRule="atLeast"/>
        </w:trPr>
        <w:tc>
          <w:tcPr>
            <w:tcW w:w="4680" w:type="dxa"/>
            <w:shd w:val="clear" w:color="auto" w:fill="E7E6E6"/>
          </w:tcPr>
          <w:p>
            <w:pPr>
              <w:pStyle w:val="TableParagraph"/>
              <w:spacing w:before="61"/>
              <w:ind w:left="1918"/>
              <w:rPr>
                <w:b/>
                <w:sz w:val="28"/>
              </w:rPr>
            </w:pPr>
            <w:r>
              <w:rPr>
                <w:b/>
                <w:spacing w:val="-2"/>
                <w:sz w:val="28"/>
              </w:rPr>
              <w:t>Переменная</w:t>
            </w:r>
          </w:p>
        </w:tc>
        <w:tc>
          <w:tcPr>
            <w:tcW w:w="4680" w:type="dxa"/>
            <w:shd w:val="clear" w:color="auto" w:fill="E7E6E6"/>
          </w:tcPr>
          <w:p>
            <w:pPr>
              <w:pStyle w:val="TableParagraph"/>
              <w:spacing w:before="61"/>
              <w:ind w:left="0" w:right="1733"/>
              <w:jc w:val="right"/>
              <w:rPr>
                <w:b/>
                <w:sz w:val="28"/>
              </w:rPr>
            </w:pPr>
            <w:r>
              <w:rPr>
                <w:b/>
                <w:spacing w:val="-5"/>
                <w:sz w:val="28"/>
              </w:rPr>
              <w:t>VIF</w:t>
            </w:r>
          </w:p>
        </w:tc>
      </w:tr>
      <w:tr>
        <w:trPr>
          <w:trHeight w:val="603" w:hRule="atLeast"/>
        </w:trPr>
        <w:tc>
          <w:tcPr>
            <w:tcW w:w="4680" w:type="dxa"/>
          </w:tcPr>
          <w:p>
            <w:pPr>
              <w:pStyle w:val="TableParagraph"/>
              <w:spacing w:before="56"/>
              <w:ind w:left="808"/>
              <w:rPr>
                <w:sz w:val="28"/>
              </w:rPr>
            </w:pPr>
            <w:r>
              <w:rPr>
                <w:sz w:val="28"/>
              </w:rPr>
              <w:t>Y(t-1)</w:t>
            </w:r>
            <w:r>
              <w:rPr>
                <w:spacing w:val="-7"/>
                <w:sz w:val="28"/>
              </w:rPr>
              <w:t> </w:t>
            </w:r>
            <w:r>
              <w:rPr>
                <w:spacing w:val="-2"/>
                <w:sz w:val="28"/>
              </w:rPr>
              <w:t>(лаг)</w:t>
            </w:r>
          </w:p>
        </w:tc>
        <w:tc>
          <w:tcPr>
            <w:tcW w:w="4680" w:type="dxa"/>
          </w:tcPr>
          <w:p>
            <w:pPr>
              <w:pStyle w:val="TableParagraph"/>
              <w:spacing w:before="56"/>
              <w:ind w:left="0" w:right="1659"/>
              <w:jc w:val="right"/>
              <w:rPr>
                <w:sz w:val="28"/>
              </w:rPr>
            </w:pPr>
            <w:r>
              <w:rPr>
                <w:spacing w:val="-2"/>
                <w:sz w:val="28"/>
              </w:rPr>
              <w:t>4,207</w:t>
            </w:r>
          </w:p>
        </w:tc>
      </w:tr>
      <w:tr>
        <w:trPr>
          <w:trHeight w:val="603" w:hRule="atLeast"/>
        </w:trPr>
        <w:tc>
          <w:tcPr>
            <w:tcW w:w="4680" w:type="dxa"/>
          </w:tcPr>
          <w:p>
            <w:pPr>
              <w:pStyle w:val="TableParagraph"/>
              <w:spacing w:before="56"/>
              <w:ind w:left="808"/>
              <w:rPr>
                <w:sz w:val="28"/>
              </w:rPr>
            </w:pPr>
            <w:r>
              <w:rPr>
                <w:sz w:val="28"/>
              </w:rPr>
              <w:t>x₁</w:t>
            </w:r>
            <w:r>
              <w:rPr>
                <w:spacing w:val="-7"/>
                <w:sz w:val="28"/>
              </w:rPr>
              <w:t> </w:t>
            </w:r>
            <w:r>
              <w:rPr>
                <w:sz w:val="28"/>
              </w:rPr>
              <w:t>-</w:t>
            </w:r>
            <w:r>
              <w:rPr>
                <w:spacing w:val="-5"/>
                <w:sz w:val="28"/>
              </w:rPr>
              <w:t> </w:t>
            </w:r>
            <w:r>
              <w:rPr>
                <w:sz w:val="28"/>
              </w:rPr>
              <w:t>обменный</w:t>
            </w:r>
            <w:r>
              <w:rPr>
                <w:spacing w:val="-7"/>
                <w:sz w:val="28"/>
              </w:rPr>
              <w:t> </w:t>
            </w:r>
            <w:r>
              <w:rPr>
                <w:spacing w:val="-4"/>
                <w:sz w:val="28"/>
              </w:rPr>
              <w:t>курс</w:t>
            </w:r>
          </w:p>
        </w:tc>
        <w:tc>
          <w:tcPr>
            <w:tcW w:w="4680" w:type="dxa"/>
          </w:tcPr>
          <w:p>
            <w:pPr>
              <w:pStyle w:val="TableParagraph"/>
              <w:spacing w:before="56"/>
              <w:ind w:left="0" w:right="1659"/>
              <w:jc w:val="right"/>
              <w:rPr>
                <w:sz w:val="28"/>
              </w:rPr>
            </w:pPr>
            <w:r>
              <w:rPr>
                <w:spacing w:val="-2"/>
                <w:sz w:val="28"/>
              </w:rPr>
              <w:t>1,339</w:t>
            </w:r>
          </w:p>
        </w:tc>
      </w:tr>
      <w:tr>
        <w:trPr>
          <w:trHeight w:val="603" w:hRule="atLeast"/>
        </w:trPr>
        <w:tc>
          <w:tcPr>
            <w:tcW w:w="4680" w:type="dxa"/>
          </w:tcPr>
          <w:p>
            <w:pPr>
              <w:pStyle w:val="TableParagraph"/>
              <w:spacing w:before="56"/>
              <w:ind w:left="808"/>
              <w:rPr>
                <w:sz w:val="28"/>
              </w:rPr>
            </w:pPr>
            <w:r>
              <w:rPr>
                <w:sz w:val="28"/>
              </w:rPr>
              <w:t>x₂</w:t>
            </w:r>
            <w:r>
              <w:rPr>
                <w:spacing w:val="-6"/>
                <w:sz w:val="28"/>
              </w:rPr>
              <w:t> </w:t>
            </w:r>
            <w:r>
              <w:rPr>
                <w:sz w:val="28"/>
              </w:rPr>
              <w:t>-</w:t>
            </w:r>
            <w:r>
              <w:rPr>
                <w:spacing w:val="-4"/>
                <w:sz w:val="28"/>
              </w:rPr>
              <w:t> </w:t>
            </w:r>
            <w:r>
              <w:rPr>
                <w:sz w:val="28"/>
              </w:rPr>
              <w:t>условия</w:t>
            </w:r>
            <w:r>
              <w:rPr>
                <w:spacing w:val="-5"/>
                <w:sz w:val="28"/>
              </w:rPr>
              <w:t> </w:t>
            </w:r>
            <w:r>
              <w:rPr>
                <w:spacing w:val="-2"/>
                <w:sz w:val="28"/>
              </w:rPr>
              <w:t>торговли</w:t>
            </w:r>
          </w:p>
        </w:tc>
        <w:tc>
          <w:tcPr>
            <w:tcW w:w="4680" w:type="dxa"/>
          </w:tcPr>
          <w:p>
            <w:pPr>
              <w:pStyle w:val="TableParagraph"/>
              <w:spacing w:before="56"/>
              <w:ind w:left="0" w:right="1659"/>
              <w:jc w:val="right"/>
              <w:rPr>
                <w:sz w:val="28"/>
              </w:rPr>
            </w:pPr>
            <w:r>
              <w:rPr>
                <w:spacing w:val="-2"/>
                <w:sz w:val="28"/>
              </w:rPr>
              <w:t>1,837</w:t>
            </w:r>
          </w:p>
        </w:tc>
      </w:tr>
      <w:tr>
        <w:trPr>
          <w:trHeight w:val="602" w:hRule="atLeast"/>
        </w:trPr>
        <w:tc>
          <w:tcPr>
            <w:tcW w:w="4680" w:type="dxa"/>
          </w:tcPr>
          <w:p>
            <w:pPr>
              <w:pStyle w:val="TableParagraph"/>
              <w:spacing w:before="56"/>
              <w:ind w:left="808"/>
              <w:rPr>
                <w:sz w:val="28"/>
              </w:rPr>
            </w:pPr>
            <w:r>
              <w:rPr>
                <w:sz w:val="28"/>
              </w:rPr>
              <w:t>x₃</w:t>
            </w:r>
            <w:r>
              <w:rPr>
                <w:spacing w:val="-3"/>
                <w:sz w:val="28"/>
              </w:rPr>
              <w:t> </w:t>
            </w:r>
            <w:r>
              <w:rPr>
                <w:sz w:val="28"/>
              </w:rPr>
              <w:t>-</w:t>
            </w:r>
            <w:r>
              <w:rPr>
                <w:spacing w:val="-2"/>
                <w:sz w:val="28"/>
              </w:rPr>
              <w:t> инфляция</w:t>
            </w:r>
          </w:p>
        </w:tc>
        <w:tc>
          <w:tcPr>
            <w:tcW w:w="4680" w:type="dxa"/>
          </w:tcPr>
          <w:p>
            <w:pPr>
              <w:pStyle w:val="TableParagraph"/>
              <w:spacing w:before="56"/>
              <w:ind w:left="0" w:right="1659"/>
              <w:jc w:val="right"/>
              <w:rPr>
                <w:sz w:val="28"/>
              </w:rPr>
            </w:pPr>
            <w:r>
              <w:rPr>
                <w:spacing w:val="-2"/>
                <w:sz w:val="28"/>
              </w:rPr>
              <w:t>1,164</w:t>
            </w:r>
          </w:p>
        </w:tc>
      </w:tr>
      <w:tr>
        <w:trPr>
          <w:trHeight w:val="603" w:hRule="atLeast"/>
        </w:trPr>
        <w:tc>
          <w:tcPr>
            <w:tcW w:w="4680" w:type="dxa"/>
          </w:tcPr>
          <w:p>
            <w:pPr>
              <w:pStyle w:val="TableParagraph"/>
              <w:spacing w:before="57"/>
              <w:ind w:left="808"/>
              <w:rPr>
                <w:sz w:val="28"/>
              </w:rPr>
            </w:pPr>
            <w:r>
              <w:rPr>
                <w:sz w:val="28"/>
              </w:rPr>
              <w:t>x₄</w:t>
            </w:r>
            <w:r>
              <w:rPr>
                <w:spacing w:val="-3"/>
                <w:sz w:val="28"/>
              </w:rPr>
              <w:t> </w:t>
            </w:r>
            <w:r>
              <w:rPr>
                <w:sz w:val="28"/>
              </w:rPr>
              <w:t>-</w:t>
            </w:r>
            <w:r>
              <w:rPr>
                <w:spacing w:val="-2"/>
                <w:sz w:val="28"/>
              </w:rPr>
              <w:t> потребление</w:t>
            </w:r>
          </w:p>
        </w:tc>
        <w:tc>
          <w:tcPr>
            <w:tcW w:w="4680" w:type="dxa"/>
          </w:tcPr>
          <w:p>
            <w:pPr>
              <w:pStyle w:val="TableParagraph"/>
              <w:spacing w:before="61"/>
              <w:ind w:left="0" w:right="1588"/>
              <w:jc w:val="right"/>
              <w:rPr>
                <w:b/>
                <w:sz w:val="28"/>
              </w:rPr>
            </w:pPr>
            <w:r>
              <w:rPr>
                <w:b/>
                <w:spacing w:val="-2"/>
                <w:sz w:val="28"/>
              </w:rPr>
              <w:t>47,734</w:t>
            </w:r>
          </w:p>
        </w:tc>
      </w:tr>
      <w:tr>
        <w:trPr>
          <w:trHeight w:val="603" w:hRule="atLeast"/>
        </w:trPr>
        <w:tc>
          <w:tcPr>
            <w:tcW w:w="4680" w:type="dxa"/>
          </w:tcPr>
          <w:p>
            <w:pPr>
              <w:pStyle w:val="TableParagraph"/>
              <w:spacing w:before="56"/>
              <w:ind w:left="808"/>
              <w:rPr>
                <w:sz w:val="28"/>
              </w:rPr>
            </w:pPr>
            <w:r>
              <w:rPr>
                <w:sz w:val="28"/>
              </w:rPr>
              <w:t>x₅</w:t>
            </w:r>
            <w:r>
              <w:rPr>
                <w:spacing w:val="-3"/>
                <w:sz w:val="28"/>
              </w:rPr>
              <w:t> </w:t>
            </w:r>
            <w:r>
              <w:rPr>
                <w:sz w:val="28"/>
              </w:rPr>
              <w:t>-</w:t>
            </w:r>
            <w:r>
              <w:rPr>
                <w:spacing w:val="-2"/>
                <w:sz w:val="28"/>
              </w:rPr>
              <w:t> </w:t>
            </w:r>
            <w:r>
              <w:rPr>
                <w:spacing w:val="-4"/>
                <w:sz w:val="28"/>
              </w:rPr>
              <w:t>GFCF</w:t>
            </w:r>
          </w:p>
        </w:tc>
        <w:tc>
          <w:tcPr>
            <w:tcW w:w="4680" w:type="dxa"/>
          </w:tcPr>
          <w:p>
            <w:pPr>
              <w:pStyle w:val="TableParagraph"/>
              <w:spacing w:before="60"/>
              <w:ind w:left="0" w:right="1588"/>
              <w:jc w:val="right"/>
              <w:rPr>
                <w:b/>
                <w:sz w:val="28"/>
              </w:rPr>
            </w:pPr>
            <w:r>
              <w:rPr>
                <w:b/>
                <w:spacing w:val="-2"/>
                <w:sz w:val="28"/>
              </w:rPr>
              <w:t>37,930</w:t>
            </w:r>
          </w:p>
        </w:tc>
      </w:tr>
    </w:tbl>
    <w:sectPr>
      <w:pgSz w:w="11910" w:h="16840"/>
      <w:pgMar w:header="0" w:footer="980" w:top="1040" w:bottom="120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098432">
              <wp:simplePos x="0" y="0"/>
              <wp:positionH relativeFrom="page">
                <wp:posOffset>3967734</wp:posOffset>
              </wp:positionH>
              <wp:positionV relativeFrom="page">
                <wp:posOffset>9917493</wp:posOffset>
              </wp:positionV>
              <wp:extent cx="167640" cy="1651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7640" cy="165100"/>
                      </a:xfrm>
                      <a:prstGeom prst="rect">
                        <a:avLst/>
                      </a:prstGeom>
                    </wps:spPr>
                    <wps:txbx>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45</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420013pt;margin-top:780.904968pt;width:13.2pt;height:13pt;mso-position-horizontal-relative:page;mso-position-vertical-relative:page;z-index:-17218048" type="#_x0000_t202" id="docshape1" filled="false" stroked="false">
              <v:textbox inset="0,0,0,0">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45</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9"/>
      <w:numFmt w:val="decimal"/>
      <w:lvlText w:val="%1."/>
      <w:lvlJc w:val="left"/>
      <w:pPr>
        <w:ind w:left="427" w:hanging="343"/>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0"/>
      <w:numFmt w:val="bullet"/>
      <w:lvlText w:val="•"/>
      <w:lvlJc w:val="left"/>
      <w:pPr>
        <w:ind w:left="1370" w:hanging="343"/>
      </w:pPr>
      <w:rPr>
        <w:rFonts w:hint="default"/>
        <w:lang w:val="ru-RU" w:eastAsia="en-US" w:bidi="ar-SA"/>
      </w:rPr>
    </w:lvl>
    <w:lvl w:ilvl="2">
      <w:start w:val="0"/>
      <w:numFmt w:val="bullet"/>
      <w:lvlText w:val="•"/>
      <w:lvlJc w:val="left"/>
      <w:pPr>
        <w:ind w:left="2320" w:hanging="343"/>
      </w:pPr>
      <w:rPr>
        <w:rFonts w:hint="default"/>
        <w:lang w:val="ru-RU" w:eastAsia="en-US" w:bidi="ar-SA"/>
      </w:rPr>
    </w:lvl>
    <w:lvl w:ilvl="3">
      <w:start w:val="0"/>
      <w:numFmt w:val="bullet"/>
      <w:lvlText w:val="•"/>
      <w:lvlJc w:val="left"/>
      <w:pPr>
        <w:ind w:left="3271" w:hanging="343"/>
      </w:pPr>
      <w:rPr>
        <w:rFonts w:hint="default"/>
        <w:lang w:val="ru-RU" w:eastAsia="en-US" w:bidi="ar-SA"/>
      </w:rPr>
    </w:lvl>
    <w:lvl w:ilvl="4">
      <w:start w:val="0"/>
      <w:numFmt w:val="bullet"/>
      <w:lvlText w:val="•"/>
      <w:lvlJc w:val="left"/>
      <w:pPr>
        <w:ind w:left="4221" w:hanging="343"/>
      </w:pPr>
      <w:rPr>
        <w:rFonts w:hint="default"/>
        <w:lang w:val="ru-RU" w:eastAsia="en-US" w:bidi="ar-SA"/>
      </w:rPr>
    </w:lvl>
    <w:lvl w:ilvl="5">
      <w:start w:val="0"/>
      <w:numFmt w:val="bullet"/>
      <w:lvlText w:val="•"/>
      <w:lvlJc w:val="left"/>
      <w:pPr>
        <w:ind w:left="5171" w:hanging="343"/>
      </w:pPr>
      <w:rPr>
        <w:rFonts w:hint="default"/>
        <w:lang w:val="ru-RU" w:eastAsia="en-US" w:bidi="ar-SA"/>
      </w:rPr>
    </w:lvl>
    <w:lvl w:ilvl="6">
      <w:start w:val="0"/>
      <w:numFmt w:val="bullet"/>
      <w:lvlText w:val="•"/>
      <w:lvlJc w:val="left"/>
      <w:pPr>
        <w:ind w:left="6122" w:hanging="343"/>
      </w:pPr>
      <w:rPr>
        <w:rFonts w:hint="default"/>
        <w:lang w:val="ru-RU" w:eastAsia="en-US" w:bidi="ar-SA"/>
      </w:rPr>
    </w:lvl>
    <w:lvl w:ilvl="7">
      <w:start w:val="0"/>
      <w:numFmt w:val="bullet"/>
      <w:lvlText w:val="•"/>
      <w:lvlJc w:val="left"/>
      <w:pPr>
        <w:ind w:left="7072" w:hanging="343"/>
      </w:pPr>
      <w:rPr>
        <w:rFonts w:hint="default"/>
        <w:lang w:val="ru-RU" w:eastAsia="en-US" w:bidi="ar-SA"/>
      </w:rPr>
    </w:lvl>
    <w:lvl w:ilvl="8">
      <w:start w:val="0"/>
      <w:numFmt w:val="bullet"/>
      <w:lvlText w:val="•"/>
      <w:lvlJc w:val="left"/>
      <w:pPr>
        <w:ind w:left="8022" w:hanging="343"/>
      </w:pPr>
      <w:rPr>
        <w:rFonts w:hint="default"/>
        <w:lang w:val="ru-RU" w:eastAsia="en-US" w:bidi="ar-SA"/>
      </w:rPr>
    </w:lvl>
  </w:abstractNum>
  <w:abstractNum w:abstractNumId="10">
    <w:multiLevelType w:val="hybridMultilevel"/>
    <w:lvl w:ilvl="0">
      <w:start w:val="1"/>
      <w:numFmt w:val="upperRoman"/>
      <w:lvlText w:val="%1."/>
      <w:lvlJc w:val="left"/>
      <w:pPr>
        <w:ind w:left="1384" w:hanging="249"/>
        <w:jc w:val="left"/>
      </w:pPr>
      <w:rPr>
        <w:rFonts w:hint="default" w:ascii="Times New Roman" w:hAnsi="Times New Roman" w:eastAsia="Times New Roman" w:cs="Times New Roman"/>
        <w:b/>
        <w:bCs/>
        <w:i w:val="0"/>
        <w:iCs w:val="0"/>
        <w:spacing w:val="0"/>
        <w:w w:val="99"/>
        <w:sz w:val="28"/>
        <w:szCs w:val="28"/>
        <w:lang w:val="ru-RU" w:eastAsia="en-US" w:bidi="ar-SA"/>
      </w:rPr>
    </w:lvl>
    <w:lvl w:ilvl="1">
      <w:start w:val="1"/>
      <w:numFmt w:val="decimal"/>
      <w:lvlText w:val="%2."/>
      <w:lvlJc w:val="left"/>
      <w:pPr>
        <w:ind w:left="427" w:hanging="587"/>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2">
      <w:start w:val="0"/>
      <w:numFmt w:val="bullet"/>
      <w:lvlText w:val="•"/>
      <w:lvlJc w:val="left"/>
      <w:pPr>
        <w:ind w:left="2329" w:hanging="587"/>
      </w:pPr>
      <w:rPr>
        <w:rFonts w:hint="default"/>
        <w:lang w:val="ru-RU" w:eastAsia="en-US" w:bidi="ar-SA"/>
      </w:rPr>
    </w:lvl>
    <w:lvl w:ilvl="3">
      <w:start w:val="0"/>
      <w:numFmt w:val="bullet"/>
      <w:lvlText w:val="•"/>
      <w:lvlJc w:val="left"/>
      <w:pPr>
        <w:ind w:left="3278" w:hanging="587"/>
      </w:pPr>
      <w:rPr>
        <w:rFonts w:hint="default"/>
        <w:lang w:val="ru-RU" w:eastAsia="en-US" w:bidi="ar-SA"/>
      </w:rPr>
    </w:lvl>
    <w:lvl w:ilvl="4">
      <w:start w:val="0"/>
      <w:numFmt w:val="bullet"/>
      <w:lvlText w:val="•"/>
      <w:lvlJc w:val="left"/>
      <w:pPr>
        <w:ind w:left="4227" w:hanging="587"/>
      </w:pPr>
      <w:rPr>
        <w:rFonts w:hint="default"/>
        <w:lang w:val="ru-RU" w:eastAsia="en-US" w:bidi="ar-SA"/>
      </w:rPr>
    </w:lvl>
    <w:lvl w:ilvl="5">
      <w:start w:val="0"/>
      <w:numFmt w:val="bullet"/>
      <w:lvlText w:val="•"/>
      <w:lvlJc w:val="left"/>
      <w:pPr>
        <w:ind w:left="5177" w:hanging="587"/>
      </w:pPr>
      <w:rPr>
        <w:rFonts w:hint="default"/>
        <w:lang w:val="ru-RU" w:eastAsia="en-US" w:bidi="ar-SA"/>
      </w:rPr>
    </w:lvl>
    <w:lvl w:ilvl="6">
      <w:start w:val="0"/>
      <w:numFmt w:val="bullet"/>
      <w:lvlText w:val="•"/>
      <w:lvlJc w:val="left"/>
      <w:pPr>
        <w:ind w:left="6126" w:hanging="587"/>
      </w:pPr>
      <w:rPr>
        <w:rFonts w:hint="default"/>
        <w:lang w:val="ru-RU" w:eastAsia="en-US" w:bidi="ar-SA"/>
      </w:rPr>
    </w:lvl>
    <w:lvl w:ilvl="7">
      <w:start w:val="0"/>
      <w:numFmt w:val="bullet"/>
      <w:lvlText w:val="•"/>
      <w:lvlJc w:val="left"/>
      <w:pPr>
        <w:ind w:left="7075" w:hanging="587"/>
      </w:pPr>
      <w:rPr>
        <w:rFonts w:hint="default"/>
        <w:lang w:val="ru-RU" w:eastAsia="en-US" w:bidi="ar-SA"/>
      </w:rPr>
    </w:lvl>
    <w:lvl w:ilvl="8">
      <w:start w:val="0"/>
      <w:numFmt w:val="bullet"/>
      <w:lvlText w:val="•"/>
      <w:lvlJc w:val="left"/>
      <w:pPr>
        <w:ind w:left="8024" w:hanging="587"/>
      </w:pPr>
      <w:rPr>
        <w:rFonts w:hint="default"/>
        <w:lang w:val="ru-RU" w:eastAsia="en-US" w:bidi="ar-SA"/>
      </w:rPr>
    </w:lvl>
  </w:abstractNum>
  <w:abstractNum w:abstractNumId="9">
    <w:multiLevelType w:val="hybridMultilevel"/>
    <w:lvl w:ilvl="0">
      <w:start w:val="3"/>
      <w:numFmt w:val="decimal"/>
      <w:lvlText w:val="%1"/>
      <w:lvlJc w:val="left"/>
      <w:pPr>
        <w:ind w:left="2130" w:hanging="490"/>
        <w:jc w:val="left"/>
      </w:pPr>
      <w:rPr>
        <w:rFonts w:hint="default"/>
        <w:lang w:val="ru-RU" w:eastAsia="en-US" w:bidi="ar-SA"/>
      </w:rPr>
    </w:lvl>
    <w:lvl w:ilvl="1">
      <w:start w:val="1"/>
      <w:numFmt w:val="decimal"/>
      <w:lvlText w:val="%1.%2."/>
      <w:lvlJc w:val="left"/>
      <w:pPr>
        <w:ind w:left="2130" w:hanging="490"/>
        <w:jc w:val="right"/>
      </w:pPr>
      <w:rPr>
        <w:rFonts w:hint="default"/>
        <w:spacing w:val="0"/>
        <w:w w:val="99"/>
        <w:lang w:val="ru-RU" w:eastAsia="en-US" w:bidi="ar-SA"/>
      </w:rPr>
    </w:lvl>
    <w:lvl w:ilvl="2">
      <w:start w:val="0"/>
      <w:numFmt w:val="bullet"/>
      <w:lvlText w:val="•"/>
      <w:lvlJc w:val="left"/>
      <w:pPr>
        <w:ind w:left="3696" w:hanging="490"/>
      </w:pPr>
      <w:rPr>
        <w:rFonts w:hint="default"/>
        <w:lang w:val="ru-RU" w:eastAsia="en-US" w:bidi="ar-SA"/>
      </w:rPr>
    </w:lvl>
    <w:lvl w:ilvl="3">
      <w:start w:val="0"/>
      <w:numFmt w:val="bullet"/>
      <w:lvlText w:val="•"/>
      <w:lvlJc w:val="left"/>
      <w:pPr>
        <w:ind w:left="4475" w:hanging="490"/>
      </w:pPr>
      <w:rPr>
        <w:rFonts w:hint="default"/>
        <w:lang w:val="ru-RU" w:eastAsia="en-US" w:bidi="ar-SA"/>
      </w:rPr>
    </w:lvl>
    <w:lvl w:ilvl="4">
      <w:start w:val="0"/>
      <w:numFmt w:val="bullet"/>
      <w:lvlText w:val="•"/>
      <w:lvlJc w:val="left"/>
      <w:pPr>
        <w:ind w:left="5253" w:hanging="490"/>
      </w:pPr>
      <w:rPr>
        <w:rFonts w:hint="default"/>
        <w:lang w:val="ru-RU" w:eastAsia="en-US" w:bidi="ar-SA"/>
      </w:rPr>
    </w:lvl>
    <w:lvl w:ilvl="5">
      <w:start w:val="0"/>
      <w:numFmt w:val="bullet"/>
      <w:lvlText w:val="•"/>
      <w:lvlJc w:val="left"/>
      <w:pPr>
        <w:ind w:left="6031" w:hanging="490"/>
      </w:pPr>
      <w:rPr>
        <w:rFonts w:hint="default"/>
        <w:lang w:val="ru-RU" w:eastAsia="en-US" w:bidi="ar-SA"/>
      </w:rPr>
    </w:lvl>
    <w:lvl w:ilvl="6">
      <w:start w:val="0"/>
      <w:numFmt w:val="bullet"/>
      <w:lvlText w:val="•"/>
      <w:lvlJc w:val="left"/>
      <w:pPr>
        <w:ind w:left="6810" w:hanging="490"/>
      </w:pPr>
      <w:rPr>
        <w:rFonts w:hint="default"/>
        <w:lang w:val="ru-RU" w:eastAsia="en-US" w:bidi="ar-SA"/>
      </w:rPr>
    </w:lvl>
    <w:lvl w:ilvl="7">
      <w:start w:val="0"/>
      <w:numFmt w:val="bullet"/>
      <w:lvlText w:val="•"/>
      <w:lvlJc w:val="left"/>
      <w:pPr>
        <w:ind w:left="7588" w:hanging="490"/>
      </w:pPr>
      <w:rPr>
        <w:rFonts w:hint="default"/>
        <w:lang w:val="ru-RU" w:eastAsia="en-US" w:bidi="ar-SA"/>
      </w:rPr>
    </w:lvl>
    <w:lvl w:ilvl="8">
      <w:start w:val="0"/>
      <w:numFmt w:val="bullet"/>
      <w:lvlText w:val="•"/>
      <w:lvlJc w:val="left"/>
      <w:pPr>
        <w:ind w:left="8366" w:hanging="490"/>
      </w:pPr>
      <w:rPr>
        <w:rFonts w:hint="default"/>
        <w:lang w:val="ru-RU" w:eastAsia="en-US" w:bidi="ar-SA"/>
      </w:rPr>
    </w:lvl>
  </w:abstractNum>
  <w:abstractNum w:abstractNumId="8">
    <w:multiLevelType w:val="hybridMultilevel"/>
    <w:lvl w:ilvl="0">
      <w:start w:val="1"/>
      <w:numFmt w:val="decimal"/>
      <w:lvlText w:val="%1)"/>
      <w:lvlJc w:val="left"/>
      <w:pPr>
        <w:ind w:left="427" w:hanging="475"/>
        <w:jc w:val="left"/>
      </w:pPr>
      <w:rPr>
        <w:rFonts w:hint="default" w:ascii="Times New Roman" w:hAnsi="Times New Roman" w:eastAsia="Times New Roman" w:cs="Times New Roman"/>
        <w:b w:val="0"/>
        <w:bCs w:val="0"/>
        <w:i w:val="0"/>
        <w:iCs w:val="0"/>
        <w:color w:val="1B1B1B"/>
        <w:spacing w:val="0"/>
        <w:w w:val="99"/>
        <w:sz w:val="28"/>
        <w:szCs w:val="28"/>
        <w:lang w:val="ru-RU" w:eastAsia="en-US" w:bidi="ar-SA"/>
      </w:rPr>
    </w:lvl>
    <w:lvl w:ilvl="1">
      <w:start w:val="0"/>
      <w:numFmt w:val="bullet"/>
      <w:lvlText w:val="•"/>
      <w:lvlJc w:val="left"/>
      <w:pPr>
        <w:ind w:left="1370" w:hanging="475"/>
      </w:pPr>
      <w:rPr>
        <w:rFonts w:hint="default"/>
        <w:lang w:val="ru-RU" w:eastAsia="en-US" w:bidi="ar-SA"/>
      </w:rPr>
    </w:lvl>
    <w:lvl w:ilvl="2">
      <w:start w:val="0"/>
      <w:numFmt w:val="bullet"/>
      <w:lvlText w:val="•"/>
      <w:lvlJc w:val="left"/>
      <w:pPr>
        <w:ind w:left="2320" w:hanging="475"/>
      </w:pPr>
      <w:rPr>
        <w:rFonts w:hint="default"/>
        <w:lang w:val="ru-RU" w:eastAsia="en-US" w:bidi="ar-SA"/>
      </w:rPr>
    </w:lvl>
    <w:lvl w:ilvl="3">
      <w:start w:val="0"/>
      <w:numFmt w:val="bullet"/>
      <w:lvlText w:val="•"/>
      <w:lvlJc w:val="left"/>
      <w:pPr>
        <w:ind w:left="3271" w:hanging="475"/>
      </w:pPr>
      <w:rPr>
        <w:rFonts w:hint="default"/>
        <w:lang w:val="ru-RU" w:eastAsia="en-US" w:bidi="ar-SA"/>
      </w:rPr>
    </w:lvl>
    <w:lvl w:ilvl="4">
      <w:start w:val="0"/>
      <w:numFmt w:val="bullet"/>
      <w:lvlText w:val="•"/>
      <w:lvlJc w:val="left"/>
      <w:pPr>
        <w:ind w:left="4221" w:hanging="475"/>
      </w:pPr>
      <w:rPr>
        <w:rFonts w:hint="default"/>
        <w:lang w:val="ru-RU" w:eastAsia="en-US" w:bidi="ar-SA"/>
      </w:rPr>
    </w:lvl>
    <w:lvl w:ilvl="5">
      <w:start w:val="0"/>
      <w:numFmt w:val="bullet"/>
      <w:lvlText w:val="•"/>
      <w:lvlJc w:val="left"/>
      <w:pPr>
        <w:ind w:left="5171" w:hanging="475"/>
      </w:pPr>
      <w:rPr>
        <w:rFonts w:hint="default"/>
        <w:lang w:val="ru-RU" w:eastAsia="en-US" w:bidi="ar-SA"/>
      </w:rPr>
    </w:lvl>
    <w:lvl w:ilvl="6">
      <w:start w:val="0"/>
      <w:numFmt w:val="bullet"/>
      <w:lvlText w:val="•"/>
      <w:lvlJc w:val="left"/>
      <w:pPr>
        <w:ind w:left="6122" w:hanging="475"/>
      </w:pPr>
      <w:rPr>
        <w:rFonts w:hint="default"/>
        <w:lang w:val="ru-RU" w:eastAsia="en-US" w:bidi="ar-SA"/>
      </w:rPr>
    </w:lvl>
    <w:lvl w:ilvl="7">
      <w:start w:val="0"/>
      <w:numFmt w:val="bullet"/>
      <w:lvlText w:val="•"/>
      <w:lvlJc w:val="left"/>
      <w:pPr>
        <w:ind w:left="7072" w:hanging="475"/>
      </w:pPr>
      <w:rPr>
        <w:rFonts w:hint="default"/>
        <w:lang w:val="ru-RU" w:eastAsia="en-US" w:bidi="ar-SA"/>
      </w:rPr>
    </w:lvl>
    <w:lvl w:ilvl="8">
      <w:start w:val="0"/>
      <w:numFmt w:val="bullet"/>
      <w:lvlText w:val="•"/>
      <w:lvlJc w:val="left"/>
      <w:pPr>
        <w:ind w:left="8022" w:hanging="475"/>
      </w:pPr>
      <w:rPr>
        <w:rFonts w:hint="default"/>
        <w:lang w:val="ru-RU" w:eastAsia="en-US" w:bidi="ar-SA"/>
      </w:rPr>
    </w:lvl>
  </w:abstractNum>
  <w:abstractNum w:abstractNumId="7">
    <w:multiLevelType w:val="hybridMultilevel"/>
    <w:lvl w:ilvl="0">
      <w:start w:val="0"/>
      <w:numFmt w:val="bullet"/>
      <w:lvlText w:val="-"/>
      <w:lvlJc w:val="left"/>
      <w:pPr>
        <w:ind w:left="427" w:hanging="164"/>
      </w:pPr>
      <w:rPr>
        <w:rFonts w:hint="default" w:ascii="Times New Roman" w:hAnsi="Times New Roman" w:eastAsia="Times New Roman" w:cs="Times New Roman"/>
        <w:spacing w:val="0"/>
        <w:w w:val="99"/>
        <w:lang w:val="ru-RU" w:eastAsia="en-US" w:bidi="ar-SA"/>
      </w:rPr>
    </w:lvl>
    <w:lvl w:ilvl="1">
      <w:start w:val="0"/>
      <w:numFmt w:val="bullet"/>
      <w:lvlText w:val="•"/>
      <w:lvlJc w:val="left"/>
      <w:pPr>
        <w:ind w:left="1370" w:hanging="164"/>
      </w:pPr>
      <w:rPr>
        <w:rFonts w:hint="default"/>
        <w:lang w:val="ru-RU" w:eastAsia="en-US" w:bidi="ar-SA"/>
      </w:rPr>
    </w:lvl>
    <w:lvl w:ilvl="2">
      <w:start w:val="0"/>
      <w:numFmt w:val="bullet"/>
      <w:lvlText w:val="•"/>
      <w:lvlJc w:val="left"/>
      <w:pPr>
        <w:ind w:left="2320" w:hanging="164"/>
      </w:pPr>
      <w:rPr>
        <w:rFonts w:hint="default"/>
        <w:lang w:val="ru-RU" w:eastAsia="en-US" w:bidi="ar-SA"/>
      </w:rPr>
    </w:lvl>
    <w:lvl w:ilvl="3">
      <w:start w:val="0"/>
      <w:numFmt w:val="bullet"/>
      <w:lvlText w:val="•"/>
      <w:lvlJc w:val="left"/>
      <w:pPr>
        <w:ind w:left="3271" w:hanging="164"/>
      </w:pPr>
      <w:rPr>
        <w:rFonts w:hint="default"/>
        <w:lang w:val="ru-RU" w:eastAsia="en-US" w:bidi="ar-SA"/>
      </w:rPr>
    </w:lvl>
    <w:lvl w:ilvl="4">
      <w:start w:val="0"/>
      <w:numFmt w:val="bullet"/>
      <w:lvlText w:val="•"/>
      <w:lvlJc w:val="left"/>
      <w:pPr>
        <w:ind w:left="4221" w:hanging="164"/>
      </w:pPr>
      <w:rPr>
        <w:rFonts w:hint="default"/>
        <w:lang w:val="ru-RU" w:eastAsia="en-US" w:bidi="ar-SA"/>
      </w:rPr>
    </w:lvl>
    <w:lvl w:ilvl="5">
      <w:start w:val="0"/>
      <w:numFmt w:val="bullet"/>
      <w:lvlText w:val="•"/>
      <w:lvlJc w:val="left"/>
      <w:pPr>
        <w:ind w:left="5171" w:hanging="164"/>
      </w:pPr>
      <w:rPr>
        <w:rFonts w:hint="default"/>
        <w:lang w:val="ru-RU" w:eastAsia="en-US" w:bidi="ar-SA"/>
      </w:rPr>
    </w:lvl>
    <w:lvl w:ilvl="6">
      <w:start w:val="0"/>
      <w:numFmt w:val="bullet"/>
      <w:lvlText w:val="•"/>
      <w:lvlJc w:val="left"/>
      <w:pPr>
        <w:ind w:left="6122" w:hanging="164"/>
      </w:pPr>
      <w:rPr>
        <w:rFonts w:hint="default"/>
        <w:lang w:val="ru-RU" w:eastAsia="en-US" w:bidi="ar-SA"/>
      </w:rPr>
    </w:lvl>
    <w:lvl w:ilvl="7">
      <w:start w:val="0"/>
      <w:numFmt w:val="bullet"/>
      <w:lvlText w:val="•"/>
      <w:lvlJc w:val="left"/>
      <w:pPr>
        <w:ind w:left="7072" w:hanging="164"/>
      </w:pPr>
      <w:rPr>
        <w:rFonts w:hint="default"/>
        <w:lang w:val="ru-RU" w:eastAsia="en-US" w:bidi="ar-SA"/>
      </w:rPr>
    </w:lvl>
    <w:lvl w:ilvl="8">
      <w:start w:val="0"/>
      <w:numFmt w:val="bullet"/>
      <w:lvlText w:val="•"/>
      <w:lvlJc w:val="left"/>
      <w:pPr>
        <w:ind w:left="8022" w:hanging="164"/>
      </w:pPr>
      <w:rPr>
        <w:rFonts w:hint="default"/>
        <w:lang w:val="ru-RU" w:eastAsia="en-US" w:bidi="ar-SA"/>
      </w:rPr>
    </w:lvl>
  </w:abstractNum>
  <w:abstractNum w:abstractNumId="6">
    <w:multiLevelType w:val="hybridMultilevel"/>
    <w:lvl w:ilvl="0">
      <w:start w:val="2"/>
      <w:numFmt w:val="decimal"/>
      <w:lvlText w:val="%1"/>
      <w:lvlJc w:val="left"/>
      <w:pPr>
        <w:ind w:left="1073" w:hanging="490"/>
        <w:jc w:val="left"/>
      </w:pPr>
      <w:rPr>
        <w:rFonts w:hint="default"/>
        <w:lang w:val="ru-RU" w:eastAsia="en-US" w:bidi="ar-SA"/>
      </w:rPr>
    </w:lvl>
    <w:lvl w:ilvl="1">
      <w:start w:val="1"/>
      <w:numFmt w:val="decimal"/>
      <w:lvlText w:val="%1.%2."/>
      <w:lvlJc w:val="left"/>
      <w:pPr>
        <w:ind w:left="1073" w:hanging="490"/>
        <w:jc w:val="right"/>
      </w:pPr>
      <w:rPr>
        <w:rFonts w:hint="default"/>
        <w:spacing w:val="0"/>
        <w:w w:val="99"/>
        <w:lang w:val="ru-RU" w:eastAsia="en-US" w:bidi="ar-SA"/>
      </w:rPr>
    </w:lvl>
    <w:lvl w:ilvl="2">
      <w:start w:val="0"/>
      <w:numFmt w:val="bullet"/>
      <w:lvlText w:val="•"/>
      <w:lvlJc w:val="left"/>
      <w:pPr>
        <w:ind w:left="2848" w:hanging="490"/>
      </w:pPr>
      <w:rPr>
        <w:rFonts w:hint="default"/>
        <w:lang w:val="ru-RU" w:eastAsia="en-US" w:bidi="ar-SA"/>
      </w:rPr>
    </w:lvl>
    <w:lvl w:ilvl="3">
      <w:start w:val="0"/>
      <w:numFmt w:val="bullet"/>
      <w:lvlText w:val="•"/>
      <w:lvlJc w:val="left"/>
      <w:pPr>
        <w:ind w:left="3733" w:hanging="490"/>
      </w:pPr>
      <w:rPr>
        <w:rFonts w:hint="default"/>
        <w:lang w:val="ru-RU" w:eastAsia="en-US" w:bidi="ar-SA"/>
      </w:rPr>
    </w:lvl>
    <w:lvl w:ilvl="4">
      <w:start w:val="0"/>
      <w:numFmt w:val="bullet"/>
      <w:lvlText w:val="•"/>
      <w:lvlJc w:val="left"/>
      <w:pPr>
        <w:ind w:left="4617" w:hanging="490"/>
      </w:pPr>
      <w:rPr>
        <w:rFonts w:hint="default"/>
        <w:lang w:val="ru-RU" w:eastAsia="en-US" w:bidi="ar-SA"/>
      </w:rPr>
    </w:lvl>
    <w:lvl w:ilvl="5">
      <w:start w:val="0"/>
      <w:numFmt w:val="bullet"/>
      <w:lvlText w:val="•"/>
      <w:lvlJc w:val="left"/>
      <w:pPr>
        <w:ind w:left="5501" w:hanging="490"/>
      </w:pPr>
      <w:rPr>
        <w:rFonts w:hint="default"/>
        <w:lang w:val="ru-RU" w:eastAsia="en-US" w:bidi="ar-SA"/>
      </w:rPr>
    </w:lvl>
    <w:lvl w:ilvl="6">
      <w:start w:val="0"/>
      <w:numFmt w:val="bullet"/>
      <w:lvlText w:val="•"/>
      <w:lvlJc w:val="left"/>
      <w:pPr>
        <w:ind w:left="6386" w:hanging="490"/>
      </w:pPr>
      <w:rPr>
        <w:rFonts w:hint="default"/>
        <w:lang w:val="ru-RU" w:eastAsia="en-US" w:bidi="ar-SA"/>
      </w:rPr>
    </w:lvl>
    <w:lvl w:ilvl="7">
      <w:start w:val="0"/>
      <w:numFmt w:val="bullet"/>
      <w:lvlText w:val="•"/>
      <w:lvlJc w:val="left"/>
      <w:pPr>
        <w:ind w:left="7270" w:hanging="490"/>
      </w:pPr>
      <w:rPr>
        <w:rFonts w:hint="default"/>
        <w:lang w:val="ru-RU" w:eastAsia="en-US" w:bidi="ar-SA"/>
      </w:rPr>
    </w:lvl>
    <w:lvl w:ilvl="8">
      <w:start w:val="0"/>
      <w:numFmt w:val="bullet"/>
      <w:lvlText w:val="•"/>
      <w:lvlJc w:val="left"/>
      <w:pPr>
        <w:ind w:left="8154" w:hanging="490"/>
      </w:pPr>
      <w:rPr>
        <w:rFonts w:hint="default"/>
        <w:lang w:val="ru-RU" w:eastAsia="en-US" w:bidi="ar-SA"/>
      </w:rPr>
    </w:lvl>
  </w:abstractNum>
  <w:abstractNum w:abstractNumId="5">
    <w:multiLevelType w:val="hybridMultilevel"/>
    <w:lvl w:ilvl="0">
      <w:start w:val="1"/>
      <w:numFmt w:val="decimal"/>
      <w:lvlText w:val="%1."/>
      <w:lvlJc w:val="left"/>
      <w:pPr>
        <w:ind w:left="1415" w:hanging="280"/>
        <w:jc w:val="left"/>
      </w:pPr>
      <w:rPr>
        <w:rFonts w:hint="default" w:ascii="Times New Roman" w:hAnsi="Times New Roman" w:eastAsia="Times New Roman" w:cs="Times New Roman"/>
        <w:b w:val="0"/>
        <w:bCs w:val="0"/>
        <w:i w:val="0"/>
        <w:iCs w:val="0"/>
        <w:color w:val="1B1B1B"/>
        <w:spacing w:val="0"/>
        <w:w w:val="99"/>
        <w:sz w:val="28"/>
        <w:szCs w:val="28"/>
        <w:lang w:val="ru-RU" w:eastAsia="en-US" w:bidi="ar-SA"/>
      </w:rPr>
    </w:lvl>
    <w:lvl w:ilvl="1">
      <w:start w:val="0"/>
      <w:numFmt w:val="bullet"/>
      <w:lvlText w:val="•"/>
      <w:lvlJc w:val="left"/>
      <w:pPr>
        <w:ind w:left="2270" w:hanging="280"/>
      </w:pPr>
      <w:rPr>
        <w:rFonts w:hint="default"/>
        <w:lang w:val="ru-RU" w:eastAsia="en-US" w:bidi="ar-SA"/>
      </w:rPr>
    </w:lvl>
    <w:lvl w:ilvl="2">
      <w:start w:val="0"/>
      <w:numFmt w:val="bullet"/>
      <w:lvlText w:val="•"/>
      <w:lvlJc w:val="left"/>
      <w:pPr>
        <w:ind w:left="3120" w:hanging="280"/>
      </w:pPr>
      <w:rPr>
        <w:rFonts w:hint="default"/>
        <w:lang w:val="ru-RU" w:eastAsia="en-US" w:bidi="ar-SA"/>
      </w:rPr>
    </w:lvl>
    <w:lvl w:ilvl="3">
      <w:start w:val="0"/>
      <w:numFmt w:val="bullet"/>
      <w:lvlText w:val="•"/>
      <w:lvlJc w:val="left"/>
      <w:pPr>
        <w:ind w:left="3971" w:hanging="280"/>
      </w:pPr>
      <w:rPr>
        <w:rFonts w:hint="default"/>
        <w:lang w:val="ru-RU" w:eastAsia="en-US" w:bidi="ar-SA"/>
      </w:rPr>
    </w:lvl>
    <w:lvl w:ilvl="4">
      <w:start w:val="0"/>
      <w:numFmt w:val="bullet"/>
      <w:lvlText w:val="•"/>
      <w:lvlJc w:val="left"/>
      <w:pPr>
        <w:ind w:left="4821" w:hanging="280"/>
      </w:pPr>
      <w:rPr>
        <w:rFonts w:hint="default"/>
        <w:lang w:val="ru-RU" w:eastAsia="en-US" w:bidi="ar-SA"/>
      </w:rPr>
    </w:lvl>
    <w:lvl w:ilvl="5">
      <w:start w:val="0"/>
      <w:numFmt w:val="bullet"/>
      <w:lvlText w:val="•"/>
      <w:lvlJc w:val="left"/>
      <w:pPr>
        <w:ind w:left="5671" w:hanging="280"/>
      </w:pPr>
      <w:rPr>
        <w:rFonts w:hint="default"/>
        <w:lang w:val="ru-RU" w:eastAsia="en-US" w:bidi="ar-SA"/>
      </w:rPr>
    </w:lvl>
    <w:lvl w:ilvl="6">
      <w:start w:val="0"/>
      <w:numFmt w:val="bullet"/>
      <w:lvlText w:val="•"/>
      <w:lvlJc w:val="left"/>
      <w:pPr>
        <w:ind w:left="6522" w:hanging="280"/>
      </w:pPr>
      <w:rPr>
        <w:rFonts w:hint="default"/>
        <w:lang w:val="ru-RU" w:eastAsia="en-US" w:bidi="ar-SA"/>
      </w:rPr>
    </w:lvl>
    <w:lvl w:ilvl="7">
      <w:start w:val="0"/>
      <w:numFmt w:val="bullet"/>
      <w:lvlText w:val="•"/>
      <w:lvlJc w:val="left"/>
      <w:pPr>
        <w:ind w:left="7372" w:hanging="280"/>
      </w:pPr>
      <w:rPr>
        <w:rFonts w:hint="default"/>
        <w:lang w:val="ru-RU" w:eastAsia="en-US" w:bidi="ar-SA"/>
      </w:rPr>
    </w:lvl>
    <w:lvl w:ilvl="8">
      <w:start w:val="0"/>
      <w:numFmt w:val="bullet"/>
      <w:lvlText w:val="•"/>
      <w:lvlJc w:val="left"/>
      <w:pPr>
        <w:ind w:left="8222" w:hanging="280"/>
      </w:pPr>
      <w:rPr>
        <w:rFonts w:hint="default"/>
        <w:lang w:val="ru-RU" w:eastAsia="en-US" w:bidi="ar-SA"/>
      </w:rPr>
    </w:lvl>
  </w:abstractNum>
  <w:abstractNum w:abstractNumId="4">
    <w:multiLevelType w:val="hybridMultilevel"/>
    <w:lvl w:ilvl="0">
      <w:start w:val="1"/>
      <w:numFmt w:val="decimal"/>
      <w:lvlText w:val="%1"/>
      <w:lvlJc w:val="left"/>
      <w:pPr>
        <w:ind w:left="2030" w:hanging="490"/>
        <w:jc w:val="left"/>
      </w:pPr>
      <w:rPr>
        <w:rFonts w:hint="default"/>
        <w:lang w:val="ru-RU" w:eastAsia="en-US" w:bidi="ar-SA"/>
      </w:rPr>
    </w:lvl>
    <w:lvl w:ilvl="1">
      <w:start w:val="1"/>
      <w:numFmt w:val="decimal"/>
      <w:lvlText w:val="%1.%2."/>
      <w:lvlJc w:val="left"/>
      <w:pPr>
        <w:ind w:left="2030" w:hanging="490"/>
        <w:jc w:val="right"/>
      </w:pPr>
      <w:rPr>
        <w:rFonts w:hint="default" w:ascii="Times New Roman" w:hAnsi="Times New Roman" w:eastAsia="Times New Roman" w:cs="Times New Roman"/>
        <w:b/>
        <w:bCs/>
        <w:i/>
        <w:iCs/>
        <w:color w:val="1B1B1B"/>
        <w:spacing w:val="0"/>
        <w:w w:val="99"/>
        <w:sz w:val="28"/>
        <w:szCs w:val="28"/>
        <w:lang w:val="ru-RU" w:eastAsia="en-US" w:bidi="ar-SA"/>
      </w:rPr>
    </w:lvl>
    <w:lvl w:ilvl="2">
      <w:start w:val="0"/>
      <w:numFmt w:val="bullet"/>
      <w:lvlText w:val="•"/>
      <w:lvlJc w:val="left"/>
      <w:pPr>
        <w:ind w:left="3616" w:hanging="490"/>
      </w:pPr>
      <w:rPr>
        <w:rFonts w:hint="default"/>
        <w:lang w:val="ru-RU" w:eastAsia="en-US" w:bidi="ar-SA"/>
      </w:rPr>
    </w:lvl>
    <w:lvl w:ilvl="3">
      <w:start w:val="0"/>
      <w:numFmt w:val="bullet"/>
      <w:lvlText w:val="•"/>
      <w:lvlJc w:val="left"/>
      <w:pPr>
        <w:ind w:left="4405" w:hanging="490"/>
      </w:pPr>
      <w:rPr>
        <w:rFonts w:hint="default"/>
        <w:lang w:val="ru-RU" w:eastAsia="en-US" w:bidi="ar-SA"/>
      </w:rPr>
    </w:lvl>
    <w:lvl w:ilvl="4">
      <w:start w:val="0"/>
      <w:numFmt w:val="bullet"/>
      <w:lvlText w:val="•"/>
      <w:lvlJc w:val="left"/>
      <w:pPr>
        <w:ind w:left="5193" w:hanging="490"/>
      </w:pPr>
      <w:rPr>
        <w:rFonts w:hint="default"/>
        <w:lang w:val="ru-RU" w:eastAsia="en-US" w:bidi="ar-SA"/>
      </w:rPr>
    </w:lvl>
    <w:lvl w:ilvl="5">
      <w:start w:val="0"/>
      <w:numFmt w:val="bullet"/>
      <w:lvlText w:val="•"/>
      <w:lvlJc w:val="left"/>
      <w:pPr>
        <w:ind w:left="5981" w:hanging="490"/>
      </w:pPr>
      <w:rPr>
        <w:rFonts w:hint="default"/>
        <w:lang w:val="ru-RU" w:eastAsia="en-US" w:bidi="ar-SA"/>
      </w:rPr>
    </w:lvl>
    <w:lvl w:ilvl="6">
      <w:start w:val="0"/>
      <w:numFmt w:val="bullet"/>
      <w:lvlText w:val="•"/>
      <w:lvlJc w:val="left"/>
      <w:pPr>
        <w:ind w:left="6770" w:hanging="490"/>
      </w:pPr>
      <w:rPr>
        <w:rFonts w:hint="default"/>
        <w:lang w:val="ru-RU" w:eastAsia="en-US" w:bidi="ar-SA"/>
      </w:rPr>
    </w:lvl>
    <w:lvl w:ilvl="7">
      <w:start w:val="0"/>
      <w:numFmt w:val="bullet"/>
      <w:lvlText w:val="•"/>
      <w:lvlJc w:val="left"/>
      <w:pPr>
        <w:ind w:left="7558" w:hanging="490"/>
      </w:pPr>
      <w:rPr>
        <w:rFonts w:hint="default"/>
        <w:lang w:val="ru-RU" w:eastAsia="en-US" w:bidi="ar-SA"/>
      </w:rPr>
    </w:lvl>
    <w:lvl w:ilvl="8">
      <w:start w:val="0"/>
      <w:numFmt w:val="bullet"/>
      <w:lvlText w:val="•"/>
      <w:lvlJc w:val="left"/>
      <w:pPr>
        <w:ind w:left="8346" w:hanging="490"/>
      </w:pPr>
      <w:rPr>
        <w:rFonts w:hint="default"/>
        <w:lang w:val="ru-RU" w:eastAsia="en-US" w:bidi="ar-SA"/>
      </w:rPr>
    </w:lvl>
  </w:abstractNum>
  <w:abstractNum w:abstractNumId="3">
    <w:multiLevelType w:val="hybridMultilevel"/>
    <w:lvl w:ilvl="0">
      <w:start w:val="1"/>
      <w:numFmt w:val="decimal"/>
      <w:lvlText w:val="%1)"/>
      <w:lvlJc w:val="left"/>
      <w:pPr>
        <w:ind w:left="427" w:hanging="407"/>
        <w:jc w:val="left"/>
      </w:pPr>
      <w:rPr>
        <w:rFonts w:hint="default" w:ascii="Times New Roman" w:hAnsi="Times New Roman" w:eastAsia="Times New Roman" w:cs="Times New Roman"/>
        <w:b w:val="0"/>
        <w:bCs w:val="0"/>
        <w:i w:val="0"/>
        <w:iCs w:val="0"/>
        <w:color w:val="1B1B1B"/>
        <w:spacing w:val="0"/>
        <w:w w:val="99"/>
        <w:sz w:val="28"/>
        <w:szCs w:val="28"/>
        <w:lang w:val="ru-RU" w:eastAsia="en-US" w:bidi="ar-SA"/>
      </w:rPr>
    </w:lvl>
    <w:lvl w:ilvl="1">
      <w:start w:val="0"/>
      <w:numFmt w:val="bullet"/>
      <w:lvlText w:val="•"/>
      <w:lvlJc w:val="left"/>
      <w:pPr>
        <w:ind w:left="1370" w:hanging="407"/>
      </w:pPr>
      <w:rPr>
        <w:rFonts w:hint="default"/>
        <w:lang w:val="ru-RU" w:eastAsia="en-US" w:bidi="ar-SA"/>
      </w:rPr>
    </w:lvl>
    <w:lvl w:ilvl="2">
      <w:start w:val="0"/>
      <w:numFmt w:val="bullet"/>
      <w:lvlText w:val="•"/>
      <w:lvlJc w:val="left"/>
      <w:pPr>
        <w:ind w:left="2320" w:hanging="407"/>
      </w:pPr>
      <w:rPr>
        <w:rFonts w:hint="default"/>
        <w:lang w:val="ru-RU" w:eastAsia="en-US" w:bidi="ar-SA"/>
      </w:rPr>
    </w:lvl>
    <w:lvl w:ilvl="3">
      <w:start w:val="0"/>
      <w:numFmt w:val="bullet"/>
      <w:lvlText w:val="•"/>
      <w:lvlJc w:val="left"/>
      <w:pPr>
        <w:ind w:left="3271" w:hanging="407"/>
      </w:pPr>
      <w:rPr>
        <w:rFonts w:hint="default"/>
        <w:lang w:val="ru-RU" w:eastAsia="en-US" w:bidi="ar-SA"/>
      </w:rPr>
    </w:lvl>
    <w:lvl w:ilvl="4">
      <w:start w:val="0"/>
      <w:numFmt w:val="bullet"/>
      <w:lvlText w:val="•"/>
      <w:lvlJc w:val="left"/>
      <w:pPr>
        <w:ind w:left="4221" w:hanging="407"/>
      </w:pPr>
      <w:rPr>
        <w:rFonts w:hint="default"/>
        <w:lang w:val="ru-RU" w:eastAsia="en-US" w:bidi="ar-SA"/>
      </w:rPr>
    </w:lvl>
    <w:lvl w:ilvl="5">
      <w:start w:val="0"/>
      <w:numFmt w:val="bullet"/>
      <w:lvlText w:val="•"/>
      <w:lvlJc w:val="left"/>
      <w:pPr>
        <w:ind w:left="5171" w:hanging="407"/>
      </w:pPr>
      <w:rPr>
        <w:rFonts w:hint="default"/>
        <w:lang w:val="ru-RU" w:eastAsia="en-US" w:bidi="ar-SA"/>
      </w:rPr>
    </w:lvl>
    <w:lvl w:ilvl="6">
      <w:start w:val="0"/>
      <w:numFmt w:val="bullet"/>
      <w:lvlText w:val="•"/>
      <w:lvlJc w:val="left"/>
      <w:pPr>
        <w:ind w:left="6122" w:hanging="407"/>
      </w:pPr>
      <w:rPr>
        <w:rFonts w:hint="default"/>
        <w:lang w:val="ru-RU" w:eastAsia="en-US" w:bidi="ar-SA"/>
      </w:rPr>
    </w:lvl>
    <w:lvl w:ilvl="7">
      <w:start w:val="0"/>
      <w:numFmt w:val="bullet"/>
      <w:lvlText w:val="•"/>
      <w:lvlJc w:val="left"/>
      <w:pPr>
        <w:ind w:left="7072" w:hanging="407"/>
      </w:pPr>
      <w:rPr>
        <w:rFonts w:hint="default"/>
        <w:lang w:val="ru-RU" w:eastAsia="en-US" w:bidi="ar-SA"/>
      </w:rPr>
    </w:lvl>
    <w:lvl w:ilvl="8">
      <w:start w:val="0"/>
      <w:numFmt w:val="bullet"/>
      <w:lvlText w:val="•"/>
      <w:lvlJc w:val="left"/>
      <w:pPr>
        <w:ind w:left="8022" w:hanging="407"/>
      </w:pPr>
      <w:rPr>
        <w:rFonts w:hint="default"/>
        <w:lang w:val="ru-RU" w:eastAsia="en-US" w:bidi="ar-SA"/>
      </w:rPr>
    </w:lvl>
  </w:abstractNum>
  <w:abstractNum w:abstractNumId="2">
    <w:multiLevelType w:val="hybridMultilevel"/>
    <w:lvl w:ilvl="0">
      <w:start w:val="3"/>
      <w:numFmt w:val="decimal"/>
      <w:lvlText w:val="%1"/>
      <w:lvlJc w:val="left"/>
      <w:pPr>
        <w:ind w:left="927" w:hanging="141"/>
        <w:jc w:val="left"/>
      </w:pPr>
      <w:rPr>
        <w:rFonts w:hint="default" w:ascii="Times New Roman" w:hAnsi="Times New Roman" w:eastAsia="Times New Roman" w:cs="Times New Roman"/>
        <w:b w:val="0"/>
        <w:bCs w:val="0"/>
        <w:i w:val="0"/>
        <w:iCs w:val="0"/>
        <w:spacing w:val="0"/>
        <w:w w:val="99"/>
        <w:sz w:val="26"/>
        <w:szCs w:val="26"/>
        <w:lang w:val="ru-RU" w:eastAsia="en-US" w:bidi="ar-SA"/>
      </w:rPr>
    </w:lvl>
    <w:lvl w:ilvl="1">
      <w:start w:val="2"/>
      <w:numFmt w:val="decimal"/>
      <w:lvlText w:val="%1.%2."/>
      <w:lvlJc w:val="left"/>
      <w:pPr>
        <w:ind w:left="787" w:hanging="490"/>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2">
      <w:start w:val="0"/>
      <w:numFmt w:val="bullet"/>
      <w:lvlText w:val="•"/>
      <w:lvlJc w:val="left"/>
      <w:pPr>
        <w:ind w:left="1920" w:hanging="490"/>
      </w:pPr>
      <w:rPr>
        <w:rFonts w:hint="default"/>
        <w:lang w:val="ru-RU" w:eastAsia="en-US" w:bidi="ar-SA"/>
      </w:rPr>
    </w:lvl>
    <w:lvl w:ilvl="3">
      <w:start w:val="0"/>
      <w:numFmt w:val="bullet"/>
      <w:lvlText w:val="•"/>
      <w:lvlJc w:val="left"/>
      <w:pPr>
        <w:ind w:left="2920" w:hanging="490"/>
      </w:pPr>
      <w:rPr>
        <w:rFonts w:hint="default"/>
        <w:lang w:val="ru-RU" w:eastAsia="en-US" w:bidi="ar-SA"/>
      </w:rPr>
    </w:lvl>
    <w:lvl w:ilvl="4">
      <w:start w:val="0"/>
      <w:numFmt w:val="bullet"/>
      <w:lvlText w:val="•"/>
      <w:lvlJc w:val="left"/>
      <w:pPr>
        <w:ind w:left="3921" w:hanging="490"/>
      </w:pPr>
      <w:rPr>
        <w:rFonts w:hint="default"/>
        <w:lang w:val="ru-RU" w:eastAsia="en-US" w:bidi="ar-SA"/>
      </w:rPr>
    </w:lvl>
    <w:lvl w:ilvl="5">
      <w:start w:val="0"/>
      <w:numFmt w:val="bullet"/>
      <w:lvlText w:val="•"/>
      <w:lvlJc w:val="left"/>
      <w:pPr>
        <w:ind w:left="4921" w:hanging="490"/>
      </w:pPr>
      <w:rPr>
        <w:rFonts w:hint="default"/>
        <w:lang w:val="ru-RU" w:eastAsia="en-US" w:bidi="ar-SA"/>
      </w:rPr>
    </w:lvl>
    <w:lvl w:ilvl="6">
      <w:start w:val="0"/>
      <w:numFmt w:val="bullet"/>
      <w:lvlText w:val="•"/>
      <w:lvlJc w:val="left"/>
      <w:pPr>
        <w:ind w:left="5921" w:hanging="490"/>
      </w:pPr>
      <w:rPr>
        <w:rFonts w:hint="default"/>
        <w:lang w:val="ru-RU" w:eastAsia="en-US" w:bidi="ar-SA"/>
      </w:rPr>
    </w:lvl>
    <w:lvl w:ilvl="7">
      <w:start w:val="0"/>
      <w:numFmt w:val="bullet"/>
      <w:lvlText w:val="•"/>
      <w:lvlJc w:val="left"/>
      <w:pPr>
        <w:ind w:left="6922" w:hanging="490"/>
      </w:pPr>
      <w:rPr>
        <w:rFonts w:hint="default"/>
        <w:lang w:val="ru-RU" w:eastAsia="en-US" w:bidi="ar-SA"/>
      </w:rPr>
    </w:lvl>
    <w:lvl w:ilvl="8">
      <w:start w:val="0"/>
      <w:numFmt w:val="bullet"/>
      <w:lvlText w:val="•"/>
      <w:lvlJc w:val="left"/>
      <w:pPr>
        <w:ind w:left="7922" w:hanging="490"/>
      </w:pPr>
      <w:rPr>
        <w:rFonts w:hint="default"/>
        <w:lang w:val="ru-RU" w:eastAsia="en-US" w:bidi="ar-SA"/>
      </w:rPr>
    </w:lvl>
  </w:abstractNum>
  <w:abstractNum w:abstractNumId="1">
    <w:multiLevelType w:val="hybridMultilevel"/>
    <w:lvl w:ilvl="0">
      <w:start w:val="2"/>
      <w:numFmt w:val="decimal"/>
      <w:lvlText w:val="%1"/>
      <w:lvlJc w:val="left"/>
      <w:pPr>
        <w:ind w:left="787" w:hanging="490"/>
        <w:jc w:val="left"/>
      </w:pPr>
      <w:rPr>
        <w:rFonts w:hint="default"/>
        <w:lang w:val="ru-RU" w:eastAsia="en-US" w:bidi="ar-SA"/>
      </w:rPr>
    </w:lvl>
    <w:lvl w:ilvl="1">
      <w:start w:val="1"/>
      <w:numFmt w:val="decimal"/>
      <w:lvlText w:val="%1.%2."/>
      <w:lvlJc w:val="left"/>
      <w:pPr>
        <w:ind w:left="787" w:hanging="490"/>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2">
      <w:start w:val="0"/>
      <w:numFmt w:val="bullet"/>
      <w:lvlText w:val="•"/>
      <w:lvlJc w:val="left"/>
      <w:pPr>
        <w:ind w:left="2608" w:hanging="490"/>
      </w:pPr>
      <w:rPr>
        <w:rFonts w:hint="default"/>
        <w:lang w:val="ru-RU" w:eastAsia="en-US" w:bidi="ar-SA"/>
      </w:rPr>
    </w:lvl>
    <w:lvl w:ilvl="3">
      <w:start w:val="0"/>
      <w:numFmt w:val="bullet"/>
      <w:lvlText w:val="•"/>
      <w:lvlJc w:val="left"/>
      <w:pPr>
        <w:ind w:left="3523" w:hanging="490"/>
      </w:pPr>
      <w:rPr>
        <w:rFonts w:hint="default"/>
        <w:lang w:val="ru-RU" w:eastAsia="en-US" w:bidi="ar-SA"/>
      </w:rPr>
    </w:lvl>
    <w:lvl w:ilvl="4">
      <w:start w:val="0"/>
      <w:numFmt w:val="bullet"/>
      <w:lvlText w:val="•"/>
      <w:lvlJc w:val="left"/>
      <w:pPr>
        <w:ind w:left="4437" w:hanging="490"/>
      </w:pPr>
      <w:rPr>
        <w:rFonts w:hint="default"/>
        <w:lang w:val="ru-RU" w:eastAsia="en-US" w:bidi="ar-SA"/>
      </w:rPr>
    </w:lvl>
    <w:lvl w:ilvl="5">
      <w:start w:val="0"/>
      <w:numFmt w:val="bullet"/>
      <w:lvlText w:val="•"/>
      <w:lvlJc w:val="left"/>
      <w:pPr>
        <w:ind w:left="5351" w:hanging="490"/>
      </w:pPr>
      <w:rPr>
        <w:rFonts w:hint="default"/>
        <w:lang w:val="ru-RU" w:eastAsia="en-US" w:bidi="ar-SA"/>
      </w:rPr>
    </w:lvl>
    <w:lvl w:ilvl="6">
      <w:start w:val="0"/>
      <w:numFmt w:val="bullet"/>
      <w:lvlText w:val="•"/>
      <w:lvlJc w:val="left"/>
      <w:pPr>
        <w:ind w:left="6266" w:hanging="490"/>
      </w:pPr>
      <w:rPr>
        <w:rFonts w:hint="default"/>
        <w:lang w:val="ru-RU" w:eastAsia="en-US" w:bidi="ar-SA"/>
      </w:rPr>
    </w:lvl>
    <w:lvl w:ilvl="7">
      <w:start w:val="0"/>
      <w:numFmt w:val="bullet"/>
      <w:lvlText w:val="•"/>
      <w:lvlJc w:val="left"/>
      <w:pPr>
        <w:ind w:left="7180" w:hanging="490"/>
      </w:pPr>
      <w:rPr>
        <w:rFonts w:hint="default"/>
        <w:lang w:val="ru-RU" w:eastAsia="en-US" w:bidi="ar-SA"/>
      </w:rPr>
    </w:lvl>
    <w:lvl w:ilvl="8">
      <w:start w:val="0"/>
      <w:numFmt w:val="bullet"/>
      <w:lvlText w:val="•"/>
      <w:lvlJc w:val="left"/>
      <w:pPr>
        <w:ind w:left="8094" w:hanging="490"/>
      </w:pPr>
      <w:rPr>
        <w:rFonts w:hint="default"/>
        <w:lang w:val="ru-RU" w:eastAsia="en-US" w:bidi="ar-SA"/>
      </w:rPr>
    </w:lvl>
  </w:abstractNum>
  <w:abstractNum w:abstractNumId="0">
    <w:multiLevelType w:val="hybridMultilevel"/>
    <w:lvl w:ilvl="0">
      <w:start w:val="1"/>
      <w:numFmt w:val="decimal"/>
      <w:lvlText w:val="%1"/>
      <w:lvlJc w:val="left"/>
      <w:pPr>
        <w:ind w:left="1276" w:hanging="490"/>
        <w:jc w:val="left"/>
      </w:pPr>
      <w:rPr>
        <w:rFonts w:hint="default"/>
        <w:lang w:val="ru-RU" w:eastAsia="en-US" w:bidi="ar-SA"/>
      </w:rPr>
    </w:lvl>
    <w:lvl w:ilvl="1">
      <w:start w:val="1"/>
      <w:numFmt w:val="decimal"/>
      <w:lvlText w:val="%1.%2."/>
      <w:lvlJc w:val="left"/>
      <w:pPr>
        <w:ind w:left="1276" w:hanging="490"/>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2">
      <w:start w:val="0"/>
      <w:numFmt w:val="bullet"/>
      <w:lvlText w:val="•"/>
      <w:lvlJc w:val="left"/>
      <w:pPr>
        <w:ind w:left="3008" w:hanging="490"/>
      </w:pPr>
      <w:rPr>
        <w:rFonts w:hint="default"/>
        <w:lang w:val="ru-RU" w:eastAsia="en-US" w:bidi="ar-SA"/>
      </w:rPr>
    </w:lvl>
    <w:lvl w:ilvl="3">
      <w:start w:val="0"/>
      <w:numFmt w:val="bullet"/>
      <w:lvlText w:val="•"/>
      <w:lvlJc w:val="left"/>
      <w:pPr>
        <w:ind w:left="3873" w:hanging="490"/>
      </w:pPr>
      <w:rPr>
        <w:rFonts w:hint="default"/>
        <w:lang w:val="ru-RU" w:eastAsia="en-US" w:bidi="ar-SA"/>
      </w:rPr>
    </w:lvl>
    <w:lvl w:ilvl="4">
      <w:start w:val="0"/>
      <w:numFmt w:val="bullet"/>
      <w:lvlText w:val="•"/>
      <w:lvlJc w:val="left"/>
      <w:pPr>
        <w:ind w:left="4737" w:hanging="490"/>
      </w:pPr>
      <w:rPr>
        <w:rFonts w:hint="default"/>
        <w:lang w:val="ru-RU" w:eastAsia="en-US" w:bidi="ar-SA"/>
      </w:rPr>
    </w:lvl>
    <w:lvl w:ilvl="5">
      <w:start w:val="0"/>
      <w:numFmt w:val="bullet"/>
      <w:lvlText w:val="•"/>
      <w:lvlJc w:val="left"/>
      <w:pPr>
        <w:ind w:left="5601" w:hanging="490"/>
      </w:pPr>
      <w:rPr>
        <w:rFonts w:hint="default"/>
        <w:lang w:val="ru-RU" w:eastAsia="en-US" w:bidi="ar-SA"/>
      </w:rPr>
    </w:lvl>
    <w:lvl w:ilvl="6">
      <w:start w:val="0"/>
      <w:numFmt w:val="bullet"/>
      <w:lvlText w:val="•"/>
      <w:lvlJc w:val="left"/>
      <w:pPr>
        <w:ind w:left="6466" w:hanging="490"/>
      </w:pPr>
      <w:rPr>
        <w:rFonts w:hint="default"/>
        <w:lang w:val="ru-RU" w:eastAsia="en-US" w:bidi="ar-SA"/>
      </w:rPr>
    </w:lvl>
    <w:lvl w:ilvl="7">
      <w:start w:val="0"/>
      <w:numFmt w:val="bullet"/>
      <w:lvlText w:val="•"/>
      <w:lvlJc w:val="left"/>
      <w:pPr>
        <w:ind w:left="7330" w:hanging="490"/>
      </w:pPr>
      <w:rPr>
        <w:rFonts w:hint="default"/>
        <w:lang w:val="ru-RU" w:eastAsia="en-US" w:bidi="ar-SA"/>
      </w:rPr>
    </w:lvl>
    <w:lvl w:ilvl="8">
      <w:start w:val="0"/>
      <w:numFmt w:val="bullet"/>
      <w:lvlText w:val="•"/>
      <w:lvlJc w:val="left"/>
      <w:pPr>
        <w:ind w:left="8194" w:hanging="490"/>
      </w:pPr>
      <w:rPr>
        <w:rFonts w:hint="default"/>
        <w:lang w:val="ru-RU"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122"/>
      <w:ind w:left="426"/>
    </w:pPr>
    <w:rPr>
      <w:rFonts w:ascii="Times New Roman" w:hAnsi="Times New Roman" w:eastAsia="Times New Roman" w:cs="Times New Roman"/>
      <w:b/>
      <w:bCs/>
      <w:sz w:val="28"/>
      <w:szCs w:val="28"/>
      <w:lang w:val="ru-RU" w:eastAsia="en-US" w:bidi="ar-SA"/>
    </w:rPr>
  </w:style>
  <w:style w:styleId="TOC2" w:type="paragraph">
    <w:name w:val="TOC 2"/>
    <w:basedOn w:val="Normal"/>
    <w:uiPriority w:val="1"/>
    <w:qFormat/>
    <w:pPr>
      <w:spacing w:before="117"/>
      <w:ind w:left="786" w:right="466"/>
    </w:pPr>
    <w:rPr>
      <w:rFonts w:ascii="Times New Roman" w:hAnsi="Times New Roman" w:eastAsia="Times New Roman" w:cs="Times New Roman"/>
      <w:sz w:val="28"/>
      <w:szCs w:val="28"/>
      <w:lang w:val="ru-RU" w:eastAsia="en-US" w:bidi="ar-SA"/>
    </w:rPr>
  </w:style>
  <w:style w:styleId="BodyText" w:type="paragraph">
    <w:name w:val="Body Text"/>
    <w:basedOn w:val="Normal"/>
    <w:uiPriority w:val="1"/>
    <w:qFormat/>
    <w:pPr>
      <w:ind w:left="426"/>
      <w:jc w:val="both"/>
    </w:pPr>
    <w:rPr>
      <w:rFonts w:ascii="Times New Roman" w:hAnsi="Times New Roman" w:eastAsia="Times New Roman" w:cs="Times New Roman"/>
      <w:sz w:val="28"/>
      <w:szCs w:val="28"/>
      <w:lang w:val="ru-RU" w:eastAsia="en-US" w:bidi="ar-SA"/>
    </w:rPr>
  </w:style>
  <w:style w:styleId="Heading1" w:type="paragraph">
    <w:name w:val="Heading 1"/>
    <w:basedOn w:val="Normal"/>
    <w:uiPriority w:val="1"/>
    <w:qFormat/>
    <w:pPr>
      <w:spacing w:before="75"/>
      <w:ind w:left="993"/>
      <w:jc w:val="center"/>
      <w:outlineLvl w:val="1"/>
    </w:pPr>
    <w:rPr>
      <w:rFonts w:ascii="Times New Roman" w:hAnsi="Times New Roman" w:eastAsia="Times New Roman" w:cs="Times New Roman"/>
      <w:b/>
      <w:bCs/>
      <w:sz w:val="28"/>
      <w:szCs w:val="28"/>
      <w:lang w:val="ru-RU" w:eastAsia="en-US" w:bidi="ar-SA"/>
    </w:rPr>
  </w:style>
  <w:style w:styleId="Heading2" w:type="paragraph">
    <w:name w:val="Heading 2"/>
    <w:basedOn w:val="Normal"/>
    <w:uiPriority w:val="1"/>
    <w:qFormat/>
    <w:pPr>
      <w:ind w:left="1136"/>
      <w:outlineLvl w:val="2"/>
    </w:pPr>
    <w:rPr>
      <w:rFonts w:ascii="Times New Roman" w:hAnsi="Times New Roman" w:eastAsia="Times New Roman" w:cs="Times New Roman"/>
      <w:b/>
      <w:bCs/>
      <w:sz w:val="28"/>
      <w:szCs w:val="28"/>
      <w:lang w:val="ru-RU" w:eastAsia="en-US" w:bidi="ar-SA"/>
    </w:rPr>
  </w:style>
  <w:style w:styleId="Heading3" w:type="paragraph">
    <w:name w:val="Heading 3"/>
    <w:basedOn w:val="Normal"/>
    <w:uiPriority w:val="1"/>
    <w:qFormat/>
    <w:pPr>
      <w:spacing w:before="4"/>
      <w:ind w:left="1136"/>
      <w:jc w:val="both"/>
      <w:outlineLvl w:val="3"/>
    </w:pPr>
    <w:rPr>
      <w:rFonts w:ascii="Times New Roman" w:hAnsi="Times New Roman" w:eastAsia="Times New Roman" w:cs="Times New Roman"/>
      <w:b/>
      <w:bCs/>
      <w:i/>
      <w:iCs/>
      <w:sz w:val="28"/>
      <w:szCs w:val="28"/>
      <w:lang w:val="ru-RU" w:eastAsia="en-US" w:bidi="ar-SA"/>
    </w:rPr>
  </w:style>
  <w:style w:styleId="ListParagraph" w:type="paragraph">
    <w:name w:val="List Paragraph"/>
    <w:basedOn w:val="Normal"/>
    <w:uiPriority w:val="1"/>
    <w:qFormat/>
    <w:pPr>
      <w:ind w:left="426" w:firstLine="709"/>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ind w:left="106"/>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imf.org/en/countries/uzb" TargetMode="External"/><Relationship Id="rId7" Type="http://schemas.openxmlformats.org/officeDocument/2006/relationships/hyperlink" Target="https://library.nlu.edu.ua/POLN_TEXT/SENMK/mankiw_macroeconomics.pdf" TargetMode="External"/><Relationship Id="rId8" Type="http://schemas.openxmlformats.org/officeDocument/2006/relationships/hyperlink" Target="https://doi.org/10.3390/jrfm15090417" TargetMode="External"/><Relationship Id="rId9" Type="http://schemas.openxmlformats.org/officeDocument/2006/relationships/hyperlink" Target="http://dx.doi.org/10.1787/5js33lfw0xxn-en" TargetMode="External"/><Relationship Id="rId10" Type="http://schemas.openxmlformats.org/officeDocument/2006/relationships/hyperlink" Target="https://doi.org/10.1016/j.chieco.2020.101429" TargetMode="External"/><Relationship Id="rId11" Type="http://schemas.openxmlformats.org/officeDocument/2006/relationships/hyperlink" Target="https://www.imf.org/external/pubs/ft/bop/2007/pdf/bpm6.pdf" TargetMode="External"/><Relationship Id="rId12" Type="http://schemas.openxmlformats.org/officeDocument/2006/relationships/hyperlink" Target="https://oriens.uz/media/conferencearticles/86_%D0%9D%D0%BE%D1%80%D0%B0%D0%BB%D0%B8%D0%B5%D0%B2_%D0%A3_686-691.pdf" TargetMode="External"/><Relationship Id="rId13" Type="http://schemas.openxmlformats.org/officeDocument/2006/relationships/hyperlink" Target="https://library.by/portalus/modules/economics/readme.php?subaction=showfull&amp;id=1102593892&amp;archive=1257192375" TargetMode="External"/><Relationship Id="rId14" Type="http://schemas.openxmlformats.org/officeDocument/2006/relationships/hyperlink" Target="https://www.imf.org/-/media/files/publications/cr/2020/english/1uzbea2020004.pdf" TargetMode="External"/><Relationship Id="rId15" Type="http://schemas.openxmlformats.org/officeDocument/2006/relationships/hyperlink" Target="https://www.imf.org/external/pubs/ft/scr/2000/cr0036.pdf" TargetMode="External"/><Relationship Id="rId16" Type="http://schemas.openxmlformats.org/officeDocument/2006/relationships/hyperlink" Target="https://www.imf.org/en/news/articles/2018/05/09/pr18168-imf-executive-board-concludes-2018-article-iv-consultation-with-the-republic-of-uzbekistan" TargetMode="External"/><Relationship Id="rId17" Type="http://schemas.openxmlformats.org/officeDocument/2006/relationships/hyperlink" Target="https://www.theglobaleconomy.com/Poland/Trade_balance/" TargetMode="External"/><Relationship Id="rId18" Type="http://schemas.openxmlformats.org/officeDocument/2006/relationships/hyperlink" Target="https://www.elibrary.imf.org/view/book/9781557756282/9781557756282.xml" TargetMode="External"/><Relationship Id="rId19" Type="http://schemas.openxmlformats.org/officeDocument/2006/relationships/hyperlink" Target="https://www.sciencedirect.com/science/article/abs/pii/S2452292923000097" TargetMode="External"/><Relationship Id="rId20" Type="http://schemas.openxmlformats.org/officeDocument/2006/relationships/hyperlink" Target="https://raiffeisenresearch.com/report/aeaa84b7-75d4-472b-b63f-92c19cb72532" TargetMode="External"/><Relationship Id="rId21" Type="http://schemas.openxmlformats.org/officeDocument/2006/relationships/hyperlink" Target="https://www.imf.org/external/pubs/ft/wp/2003/wp03207.pdf" TargetMode="External"/><Relationship Id="rId22" Type="http://schemas.openxmlformats.org/officeDocument/2006/relationships/image" Target="media/image1.png"/><Relationship Id="rId23" Type="http://schemas.openxmlformats.org/officeDocument/2006/relationships/image" Target="media/image2.jpeg"/><Relationship Id="rId24" Type="http://schemas.openxmlformats.org/officeDocument/2006/relationships/hyperlink" Target="https://stat.uz/" TargetMode="Externa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hyperlink" Target="https://www.imf.org/en/news/articles/2025/04/23/mcs-042325-uzbekistan" TargetMode="External"/><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hyperlink" Target="https://www.imf.org/en/publications/cr/issues/2024/07/11/republic-of-uzbekistan-2024-article-iv-consultation-press-release-and-staff-report-551710" TargetMode="External"/><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hyperlink" Target="https://cbu.uz/en/publications/balance-of-payments/" TargetMode="External"/><Relationship Id="rId45" Type="http://schemas.openxmlformats.org/officeDocument/2006/relationships/hyperlink" Target="https://www.imf.org/-/media/files/publications/cr/2024/english/1uzbea2024001-print-pdf.pdf" TargetMode="External"/><Relationship Id="rId46" Type="http://schemas.openxmlformats.org/officeDocument/2006/relationships/hyperlink" Target="https://www.mef.uz/" TargetMode="External"/><Relationship Id="rId47" Type="http://schemas.openxmlformats.org/officeDocument/2006/relationships/hyperlink" Target="https://cbu.uz/ru/publications/balance-of-payments/" TargetMode="External"/><Relationship Id="rId48" Type="http://schemas.openxmlformats.org/officeDocument/2006/relationships/hyperlink" Target="https://ec.europa.eu/eurostat/web/international-trade-in-goods" TargetMode="External"/><Relationship Id="rId49" Type="http://schemas.openxmlformats.org/officeDocument/2006/relationships/hyperlink" Target="https://www.imf.org/en/Publications/CR/Issues/2024/07/11/Republic-of-Uzbekistan-2024-Article-IV-Consultation-Press-Release-and-Staff-Report-551710" TargetMode="External"/><Relationship Id="rId50" Type="http://schemas.openxmlformats.org/officeDocument/2006/relationships/hyperlink" Target="https://www.imf.org/en/News/Articles/2025/04/23/mcs-042325-uzbekistan" TargetMode="External"/><Relationship Id="rId51" Type="http://schemas.openxmlformats.org/officeDocument/2006/relationships/hyperlink" Target="https://www.imf.org/en/Publications/WEO" TargetMode="External"/><Relationship Id="rId52" Type="http://schemas.openxmlformats.org/officeDocument/2006/relationships/hyperlink" Target="https://unctadstat.unctad.org/" TargetMode="External"/><Relationship Id="rId53" Type="http://schemas.openxmlformats.org/officeDocument/2006/relationships/hyperlink" Target="https://databank.worldbank.org/source/world-development-indicators" TargetMode="External"/><Relationship Id="rId54" Type="http://schemas.openxmlformats.org/officeDocument/2006/relationships/hyperlink" Target="https://wits.worldbank.org/" TargetMode="External"/><Relationship Id="rId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Envy</dc:creator>
  <dcterms:created xsi:type="dcterms:W3CDTF">2026-05-26T11:44:00Z</dcterms:created>
  <dcterms:modified xsi:type="dcterms:W3CDTF">2026-05-26T11:44:00Z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2026-05-16T00:00:00Z</vt:filetime>
  </property>
  <property fmtid="{D5CDD505-2E9C-101B-9397-08002B2CF9AE}" pid="3" name="Creator">
    <vt:lpwstr>Microsoft® Word 2016</vt:lpwstr>
  </property>
  <property fmtid="{D5CDD505-2E9C-101B-9397-08002B2CF9AE}" pid="4" name="LastSaved">
    <vt:filetime>2026-05-26T00:00:00Z</vt:filetime>
  </property>
  <property fmtid="{D5CDD505-2E9C-101B-9397-08002B2CF9AE}" pid="5" name="Producer">
    <vt:lpwstr>Microsoft® Word 2016</vt:lpwstr>
  </property>
</Properties>
</file>