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chart3.xml" ContentType="application/vnd.openxmlformats-officedocument.drawingml.chart+xml"/>
  <Override PartName="/word/charts/style2.xml" ContentType="application/vnd.ms-office.chartstyle+xml"/>
  <Override PartName="/word/charts/colors2.xml" ContentType="application/vnd.ms-office.chartcolorstyle+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2091" w:rsidRPr="00982091" w:rsidRDefault="00982091" w:rsidP="00982091">
      <w:pPr>
        <w:widowControl w:val="0"/>
        <w:tabs>
          <w:tab w:val="left" w:pos="3870"/>
        </w:tabs>
        <w:autoSpaceDE w:val="0"/>
        <w:autoSpaceDN w:val="0"/>
        <w:adjustRightInd w:val="0"/>
        <w:spacing w:before="120" w:after="0" w:line="360" w:lineRule="auto"/>
        <w:ind w:right="-1" w:firstLine="709"/>
        <w:jc w:val="center"/>
        <w:rPr>
          <w:rFonts w:ascii="Times New Roman" w:eastAsia="Arial" w:hAnsi="Times New Roman" w:cs="Times New Roman"/>
          <w:b/>
          <w:sz w:val="28"/>
          <w:szCs w:val="28"/>
          <w:lang w:val="ru-RU" w:eastAsia="ru-RU"/>
        </w:rPr>
      </w:pPr>
      <w:bookmarkStart w:id="0" w:name="_Hlk135960941"/>
      <w:bookmarkEnd w:id="0"/>
      <w:r w:rsidRPr="00982091">
        <w:rPr>
          <w:rFonts w:ascii="Times New Roman" w:eastAsia="Arial" w:hAnsi="Times New Roman" w:cs="Times New Roman"/>
          <w:b/>
          <w:sz w:val="28"/>
          <w:szCs w:val="28"/>
          <w:lang w:val="ru-RU" w:eastAsia="ru-RU"/>
        </w:rPr>
        <w:t>МИНИСТЕРСТВО ИНОСТРАННЫХ ДЕЛ РЕСПУБЛИКИ УЗБЕКИСТАН</w:t>
      </w:r>
    </w:p>
    <w:p w:rsidR="00982091" w:rsidRPr="00982091" w:rsidRDefault="00982091" w:rsidP="00982091">
      <w:pPr>
        <w:widowControl w:val="0"/>
        <w:spacing w:before="120" w:after="0" w:line="360" w:lineRule="auto"/>
        <w:ind w:right="-142" w:firstLine="709"/>
        <w:jc w:val="center"/>
        <w:rPr>
          <w:rFonts w:ascii="Times New Roman" w:eastAsia="Arial" w:hAnsi="Times New Roman" w:cs="Times New Roman"/>
          <w:b/>
          <w:sz w:val="28"/>
          <w:szCs w:val="28"/>
          <w:lang w:val="ru-RU" w:eastAsia="ru-RU"/>
        </w:rPr>
      </w:pPr>
      <w:r w:rsidRPr="00982091">
        <w:rPr>
          <w:rFonts w:ascii="Times New Roman" w:eastAsia="Arial" w:hAnsi="Times New Roman" w:cs="Times New Roman"/>
          <w:b/>
          <w:sz w:val="28"/>
          <w:szCs w:val="28"/>
          <w:lang w:val="ru-RU" w:eastAsia="ru-RU"/>
        </w:rPr>
        <w:t>Университет мировой экономики и дипломатии</w:t>
      </w:r>
    </w:p>
    <w:p w:rsidR="00982091" w:rsidRPr="00982091" w:rsidRDefault="00982091" w:rsidP="00982091">
      <w:pPr>
        <w:widowControl w:val="0"/>
        <w:spacing w:before="120" w:after="0" w:line="360" w:lineRule="auto"/>
        <w:ind w:right="-142" w:firstLine="709"/>
        <w:jc w:val="center"/>
        <w:rPr>
          <w:rFonts w:ascii="Times New Roman" w:eastAsia="Arial" w:hAnsi="Times New Roman" w:cs="Times New Roman"/>
          <w:bCs/>
          <w:sz w:val="28"/>
          <w:szCs w:val="28"/>
          <w:lang w:val="ru-RU" w:eastAsia="ru-RU"/>
        </w:rPr>
      </w:pPr>
      <w:r w:rsidRPr="00982091">
        <w:rPr>
          <w:rFonts w:ascii="Times New Roman" w:eastAsia="Arial" w:hAnsi="Times New Roman" w:cs="Times New Roman"/>
          <w:bCs/>
          <w:sz w:val="28"/>
          <w:szCs w:val="28"/>
          <w:lang w:val="ru-RU" w:eastAsia="ru-RU"/>
        </w:rPr>
        <w:t>Факультет «Международная экономика и менеджмент»</w:t>
      </w:r>
    </w:p>
    <w:p w:rsidR="00982091" w:rsidRPr="00982091" w:rsidRDefault="00982091" w:rsidP="00982091">
      <w:pPr>
        <w:widowControl w:val="0"/>
        <w:spacing w:before="120" w:after="0" w:line="360" w:lineRule="auto"/>
        <w:ind w:right="-142" w:firstLine="709"/>
        <w:jc w:val="center"/>
        <w:rPr>
          <w:rFonts w:ascii="Times New Roman" w:eastAsia="Arial" w:hAnsi="Times New Roman" w:cs="Times New Roman"/>
          <w:bCs/>
          <w:iCs/>
          <w:color w:val="000000"/>
          <w:sz w:val="28"/>
          <w:szCs w:val="28"/>
          <w:lang w:val="ru-RU" w:eastAsia="ru-RU"/>
        </w:rPr>
      </w:pPr>
      <w:r w:rsidRPr="00982091">
        <w:rPr>
          <w:rFonts w:ascii="Times New Roman" w:eastAsia="Arial" w:hAnsi="Times New Roman" w:cs="Times New Roman"/>
          <w:bCs/>
          <w:sz w:val="28"/>
          <w:szCs w:val="28"/>
          <w:lang w:val="ru-RU" w:eastAsia="ru-RU"/>
        </w:rPr>
        <w:t xml:space="preserve">Кафедра </w:t>
      </w:r>
      <w:r w:rsidRPr="00982091">
        <w:rPr>
          <w:rFonts w:ascii="Times New Roman" w:eastAsia="Arial" w:hAnsi="Times New Roman" w:cs="Times New Roman"/>
          <w:bCs/>
          <w:iCs/>
          <w:color w:val="000000"/>
          <w:sz w:val="28"/>
          <w:szCs w:val="28"/>
          <w:lang w:val="ru-RU" w:eastAsia="ru-RU"/>
        </w:rPr>
        <w:t>«Системный анализ и математическое моделирование»</w:t>
      </w:r>
    </w:p>
    <w:p w:rsidR="00982091" w:rsidRPr="00982091" w:rsidRDefault="00982091" w:rsidP="00982091">
      <w:pPr>
        <w:widowControl w:val="0"/>
        <w:spacing w:before="120" w:after="0" w:line="360" w:lineRule="auto"/>
        <w:ind w:right="-142" w:firstLine="709"/>
        <w:jc w:val="center"/>
        <w:rPr>
          <w:rFonts w:ascii="Times New Roman" w:eastAsia="Arial" w:hAnsi="Times New Roman" w:cs="Times New Roman"/>
          <w:b/>
          <w:iCs/>
          <w:color w:val="000000"/>
          <w:sz w:val="28"/>
          <w:szCs w:val="28"/>
          <w:lang w:val="uz-Cyrl-UZ" w:eastAsia="ru-RU"/>
        </w:rPr>
      </w:pPr>
      <w:r w:rsidRPr="00982091">
        <w:rPr>
          <w:rFonts w:ascii="Times New Roman" w:eastAsia="Arial" w:hAnsi="Times New Roman" w:cs="Times New Roman"/>
          <w:b/>
          <w:sz w:val="28"/>
          <w:szCs w:val="28"/>
          <w:lang w:val="ru-RU" w:eastAsia="ru-RU"/>
        </w:rPr>
        <w:t>Уктамов Мухаммаджон Уткирович</w:t>
      </w:r>
    </w:p>
    <w:p w:rsidR="00982091" w:rsidRPr="00982091" w:rsidRDefault="00982091" w:rsidP="00982091">
      <w:pPr>
        <w:widowControl w:val="0"/>
        <w:spacing w:after="0" w:line="360" w:lineRule="auto"/>
        <w:ind w:firstLine="709"/>
        <w:jc w:val="center"/>
        <w:rPr>
          <w:rFonts w:ascii="Times New Roman" w:eastAsia="Arial" w:hAnsi="Times New Roman" w:cs="Times New Roman"/>
          <w:b/>
          <w:sz w:val="28"/>
          <w:szCs w:val="28"/>
          <w:lang w:val="ru-RU" w:eastAsia="ru-RU"/>
        </w:rPr>
      </w:pPr>
    </w:p>
    <w:p w:rsidR="00982091" w:rsidRPr="00982091" w:rsidRDefault="00982091" w:rsidP="00982091">
      <w:pPr>
        <w:widowControl w:val="0"/>
        <w:spacing w:after="0" w:line="360" w:lineRule="auto"/>
        <w:ind w:firstLine="709"/>
        <w:jc w:val="center"/>
        <w:rPr>
          <w:rFonts w:ascii="Times New Roman" w:eastAsia="Arial" w:hAnsi="Times New Roman" w:cs="Times New Roman"/>
          <w:b/>
          <w:sz w:val="28"/>
          <w:szCs w:val="28"/>
          <w:lang w:val="ru-RU" w:eastAsia="ru-RU"/>
        </w:rPr>
      </w:pPr>
      <w:r w:rsidRPr="00982091">
        <w:rPr>
          <w:rFonts w:ascii="Times New Roman" w:eastAsia="Arial" w:hAnsi="Times New Roman" w:cs="Times New Roman"/>
          <w:b/>
          <w:sz w:val="28"/>
          <w:szCs w:val="28"/>
          <w:lang w:val="ru-RU" w:eastAsia="ru-RU"/>
        </w:rPr>
        <w:t>Тема: «Цифровизация экономики и устойчивость стран к глобальным кризисам: международный опыт»</w:t>
      </w:r>
    </w:p>
    <w:p w:rsidR="00982091" w:rsidRPr="00982091" w:rsidRDefault="00982091" w:rsidP="00982091">
      <w:pPr>
        <w:widowControl w:val="0"/>
        <w:spacing w:after="0" w:line="360" w:lineRule="auto"/>
        <w:ind w:firstLine="709"/>
        <w:jc w:val="center"/>
        <w:rPr>
          <w:rFonts w:ascii="Times New Roman" w:eastAsia="Arial" w:hAnsi="Times New Roman" w:cs="Times New Roman"/>
          <w:b/>
          <w:sz w:val="28"/>
          <w:szCs w:val="28"/>
          <w:lang w:val="ru-RU" w:eastAsia="ru-RU"/>
        </w:rPr>
      </w:pPr>
    </w:p>
    <w:p w:rsidR="00982091" w:rsidRPr="00982091" w:rsidRDefault="00982091" w:rsidP="00982091">
      <w:pPr>
        <w:widowControl w:val="0"/>
        <w:tabs>
          <w:tab w:val="left" w:pos="567"/>
        </w:tabs>
        <w:overflowPunct w:val="0"/>
        <w:autoSpaceDE w:val="0"/>
        <w:autoSpaceDN w:val="0"/>
        <w:adjustRightInd w:val="0"/>
        <w:spacing w:after="0" w:line="360" w:lineRule="auto"/>
        <w:ind w:right="57" w:firstLine="709"/>
        <w:jc w:val="center"/>
        <w:textAlignment w:val="baseline"/>
        <w:rPr>
          <w:rFonts w:ascii="Times New Roman" w:eastAsia="Arial" w:hAnsi="Times New Roman" w:cs="Times New Roman"/>
          <w:bCs/>
          <w:sz w:val="28"/>
          <w:szCs w:val="28"/>
          <w:lang w:val="ru-RU" w:eastAsia="ru-RU"/>
        </w:rPr>
      </w:pPr>
      <w:r w:rsidRPr="00982091">
        <w:rPr>
          <w:rFonts w:ascii="Times New Roman" w:eastAsia="Arial" w:hAnsi="Times New Roman" w:cs="Times New Roman"/>
          <w:bCs/>
          <w:sz w:val="28"/>
          <w:szCs w:val="28"/>
          <w:lang w:val="ru-RU" w:eastAsia="ru-RU"/>
        </w:rPr>
        <w:t>Выпускная квалификационная работа</w:t>
      </w:r>
    </w:p>
    <w:p w:rsidR="00982091" w:rsidRPr="00982091" w:rsidRDefault="00982091" w:rsidP="00982091">
      <w:pPr>
        <w:widowControl w:val="0"/>
        <w:spacing w:before="120" w:after="0" w:line="360" w:lineRule="auto"/>
        <w:ind w:right="-142" w:firstLine="709"/>
        <w:jc w:val="center"/>
        <w:rPr>
          <w:rFonts w:ascii="Times New Roman" w:eastAsia="Arial" w:hAnsi="Times New Roman" w:cs="Times New Roman"/>
          <w:sz w:val="28"/>
          <w:szCs w:val="28"/>
          <w:lang w:val="ru-RU" w:eastAsia="ru-RU"/>
        </w:rPr>
      </w:pPr>
      <w:r w:rsidRPr="00982091">
        <w:rPr>
          <w:rFonts w:ascii="Times New Roman" w:eastAsia="Arial" w:hAnsi="Times New Roman" w:cs="Times New Roman"/>
          <w:sz w:val="28"/>
          <w:szCs w:val="28"/>
          <w:lang w:val="ru-RU" w:eastAsia="ru-RU"/>
        </w:rPr>
        <w:t>для получения степени бакалавра по направлению 60412000 – «Международная экономика и менеджмент» (по регионам и направлениям деятельности)</w:t>
      </w:r>
    </w:p>
    <w:p w:rsidR="00982091" w:rsidRPr="00982091" w:rsidRDefault="00982091" w:rsidP="00982091">
      <w:pPr>
        <w:widowControl w:val="0"/>
        <w:spacing w:before="120" w:after="0" w:line="360" w:lineRule="auto"/>
        <w:ind w:right="-142"/>
        <w:rPr>
          <w:rFonts w:ascii="Times New Roman" w:eastAsia="Arial" w:hAnsi="Times New Roman" w:cs="Times New Roman"/>
          <w:sz w:val="24"/>
          <w:szCs w:val="24"/>
          <w:lang w:val="uz-Cyrl-UZ" w:eastAsia="ru-RU"/>
        </w:rPr>
      </w:pPr>
    </w:p>
    <w:p w:rsidR="00982091" w:rsidRPr="00982091" w:rsidRDefault="00982091" w:rsidP="00982091">
      <w:pPr>
        <w:widowControl w:val="0"/>
        <w:spacing w:before="120" w:after="0" w:line="360" w:lineRule="auto"/>
        <w:ind w:right="-142" w:firstLine="709"/>
        <w:jc w:val="center"/>
        <w:rPr>
          <w:rFonts w:ascii="Times New Roman" w:eastAsia="Arial" w:hAnsi="Times New Roman" w:cs="Times New Roman"/>
          <w:sz w:val="24"/>
          <w:szCs w:val="24"/>
          <w:lang w:val="uz-Cyrl-UZ" w:eastAsia="ru-RU"/>
        </w:rPr>
      </w:pPr>
    </w:p>
    <w:tbl>
      <w:tblPr>
        <w:tblW w:w="0" w:type="auto"/>
        <w:tblLook w:val="04A0" w:firstRow="1" w:lastRow="0" w:firstColumn="1" w:lastColumn="0" w:noHBand="0" w:noVBand="1"/>
      </w:tblPr>
      <w:tblGrid>
        <w:gridCol w:w="4319"/>
        <w:gridCol w:w="579"/>
        <w:gridCol w:w="579"/>
        <w:gridCol w:w="3878"/>
      </w:tblGrid>
      <w:tr w:rsidR="00982091" w:rsidRPr="00982091" w:rsidTr="00FF5CF1">
        <w:tc>
          <w:tcPr>
            <w:tcW w:w="4319" w:type="dxa"/>
            <w:hideMark/>
          </w:tcPr>
          <w:p w:rsidR="00982091" w:rsidRPr="00982091" w:rsidRDefault="00982091" w:rsidP="00982091">
            <w:pPr>
              <w:widowControl w:val="0"/>
              <w:spacing w:after="0" w:line="360" w:lineRule="auto"/>
              <w:ind w:right="-142"/>
              <w:rPr>
                <w:rFonts w:ascii="Times New Roman" w:eastAsia="Arial" w:hAnsi="Times New Roman" w:cs="Times New Roman"/>
                <w:sz w:val="24"/>
                <w:szCs w:val="24"/>
                <w:lang w:val="ru-RU" w:eastAsia="ru-RU"/>
              </w:rPr>
            </w:pPr>
            <w:r w:rsidRPr="00982091">
              <w:rPr>
                <w:rFonts w:ascii="Times New Roman" w:eastAsia="Arial" w:hAnsi="Times New Roman" w:cs="Times New Roman"/>
                <w:b/>
                <w:sz w:val="24"/>
                <w:szCs w:val="24"/>
                <w:lang w:val="ru-RU" w:eastAsia="ru-RU"/>
              </w:rPr>
              <w:t>Работа рассмотрена и рекомендована к защите</w:t>
            </w:r>
          </w:p>
        </w:tc>
        <w:tc>
          <w:tcPr>
            <w:tcW w:w="579" w:type="dxa"/>
          </w:tcPr>
          <w:p w:rsidR="00982091" w:rsidRPr="00982091" w:rsidRDefault="00982091" w:rsidP="00982091">
            <w:pPr>
              <w:widowControl w:val="0"/>
              <w:spacing w:after="0" w:line="360" w:lineRule="auto"/>
              <w:ind w:right="-142" w:firstLine="709"/>
              <w:jc w:val="center"/>
              <w:rPr>
                <w:rFonts w:ascii="Times New Roman" w:eastAsia="Arial" w:hAnsi="Times New Roman" w:cs="Times New Roman"/>
                <w:sz w:val="24"/>
                <w:szCs w:val="24"/>
                <w:lang w:val="uz-Cyrl-UZ" w:eastAsia="ru-RU"/>
              </w:rPr>
            </w:pPr>
          </w:p>
        </w:tc>
        <w:tc>
          <w:tcPr>
            <w:tcW w:w="579" w:type="dxa"/>
          </w:tcPr>
          <w:p w:rsidR="00982091" w:rsidRPr="00982091" w:rsidRDefault="00982091" w:rsidP="00982091">
            <w:pPr>
              <w:widowControl w:val="0"/>
              <w:spacing w:after="0" w:line="360" w:lineRule="auto"/>
              <w:ind w:right="-142" w:firstLine="709"/>
              <w:jc w:val="center"/>
              <w:rPr>
                <w:rFonts w:ascii="Times New Roman" w:eastAsia="Arial" w:hAnsi="Times New Roman" w:cs="Times New Roman"/>
                <w:sz w:val="24"/>
                <w:szCs w:val="24"/>
                <w:lang w:val="uz-Cyrl-UZ" w:eastAsia="ru-RU"/>
              </w:rPr>
            </w:pPr>
          </w:p>
        </w:tc>
        <w:tc>
          <w:tcPr>
            <w:tcW w:w="3878" w:type="dxa"/>
          </w:tcPr>
          <w:p w:rsidR="00982091" w:rsidRPr="00982091" w:rsidRDefault="00982091" w:rsidP="00982091">
            <w:pPr>
              <w:widowControl w:val="0"/>
              <w:spacing w:after="0" w:line="360" w:lineRule="auto"/>
              <w:ind w:right="-142" w:firstLine="709"/>
              <w:jc w:val="center"/>
              <w:rPr>
                <w:rFonts w:ascii="Times New Roman" w:eastAsia="Arial" w:hAnsi="Times New Roman" w:cs="Times New Roman"/>
                <w:sz w:val="24"/>
                <w:szCs w:val="24"/>
                <w:lang w:val="uz-Cyrl-UZ" w:eastAsia="ru-RU"/>
              </w:rPr>
            </w:pPr>
          </w:p>
        </w:tc>
      </w:tr>
      <w:tr w:rsidR="00982091" w:rsidRPr="00982091" w:rsidTr="00FF5CF1">
        <w:tc>
          <w:tcPr>
            <w:tcW w:w="4319" w:type="dxa"/>
            <w:hideMark/>
          </w:tcPr>
          <w:p w:rsidR="00982091" w:rsidRPr="00982091" w:rsidRDefault="00982091" w:rsidP="00982091">
            <w:pPr>
              <w:widowControl w:val="0"/>
              <w:spacing w:after="0" w:line="360" w:lineRule="auto"/>
              <w:ind w:right="-142"/>
              <w:rPr>
                <w:rFonts w:ascii="Times New Roman" w:eastAsia="Arial" w:hAnsi="Times New Roman" w:cs="Times New Roman"/>
                <w:b/>
                <w:sz w:val="24"/>
                <w:szCs w:val="24"/>
                <w:lang w:val="ru-RU" w:eastAsia="ru-RU"/>
              </w:rPr>
            </w:pPr>
            <w:r w:rsidRPr="00982091">
              <w:rPr>
                <w:rFonts w:ascii="Times New Roman" w:eastAsia="Arial" w:hAnsi="Times New Roman" w:cs="Times New Roman"/>
                <w:b/>
                <w:sz w:val="24"/>
                <w:szCs w:val="24"/>
                <w:lang w:val="ru-RU" w:eastAsia="ru-RU"/>
              </w:rPr>
              <w:t>Научный руководитель:</w:t>
            </w:r>
          </w:p>
          <w:p w:rsidR="00982091" w:rsidRPr="00982091" w:rsidRDefault="00982091" w:rsidP="00982091">
            <w:pPr>
              <w:widowControl w:val="0"/>
              <w:spacing w:after="0" w:line="360" w:lineRule="auto"/>
              <w:ind w:right="-142"/>
              <w:rPr>
                <w:rFonts w:ascii="Times New Roman" w:eastAsia="Arial" w:hAnsi="Times New Roman" w:cs="Times New Roman"/>
                <w:b/>
                <w:sz w:val="24"/>
                <w:szCs w:val="24"/>
                <w:lang w:val="ru-RU" w:eastAsia="ru-RU"/>
              </w:rPr>
            </w:pPr>
            <w:r w:rsidRPr="00982091">
              <w:rPr>
                <w:rFonts w:ascii="Times New Roman" w:eastAsia="Arial" w:hAnsi="Times New Roman" w:cs="Times New Roman"/>
                <w:b/>
                <w:sz w:val="24"/>
                <w:szCs w:val="24"/>
                <w:lang w:val="ru-RU" w:eastAsia="ru-RU"/>
              </w:rPr>
              <w:t>доцент Умарова Ш. Г.</w:t>
            </w:r>
          </w:p>
          <w:p w:rsidR="00982091" w:rsidRPr="00982091" w:rsidRDefault="00982091" w:rsidP="00982091">
            <w:pPr>
              <w:widowControl w:val="0"/>
              <w:spacing w:after="0" w:line="360" w:lineRule="auto"/>
              <w:ind w:right="-142"/>
              <w:rPr>
                <w:rFonts w:ascii="Times New Roman" w:eastAsia="Arial" w:hAnsi="Times New Roman" w:cs="Times New Roman"/>
                <w:sz w:val="24"/>
                <w:szCs w:val="24"/>
                <w:lang w:val="ru-RU" w:eastAsia="ru-RU"/>
              </w:rPr>
            </w:pPr>
            <w:r w:rsidRPr="00982091">
              <w:rPr>
                <w:rFonts w:ascii="Times New Roman" w:eastAsia="Arial" w:hAnsi="Times New Roman" w:cs="Times New Roman"/>
                <w:sz w:val="24"/>
                <w:szCs w:val="24"/>
                <w:lang w:val="ru-RU" w:eastAsia="ru-RU"/>
              </w:rPr>
              <w:t>______________________</w:t>
            </w:r>
          </w:p>
        </w:tc>
        <w:tc>
          <w:tcPr>
            <w:tcW w:w="579" w:type="dxa"/>
          </w:tcPr>
          <w:p w:rsidR="00982091" w:rsidRPr="00982091" w:rsidRDefault="00982091" w:rsidP="00982091">
            <w:pPr>
              <w:widowControl w:val="0"/>
              <w:spacing w:after="0" w:line="360" w:lineRule="auto"/>
              <w:ind w:right="-142" w:firstLine="709"/>
              <w:jc w:val="center"/>
              <w:rPr>
                <w:rFonts w:ascii="Times New Roman" w:eastAsia="Arial" w:hAnsi="Times New Roman" w:cs="Times New Roman"/>
                <w:sz w:val="24"/>
                <w:szCs w:val="24"/>
                <w:lang w:val="uz-Cyrl-UZ" w:eastAsia="ru-RU"/>
              </w:rPr>
            </w:pPr>
          </w:p>
        </w:tc>
        <w:tc>
          <w:tcPr>
            <w:tcW w:w="579" w:type="dxa"/>
          </w:tcPr>
          <w:p w:rsidR="00982091" w:rsidRPr="00982091" w:rsidRDefault="00982091" w:rsidP="00982091">
            <w:pPr>
              <w:widowControl w:val="0"/>
              <w:spacing w:after="0" w:line="360" w:lineRule="auto"/>
              <w:ind w:right="-142" w:firstLine="709"/>
              <w:jc w:val="center"/>
              <w:rPr>
                <w:rFonts w:ascii="Times New Roman" w:eastAsia="Arial" w:hAnsi="Times New Roman" w:cs="Times New Roman"/>
                <w:sz w:val="24"/>
                <w:szCs w:val="24"/>
                <w:lang w:val="uz-Cyrl-UZ" w:eastAsia="ru-RU"/>
              </w:rPr>
            </w:pPr>
          </w:p>
        </w:tc>
        <w:tc>
          <w:tcPr>
            <w:tcW w:w="3878" w:type="dxa"/>
          </w:tcPr>
          <w:p w:rsidR="00982091" w:rsidRPr="00982091" w:rsidRDefault="00982091" w:rsidP="00982091">
            <w:pPr>
              <w:widowControl w:val="0"/>
              <w:spacing w:after="0" w:line="360" w:lineRule="auto"/>
              <w:ind w:right="-142" w:firstLine="709"/>
              <w:jc w:val="center"/>
              <w:rPr>
                <w:rFonts w:ascii="Times New Roman" w:eastAsia="Arial" w:hAnsi="Times New Roman" w:cs="Times New Roman"/>
                <w:sz w:val="24"/>
                <w:szCs w:val="24"/>
                <w:lang w:val="uz-Cyrl-UZ" w:eastAsia="ru-RU"/>
              </w:rPr>
            </w:pPr>
          </w:p>
        </w:tc>
      </w:tr>
      <w:tr w:rsidR="00982091" w:rsidRPr="00982091" w:rsidTr="00FF5CF1">
        <w:tc>
          <w:tcPr>
            <w:tcW w:w="4319" w:type="dxa"/>
            <w:hideMark/>
          </w:tcPr>
          <w:p w:rsidR="00982091" w:rsidRPr="00982091" w:rsidRDefault="00982091" w:rsidP="00982091">
            <w:pPr>
              <w:widowControl w:val="0"/>
              <w:spacing w:after="0" w:line="360" w:lineRule="auto"/>
              <w:ind w:right="-142"/>
              <w:rPr>
                <w:rFonts w:ascii="Times New Roman" w:eastAsia="Arial" w:hAnsi="Times New Roman" w:cs="Times New Roman"/>
                <w:b/>
                <w:sz w:val="24"/>
                <w:szCs w:val="24"/>
                <w:lang w:val="ru-RU" w:eastAsia="ru-RU"/>
              </w:rPr>
            </w:pPr>
            <w:r w:rsidRPr="00982091">
              <w:rPr>
                <w:rFonts w:ascii="Times New Roman" w:eastAsia="Arial" w:hAnsi="Times New Roman" w:cs="Times New Roman"/>
                <w:b/>
                <w:sz w:val="24"/>
                <w:szCs w:val="24"/>
                <w:lang w:val="ru-RU" w:eastAsia="ru-RU"/>
              </w:rPr>
              <w:t>Зав. кафедрой:</w:t>
            </w:r>
          </w:p>
          <w:p w:rsidR="00982091" w:rsidRPr="00982091" w:rsidRDefault="00982091" w:rsidP="00982091">
            <w:pPr>
              <w:widowControl w:val="0"/>
              <w:spacing w:after="0" w:line="360" w:lineRule="auto"/>
              <w:ind w:right="-142"/>
              <w:rPr>
                <w:rFonts w:ascii="Times New Roman" w:eastAsia="Arial" w:hAnsi="Times New Roman" w:cs="Times New Roman"/>
                <w:b/>
                <w:sz w:val="24"/>
                <w:szCs w:val="24"/>
                <w:lang w:val="ru-RU" w:eastAsia="ru-RU"/>
              </w:rPr>
            </w:pPr>
            <w:r w:rsidRPr="00982091">
              <w:rPr>
                <w:rFonts w:ascii="Times New Roman" w:eastAsia="Arial" w:hAnsi="Times New Roman" w:cs="Times New Roman"/>
                <w:b/>
                <w:sz w:val="24"/>
                <w:szCs w:val="24"/>
                <w:lang w:val="ru-RU" w:eastAsia="ru-RU"/>
              </w:rPr>
              <w:t>д. ф.-м.н., профессор Раимова Г.М.</w:t>
            </w:r>
          </w:p>
          <w:p w:rsidR="00982091" w:rsidRPr="00982091" w:rsidRDefault="00982091" w:rsidP="00982091">
            <w:pPr>
              <w:widowControl w:val="0"/>
              <w:spacing w:after="0" w:line="360" w:lineRule="auto"/>
              <w:ind w:right="-142"/>
              <w:rPr>
                <w:rFonts w:ascii="Times New Roman" w:eastAsia="Arial" w:hAnsi="Times New Roman" w:cs="Times New Roman"/>
                <w:b/>
                <w:sz w:val="24"/>
                <w:szCs w:val="24"/>
                <w:lang w:val="ru-RU" w:eastAsia="ru-RU"/>
              </w:rPr>
            </w:pPr>
            <w:r w:rsidRPr="00982091">
              <w:rPr>
                <w:rFonts w:ascii="Times New Roman" w:eastAsia="Arial" w:hAnsi="Times New Roman" w:cs="Times New Roman"/>
                <w:b/>
                <w:sz w:val="24"/>
                <w:szCs w:val="24"/>
                <w:lang w:val="ru-RU" w:eastAsia="ru-RU"/>
              </w:rPr>
              <w:t>______________________</w:t>
            </w:r>
          </w:p>
          <w:p w:rsidR="00982091" w:rsidRPr="00982091" w:rsidRDefault="00982091" w:rsidP="00982091">
            <w:pPr>
              <w:widowControl w:val="0"/>
              <w:spacing w:after="0" w:line="360" w:lineRule="auto"/>
              <w:ind w:right="-142"/>
              <w:rPr>
                <w:rFonts w:ascii="Times New Roman" w:eastAsia="Arial" w:hAnsi="Times New Roman" w:cs="Times New Roman"/>
                <w:b/>
                <w:sz w:val="24"/>
                <w:szCs w:val="24"/>
                <w:lang w:val="ru-RU" w:eastAsia="ru-RU"/>
              </w:rPr>
            </w:pPr>
          </w:p>
        </w:tc>
        <w:tc>
          <w:tcPr>
            <w:tcW w:w="579" w:type="dxa"/>
          </w:tcPr>
          <w:p w:rsidR="00982091" w:rsidRPr="00982091" w:rsidRDefault="00982091" w:rsidP="00982091">
            <w:pPr>
              <w:widowControl w:val="0"/>
              <w:spacing w:after="0" w:line="360" w:lineRule="auto"/>
              <w:ind w:right="-142" w:firstLine="709"/>
              <w:jc w:val="center"/>
              <w:rPr>
                <w:rFonts w:ascii="Times New Roman" w:eastAsia="Arial" w:hAnsi="Times New Roman" w:cs="Times New Roman"/>
                <w:sz w:val="24"/>
                <w:szCs w:val="24"/>
                <w:lang w:val="uz-Cyrl-UZ" w:eastAsia="ru-RU"/>
              </w:rPr>
            </w:pPr>
          </w:p>
        </w:tc>
        <w:tc>
          <w:tcPr>
            <w:tcW w:w="579" w:type="dxa"/>
          </w:tcPr>
          <w:p w:rsidR="00982091" w:rsidRPr="00982091" w:rsidRDefault="00982091" w:rsidP="00982091">
            <w:pPr>
              <w:widowControl w:val="0"/>
              <w:spacing w:after="0" w:line="360" w:lineRule="auto"/>
              <w:ind w:right="-142" w:firstLine="709"/>
              <w:jc w:val="center"/>
              <w:rPr>
                <w:rFonts w:ascii="Times New Roman" w:eastAsia="Arial" w:hAnsi="Times New Roman" w:cs="Times New Roman"/>
                <w:sz w:val="24"/>
                <w:szCs w:val="24"/>
                <w:lang w:val="uz-Cyrl-UZ" w:eastAsia="ru-RU"/>
              </w:rPr>
            </w:pPr>
          </w:p>
        </w:tc>
        <w:tc>
          <w:tcPr>
            <w:tcW w:w="3878" w:type="dxa"/>
          </w:tcPr>
          <w:p w:rsidR="00982091" w:rsidRPr="00982091" w:rsidRDefault="00982091" w:rsidP="00982091">
            <w:pPr>
              <w:widowControl w:val="0"/>
              <w:spacing w:after="0" w:line="360" w:lineRule="auto"/>
              <w:ind w:right="-142" w:firstLine="709"/>
              <w:jc w:val="center"/>
              <w:rPr>
                <w:rFonts w:ascii="Times New Roman" w:eastAsia="Arial" w:hAnsi="Times New Roman" w:cs="Times New Roman"/>
                <w:b/>
                <w:sz w:val="24"/>
                <w:szCs w:val="24"/>
                <w:lang w:val="uz-Cyrl-UZ" w:eastAsia="ru-RU"/>
              </w:rPr>
            </w:pPr>
          </w:p>
          <w:p w:rsidR="00982091" w:rsidRPr="00982091" w:rsidRDefault="00982091" w:rsidP="00982091">
            <w:pPr>
              <w:widowControl w:val="0"/>
              <w:spacing w:after="0" w:line="360" w:lineRule="auto"/>
              <w:ind w:right="-142" w:firstLine="709"/>
              <w:jc w:val="center"/>
              <w:rPr>
                <w:rFonts w:ascii="Times New Roman" w:eastAsia="Arial" w:hAnsi="Times New Roman" w:cs="Times New Roman"/>
                <w:b/>
                <w:sz w:val="24"/>
                <w:szCs w:val="24"/>
                <w:lang w:val="uz-Cyrl-UZ" w:eastAsia="ru-RU"/>
              </w:rPr>
            </w:pPr>
          </w:p>
          <w:p w:rsidR="00982091" w:rsidRPr="00982091" w:rsidRDefault="00982091" w:rsidP="00982091">
            <w:pPr>
              <w:widowControl w:val="0"/>
              <w:spacing w:after="0" w:line="360" w:lineRule="auto"/>
              <w:ind w:right="-142"/>
              <w:rPr>
                <w:rFonts w:ascii="Times New Roman" w:eastAsia="Arial" w:hAnsi="Times New Roman" w:cs="Times New Roman"/>
                <w:sz w:val="24"/>
                <w:szCs w:val="24"/>
                <w:lang w:val="uz-Cyrl-UZ" w:eastAsia="ru-RU"/>
              </w:rPr>
            </w:pPr>
            <w:r w:rsidRPr="00982091">
              <w:rPr>
                <w:rFonts w:ascii="Times New Roman" w:eastAsia="Arial" w:hAnsi="Times New Roman" w:cs="Times New Roman"/>
                <w:b/>
                <w:sz w:val="24"/>
                <w:szCs w:val="24"/>
                <w:lang w:val="uz-Cyrl-UZ" w:eastAsia="ru-RU"/>
              </w:rPr>
              <w:t xml:space="preserve">           </w:t>
            </w:r>
            <w:r>
              <w:rPr>
                <w:rFonts w:ascii="Times New Roman" w:eastAsia="Arial" w:hAnsi="Times New Roman" w:cs="Times New Roman"/>
                <w:b/>
                <w:sz w:val="24"/>
                <w:szCs w:val="24"/>
                <w:lang w:val="uz-Cyrl-UZ" w:eastAsia="ru-RU"/>
              </w:rPr>
              <w:t xml:space="preserve">        </w:t>
            </w:r>
            <w:r w:rsidRPr="00982091">
              <w:rPr>
                <w:rFonts w:ascii="Times New Roman" w:eastAsia="Arial" w:hAnsi="Times New Roman" w:cs="Times New Roman"/>
                <w:b/>
                <w:sz w:val="24"/>
                <w:szCs w:val="24"/>
                <w:lang w:val="uz-Cyrl-UZ" w:eastAsia="ru-RU"/>
              </w:rPr>
              <w:t xml:space="preserve"> “____”_________ 2026 г.</w:t>
            </w:r>
          </w:p>
        </w:tc>
      </w:tr>
      <w:tr w:rsidR="00982091" w:rsidRPr="00982091" w:rsidTr="00FF5CF1">
        <w:tc>
          <w:tcPr>
            <w:tcW w:w="4319" w:type="dxa"/>
            <w:hideMark/>
          </w:tcPr>
          <w:p w:rsidR="00982091" w:rsidRPr="00982091" w:rsidRDefault="00982091" w:rsidP="00982091">
            <w:pPr>
              <w:widowControl w:val="0"/>
              <w:spacing w:before="120" w:after="0" w:line="360" w:lineRule="auto"/>
              <w:ind w:right="-142"/>
              <w:rPr>
                <w:rFonts w:ascii="Times New Roman" w:eastAsia="Arial" w:hAnsi="Times New Roman" w:cs="Times New Roman"/>
                <w:b/>
                <w:sz w:val="24"/>
                <w:szCs w:val="24"/>
                <w:lang w:val="ru-RU" w:eastAsia="ru-RU"/>
              </w:rPr>
            </w:pPr>
          </w:p>
        </w:tc>
        <w:tc>
          <w:tcPr>
            <w:tcW w:w="579" w:type="dxa"/>
          </w:tcPr>
          <w:p w:rsidR="00982091" w:rsidRPr="00982091" w:rsidRDefault="00982091" w:rsidP="00982091">
            <w:pPr>
              <w:widowControl w:val="0"/>
              <w:spacing w:before="120" w:after="0" w:line="360" w:lineRule="auto"/>
              <w:ind w:right="-142" w:firstLine="709"/>
              <w:jc w:val="center"/>
              <w:rPr>
                <w:rFonts w:ascii="Times New Roman" w:eastAsia="Arial" w:hAnsi="Times New Roman" w:cs="Times New Roman"/>
                <w:sz w:val="24"/>
                <w:szCs w:val="24"/>
                <w:lang w:val="uz-Cyrl-UZ" w:eastAsia="ru-RU"/>
              </w:rPr>
            </w:pPr>
          </w:p>
        </w:tc>
        <w:tc>
          <w:tcPr>
            <w:tcW w:w="579" w:type="dxa"/>
          </w:tcPr>
          <w:p w:rsidR="00982091" w:rsidRPr="00982091" w:rsidRDefault="00982091" w:rsidP="00982091">
            <w:pPr>
              <w:widowControl w:val="0"/>
              <w:spacing w:before="120" w:after="0" w:line="360" w:lineRule="auto"/>
              <w:ind w:right="-142" w:firstLine="709"/>
              <w:jc w:val="center"/>
              <w:rPr>
                <w:rFonts w:ascii="Times New Roman" w:eastAsia="Arial" w:hAnsi="Times New Roman" w:cs="Times New Roman"/>
                <w:sz w:val="24"/>
                <w:szCs w:val="24"/>
                <w:lang w:val="uz-Cyrl-UZ" w:eastAsia="ru-RU"/>
              </w:rPr>
            </w:pPr>
          </w:p>
        </w:tc>
        <w:tc>
          <w:tcPr>
            <w:tcW w:w="3878" w:type="dxa"/>
            <w:hideMark/>
          </w:tcPr>
          <w:p w:rsidR="00982091" w:rsidRPr="00982091" w:rsidRDefault="00982091" w:rsidP="00982091">
            <w:pPr>
              <w:widowControl w:val="0"/>
              <w:spacing w:before="120" w:after="0" w:line="360" w:lineRule="auto"/>
              <w:ind w:right="-142" w:firstLine="709"/>
              <w:jc w:val="center"/>
              <w:rPr>
                <w:rFonts w:ascii="Times New Roman" w:eastAsia="Arial" w:hAnsi="Times New Roman" w:cs="Times New Roman"/>
                <w:b/>
                <w:sz w:val="24"/>
                <w:szCs w:val="24"/>
                <w:lang w:val="uz-Cyrl-UZ" w:eastAsia="ru-RU"/>
              </w:rPr>
            </w:pPr>
          </w:p>
        </w:tc>
      </w:tr>
    </w:tbl>
    <w:p w:rsidR="00982091" w:rsidRPr="00982091" w:rsidRDefault="00982091" w:rsidP="00982091">
      <w:pPr>
        <w:widowControl w:val="0"/>
        <w:spacing w:after="0" w:line="360" w:lineRule="auto"/>
        <w:rPr>
          <w:rFonts w:ascii="Times New Roman" w:eastAsia="Arial" w:hAnsi="Times New Roman" w:cs="Times New Roman"/>
          <w:b/>
          <w:sz w:val="24"/>
          <w:szCs w:val="24"/>
          <w:lang w:val="ru-RU" w:eastAsia="ru-RU"/>
        </w:rPr>
      </w:pPr>
    </w:p>
    <w:p w:rsidR="00411251" w:rsidRDefault="00411251" w:rsidP="00982091">
      <w:pPr>
        <w:widowControl w:val="0"/>
        <w:spacing w:after="0" w:line="360" w:lineRule="auto"/>
        <w:ind w:firstLine="709"/>
        <w:jc w:val="center"/>
        <w:rPr>
          <w:rFonts w:ascii="Times New Roman" w:eastAsia="Arial" w:hAnsi="Times New Roman" w:cs="Times New Roman"/>
          <w:b/>
          <w:sz w:val="24"/>
          <w:szCs w:val="24"/>
          <w:lang w:val="ru-RU" w:eastAsia="ru-RU"/>
        </w:rPr>
        <w:sectPr w:rsidR="00411251">
          <w:headerReference w:type="even" r:id="rId8"/>
          <w:headerReference w:type="default" r:id="rId9"/>
          <w:footerReference w:type="even" r:id="rId10"/>
          <w:footerReference w:type="default" r:id="rId11"/>
          <w:headerReference w:type="first" r:id="rId12"/>
          <w:footerReference w:type="first" r:id="rId13"/>
          <w:pgSz w:w="12240" w:h="15840"/>
          <w:pgMar w:top="1134" w:right="850" w:bottom="1134" w:left="1701" w:header="708" w:footer="708" w:gutter="0"/>
          <w:cols w:space="708"/>
          <w:docGrid w:linePitch="360"/>
        </w:sectPr>
      </w:pPr>
      <w:r>
        <w:rPr>
          <w:rFonts w:ascii="Times New Roman" w:eastAsia="Arial" w:hAnsi="Times New Roman" w:cs="Times New Roman"/>
          <w:b/>
          <w:sz w:val="24"/>
          <w:szCs w:val="24"/>
          <w:lang w:val="ru-RU" w:eastAsia="ru-RU"/>
        </w:rPr>
        <w:t>Ташкент</w:t>
      </w:r>
      <w:r w:rsidR="004A65CB">
        <w:rPr>
          <w:rFonts w:ascii="Times New Roman" w:eastAsia="Arial" w:hAnsi="Times New Roman" w:cs="Times New Roman"/>
          <w:b/>
          <w:sz w:val="24"/>
          <w:szCs w:val="24"/>
          <w:lang w:val="ru-RU" w:eastAsia="ru-RU"/>
        </w:rPr>
        <w:t>-2026</w:t>
      </w:r>
    </w:p>
    <w:p w:rsidR="00982091" w:rsidRPr="007E11A7" w:rsidRDefault="007E11A7" w:rsidP="007E11A7">
      <w:pPr>
        <w:pStyle w:val="af"/>
        <w:jc w:val="center"/>
        <w:rPr>
          <w:b/>
          <w:color w:val="auto"/>
        </w:rPr>
      </w:pPr>
      <w:r w:rsidRPr="00E13BFF">
        <w:rPr>
          <w:b/>
          <w:color w:val="auto"/>
          <w:lang w:val="ru-RU"/>
        </w:rPr>
        <w:lastRenderedPageBreak/>
        <w:t>СОДЕРЖАНИЕ</w:t>
      </w:r>
    </w:p>
    <w:sdt>
      <w:sdtPr>
        <w:rPr>
          <w:rFonts w:asciiTheme="minorHAnsi" w:eastAsiaTheme="minorHAnsi" w:hAnsiTheme="minorHAnsi" w:cstheme="minorBidi"/>
          <w:b w:val="0"/>
          <w:bCs w:val="0"/>
          <w:sz w:val="22"/>
          <w:szCs w:val="22"/>
          <w:lang w:val="en-US"/>
        </w:rPr>
        <w:id w:val="-1332672067"/>
        <w:docPartObj>
          <w:docPartGallery w:val="Table of Contents"/>
          <w:docPartUnique/>
        </w:docPartObj>
      </w:sdtPr>
      <w:sdtContent>
        <w:p w:rsidR="00FB6BCF" w:rsidRPr="00146B8B" w:rsidRDefault="00982091">
          <w:pPr>
            <w:pStyle w:val="11"/>
            <w:tabs>
              <w:tab w:val="right" w:leader="dot" w:pos="9679"/>
            </w:tabs>
            <w:rPr>
              <w:rFonts w:asciiTheme="minorHAnsi" w:eastAsiaTheme="minorEastAsia" w:hAnsiTheme="minorHAnsi" w:cstheme="minorBidi"/>
              <w:b w:val="0"/>
              <w:bCs w:val="0"/>
              <w:noProof/>
              <w:sz w:val="27"/>
              <w:szCs w:val="27"/>
              <w:lang w:val="en-US"/>
            </w:rPr>
          </w:pPr>
          <w:r>
            <w:fldChar w:fldCharType="begin"/>
          </w:r>
          <w:r>
            <w:instrText xml:space="preserve"> TOC \o "1-3" \h \z \u </w:instrText>
          </w:r>
          <w:r>
            <w:fldChar w:fldCharType="separate"/>
          </w:r>
          <w:hyperlink w:anchor="_Toc231398508" w:history="1">
            <w:r w:rsidR="00FB6BCF" w:rsidRPr="00146B8B">
              <w:rPr>
                <w:rStyle w:val="a6"/>
                <w:noProof/>
                <w:sz w:val="27"/>
                <w:szCs w:val="27"/>
              </w:rPr>
              <w:t>ВВЕДЕНИЕ</w:t>
            </w:r>
            <w:r w:rsidR="00FB6BCF" w:rsidRPr="00146B8B">
              <w:rPr>
                <w:noProof/>
                <w:webHidden/>
                <w:sz w:val="27"/>
                <w:szCs w:val="27"/>
              </w:rPr>
              <w:tab/>
            </w:r>
            <w:r w:rsidR="00FB6BCF" w:rsidRPr="00146B8B">
              <w:rPr>
                <w:noProof/>
                <w:webHidden/>
                <w:sz w:val="27"/>
                <w:szCs w:val="27"/>
              </w:rPr>
              <w:fldChar w:fldCharType="begin"/>
            </w:r>
            <w:r w:rsidR="00FB6BCF" w:rsidRPr="00146B8B">
              <w:rPr>
                <w:noProof/>
                <w:webHidden/>
                <w:sz w:val="27"/>
                <w:szCs w:val="27"/>
              </w:rPr>
              <w:instrText xml:space="preserve"> PAGEREF _Toc231398508 \h </w:instrText>
            </w:r>
            <w:r w:rsidR="00FB6BCF" w:rsidRPr="00146B8B">
              <w:rPr>
                <w:noProof/>
                <w:webHidden/>
                <w:sz w:val="27"/>
                <w:szCs w:val="27"/>
              </w:rPr>
            </w:r>
            <w:r w:rsidR="00FB6BCF" w:rsidRPr="00146B8B">
              <w:rPr>
                <w:noProof/>
                <w:webHidden/>
                <w:sz w:val="27"/>
                <w:szCs w:val="27"/>
              </w:rPr>
              <w:fldChar w:fldCharType="separate"/>
            </w:r>
            <w:r w:rsidR="00FB6BCF" w:rsidRPr="00146B8B">
              <w:rPr>
                <w:noProof/>
                <w:webHidden/>
                <w:sz w:val="27"/>
                <w:szCs w:val="27"/>
              </w:rPr>
              <w:t>3</w:t>
            </w:r>
            <w:r w:rsidR="00FB6BCF" w:rsidRPr="00146B8B">
              <w:rPr>
                <w:noProof/>
                <w:webHidden/>
                <w:sz w:val="27"/>
                <w:szCs w:val="27"/>
              </w:rPr>
              <w:fldChar w:fldCharType="end"/>
            </w:r>
          </w:hyperlink>
        </w:p>
        <w:p w:rsidR="00FB6BCF" w:rsidRPr="00146B8B" w:rsidRDefault="008843A4">
          <w:pPr>
            <w:pStyle w:val="11"/>
            <w:tabs>
              <w:tab w:val="right" w:leader="dot" w:pos="9679"/>
            </w:tabs>
            <w:rPr>
              <w:rFonts w:asciiTheme="minorHAnsi" w:eastAsiaTheme="minorEastAsia" w:hAnsiTheme="minorHAnsi" w:cstheme="minorBidi"/>
              <w:b w:val="0"/>
              <w:bCs w:val="0"/>
              <w:noProof/>
              <w:sz w:val="27"/>
              <w:szCs w:val="27"/>
              <w:lang w:val="en-US"/>
            </w:rPr>
          </w:pPr>
          <w:hyperlink w:anchor="_Toc231398509" w:history="1">
            <w:r w:rsidR="00FB6BCF" w:rsidRPr="00146B8B">
              <w:rPr>
                <w:rStyle w:val="a6"/>
                <w:noProof/>
                <w:sz w:val="27"/>
                <w:szCs w:val="27"/>
              </w:rPr>
              <w:t>ГЛАВА I. ТЕОРЕТИКО-МЕТОДОЛОГИЧЕСКИЕ ОСНОВЫ ЦИФРОВИЗАЦИИ ЭКОНОМИКИ И УСТОЙЧИВОСТИ СТРАН К ГЛОБАЛЬНЫМ КРИЗИСАМ</w:t>
            </w:r>
            <w:r w:rsidR="00FB6BCF" w:rsidRPr="00146B8B">
              <w:rPr>
                <w:noProof/>
                <w:webHidden/>
                <w:sz w:val="27"/>
                <w:szCs w:val="27"/>
              </w:rPr>
              <w:tab/>
            </w:r>
            <w:r w:rsidR="00FB6BCF" w:rsidRPr="00146B8B">
              <w:rPr>
                <w:noProof/>
                <w:webHidden/>
                <w:sz w:val="27"/>
                <w:szCs w:val="27"/>
              </w:rPr>
              <w:fldChar w:fldCharType="begin"/>
            </w:r>
            <w:r w:rsidR="00FB6BCF" w:rsidRPr="00146B8B">
              <w:rPr>
                <w:noProof/>
                <w:webHidden/>
                <w:sz w:val="27"/>
                <w:szCs w:val="27"/>
              </w:rPr>
              <w:instrText xml:space="preserve"> PAGEREF _Toc231398509 \h </w:instrText>
            </w:r>
            <w:r w:rsidR="00FB6BCF" w:rsidRPr="00146B8B">
              <w:rPr>
                <w:noProof/>
                <w:webHidden/>
                <w:sz w:val="27"/>
                <w:szCs w:val="27"/>
              </w:rPr>
            </w:r>
            <w:r w:rsidR="00FB6BCF" w:rsidRPr="00146B8B">
              <w:rPr>
                <w:noProof/>
                <w:webHidden/>
                <w:sz w:val="27"/>
                <w:szCs w:val="27"/>
              </w:rPr>
              <w:fldChar w:fldCharType="separate"/>
            </w:r>
            <w:r w:rsidR="00FB6BCF" w:rsidRPr="00146B8B">
              <w:rPr>
                <w:noProof/>
                <w:webHidden/>
                <w:sz w:val="27"/>
                <w:szCs w:val="27"/>
              </w:rPr>
              <w:t>9</w:t>
            </w:r>
            <w:r w:rsidR="00FB6BCF" w:rsidRPr="00146B8B">
              <w:rPr>
                <w:noProof/>
                <w:webHidden/>
                <w:sz w:val="27"/>
                <w:szCs w:val="27"/>
              </w:rPr>
              <w:fldChar w:fldCharType="end"/>
            </w:r>
          </w:hyperlink>
        </w:p>
        <w:p w:rsidR="00FB6BCF" w:rsidRPr="00146B8B" w:rsidRDefault="008843A4">
          <w:pPr>
            <w:pStyle w:val="21"/>
            <w:tabs>
              <w:tab w:val="right" w:leader="dot" w:pos="9679"/>
            </w:tabs>
            <w:rPr>
              <w:rFonts w:asciiTheme="minorHAnsi" w:eastAsiaTheme="minorEastAsia" w:hAnsiTheme="minorHAnsi" w:cstheme="minorBidi"/>
              <w:noProof/>
              <w:sz w:val="27"/>
              <w:szCs w:val="27"/>
              <w:lang w:val="en-US"/>
            </w:rPr>
          </w:pPr>
          <w:hyperlink w:anchor="_Toc231398510" w:history="1">
            <w:r w:rsidR="00FB6BCF" w:rsidRPr="00146B8B">
              <w:rPr>
                <w:rStyle w:val="a6"/>
                <w:b/>
                <w:i/>
                <w:noProof/>
                <w:sz w:val="27"/>
                <w:szCs w:val="27"/>
              </w:rPr>
              <w:t>1.1. Сущность, содержание и основные направления цифровизации современной экономики</w:t>
            </w:r>
            <w:r w:rsidR="00FB6BCF" w:rsidRPr="00146B8B">
              <w:rPr>
                <w:noProof/>
                <w:webHidden/>
                <w:sz w:val="27"/>
                <w:szCs w:val="27"/>
              </w:rPr>
              <w:tab/>
            </w:r>
            <w:r w:rsidR="00FB6BCF" w:rsidRPr="00146B8B">
              <w:rPr>
                <w:noProof/>
                <w:webHidden/>
                <w:sz w:val="27"/>
                <w:szCs w:val="27"/>
              </w:rPr>
              <w:fldChar w:fldCharType="begin"/>
            </w:r>
            <w:r w:rsidR="00FB6BCF" w:rsidRPr="00146B8B">
              <w:rPr>
                <w:noProof/>
                <w:webHidden/>
                <w:sz w:val="27"/>
                <w:szCs w:val="27"/>
              </w:rPr>
              <w:instrText xml:space="preserve"> PAGEREF _Toc231398510 \h </w:instrText>
            </w:r>
            <w:r w:rsidR="00FB6BCF" w:rsidRPr="00146B8B">
              <w:rPr>
                <w:noProof/>
                <w:webHidden/>
                <w:sz w:val="27"/>
                <w:szCs w:val="27"/>
              </w:rPr>
            </w:r>
            <w:r w:rsidR="00FB6BCF" w:rsidRPr="00146B8B">
              <w:rPr>
                <w:noProof/>
                <w:webHidden/>
                <w:sz w:val="27"/>
                <w:szCs w:val="27"/>
              </w:rPr>
              <w:fldChar w:fldCharType="separate"/>
            </w:r>
            <w:r w:rsidR="00FB6BCF" w:rsidRPr="00146B8B">
              <w:rPr>
                <w:noProof/>
                <w:webHidden/>
                <w:sz w:val="27"/>
                <w:szCs w:val="27"/>
              </w:rPr>
              <w:t>9</w:t>
            </w:r>
            <w:r w:rsidR="00FB6BCF" w:rsidRPr="00146B8B">
              <w:rPr>
                <w:noProof/>
                <w:webHidden/>
                <w:sz w:val="27"/>
                <w:szCs w:val="27"/>
              </w:rPr>
              <w:fldChar w:fldCharType="end"/>
            </w:r>
          </w:hyperlink>
        </w:p>
        <w:p w:rsidR="00FB6BCF" w:rsidRPr="00146B8B" w:rsidRDefault="008843A4">
          <w:pPr>
            <w:pStyle w:val="21"/>
            <w:tabs>
              <w:tab w:val="right" w:leader="dot" w:pos="9679"/>
            </w:tabs>
            <w:rPr>
              <w:rFonts w:asciiTheme="minorHAnsi" w:eastAsiaTheme="minorEastAsia" w:hAnsiTheme="minorHAnsi" w:cstheme="minorBidi"/>
              <w:noProof/>
              <w:sz w:val="27"/>
              <w:szCs w:val="27"/>
              <w:lang w:val="en-US"/>
            </w:rPr>
          </w:pPr>
          <w:hyperlink w:anchor="_Toc231398511" w:history="1">
            <w:r w:rsidR="00FB6BCF" w:rsidRPr="00146B8B">
              <w:rPr>
                <w:rStyle w:val="a6"/>
                <w:b/>
                <w:i/>
                <w:noProof/>
                <w:sz w:val="27"/>
                <w:szCs w:val="27"/>
              </w:rPr>
              <w:t>1.2. Теоретические подходы к категории устойчивости национальных экономик к экзогенным шокам и глобальным кризисам</w:t>
            </w:r>
            <w:r w:rsidR="00FB6BCF" w:rsidRPr="00146B8B">
              <w:rPr>
                <w:noProof/>
                <w:webHidden/>
                <w:sz w:val="27"/>
                <w:szCs w:val="27"/>
              </w:rPr>
              <w:tab/>
            </w:r>
            <w:r w:rsidR="00FB6BCF" w:rsidRPr="00146B8B">
              <w:rPr>
                <w:noProof/>
                <w:webHidden/>
                <w:sz w:val="27"/>
                <w:szCs w:val="27"/>
              </w:rPr>
              <w:fldChar w:fldCharType="begin"/>
            </w:r>
            <w:r w:rsidR="00FB6BCF" w:rsidRPr="00146B8B">
              <w:rPr>
                <w:noProof/>
                <w:webHidden/>
                <w:sz w:val="27"/>
                <w:szCs w:val="27"/>
              </w:rPr>
              <w:instrText xml:space="preserve"> PAGEREF _Toc231398511 \h </w:instrText>
            </w:r>
            <w:r w:rsidR="00FB6BCF" w:rsidRPr="00146B8B">
              <w:rPr>
                <w:noProof/>
                <w:webHidden/>
                <w:sz w:val="27"/>
                <w:szCs w:val="27"/>
              </w:rPr>
            </w:r>
            <w:r w:rsidR="00FB6BCF" w:rsidRPr="00146B8B">
              <w:rPr>
                <w:noProof/>
                <w:webHidden/>
                <w:sz w:val="27"/>
                <w:szCs w:val="27"/>
              </w:rPr>
              <w:fldChar w:fldCharType="separate"/>
            </w:r>
            <w:r w:rsidR="00FB6BCF" w:rsidRPr="00146B8B">
              <w:rPr>
                <w:noProof/>
                <w:webHidden/>
                <w:sz w:val="27"/>
                <w:szCs w:val="27"/>
              </w:rPr>
              <w:t>16</w:t>
            </w:r>
            <w:r w:rsidR="00FB6BCF" w:rsidRPr="00146B8B">
              <w:rPr>
                <w:noProof/>
                <w:webHidden/>
                <w:sz w:val="27"/>
                <w:szCs w:val="27"/>
              </w:rPr>
              <w:fldChar w:fldCharType="end"/>
            </w:r>
          </w:hyperlink>
        </w:p>
        <w:p w:rsidR="00FB6BCF" w:rsidRPr="00146B8B" w:rsidRDefault="008843A4">
          <w:pPr>
            <w:pStyle w:val="21"/>
            <w:tabs>
              <w:tab w:val="right" w:leader="dot" w:pos="9679"/>
            </w:tabs>
            <w:rPr>
              <w:rFonts w:asciiTheme="minorHAnsi" w:eastAsiaTheme="minorEastAsia" w:hAnsiTheme="minorHAnsi" w:cstheme="minorBidi"/>
              <w:noProof/>
              <w:sz w:val="27"/>
              <w:szCs w:val="27"/>
              <w:lang w:val="en-US"/>
            </w:rPr>
          </w:pPr>
          <w:hyperlink w:anchor="_Toc231398512" w:history="1">
            <w:r w:rsidR="00FB6BCF" w:rsidRPr="00146B8B">
              <w:rPr>
                <w:rStyle w:val="a6"/>
                <w:b/>
                <w:i/>
                <w:noProof/>
                <w:sz w:val="27"/>
                <w:szCs w:val="27"/>
              </w:rPr>
              <w:t>1.3. Системные механизмы и каналы влияния цифровых технологий на макроэкономическую стабильность государств</w:t>
            </w:r>
            <w:r w:rsidR="00FB6BCF" w:rsidRPr="00146B8B">
              <w:rPr>
                <w:noProof/>
                <w:webHidden/>
                <w:sz w:val="27"/>
                <w:szCs w:val="27"/>
              </w:rPr>
              <w:tab/>
            </w:r>
            <w:r w:rsidR="00FB6BCF" w:rsidRPr="00146B8B">
              <w:rPr>
                <w:noProof/>
                <w:webHidden/>
                <w:sz w:val="27"/>
                <w:szCs w:val="27"/>
              </w:rPr>
              <w:fldChar w:fldCharType="begin"/>
            </w:r>
            <w:r w:rsidR="00FB6BCF" w:rsidRPr="00146B8B">
              <w:rPr>
                <w:noProof/>
                <w:webHidden/>
                <w:sz w:val="27"/>
                <w:szCs w:val="27"/>
              </w:rPr>
              <w:instrText xml:space="preserve"> PAGEREF _Toc231398512 \h </w:instrText>
            </w:r>
            <w:r w:rsidR="00FB6BCF" w:rsidRPr="00146B8B">
              <w:rPr>
                <w:noProof/>
                <w:webHidden/>
                <w:sz w:val="27"/>
                <w:szCs w:val="27"/>
              </w:rPr>
            </w:r>
            <w:r w:rsidR="00FB6BCF" w:rsidRPr="00146B8B">
              <w:rPr>
                <w:noProof/>
                <w:webHidden/>
                <w:sz w:val="27"/>
                <w:szCs w:val="27"/>
              </w:rPr>
              <w:fldChar w:fldCharType="separate"/>
            </w:r>
            <w:r w:rsidR="00FB6BCF" w:rsidRPr="00146B8B">
              <w:rPr>
                <w:noProof/>
                <w:webHidden/>
                <w:sz w:val="27"/>
                <w:szCs w:val="27"/>
              </w:rPr>
              <w:t>20</w:t>
            </w:r>
            <w:r w:rsidR="00FB6BCF" w:rsidRPr="00146B8B">
              <w:rPr>
                <w:noProof/>
                <w:webHidden/>
                <w:sz w:val="27"/>
                <w:szCs w:val="27"/>
              </w:rPr>
              <w:fldChar w:fldCharType="end"/>
            </w:r>
          </w:hyperlink>
        </w:p>
        <w:p w:rsidR="00FB6BCF" w:rsidRPr="00146B8B" w:rsidRDefault="008843A4">
          <w:pPr>
            <w:pStyle w:val="11"/>
            <w:tabs>
              <w:tab w:val="right" w:leader="dot" w:pos="9679"/>
            </w:tabs>
            <w:rPr>
              <w:rFonts w:asciiTheme="minorHAnsi" w:eastAsiaTheme="minorEastAsia" w:hAnsiTheme="minorHAnsi" w:cstheme="minorBidi"/>
              <w:b w:val="0"/>
              <w:bCs w:val="0"/>
              <w:noProof/>
              <w:sz w:val="27"/>
              <w:szCs w:val="27"/>
              <w:lang w:val="en-US"/>
            </w:rPr>
          </w:pPr>
          <w:hyperlink w:anchor="_Toc231398513" w:history="1">
            <w:r w:rsidR="00FB6BCF" w:rsidRPr="00146B8B">
              <w:rPr>
                <w:rStyle w:val="a6"/>
                <w:noProof/>
                <w:sz w:val="27"/>
                <w:szCs w:val="27"/>
              </w:rPr>
              <w:t>ГЛАВА II. МЕЖДУНАРОДНЫЙ ОПЫТ ЦИФРОВИЗАЦИИ ЭКОНОМИКИ И ЭКОНОМЕТРИЧЕСКИЙ АНАЛИЗ ЕЁ ВЛИЯНИЯ НА УСТОЙЧИВОСТЬ СТРАН К ГЛОБАЛЬНЫМ КРИЗИСАМ</w:t>
            </w:r>
            <w:r w:rsidR="00FB6BCF" w:rsidRPr="00146B8B">
              <w:rPr>
                <w:noProof/>
                <w:webHidden/>
                <w:sz w:val="27"/>
                <w:szCs w:val="27"/>
              </w:rPr>
              <w:tab/>
            </w:r>
            <w:r w:rsidR="00FB6BCF" w:rsidRPr="00146B8B">
              <w:rPr>
                <w:noProof/>
                <w:webHidden/>
                <w:sz w:val="27"/>
                <w:szCs w:val="27"/>
              </w:rPr>
              <w:fldChar w:fldCharType="begin"/>
            </w:r>
            <w:r w:rsidR="00FB6BCF" w:rsidRPr="00146B8B">
              <w:rPr>
                <w:noProof/>
                <w:webHidden/>
                <w:sz w:val="27"/>
                <w:szCs w:val="27"/>
              </w:rPr>
              <w:instrText xml:space="preserve"> PAGEREF _Toc231398513 \h </w:instrText>
            </w:r>
            <w:r w:rsidR="00FB6BCF" w:rsidRPr="00146B8B">
              <w:rPr>
                <w:noProof/>
                <w:webHidden/>
                <w:sz w:val="27"/>
                <w:szCs w:val="27"/>
              </w:rPr>
            </w:r>
            <w:r w:rsidR="00FB6BCF" w:rsidRPr="00146B8B">
              <w:rPr>
                <w:noProof/>
                <w:webHidden/>
                <w:sz w:val="27"/>
                <w:szCs w:val="27"/>
              </w:rPr>
              <w:fldChar w:fldCharType="separate"/>
            </w:r>
            <w:r w:rsidR="00FB6BCF" w:rsidRPr="00146B8B">
              <w:rPr>
                <w:noProof/>
                <w:webHidden/>
                <w:sz w:val="27"/>
                <w:szCs w:val="27"/>
              </w:rPr>
              <w:t>26</w:t>
            </w:r>
            <w:r w:rsidR="00FB6BCF" w:rsidRPr="00146B8B">
              <w:rPr>
                <w:noProof/>
                <w:webHidden/>
                <w:sz w:val="27"/>
                <w:szCs w:val="27"/>
              </w:rPr>
              <w:fldChar w:fldCharType="end"/>
            </w:r>
          </w:hyperlink>
        </w:p>
        <w:p w:rsidR="00FB6BCF" w:rsidRPr="00146B8B" w:rsidRDefault="008843A4">
          <w:pPr>
            <w:pStyle w:val="21"/>
            <w:tabs>
              <w:tab w:val="right" w:leader="dot" w:pos="9679"/>
            </w:tabs>
            <w:rPr>
              <w:rFonts w:asciiTheme="minorHAnsi" w:eastAsiaTheme="minorEastAsia" w:hAnsiTheme="minorHAnsi" w:cstheme="minorBidi"/>
              <w:noProof/>
              <w:sz w:val="27"/>
              <w:szCs w:val="27"/>
              <w:lang w:val="en-US"/>
            </w:rPr>
          </w:pPr>
          <w:hyperlink w:anchor="_Toc231398514" w:history="1">
            <w:r w:rsidR="00FB6BCF" w:rsidRPr="00146B8B">
              <w:rPr>
                <w:rStyle w:val="a6"/>
                <w:b/>
                <w:i/>
                <w:noProof/>
                <w:sz w:val="27"/>
                <w:szCs w:val="27"/>
              </w:rPr>
              <w:t>2.1. Сравнительный анализ моделей цифровой трансформации стран-лидеров (на примере Эстонии, Республики Корея, Сингапура и Польши)</w:t>
            </w:r>
            <w:r w:rsidR="00FB6BCF" w:rsidRPr="00146B8B">
              <w:rPr>
                <w:noProof/>
                <w:webHidden/>
                <w:sz w:val="27"/>
                <w:szCs w:val="27"/>
              </w:rPr>
              <w:tab/>
            </w:r>
            <w:r w:rsidR="00FB6BCF" w:rsidRPr="00146B8B">
              <w:rPr>
                <w:noProof/>
                <w:webHidden/>
                <w:sz w:val="27"/>
                <w:szCs w:val="27"/>
              </w:rPr>
              <w:fldChar w:fldCharType="begin"/>
            </w:r>
            <w:r w:rsidR="00FB6BCF" w:rsidRPr="00146B8B">
              <w:rPr>
                <w:noProof/>
                <w:webHidden/>
                <w:sz w:val="27"/>
                <w:szCs w:val="27"/>
              </w:rPr>
              <w:instrText xml:space="preserve"> PAGEREF _Toc231398514 \h </w:instrText>
            </w:r>
            <w:r w:rsidR="00FB6BCF" w:rsidRPr="00146B8B">
              <w:rPr>
                <w:noProof/>
                <w:webHidden/>
                <w:sz w:val="27"/>
                <w:szCs w:val="27"/>
              </w:rPr>
            </w:r>
            <w:r w:rsidR="00FB6BCF" w:rsidRPr="00146B8B">
              <w:rPr>
                <w:noProof/>
                <w:webHidden/>
                <w:sz w:val="27"/>
                <w:szCs w:val="27"/>
              </w:rPr>
              <w:fldChar w:fldCharType="separate"/>
            </w:r>
            <w:r w:rsidR="00FB6BCF" w:rsidRPr="00146B8B">
              <w:rPr>
                <w:noProof/>
                <w:webHidden/>
                <w:sz w:val="27"/>
                <w:szCs w:val="27"/>
              </w:rPr>
              <w:t>26</w:t>
            </w:r>
            <w:r w:rsidR="00FB6BCF" w:rsidRPr="00146B8B">
              <w:rPr>
                <w:noProof/>
                <w:webHidden/>
                <w:sz w:val="27"/>
                <w:szCs w:val="27"/>
              </w:rPr>
              <w:fldChar w:fldCharType="end"/>
            </w:r>
          </w:hyperlink>
        </w:p>
        <w:p w:rsidR="00FB6BCF" w:rsidRPr="00146B8B" w:rsidRDefault="008843A4">
          <w:pPr>
            <w:pStyle w:val="21"/>
            <w:tabs>
              <w:tab w:val="right" w:leader="dot" w:pos="9679"/>
            </w:tabs>
            <w:rPr>
              <w:rFonts w:asciiTheme="minorHAnsi" w:eastAsiaTheme="minorEastAsia" w:hAnsiTheme="minorHAnsi" w:cstheme="minorBidi"/>
              <w:noProof/>
              <w:sz w:val="27"/>
              <w:szCs w:val="27"/>
              <w:lang w:val="en-US"/>
            </w:rPr>
          </w:pPr>
          <w:hyperlink w:anchor="_Toc231398515" w:history="1">
            <w:r w:rsidR="00FB6BCF" w:rsidRPr="00146B8B">
              <w:rPr>
                <w:rStyle w:val="a6"/>
                <w:b/>
                <w:i/>
                <w:noProof/>
                <w:sz w:val="27"/>
                <w:szCs w:val="27"/>
              </w:rPr>
              <w:t>2.2. Реакция национальных экономик на глобальные кризисы 2020–2022 годов в контексте уровня цифровой зрелости</w:t>
            </w:r>
            <w:r w:rsidR="00FB6BCF" w:rsidRPr="00146B8B">
              <w:rPr>
                <w:noProof/>
                <w:webHidden/>
                <w:sz w:val="27"/>
                <w:szCs w:val="27"/>
              </w:rPr>
              <w:tab/>
            </w:r>
            <w:r w:rsidR="00FB6BCF" w:rsidRPr="00146B8B">
              <w:rPr>
                <w:noProof/>
                <w:webHidden/>
                <w:sz w:val="27"/>
                <w:szCs w:val="27"/>
              </w:rPr>
              <w:fldChar w:fldCharType="begin"/>
            </w:r>
            <w:r w:rsidR="00FB6BCF" w:rsidRPr="00146B8B">
              <w:rPr>
                <w:noProof/>
                <w:webHidden/>
                <w:sz w:val="27"/>
                <w:szCs w:val="27"/>
              </w:rPr>
              <w:instrText xml:space="preserve"> PAGEREF _Toc231398515 \h </w:instrText>
            </w:r>
            <w:r w:rsidR="00FB6BCF" w:rsidRPr="00146B8B">
              <w:rPr>
                <w:noProof/>
                <w:webHidden/>
                <w:sz w:val="27"/>
                <w:szCs w:val="27"/>
              </w:rPr>
            </w:r>
            <w:r w:rsidR="00FB6BCF" w:rsidRPr="00146B8B">
              <w:rPr>
                <w:noProof/>
                <w:webHidden/>
                <w:sz w:val="27"/>
                <w:szCs w:val="27"/>
              </w:rPr>
              <w:fldChar w:fldCharType="separate"/>
            </w:r>
            <w:r w:rsidR="00FB6BCF" w:rsidRPr="00146B8B">
              <w:rPr>
                <w:noProof/>
                <w:webHidden/>
                <w:sz w:val="27"/>
                <w:szCs w:val="27"/>
              </w:rPr>
              <w:t>36</w:t>
            </w:r>
            <w:r w:rsidR="00FB6BCF" w:rsidRPr="00146B8B">
              <w:rPr>
                <w:noProof/>
                <w:webHidden/>
                <w:sz w:val="27"/>
                <w:szCs w:val="27"/>
              </w:rPr>
              <w:fldChar w:fldCharType="end"/>
            </w:r>
          </w:hyperlink>
        </w:p>
        <w:p w:rsidR="00FB6BCF" w:rsidRPr="00146B8B" w:rsidRDefault="008843A4">
          <w:pPr>
            <w:pStyle w:val="21"/>
            <w:tabs>
              <w:tab w:val="right" w:leader="dot" w:pos="9679"/>
            </w:tabs>
            <w:rPr>
              <w:rFonts w:asciiTheme="minorHAnsi" w:eastAsiaTheme="minorEastAsia" w:hAnsiTheme="minorHAnsi" w:cstheme="minorBidi"/>
              <w:noProof/>
              <w:sz w:val="27"/>
              <w:szCs w:val="27"/>
              <w:lang w:val="en-US"/>
            </w:rPr>
          </w:pPr>
          <w:hyperlink w:anchor="_Toc231398516" w:history="1">
            <w:r w:rsidR="00FB6BCF" w:rsidRPr="00146B8B">
              <w:rPr>
                <w:rStyle w:val="a6"/>
                <w:b/>
                <w:i/>
                <w:noProof/>
                <w:sz w:val="27"/>
                <w:szCs w:val="27"/>
              </w:rPr>
              <w:t>2.3. Эконометрическая оценка влияния цифровизации на устойчивость национальных экономик на основе панельных данных</w:t>
            </w:r>
            <w:r w:rsidR="00FB6BCF" w:rsidRPr="00146B8B">
              <w:rPr>
                <w:noProof/>
                <w:webHidden/>
                <w:sz w:val="27"/>
                <w:szCs w:val="27"/>
              </w:rPr>
              <w:tab/>
            </w:r>
            <w:r w:rsidR="00FB6BCF" w:rsidRPr="00146B8B">
              <w:rPr>
                <w:noProof/>
                <w:webHidden/>
                <w:sz w:val="27"/>
                <w:szCs w:val="27"/>
              </w:rPr>
              <w:fldChar w:fldCharType="begin"/>
            </w:r>
            <w:r w:rsidR="00FB6BCF" w:rsidRPr="00146B8B">
              <w:rPr>
                <w:noProof/>
                <w:webHidden/>
                <w:sz w:val="27"/>
                <w:szCs w:val="27"/>
              </w:rPr>
              <w:instrText xml:space="preserve"> PAGEREF _Toc231398516 \h </w:instrText>
            </w:r>
            <w:r w:rsidR="00FB6BCF" w:rsidRPr="00146B8B">
              <w:rPr>
                <w:noProof/>
                <w:webHidden/>
                <w:sz w:val="27"/>
                <w:szCs w:val="27"/>
              </w:rPr>
            </w:r>
            <w:r w:rsidR="00FB6BCF" w:rsidRPr="00146B8B">
              <w:rPr>
                <w:noProof/>
                <w:webHidden/>
                <w:sz w:val="27"/>
                <w:szCs w:val="27"/>
              </w:rPr>
              <w:fldChar w:fldCharType="separate"/>
            </w:r>
            <w:r w:rsidR="00FB6BCF" w:rsidRPr="00146B8B">
              <w:rPr>
                <w:noProof/>
                <w:webHidden/>
                <w:sz w:val="27"/>
                <w:szCs w:val="27"/>
              </w:rPr>
              <w:t>45</w:t>
            </w:r>
            <w:r w:rsidR="00FB6BCF" w:rsidRPr="00146B8B">
              <w:rPr>
                <w:noProof/>
                <w:webHidden/>
                <w:sz w:val="27"/>
                <w:szCs w:val="27"/>
              </w:rPr>
              <w:fldChar w:fldCharType="end"/>
            </w:r>
          </w:hyperlink>
        </w:p>
        <w:p w:rsidR="00FB6BCF" w:rsidRPr="00146B8B" w:rsidRDefault="008843A4">
          <w:pPr>
            <w:pStyle w:val="11"/>
            <w:tabs>
              <w:tab w:val="right" w:leader="dot" w:pos="9679"/>
            </w:tabs>
            <w:rPr>
              <w:rFonts w:asciiTheme="minorHAnsi" w:eastAsiaTheme="minorEastAsia" w:hAnsiTheme="minorHAnsi" w:cstheme="minorBidi"/>
              <w:b w:val="0"/>
              <w:bCs w:val="0"/>
              <w:noProof/>
              <w:sz w:val="27"/>
              <w:szCs w:val="27"/>
              <w:lang w:val="en-US"/>
            </w:rPr>
          </w:pPr>
          <w:hyperlink w:anchor="_Toc231398517" w:history="1">
            <w:r w:rsidR="00FB6BCF" w:rsidRPr="00146B8B">
              <w:rPr>
                <w:rStyle w:val="a6"/>
                <w:noProof/>
                <w:sz w:val="27"/>
                <w:szCs w:val="27"/>
              </w:rPr>
              <w:t>ГЛАВА III. ИСПОЛЬЗОВАНИЕ МЕЖДУНАРОДНОГО ОПЫТА ЦИФРОВИЗАЦИИ В УСЛОВИЯХ РЕСПУБЛИКИ УЗБЕКИСТАН</w:t>
            </w:r>
            <w:r w:rsidR="00FB6BCF" w:rsidRPr="00146B8B">
              <w:rPr>
                <w:noProof/>
                <w:webHidden/>
                <w:sz w:val="27"/>
                <w:szCs w:val="27"/>
              </w:rPr>
              <w:tab/>
            </w:r>
            <w:r w:rsidR="00FB6BCF" w:rsidRPr="00146B8B">
              <w:rPr>
                <w:noProof/>
                <w:webHidden/>
                <w:sz w:val="27"/>
                <w:szCs w:val="27"/>
              </w:rPr>
              <w:fldChar w:fldCharType="begin"/>
            </w:r>
            <w:r w:rsidR="00FB6BCF" w:rsidRPr="00146B8B">
              <w:rPr>
                <w:noProof/>
                <w:webHidden/>
                <w:sz w:val="27"/>
                <w:szCs w:val="27"/>
              </w:rPr>
              <w:instrText xml:space="preserve"> PAGEREF _Toc231398517 \h </w:instrText>
            </w:r>
            <w:r w:rsidR="00FB6BCF" w:rsidRPr="00146B8B">
              <w:rPr>
                <w:noProof/>
                <w:webHidden/>
                <w:sz w:val="27"/>
                <w:szCs w:val="27"/>
              </w:rPr>
            </w:r>
            <w:r w:rsidR="00FB6BCF" w:rsidRPr="00146B8B">
              <w:rPr>
                <w:noProof/>
                <w:webHidden/>
                <w:sz w:val="27"/>
                <w:szCs w:val="27"/>
              </w:rPr>
              <w:fldChar w:fldCharType="separate"/>
            </w:r>
            <w:r w:rsidR="00FB6BCF" w:rsidRPr="00146B8B">
              <w:rPr>
                <w:noProof/>
                <w:webHidden/>
                <w:sz w:val="27"/>
                <w:szCs w:val="27"/>
              </w:rPr>
              <w:t>57</w:t>
            </w:r>
            <w:r w:rsidR="00FB6BCF" w:rsidRPr="00146B8B">
              <w:rPr>
                <w:noProof/>
                <w:webHidden/>
                <w:sz w:val="27"/>
                <w:szCs w:val="27"/>
              </w:rPr>
              <w:fldChar w:fldCharType="end"/>
            </w:r>
          </w:hyperlink>
        </w:p>
        <w:p w:rsidR="00FB6BCF" w:rsidRPr="00146B8B" w:rsidRDefault="008843A4">
          <w:pPr>
            <w:pStyle w:val="21"/>
            <w:tabs>
              <w:tab w:val="right" w:leader="dot" w:pos="9679"/>
            </w:tabs>
            <w:rPr>
              <w:rFonts w:asciiTheme="minorHAnsi" w:eastAsiaTheme="minorEastAsia" w:hAnsiTheme="minorHAnsi" w:cstheme="minorBidi"/>
              <w:noProof/>
              <w:sz w:val="27"/>
              <w:szCs w:val="27"/>
              <w:lang w:val="en-US"/>
            </w:rPr>
          </w:pPr>
          <w:hyperlink w:anchor="_Toc231398518" w:history="1">
            <w:r w:rsidR="00FB6BCF" w:rsidRPr="00146B8B">
              <w:rPr>
                <w:rStyle w:val="a6"/>
                <w:b/>
                <w:i/>
                <w:noProof/>
                <w:sz w:val="27"/>
                <w:szCs w:val="27"/>
              </w:rPr>
              <w:t>3.1. Современное состояние цифровой трансформации экономики Узбекистана в рамках Стратегии «Цифровой Узбекистан — 2030»</w:t>
            </w:r>
            <w:r w:rsidR="00FB6BCF" w:rsidRPr="00146B8B">
              <w:rPr>
                <w:noProof/>
                <w:webHidden/>
                <w:sz w:val="27"/>
                <w:szCs w:val="27"/>
              </w:rPr>
              <w:tab/>
            </w:r>
            <w:r w:rsidR="00FB6BCF" w:rsidRPr="00146B8B">
              <w:rPr>
                <w:noProof/>
                <w:webHidden/>
                <w:sz w:val="27"/>
                <w:szCs w:val="27"/>
              </w:rPr>
              <w:fldChar w:fldCharType="begin"/>
            </w:r>
            <w:r w:rsidR="00FB6BCF" w:rsidRPr="00146B8B">
              <w:rPr>
                <w:noProof/>
                <w:webHidden/>
                <w:sz w:val="27"/>
                <w:szCs w:val="27"/>
              </w:rPr>
              <w:instrText xml:space="preserve"> PAGEREF _Toc231398518 \h </w:instrText>
            </w:r>
            <w:r w:rsidR="00FB6BCF" w:rsidRPr="00146B8B">
              <w:rPr>
                <w:noProof/>
                <w:webHidden/>
                <w:sz w:val="27"/>
                <w:szCs w:val="27"/>
              </w:rPr>
            </w:r>
            <w:r w:rsidR="00FB6BCF" w:rsidRPr="00146B8B">
              <w:rPr>
                <w:noProof/>
                <w:webHidden/>
                <w:sz w:val="27"/>
                <w:szCs w:val="27"/>
              </w:rPr>
              <w:fldChar w:fldCharType="separate"/>
            </w:r>
            <w:r w:rsidR="00FB6BCF" w:rsidRPr="00146B8B">
              <w:rPr>
                <w:noProof/>
                <w:webHidden/>
                <w:sz w:val="27"/>
                <w:szCs w:val="27"/>
              </w:rPr>
              <w:t>57</w:t>
            </w:r>
            <w:r w:rsidR="00FB6BCF" w:rsidRPr="00146B8B">
              <w:rPr>
                <w:noProof/>
                <w:webHidden/>
                <w:sz w:val="27"/>
                <w:szCs w:val="27"/>
              </w:rPr>
              <w:fldChar w:fldCharType="end"/>
            </w:r>
          </w:hyperlink>
        </w:p>
        <w:p w:rsidR="00FB6BCF" w:rsidRPr="00146B8B" w:rsidRDefault="008843A4">
          <w:pPr>
            <w:pStyle w:val="21"/>
            <w:tabs>
              <w:tab w:val="right" w:leader="dot" w:pos="9679"/>
            </w:tabs>
            <w:rPr>
              <w:rFonts w:asciiTheme="minorHAnsi" w:eastAsiaTheme="minorEastAsia" w:hAnsiTheme="minorHAnsi" w:cstheme="minorBidi"/>
              <w:noProof/>
              <w:sz w:val="27"/>
              <w:szCs w:val="27"/>
              <w:lang w:val="en-US"/>
            </w:rPr>
          </w:pPr>
          <w:hyperlink w:anchor="_Toc231398519" w:history="1">
            <w:r w:rsidR="00FB6BCF" w:rsidRPr="00146B8B">
              <w:rPr>
                <w:rStyle w:val="a6"/>
                <w:b/>
                <w:i/>
                <w:noProof/>
                <w:sz w:val="27"/>
                <w:szCs w:val="27"/>
              </w:rPr>
              <w:t>3.2. Адаптация международного опыта цифровой трансформации к условиям Республики Узбекистан</w:t>
            </w:r>
            <w:r w:rsidR="00FB6BCF" w:rsidRPr="00146B8B">
              <w:rPr>
                <w:noProof/>
                <w:webHidden/>
                <w:sz w:val="27"/>
                <w:szCs w:val="27"/>
              </w:rPr>
              <w:tab/>
            </w:r>
            <w:r w:rsidR="00FB6BCF" w:rsidRPr="00146B8B">
              <w:rPr>
                <w:noProof/>
                <w:webHidden/>
                <w:sz w:val="27"/>
                <w:szCs w:val="27"/>
              </w:rPr>
              <w:fldChar w:fldCharType="begin"/>
            </w:r>
            <w:r w:rsidR="00FB6BCF" w:rsidRPr="00146B8B">
              <w:rPr>
                <w:noProof/>
                <w:webHidden/>
                <w:sz w:val="27"/>
                <w:szCs w:val="27"/>
              </w:rPr>
              <w:instrText xml:space="preserve"> PAGEREF _Toc231398519 \h </w:instrText>
            </w:r>
            <w:r w:rsidR="00FB6BCF" w:rsidRPr="00146B8B">
              <w:rPr>
                <w:noProof/>
                <w:webHidden/>
                <w:sz w:val="27"/>
                <w:szCs w:val="27"/>
              </w:rPr>
            </w:r>
            <w:r w:rsidR="00FB6BCF" w:rsidRPr="00146B8B">
              <w:rPr>
                <w:noProof/>
                <w:webHidden/>
                <w:sz w:val="27"/>
                <w:szCs w:val="27"/>
              </w:rPr>
              <w:fldChar w:fldCharType="separate"/>
            </w:r>
            <w:r w:rsidR="00FB6BCF" w:rsidRPr="00146B8B">
              <w:rPr>
                <w:noProof/>
                <w:webHidden/>
                <w:sz w:val="27"/>
                <w:szCs w:val="27"/>
              </w:rPr>
              <w:t>62</w:t>
            </w:r>
            <w:r w:rsidR="00FB6BCF" w:rsidRPr="00146B8B">
              <w:rPr>
                <w:noProof/>
                <w:webHidden/>
                <w:sz w:val="27"/>
                <w:szCs w:val="27"/>
              </w:rPr>
              <w:fldChar w:fldCharType="end"/>
            </w:r>
          </w:hyperlink>
        </w:p>
        <w:p w:rsidR="00FB6BCF" w:rsidRPr="00146B8B" w:rsidRDefault="008843A4">
          <w:pPr>
            <w:pStyle w:val="21"/>
            <w:tabs>
              <w:tab w:val="right" w:leader="dot" w:pos="9679"/>
            </w:tabs>
            <w:rPr>
              <w:rFonts w:asciiTheme="minorHAnsi" w:eastAsiaTheme="minorEastAsia" w:hAnsiTheme="minorHAnsi" w:cstheme="minorBidi"/>
              <w:noProof/>
              <w:sz w:val="27"/>
              <w:szCs w:val="27"/>
              <w:lang w:val="en-US"/>
            </w:rPr>
          </w:pPr>
          <w:hyperlink w:anchor="_Toc231398520" w:history="1">
            <w:r w:rsidR="00FB6BCF" w:rsidRPr="00146B8B">
              <w:rPr>
                <w:rStyle w:val="a6"/>
                <w:b/>
                <w:i/>
                <w:noProof/>
                <w:sz w:val="27"/>
                <w:szCs w:val="27"/>
              </w:rPr>
              <w:t>3.3. Практические рекомендации по укреплению цифровой устойчивости экономики Республики Узбекистан и оценка ожидаемого эффекта</w:t>
            </w:r>
            <w:r w:rsidR="00FB6BCF" w:rsidRPr="00146B8B">
              <w:rPr>
                <w:noProof/>
                <w:webHidden/>
                <w:sz w:val="27"/>
                <w:szCs w:val="27"/>
              </w:rPr>
              <w:tab/>
            </w:r>
            <w:r w:rsidR="00FB6BCF" w:rsidRPr="00146B8B">
              <w:rPr>
                <w:noProof/>
                <w:webHidden/>
                <w:sz w:val="27"/>
                <w:szCs w:val="27"/>
              </w:rPr>
              <w:fldChar w:fldCharType="begin"/>
            </w:r>
            <w:r w:rsidR="00FB6BCF" w:rsidRPr="00146B8B">
              <w:rPr>
                <w:noProof/>
                <w:webHidden/>
                <w:sz w:val="27"/>
                <w:szCs w:val="27"/>
              </w:rPr>
              <w:instrText xml:space="preserve"> PAGEREF _Toc231398520 \h </w:instrText>
            </w:r>
            <w:r w:rsidR="00FB6BCF" w:rsidRPr="00146B8B">
              <w:rPr>
                <w:noProof/>
                <w:webHidden/>
                <w:sz w:val="27"/>
                <w:szCs w:val="27"/>
              </w:rPr>
            </w:r>
            <w:r w:rsidR="00FB6BCF" w:rsidRPr="00146B8B">
              <w:rPr>
                <w:noProof/>
                <w:webHidden/>
                <w:sz w:val="27"/>
                <w:szCs w:val="27"/>
              </w:rPr>
              <w:fldChar w:fldCharType="separate"/>
            </w:r>
            <w:r w:rsidR="00FB6BCF" w:rsidRPr="00146B8B">
              <w:rPr>
                <w:noProof/>
                <w:webHidden/>
                <w:sz w:val="27"/>
                <w:szCs w:val="27"/>
              </w:rPr>
              <w:t>68</w:t>
            </w:r>
            <w:r w:rsidR="00FB6BCF" w:rsidRPr="00146B8B">
              <w:rPr>
                <w:noProof/>
                <w:webHidden/>
                <w:sz w:val="27"/>
                <w:szCs w:val="27"/>
              </w:rPr>
              <w:fldChar w:fldCharType="end"/>
            </w:r>
          </w:hyperlink>
        </w:p>
        <w:p w:rsidR="00FB6BCF" w:rsidRPr="00146B8B" w:rsidRDefault="008843A4">
          <w:pPr>
            <w:pStyle w:val="11"/>
            <w:tabs>
              <w:tab w:val="right" w:leader="dot" w:pos="9679"/>
            </w:tabs>
            <w:rPr>
              <w:rFonts w:asciiTheme="minorHAnsi" w:eastAsiaTheme="minorEastAsia" w:hAnsiTheme="minorHAnsi" w:cstheme="minorBidi"/>
              <w:b w:val="0"/>
              <w:bCs w:val="0"/>
              <w:noProof/>
              <w:sz w:val="27"/>
              <w:szCs w:val="27"/>
              <w:lang w:val="en-US"/>
            </w:rPr>
          </w:pPr>
          <w:hyperlink w:anchor="_Toc231398521" w:history="1">
            <w:r w:rsidR="00FB6BCF" w:rsidRPr="00146B8B">
              <w:rPr>
                <w:rStyle w:val="a6"/>
                <w:noProof/>
                <w:sz w:val="27"/>
                <w:szCs w:val="27"/>
              </w:rPr>
              <w:t>ЗАКЛЮЧЕНИЕ</w:t>
            </w:r>
            <w:r w:rsidR="00FB6BCF" w:rsidRPr="00146B8B">
              <w:rPr>
                <w:noProof/>
                <w:webHidden/>
                <w:sz w:val="27"/>
                <w:szCs w:val="27"/>
              </w:rPr>
              <w:tab/>
            </w:r>
            <w:r w:rsidR="00FB6BCF" w:rsidRPr="00146B8B">
              <w:rPr>
                <w:noProof/>
                <w:webHidden/>
                <w:sz w:val="27"/>
                <w:szCs w:val="27"/>
              </w:rPr>
              <w:fldChar w:fldCharType="begin"/>
            </w:r>
            <w:r w:rsidR="00FB6BCF" w:rsidRPr="00146B8B">
              <w:rPr>
                <w:noProof/>
                <w:webHidden/>
                <w:sz w:val="27"/>
                <w:szCs w:val="27"/>
              </w:rPr>
              <w:instrText xml:space="preserve"> PAGEREF _Toc231398521 \h </w:instrText>
            </w:r>
            <w:r w:rsidR="00FB6BCF" w:rsidRPr="00146B8B">
              <w:rPr>
                <w:noProof/>
                <w:webHidden/>
                <w:sz w:val="27"/>
                <w:szCs w:val="27"/>
              </w:rPr>
            </w:r>
            <w:r w:rsidR="00FB6BCF" w:rsidRPr="00146B8B">
              <w:rPr>
                <w:noProof/>
                <w:webHidden/>
                <w:sz w:val="27"/>
                <w:szCs w:val="27"/>
              </w:rPr>
              <w:fldChar w:fldCharType="separate"/>
            </w:r>
            <w:r w:rsidR="00FB6BCF" w:rsidRPr="00146B8B">
              <w:rPr>
                <w:noProof/>
                <w:webHidden/>
                <w:sz w:val="27"/>
                <w:szCs w:val="27"/>
              </w:rPr>
              <w:t>75</w:t>
            </w:r>
            <w:r w:rsidR="00FB6BCF" w:rsidRPr="00146B8B">
              <w:rPr>
                <w:noProof/>
                <w:webHidden/>
                <w:sz w:val="27"/>
                <w:szCs w:val="27"/>
              </w:rPr>
              <w:fldChar w:fldCharType="end"/>
            </w:r>
          </w:hyperlink>
        </w:p>
        <w:p w:rsidR="00FB6BCF" w:rsidRPr="00146B8B" w:rsidRDefault="008843A4">
          <w:pPr>
            <w:pStyle w:val="11"/>
            <w:tabs>
              <w:tab w:val="right" w:leader="dot" w:pos="9679"/>
            </w:tabs>
            <w:rPr>
              <w:rFonts w:asciiTheme="minorHAnsi" w:eastAsiaTheme="minorEastAsia" w:hAnsiTheme="minorHAnsi" w:cstheme="minorBidi"/>
              <w:b w:val="0"/>
              <w:bCs w:val="0"/>
              <w:noProof/>
              <w:sz w:val="27"/>
              <w:szCs w:val="27"/>
              <w:lang w:val="en-US"/>
            </w:rPr>
          </w:pPr>
          <w:hyperlink w:anchor="_Toc231398522" w:history="1">
            <w:r w:rsidR="00FB6BCF" w:rsidRPr="00146B8B">
              <w:rPr>
                <w:rStyle w:val="a6"/>
                <w:noProof/>
                <w:spacing w:val="-2"/>
                <w:sz w:val="27"/>
                <w:szCs w:val="27"/>
              </w:rPr>
              <w:t>СПИСОК</w:t>
            </w:r>
            <w:r w:rsidR="00FB6BCF" w:rsidRPr="00146B8B">
              <w:rPr>
                <w:rStyle w:val="a6"/>
                <w:noProof/>
                <w:spacing w:val="-4"/>
                <w:sz w:val="27"/>
                <w:szCs w:val="27"/>
              </w:rPr>
              <w:t xml:space="preserve"> </w:t>
            </w:r>
            <w:r w:rsidR="00FB6BCF" w:rsidRPr="00146B8B">
              <w:rPr>
                <w:rStyle w:val="a6"/>
                <w:noProof/>
                <w:spacing w:val="-2"/>
                <w:sz w:val="27"/>
                <w:szCs w:val="27"/>
              </w:rPr>
              <w:t>ИСПОЛЬЗОВАННОЙ</w:t>
            </w:r>
            <w:r w:rsidR="00FB6BCF" w:rsidRPr="00146B8B">
              <w:rPr>
                <w:rStyle w:val="a6"/>
                <w:noProof/>
                <w:spacing w:val="-4"/>
                <w:sz w:val="27"/>
                <w:szCs w:val="27"/>
              </w:rPr>
              <w:t xml:space="preserve"> </w:t>
            </w:r>
            <w:r w:rsidR="00FB6BCF" w:rsidRPr="00146B8B">
              <w:rPr>
                <w:rStyle w:val="a6"/>
                <w:noProof/>
                <w:spacing w:val="-2"/>
                <w:sz w:val="27"/>
                <w:szCs w:val="27"/>
              </w:rPr>
              <w:t>ЛИТЕРАТУРЫ</w:t>
            </w:r>
            <w:r w:rsidR="00FB6BCF" w:rsidRPr="00146B8B">
              <w:rPr>
                <w:noProof/>
                <w:webHidden/>
                <w:sz w:val="27"/>
                <w:szCs w:val="27"/>
              </w:rPr>
              <w:tab/>
            </w:r>
            <w:r w:rsidR="00FB6BCF" w:rsidRPr="00146B8B">
              <w:rPr>
                <w:noProof/>
                <w:webHidden/>
                <w:sz w:val="27"/>
                <w:szCs w:val="27"/>
              </w:rPr>
              <w:fldChar w:fldCharType="begin"/>
            </w:r>
            <w:r w:rsidR="00FB6BCF" w:rsidRPr="00146B8B">
              <w:rPr>
                <w:noProof/>
                <w:webHidden/>
                <w:sz w:val="27"/>
                <w:szCs w:val="27"/>
              </w:rPr>
              <w:instrText xml:space="preserve"> PAGEREF _Toc231398522 \h </w:instrText>
            </w:r>
            <w:r w:rsidR="00FB6BCF" w:rsidRPr="00146B8B">
              <w:rPr>
                <w:noProof/>
                <w:webHidden/>
                <w:sz w:val="27"/>
                <w:szCs w:val="27"/>
              </w:rPr>
            </w:r>
            <w:r w:rsidR="00FB6BCF" w:rsidRPr="00146B8B">
              <w:rPr>
                <w:noProof/>
                <w:webHidden/>
                <w:sz w:val="27"/>
                <w:szCs w:val="27"/>
              </w:rPr>
              <w:fldChar w:fldCharType="separate"/>
            </w:r>
            <w:r w:rsidR="00FB6BCF" w:rsidRPr="00146B8B">
              <w:rPr>
                <w:noProof/>
                <w:webHidden/>
                <w:sz w:val="27"/>
                <w:szCs w:val="27"/>
              </w:rPr>
              <w:t>79</w:t>
            </w:r>
            <w:r w:rsidR="00FB6BCF" w:rsidRPr="00146B8B">
              <w:rPr>
                <w:noProof/>
                <w:webHidden/>
                <w:sz w:val="27"/>
                <w:szCs w:val="27"/>
              </w:rPr>
              <w:fldChar w:fldCharType="end"/>
            </w:r>
          </w:hyperlink>
        </w:p>
        <w:p w:rsidR="00FB6BCF" w:rsidRPr="00146B8B" w:rsidRDefault="008843A4">
          <w:pPr>
            <w:pStyle w:val="11"/>
            <w:tabs>
              <w:tab w:val="right" w:leader="dot" w:pos="9679"/>
            </w:tabs>
            <w:rPr>
              <w:rFonts w:asciiTheme="minorHAnsi" w:eastAsiaTheme="minorEastAsia" w:hAnsiTheme="minorHAnsi" w:cstheme="minorBidi"/>
              <w:b w:val="0"/>
              <w:bCs w:val="0"/>
              <w:noProof/>
              <w:sz w:val="26"/>
              <w:szCs w:val="26"/>
              <w:lang w:val="en-US"/>
            </w:rPr>
          </w:pPr>
          <w:hyperlink w:anchor="_Toc231398523" w:history="1">
            <w:r w:rsidR="00FB6BCF" w:rsidRPr="00146B8B">
              <w:rPr>
                <w:rStyle w:val="a6"/>
                <w:noProof/>
                <w:sz w:val="27"/>
                <w:szCs w:val="27"/>
              </w:rPr>
              <w:t>ПРИЛОЖЕНИЯ</w:t>
            </w:r>
            <w:r w:rsidR="00FB6BCF" w:rsidRPr="00146B8B">
              <w:rPr>
                <w:noProof/>
                <w:webHidden/>
                <w:sz w:val="27"/>
                <w:szCs w:val="27"/>
              </w:rPr>
              <w:tab/>
            </w:r>
            <w:r w:rsidR="00FB6BCF" w:rsidRPr="00146B8B">
              <w:rPr>
                <w:noProof/>
                <w:webHidden/>
                <w:sz w:val="27"/>
                <w:szCs w:val="27"/>
              </w:rPr>
              <w:fldChar w:fldCharType="begin"/>
            </w:r>
            <w:r w:rsidR="00FB6BCF" w:rsidRPr="00146B8B">
              <w:rPr>
                <w:noProof/>
                <w:webHidden/>
                <w:sz w:val="27"/>
                <w:szCs w:val="27"/>
              </w:rPr>
              <w:instrText xml:space="preserve"> PAGEREF _Toc231398523 \h </w:instrText>
            </w:r>
            <w:r w:rsidR="00FB6BCF" w:rsidRPr="00146B8B">
              <w:rPr>
                <w:noProof/>
                <w:webHidden/>
                <w:sz w:val="27"/>
                <w:szCs w:val="27"/>
              </w:rPr>
            </w:r>
            <w:r w:rsidR="00FB6BCF" w:rsidRPr="00146B8B">
              <w:rPr>
                <w:noProof/>
                <w:webHidden/>
                <w:sz w:val="27"/>
                <w:szCs w:val="27"/>
              </w:rPr>
              <w:fldChar w:fldCharType="separate"/>
            </w:r>
            <w:r w:rsidR="00FB6BCF" w:rsidRPr="00146B8B">
              <w:rPr>
                <w:noProof/>
                <w:webHidden/>
                <w:sz w:val="27"/>
                <w:szCs w:val="27"/>
              </w:rPr>
              <w:t>86</w:t>
            </w:r>
            <w:r w:rsidR="00FB6BCF" w:rsidRPr="00146B8B">
              <w:rPr>
                <w:noProof/>
                <w:webHidden/>
                <w:sz w:val="27"/>
                <w:szCs w:val="27"/>
              </w:rPr>
              <w:fldChar w:fldCharType="end"/>
            </w:r>
          </w:hyperlink>
        </w:p>
        <w:p w:rsidR="007547C5" w:rsidRDefault="00982091" w:rsidP="0015125F">
          <w:pPr>
            <w:rPr>
              <w:b/>
              <w:bCs/>
              <w:lang w:val="ru-RU"/>
            </w:rPr>
          </w:pPr>
          <w:r>
            <w:rPr>
              <w:b/>
              <w:bCs/>
              <w:lang w:val="ru-RU"/>
            </w:rPr>
            <w:fldChar w:fldCharType="end"/>
          </w:r>
        </w:p>
      </w:sdtContent>
    </w:sdt>
    <w:p w:rsidR="0015125F" w:rsidRPr="007547C5" w:rsidRDefault="0015125F" w:rsidP="007547C5">
      <w:pPr>
        <w:jc w:val="center"/>
        <w:rPr>
          <w:lang w:val="ru-RU"/>
        </w:rPr>
      </w:pPr>
    </w:p>
    <w:p w:rsidR="00DD46F9" w:rsidRPr="00411251" w:rsidRDefault="0015125F" w:rsidP="00411251">
      <w:pPr>
        <w:pStyle w:val="1"/>
        <w:jc w:val="center"/>
        <w:rPr>
          <w:rFonts w:ascii="Times New Roman" w:hAnsi="Times New Roman" w:cs="Times New Roman"/>
          <w:b/>
          <w:bCs/>
          <w:color w:val="auto"/>
          <w:sz w:val="28"/>
          <w:szCs w:val="28"/>
          <w:lang w:val="ru-RU"/>
        </w:rPr>
      </w:pPr>
      <w:bookmarkStart w:id="1" w:name="_Toc231398508"/>
      <w:r w:rsidRPr="00411251">
        <w:rPr>
          <w:rFonts w:ascii="Times New Roman" w:eastAsia="Times New Roman" w:hAnsi="Times New Roman" w:cs="Times New Roman"/>
          <w:b/>
          <w:color w:val="auto"/>
          <w:sz w:val="28"/>
          <w:szCs w:val="28"/>
        </w:rPr>
        <w:lastRenderedPageBreak/>
        <w:t>ВВЕДЕНИЕ</w:t>
      </w:r>
      <w:bookmarkEnd w:id="1"/>
    </w:p>
    <w:p w:rsidR="00F54756" w:rsidRPr="00257FDA" w:rsidRDefault="00C25DA2" w:rsidP="0015125F">
      <w:pPr>
        <w:spacing w:line="360" w:lineRule="auto"/>
        <w:ind w:firstLine="720"/>
        <w:jc w:val="both"/>
        <w:rPr>
          <w:rFonts w:ascii="Times New Roman" w:hAnsi="Times New Roman" w:cs="Times New Roman"/>
          <w:sz w:val="28"/>
          <w:szCs w:val="28"/>
        </w:rPr>
      </w:pPr>
      <w:r w:rsidRPr="00411251">
        <w:rPr>
          <w:rStyle w:val="a3"/>
          <w:rFonts w:ascii="Times New Roman" w:hAnsi="Times New Roman" w:cs="Times New Roman"/>
          <w:sz w:val="28"/>
          <w:szCs w:val="28"/>
        </w:rPr>
        <w:t>Актуальность темы исследования</w:t>
      </w:r>
      <w:r w:rsidRPr="00BD0E91">
        <w:rPr>
          <w:rStyle w:val="a3"/>
          <w:rFonts w:ascii="Times New Roman" w:hAnsi="Times New Roman" w:cs="Times New Roman"/>
          <w:sz w:val="28"/>
          <w:szCs w:val="28"/>
        </w:rPr>
        <w:t>.</w:t>
      </w:r>
      <w:r w:rsidRPr="00BD0E91">
        <w:rPr>
          <w:rFonts w:ascii="Times New Roman" w:hAnsi="Times New Roman" w:cs="Times New Roman"/>
          <w:sz w:val="28"/>
          <w:szCs w:val="28"/>
        </w:rPr>
        <w:t xml:space="preserve"> </w:t>
      </w:r>
      <w:r w:rsidR="00FF5CF1" w:rsidRPr="00BD0E91">
        <w:rPr>
          <w:rFonts w:ascii="Times New Roman" w:hAnsi="Times New Roman" w:cs="Times New Roman"/>
          <w:sz w:val="28"/>
          <w:szCs w:val="28"/>
        </w:rPr>
        <w:t>Глобальные кризисы 2008-2009, 2020-2021 и 2022 годов показали, что устойчивость национальной экономики зависит не только от традиционных инструментов макроэкономической политики. Даже страны с близким уровнем развития проходили кризисные периоды по-разному: одни быстрее возвращались к росту, другие дольше</w:t>
      </w:r>
      <w:r w:rsidR="00FF5CF1" w:rsidRPr="00257FDA">
        <w:rPr>
          <w:rFonts w:ascii="Times New Roman" w:hAnsi="Times New Roman" w:cs="Times New Roman"/>
          <w:sz w:val="28"/>
          <w:szCs w:val="28"/>
        </w:rPr>
        <w:t xml:space="preserve"> сохраняли последствия внешних шоков. Поэтому классические подходы, основанные главным образом на фискальных и монетарных мерах, не всегда позволяют полностью объяснить различия в траекториях восстановления.</w:t>
      </w:r>
      <w:r w:rsidRPr="00257FDA">
        <w:rPr>
          <w:rFonts w:ascii="Times New Roman" w:hAnsi="Times New Roman" w:cs="Times New Roman"/>
          <w:sz w:val="28"/>
          <w:szCs w:val="28"/>
        </w:rPr>
        <w:t>Так, по оценкам Организации экономического сотрудничества и развития, страны ОЭСР, столкнувшие</w:t>
      </w:r>
      <w:r w:rsidR="00CA12D6" w:rsidRPr="00257FDA">
        <w:rPr>
          <w:rFonts w:ascii="Times New Roman" w:hAnsi="Times New Roman" w:cs="Times New Roman"/>
          <w:sz w:val="28"/>
          <w:szCs w:val="28"/>
        </w:rPr>
        <w:t>ся с банковским кризисом в 2008</w:t>
      </w:r>
      <w:r w:rsidR="00CA12D6" w:rsidRPr="00257FDA">
        <w:rPr>
          <w:rFonts w:ascii="Times New Roman" w:hAnsi="Times New Roman" w:cs="Times New Roman"/>
          <w:sz w:val="28"/>
          <w:szCs w:val="28"/>
          <w:lang w:val="ru-RU"/>
        </w:rPr>
        <w:t>-</w:t>
      </w:r>
      <w:r w:rsidRPr="00257FDA">
        <w:rPr>
          <w:rFonts w:ascii="Times New Roman" w:hAnsi="Times New Roman" w:cs="Times New Roman"/>
          <w:sz w:val="28"/>
          <w:szCs w:val="28"/>
        </w:rPr>
        <w:t xml:space="preserve">2009 годах, восстанавливались в среднем около 12 кварталов, тогда как </w:t>
      </w:r>
      <w:r w:rsidR="00CA12D6" w:rsidRPr="00257FDA">
        <w:rPr>
          <w:rFonts w:ascii="Times New Roman" w:hAnsi="Times New Roman" w:cs="Times New Roman"/>
          <w:sz w:val="28"/>
          <w:szCs w:val="28"/>
        </w:rPr>
        <w:t xml:space="preserve">страны без банковского кризиса </w:t>
      </w:r>
      <w:r w:rsidR="00CA12D6" w:rsidRPr="00257FDA">
        <w:rPr>
          <w:rFonts w:ascii="Times New Roman" w:hAnsi="Times New Roman" w:cs="Times New Roman"/>
          <w:sz w:val="28"/>
          <w:szCs w:val="28"/>
          <w:lang w:val="ru-RU"/>
        </w:rPr>
        <w:t>-</w:t>
      </w:r>
      <w:r w:rsidRPr="00257FDA">
        <w:rPr>
          <w:rFonts w:ascii="Times New Roman" w:hAnsi="Times New Roman" w:cs="Times New Roman"/>
          <w:sz w:val="28"/>
          <w:szCs w:val="28"/>
        </w:rPr>
        <w:t xml:space="preserve"> около 4 кварталов.</w:t>
      </w:r>
      <w:r w:rsidR="007C199C" w:rsidRPr="00257FDA">
        <w:rPr>
          <w:rStyle w:val="a5"/>
          <w:rFonts w:ascii="Times New Roman" w:hAnsi="Times New Roman" w:cs="Times New Roman"/>
          <w:sz w:val="28"/>
          <w:szCs w:val="28"/>
        </w:rPr>
        <w:footnoteReference w:id="1"/>
      </w:r>
      <w:r w:rsidRPr="00257FDA">
        <w:rPr>
          <w:rFonts w:ascii="Times New Roman" w:hAnsi="Times New Roman" w:cs="Times New Roman"/>
          <w:sz w:val="28"/>
          <w:szCs w:val="28"/>
        </w:rPr>
        <w:t xml:space="preserve"> </w:t>
      </w:r>
      <w:r w:rsidR="00F54756" w:rsidRPr="00257FDA">
        <w:rPr>
          <w:rFonts w:ascii="Times New Roman" w:hAnsi="Times New Roman" w:cs="Times New Roman"/>
          <w:sz w:val="28"/>
          <w:szCs w:val="28"/>
        </w:rPr>
        <w:t>Это показывает, что при анализе экономической устойчивости необходимо учитывать не только макроэкономическую политику, но и дополнительные структурные факторы, которые помогают экономике противостоять внешним шокам и быстрее восстанавливаться после них.</w:t>
      </w:r>
    </w:p>
    <w:p w:rsidR="00C25DA2" w:rsidRPr="00257FDA" w:rsidRDefault="00F54756" w:rsidP="00257FDA">
      <w:pPr>
        <w:spacing w:line="360" w:lineRule="auto"/>
        <w:ind w:firstLine="720"/>
        <w:jc w:val="both"/>
        <w:rPr>
          <w:rFonts w:ascii="Times New Roman" w:hAnsi="Times New Roman" w:cs="Times New Roman"/>
          <w:sz w:val="28"/>
          <w:szCs w:val="28"/>
        </w:rPr>
      </w:pPr>
      <w:r w:rsidRPr="00257FDA">
        <w:rPr>
          <w:rFonts w:ascii="Times New Roman" w:hAnsi="Times New Roman" w:cs="Times New Roman"/>
          <w:sz w:val="28"/>
          <w:szCs w:val="28"/>
        </w:rPr>
        <w:t>В условиях четвёртой промышленной революции цифровизация становится одним из факторов, который может усиливать устойчивость национальной экономики.</w:t>
      </w:r>
      <w:r w:rsidR="00C25DA2" w:rsidRPr="00257FDA">
        <w:rPr>
          <w:rFonts w:ascii="Times New Roman" w:hAnsi="Times New Roman" w:cs="Times New Roman"/>
          <w:sz w:val="28"/>
          <w:szCs w:val="28"/>
        </w:rPr>
        <w:t xml:space="preserve"> Опыт пандемии COVID-19</w:t>
      </w:r>
      <w:r w:rsidR="007C199C" w:rsidRPr="00257FDA">
        <w:rPr>
          <w:rStyle w:val="a5"/>
          <w:rFonts w:ascii="Times New Roman" w:hAnsi="Times New Roman" w:cs="Times New Roman"/>
          <w:sz w:val="28"/>
          <w:szCs w:val="28"/>
        </w:rPr>
        <w:footnoteReference w:id="2"/>
      </w:r>
      <w:r w:rsidR="00C25DA2" w:rsidRPr="00257FDA">
        <w:rPr>
          <w:rFonts w:ascii="Times New Roman" w:hAnsi="Times New Roman" w:cs="Times New Roman"/>
          <w:sz w:val="28"/>
          <w:szCs w:val="28"/>
        </w:rPr>
        <w:t xml:space="preserve"> показал, что развитая цифровая инфраструктура, цифровое государство и онлайн-сервисы позволяют поддерживать непрерывность государственных функций, ускорять фискальную трансмиссию и смягчать падение деловой активности. </w:t>
      </w:r>
      <w:r w:rsidRPr="00257FDA">
        <w:rPr>
          <w:rFonts w:ascii="Times New Roman" w:hAnsi="Times New Roman" w:cs="Times New Roman"/>
          <w:sz w:val="28"/>
          <w:szCs w:val="28"/>
        </w:rPr>
        <w:t xml:space="preserve">Однако связь между цифровизацией и экономической устойчивостью пока нельзя считать полностью раскрытой. В научной литературе по-прежнему недостаточно системно </w:t>
      </w:r>
      <w:r w:rsidRPr="00257FDA">
        <w:rPr>
          <w:rFonts w:ascii="Times New Roman" w:hAnsi="Times New Roman" w:cs="Times New Roman"/>
          <w:sz w:val="28"/>
          <w:szCs w:val="28"/>
        </w:rPr>
        <w:lastRenderedPageBreak/>
        <w:t>объясняется, через какие именно механизмы цифровые технологии влияют на отдельные элементы макроэкономической устойчивости.</w:t>
      </w:r>
    </w:p>
    <w:p w:rsidR="00C25DA2" w:rsidRPr="00257FDA" w:rsidRDefault="00C25DA2" w:rsidP="00257FDA">
      <w:pPr>
        <w:spacing w:line="360" w:lineRule="auto"/>
        <w:ind w:firstLine="720"/>
        <w:jc w:val="both"/>
        <w:rPr>
          <w:rFonts w:ascii="Times New Roman" w:hAnsi="Times New Roman" w:cs="Times New Roman"/>
          <w:sz w:val="28"/>
          <w:szCs w:val="28"/>
        </w:rPr>
      </w:pPr>
      <w:r w:rsidRPr="00257FDA">
        <w:rPr>
          <w:rFonts w:ascii="Times New Roman" w:hAnsi="Times New Roman" w:cs="Times New Roman"/>
          <w:sz w:val="28"/>
          <w:szCs w:val="28"/>
        </w:rPr>
        <w:t xml:space="preserve">Особую значимость данная проблематика приобретает для Республики Узбекистан, реализующей программу цифровой трансформации в рамках </w:t>
      </w:r>
      <w:r w:rsidR="00F3522F" w:rsidRPr="00257FDA">
        <w:rPr>
          <w:rFonts w:ascii="Times New Roman" w:hAnsi="Times New Roman" w:cs="Times New Roman"/>
          <w:sz w:val="28"/>
          <w:szCs w:val="28"/>
        </w:rPr>
        <w:t xml:space="preserve">Стратегии «Цифровой Узбекистан </w:t>
      </w:r>
      <w:r w:rsidR="00F3522F" w:rsidRPr="00257FDA">
        <w:rPr>
          <w:rFonts w:ascii="Times New Roman" w:hAnsi="Times New Roman" w:cs="Times New Roman"/>
          <w:sz w:val="28"/>
          <w:szCs w:val="28"/>
          <w:lang w:val="ru-RU"/>
        </w:rPr>
        <w:t>-</w:t>
      </w:r>
      <w:r w:rsidRPr="00257FDA">
        <w:rPr>
          <w:rFonts w:ascii="Times New Roman" w:hAnsi="Times New Roman" w:cs="Times New Roman"/>
          <w:sz w:val="28"/>
          <w:szCs w:val="28"/>
        </w:rPr>
        <w:t xml:space="preserve"> 2030». </w:t>
      </w:r>
      <w:r w:rsidR="007C199C" w:rsidRPr="00257FDA">
        <w:rPr>
          <w:rStyle w:val="a5"/>
          <w:rFonts w:ascii="Times New Roman" w:hAnsi="Times New Roman" w:cs="Times New Roman"/>
          <w:sz w:val="28"/>
          <w:szCs w:val="28"/>
        </w:rPr>
        <w:footnoteReference w:id="3"/>
      </w:r>
      <w:r w:rsidR="00F54756" w:rsidRPr="00257FDA">
        <w:rPr>
          <w:rFonts w:ascii="Times New Roman" w:hAnsi="Times New Roman" w:cs="Times New Roman"/>
          <w:sz w:val="28"/>
          <w:szCs w:val="28"/>
        </w:rPr>
        <w:t xml:space="preserve"> Для национальной экономики важно не ограничиваться заимствованием отдельных решений стран-лидеров, а понять, какие направления цифровизации действительно могут повышать устойчивость к глобальным шокам. В отечественной научной литературе этот вопрос пока раскрыт недостаточно полно, особенно в части связи между количественными показателями цифрового развития и траекториями восстановления экономик в кризисный период 2020-2022 годов. Поэтому выбранная тема имеет как научное значение, связанное с уточнением механизмов влияния цифровизации, так и практическую значимость для выработки рекомендаций по развитию цифровой экономики Узбекистана.</w:t>
      </w:r>
    </w:p>
    <w:p w:rsidR="00C25DA2" w:rsidRPr="00257FDA" w:rsidRDefault="00C25DA2" w:rsidP="00257FDA">
      <w:pPr>
        <w:spacing w:line="360" w:lineRule="auto"/>
        <w:ind w:firstLine="720"/>
        <w:jc w:val="both"/>
        <w:rPr>
          <w:rFonts w:ascii="Times New Roman" w:hAnsi="Times New Roman" w:cs="Times New Roman"/>
          <w:sz w:val="28"/>
          <w:szCs w:val="28"/>
        </w:rPr>
      </w:pPr>
      <w:r w:rsidRPr="00257FDA">
        <w:rPr>
          <w:rStyle w:val="a3"/>
          <w:rFonts w:ascii="Times New Roman" w:hAnsi="Times New Roman" w:cs="Times New Roman"/>
          <w:sz w:val="28"/>
          <w:szCs w:val="28"/>
        </w:rPr>
        <w:t>Степень изученности проблемы.</w:t>
      </w:r>
      <w:r w:rsidRPr="00257FDA">
        <w:rPr>
          <w:rFonts w:ascii="Times New Roman" w:hAnsi="Times New Roman" w:cs="Times New Roman"/>
          <w:sz w:val="28"/>
          <w:szCs w:val="28"/>
        </w:rPr>
        <w:t xml:space="preserve"> Концептуальные основы экономической устойчивости разработаны в трудах Л. Бригульо, Г. Кордины, Н. Фарругия и С. Веллы, где разграничиваются категории уязвимости и устойчивости национальных экономик. Эмпирические аспекты влияния макроэкономической политики на устойчивость представлены в исследованиях А. Кальдера-Санчес, О. Рёна, М. Хермансена</w:t>
      </w:r>
      <w:r w:rsidR="007C199C" w:rsidRPr="00257FDA">
        <w:rPr>
          <w:rStyle w:val="a5"/>
          <w:rFonts w:ascii="Times New Roman" w:hAnsi="Times New Roman" w:cs="Times New Roman"/>
          <w:sz w:val="28"/>
          <w:szCs w:val="28"/>
        </w:rPr>
        <w:footnoteReference w:id="4"/>
      </w:r>
      <w:r w:rsidRPr="00257FDA">
        <w:rPr>
          <w:rFonts w:ascii="Times New Roman" w:hAnsi="Times New Roman" w:cs="Times New Roman"/>
          <w:sz w:val="28"/>
          <w:szCs w:val="28"/>
        </w:rPr>
        <w:t xml:space="preserve"> и других авторов в рамках аналитической программы ОЭСР. Вопросы цифровой трансформации национальных экономик раскрываются в докладах ОЭСР, Всемирного банка и Европейской комиссии, а влияние цифровизации на поведение фирм в условиях кризисов рассматривается в работах М. Ойкономоу, Н. Пьерри и Й. Тиммера. </w:t>
      </w:r>
      <w:r w:rsidRPr="00257FDA">
        <w:rPr>
          <w:rFonts w:ascii="Times New Roman" w:hAnsi="Times New Roman" w:cs="Times New Roman"/>
          <w:sz w:val="28"/>
          <w:szCs w:val="28"/>
        </w:rPr>
        <w:lastRenderedPageBreak/>
        <w:t>Вместе с тем большинство исследований анализирует цифровизацию и экономическую устойчивость как самостоятельные направления. Недостаточно разработанным остаётся комплексный анализ каналов, через которые цифровые технологии воздействуют на макроэкономическую устойчивость в условиях глобальных кризисов. Именно на восполнение данного пробела направлено настоящее исследование.</w:t>
      </w:r>
    </w:p>
    <w:p w:rsidR="00C25DA2" w:rsidRPr="00257FDA" w:rsidRDefault="00C25DA2" w:rsidP="00257FDA">
      <w:pPr>
        <w:spacing w:line="360" w:lineRule="auto"/>
        <w:ind w:firstLine="720"/>
        <w:jc w:val="both"/>
        <w:rPr>
          <w:rFonts w:ascii="Times New Roman" w:hAnsi="Times New Roman" w:cs="Times New Roman"/>
          <w:sz w:val="28"/>
          <w:szCs w:val="28"/>
        </w:rPr>
      </w:pPr>
      <w:r w:rsidRPr="00257FDA">
        <w:rPr>
          <w:rStyle w:val="a3"/>
          <w:rFonts w:ascii="Times New Roman" w:hAnsi="Times New Roman" w:cs="Times New Roman"/>
          <w:sz w:val="28"/>
          <w:szCs w:val="28"/>
        </w:rPr>
        <w:t>Объект исследования</w:t>
      </w:r>
      <w:r w:rsidR="00F3522F" w:rsidRPr="00257FDA">
        <w:rPr>
          <w:rFonts w:ascii="Times New Roman" w:hAnsi="Times New Roman" w:cs="Times New Roman"/>
          <w:sz w:val="28"/>
          <w:szCs w:val="28"/>
        </w:rPr>
        <w:t xml:space="preserve"> </w:t>
      </w:r>
      <w:r w:rsidR="00F3522F" w:rsidRPr="00257FDA">
        <w:rPr>
          <w:rFonts w:ascii="Times New Roman" w:hAnsi="Times New Roman" w:cs="Times New Roman"/>
          <w:sz w:val="28"/>
          <w:szCs w:val="28"/>
          <w:lang w:val="ru-RU"/>
        </w:rPr>
        <w:t>-</w:t>
      </w:r>
      <w:r w:rsidRPr="00257FDA">
        <w:rPr>
          <w:rFonts w:ascii="Times New Roman" w:hAnsi="Times New Roman" w:cs="Times New Roman"/>
          <w:sz w:val="28"/>
          <w:szCs w:val="28"/>
        </w:rPr>
        <w:t xml:space="preserve"> процесс цифровой трансформации национальных экономик и формирование их устойчивости к глобальным экзогенным шокам.</w:t>
      </w:r>
    </w:p>
    <w:p w:rsidR="00DD46F9" w:rsidRPr="00257FDA" w:rsidRDefault="00C25DA2" w:rsidP="00257FDA">
      <w:pPr>
        <w:spacing w:line="360" w:lineRule="auto"/>
        <w:ind w:firstLine="720"/>
        <w:jc w:val="both"/>
        <w:rPr>
          <w:rFonts w:ascii="Times New Roman" w:hAnsi="Times New Roman" w:cs="Times New Roman"/>
          <w:sz w:val="28"/>
          <w:szCs w:val="28"/>
        </w:rPr>
      </w:pPr>
      <w:r w:rsidRPr="00257FDA">
        <w:rPr>
          <w:rStyle w:val="a3"/>
          <w:rFonts w:ascii="Times New Roman" w:hAnsi="Times New Roman" w:cs="Times New Roman"/>
          <w:sz w:val="28"/>
          <w:szCs w:val="28"/>
        </w:rPr>
        <w:t>Предмет исследования</w:t>
      </w:r>
      <w:r w:rsidR="00F3522F" w:rsidRPr="00257FDA">
        <w:rPr>
          <w:rFonts w:ascii="Times New Roman" w:hAnsi="Times New Roman" w:cs="Times New Roman"/>
          <w:sz w:val="28"/>
          <w:szCs w:val="28"/>
        </w:rPr>
        <w:t xml:space="preserve"> </w:t>
      </w:r>
      <w:r w:rsidR="00F3522F" w:rsidRPr="00257FDA">
        <w:rPr>
          <w:rFonts w:ascii="Times New Roman" w:hAnsi="Times New Roman" w:cs="Times New Roman"/>
          <w:sz w:val="28"/>
          <w:szCs w:val="28"/>
          <w:lang w:val="ru-RU"/>
        </w:rPr>
        <w:t>-</w:t>
      </w:r>
      <w:r w:rsidRPr="00257FDA">
        <w:rPr>
          <w:rFonts w:ascii="Times New Roman" w:hAnsi="Times New Roman" w:cs="Times New Roman"/>
          <w:sz w:val="28"/>
          <w:szCs w:val="28"/>
        </w:rPr>
        <w:t xml:space="preserve"> механизмы и каналы воздействия цифровых технологий на макроэкономическую устойчивость национальных экономик в ус</w:t>
      </w:r>
      <w:r w:rsidR="00F3522F" w:rsidRPr="00257FDA">
        <w:rPr>
          <w:rFonts w:ascii="Times New Roman" w:hAnsi="Times New Roman" w:cs="Times New Roman"/>
          <w:sz w:val="28"/>
          <w:szCs w:val="28"/>
        </w:rPr>
        <w:t>ловиях глобальных кризисов 2020</w:t>
      </w:r>
      <w:r w:rsidR="00F3522F" w:rsidRPr="00257FDA">
        <w:rPr>
          <w:rFonts w:ascii="Times New Roman" w:hAnsi="Times New Roman" w:cs="Times New Roman"/>
          <w:sz w:val="28"/>
          <w:szCs w:val="28"/>
          <w:lang w:val="ru-RU"/>
        </w:rPr>
        <w:t>-</w:t>
      </w:r>
      <w:r w:rsidRPr="00257FDA">
        <w:rPr>
          <w:rFonts w:ascii="Times New Roman" w:hAnsi="Times New Roman" w:cs="Times New Roman"/>
          <w:sz w:val="28"/>
          <w:szCs w:val="28"/>
        </w:rPr>
        <w:t>2022 годов.</w:t>
      </w:r>
    </w:p>
    <w:p w:rsidR="00C25DA2" w:rsidRPr="00257FDA" w:rsidRDefault="00C25DA2" w:rsidP="00257FDA">
      <w:pPr>
        <w:spacing w:line="360" w:lineRule="auto"/>
        <w:ind w:firstLine="720"/>
        <w:jc w:val="both"/>
        <w:rPr>
          <w:rFonts w:ascii="Times New Roman" w:hAnsi="Times New Roman" w:cs="Times New Roman"/>
          <w:sz w:val="28"/>
          <w:szCs w:val="28"/>
        </w:rPr>
      </w:pPr>
      <w:r w:rsidRPr="00257FDA">
        <w:rPr>
          <w:rStyle w:val="a3"/>
          <w:rFonts w:ascii="Times New Roman" w:hAnsi="Times New Roman" w:cs="Times New Roman"/>
          <w:sz w:val="28"/>
          <w:szCs w:val="28"/>
        </w:rPr>
        <w:t>Цель исследования</w:t>
      </w:r>
      <w:r w:rsidR="00F3522F" w:rsidRPr="00257FDA">
        <w:rPr>
          <w:rFonts w:ascii="Times New Roman" w:hAnsi="Times New Roman" w:cs="Times New Roman"/>
          <w:sz w:val="28"/>
          <w:szCs w:val="28"/>
        </w:rPr>
        <w:t xml:space="preserve"> </w:t>
      </w:r>
      <w:r w:rsidR="00F3522F" w:rsidRPr="00257FDA">
        <w:rPr>
          <w:rFonts w:ascii="Times New Roman" w:hAnsi="Times New Roman" w:cs="Times New Roman"/>
          <w:sz w:val="28"/>
          <w:szCs w:val="28"/>
          <w:lang w:val="ru-RU"/>
        </w:rPr>
        <w:t>-</w:t>
      </w:r>
      <w:r w:rsidRPr="00257FDA">
        <w:rPr>
          <w:rFonts w:ascii="Times New Roman" w:hAnsi="Times New Roman" w:cs="Times New Roman"/>
          <w:sz w:val="28"/>
          <w:szCs w:val="28"/>
        </w:rPr>
        <w:t xml:space="preserve"> выявить и эмпирически обосновать каналы влияния цифровизации на устойчивость национальных экономик к глобальным кризисам, а также разработать рекомендации по адаптации международного опыта цифровой трансформации к условиям Республики Узбекистан.</w:t>
      </w:r>
    </w:p>
    <w:p w:rsidR="00DD46F9" w:rsidRPr="00257FDA" w:rsidRDefault="00DD46F9" w:rsidP="00257FDA">
      <w:pPr>
        <w:spacing w:line="360" w:lineRule="auto"/>
        <w:ind w:firstLine="720"/>
        <w:jc w:val="both"/>
        <w:rPr>
          <w:rFonts w:ascii="Times New Roman" w:hAnsi="Times New Roman" w:cs="Times New Roman"/>
          <w:sz w:val="28"/>
          <w:szCs w:val="28"/>
        </w:rPr>
      </w:pPr>
      <w:r w:rsidRPr="00257FDA">
        <w:rPr>
          <w:rFonts w:ascii="Times New Roman" w:eastAsia="Times New Roman" w:hAnsi="Times New Roman" w:cs="Times New Roman"/>
          <w:b/>
          <w:bCs/>
          <w:sz w:val="28"/>
          <w:szCs w:val="28"/>
        </w:rPr>
        <w:t>Задачи исследования.</w:t>
      </w:r>
      <w:r w:rsidRPr="00257FDA">
        <w:rPr>
          <w:rFonts w:ascii="Times New Roman" w:eastAsia="Times New Roman" w:hAnsi="Times New Roman" w:cs="Times New Roman"/>
          <w:sz w:val="28"/>
          <w:szCs w:val="28"/>
        </w:rPr>
        <w:t xml:space="preserve"> Достижение поставленной цели предполагает последовательное решение следующих задач:</w:t>
      </w:r>
    </w:p>
    <w:p w:rsidR="00C25DA2" w:rsidRPr="00257FDA" w:rsidRDefault="00DD46F9" w:rsidP="00257FDA">
      <w:pPr>
        <w:spacing w:line="360" w:lineRule="auto"/>
        <w:ind w:firstLine="720"/>
        <w:jc w:val="both"/>
        <w:rPr>
          <w:rFonts w:ascii="Times New Roman" w:hAnsi="Times New Roman" w:cs="Times New Roman"/>
          <w:sz w:val="28"/>
          <w:szCs w:val="28"/>
        </w:rPr>
      </w:pPr>
      <w:r w:rsidRPr="00257FDA">
        <w:rPr>
          <w:rFonts w:ascii="Times New Roman" w:eastAsia="Times New Roman" w:hAnsi="Times New Roman" w:cs="Times New Roman"/>
          <w:sz w:val="28"/>
          <w:szCs w:val="28"/>
        </w:rPr>
        <w:t xml:space="preserve">1. </w:t>
      </w:r>
      <w:r w:rsidR="00C25DA2" w:rsidRPr="00257FDA">
        <w:rPr>
          <w:rFonts w:ascii="Times New Roman" w:hAnsi="Times New Roman" w:cs="Times New Roman"/>
          <w:sz w:val="28"/>
          <w:szCs w:val="28"/>
        </w:rPr>
        <w:t>Раскрыть теоретико-методологические основы цифровизации экономики, выделить её основные направления и систематизировать каналы воздействия на макроэкономическую устойчивость.</w:t>
      </w:r>
    </w:p>
    <w:p w:rsidR="00C25DA2" w:rsidRPr="00257FDA" w:rsidRDefault="00DD46F9" w:rsidP="00257FDA">
      <w:pPr>
        <w:spacing w:line="360" w:lineRule="auto"/>
        <w:ind w:firstLine="720"/>
        <w:jc w:val="both"/>
        <w:rPr>
          <w:rFonts w:ascii="Times New Roman" w:hAnsi="Times New Roman" w:cs="Times New Roman"/>
          <w:sz w:val="28"/>
          <w:szCs w:val="28"/>
        </w:rPr>
      </w:pPr>
      <w:r w:rsidRPr="00257FDA">
        <w:rPr>
          <w:rFonts w:ascii="Times New Roman" w:eastAsia="Times New Roman" w:hAnsi="Times New Roman" w:cs="Times New Roman"/>
          <w:sz w:val="28"/>
          <w:szCs w:val="28"/>
        </w:rPr>
        <w:t xml:space="preserve">2. </w:t>
      </w:r>
      <w:r w:rsidR="00C25DA2" w:rsidRPr="00257FDA">
        <w:rPr>
          <w:rFonts w:ascii="Times New Roman" w:hAnsi="Times New Roman" w:cs="Times New Roman"/>
          <w:sz w:val="28"/>
          <w:szCs w:val="28"/>
        </w:rPr>
        <w:t>Проанализировать теоретические подходы к категории устойчивости национальных экономик к экзогенным шокам и определить её ключевые компоненты.</w:t>
      </w:r>
    </w:p>
    <w:p w:rsidR="00821DA2" w:rsidRPr="00257FDA" w:rsidRDefault="00DD46F9" w:rsidP="00257FDA">
      <w:pPr>
        <w:spacing w:line="360" w:lineRule="auto"/>
        <w:ind w:firstLine="720"/>
        <w:jc w:val="both"/>
        <w:rPr>
          <w:rFonts w:ascii="Times New Roman" w:hAnsi="Times New Roman" w:cs="Times New Roman"/>
          <w:sz w:val="28"/>
          <w:szCs w:val="28"/>
        </w:rPr>
      </w:pPr>
      <w:r w:rsidRPr="00257FDA">
        <w:rPr>
          <w:rFonts w:ascii="Times New Roman" w:eastAsia="Times New Roman" w:hAnsi="Times New Roman" w:cs="Times New Roman"/>
          <w:sz w:val="28"/>
          <w:szCs w:val="28"/>
        </w:rPr>
        <w:lastRenderedPageBreak/>
        <w:t xml:space="preserve">3. </w:t>
      </w:r>
      <w:r w:rsidR="00821DA2" w:rsidRPr="00257FDA">
        <w:rPr>
          <w:rFonts w:ascii="Times New Roman" w:hAnsi="Times New Roman" w:cs="Times New Roman"/>
          <w:sz w:val="28"/>
          <w:szCs w:val="28"/>
        </w:rPr>
        <w:t>Провести сравнительный анализ моделей цифровой трансформации Эстонии, Республики Корея, Сингапура и Польши и оценить их реакцию на г</w:t>
      </w:r>
      <w:r w:rsidR="00FE2801" w:rsidRPr="00257FDA">
        <w:rPr>
          <w:rFonts w:ascii="Times New Roman" w:hAnsi="Times New Roman" w:cs="Times New Roman"/>
          <w:sz w:val="28"/>
          <w:szCs w:val="28"/>
        </w:rPr>
        <w:t>лобальные кризисы 2020</w:t>
      </w:r>
      <w:r w:rsidR="00FE2801" w:rsidRPr="00257FDA">
        <w:rPr>
          <w:rFonts w:ascii="Times New Roman" w:hAnsi="Times New Roman" w:cs="Times New Roman"/>
          <w:sz w:val="28"/>
          <w:szCs w:val="28"/>
          <w:lang w:val="ru-RU"/>
        </w:rPr>
        <w:t>-</w:t>
      </w:r>
      <w:r w:rsidR="00821DA2" w:rsidRPr="00257FDA">
        <w:rPr>
          <w:rFonts w:ascii="Times New Roman" w:hAnsi="Times New Roman" w:cs="Times New Roman"/>
          <w:sz w:val="28"/>
          <w:szCs w:val="28"/>
        </w:rPr>
        <w:t>2022 годов в контексте уровня цифровой зрелости.</w:t>
      </w:r>
    </w:p>
    <w:p w:rsidR="00821DA2" w:rsidRPr="00257FDA" w:rsidRDefault="00DD46F9" w:rsidP="00257FDA">
      <w:pPr>
        <w:spacing w:line="360" w:lineRule="auto"/>
        <w:ind w:firstLine="720"/>
        <w:jc w:val="both"/>
        <w:rPr>
          <w:rFonts w:ascii="Times New Roman" w:hAnsi="Times New Roman" w:cs="Times New Roman"/>
          <w:sz w:val="28"/>
          <w:szCs w:val="28"/>
        </w:rPr>
      </w:pPr>
      <w:r w:rsidRPr="00257FDA">
        <w:rPr>
          <w:rFonts w:ascii="Times New Roman" w:eastAsia="Times New Roman" w:hAnsi="Times New Roman" w:cs="Times New Roman"/>
          <w:sz w:val="28"/>
          <w:szCs w:val="28"/>
        </w:rPr>
        <w:t xml:space="preserve">4. </w:t>
      </w:r>
      <w:r w:rsidR="00821DA2" w:rsidRPr="00257FDA">
        <w:rPr>
          <w:rFonts w:ascii="Times New Roman" w:hAnsi="Times New Roman" w:cs="Times New Roman"/>
          <w:sz w:val="28"/>
          <w:szCs w:val="28"/>
        </w:rPr>
        <w:t>Построить эконометрическую модель на основе панельных данных, позволяющую оценить связь между показателями цифровизации и индикаторами устойчивости национальных экономик, и интерпретировать полученные результаты.</w:t>
      </w:r>
    </w:p>
    <w:p w:rsidR="00DD46F9" w:rsidRPr="00257FDA" w:rsidRDefault="00DD46F9" w:rsidP="00257FDA">
      <w:pPr>
        <w:spacing w:line="360" w:lineRule="auto"/>
        <w:ind w:firstLine="720"/>
        <w:jc w:val="both"/>
        <w:rPr>
          <w:rFonts w:ascii="Times New Roman" w:hAnsi="Times New Roman" w:cs="Times New Roman"/>
          <w:sz w:val="28"/>
          <w:szCs w:val="28"/>
        </w:rPr>
      </w:pPr>
      <w:r w:rsidRPr="00257FDA">
        <w:rPr>
          <w:rFonts w:ascii="Times New Roman" w:eastAsia="Times New Roman" w:hAnsi="Times New Roman" w:cs="Times New Roman"/>
          <w:sz w:val="28"/>
          <w:szCs w:val="28"/>
        </w:rPr>
        <w:t xml:space="preserve">5. </w:t>
      </w:r>
      <w:r w:rsidR="00821DA2" w:rsidRPr="00257FDA">
        <w:rPr>
          <w:rFonts w:ascii="Times New Roman" w:hAnsi="Times New Roman" w:cs="Times New Roman"/>
          <w:sz w:val="28"/>
          <w:szCs w:val="28"/>
        </w:rPr>
        <w:t xml:space="preserve">Оценить современное состояние цифровой трансформации экономики Узбекистана в рамках </w:t>
      </w:r>
      <w:r w:rsidR="00FE2801" w:rsidRPr="00257FDA">
        <w:rPr>
          <w:rFonts w:ascii="Times New Roman" w:hAnsi="Times New Roman" w:cs="Times New Roman"/>
          <w:sz w:val="28"/>
          <w:szCs w:val="28"/>
        </w:rPr>
        <w:t xml:space="preserve">Стратегии «Цифровой Узбекистан </w:t>
      </w:r>
      <w:r w:rsidR="00FE2801" w:rsidRPr="00257FDA">
        <w:rPr>
          <w:rFonts w:ascii="Times New Roman" w:hAnsi="Times New Roman" w:cs="Times New Roman"/>
          <w:sz w:val="28"/>
          <w:szCs w:val="28"/>
          <w:lang w:val="ru-RU"/>
        </w:rPr>
        <w:t>-</w:t>
      </w:r>
      <w:r w:rsidR="00821DA2" w:rsidRPr="00257FDA">
        <w:rPr>
          <w:rFonts w:ascii="Times New Roman" w:hAnsi="Times New Roman" w:cs="Times New Roman"/>
          <w:sz w:val="28"/>
          <w:szCs w:val="28"/>
        </w:rPr>
        <w:t xml:space="preserve"> 2030» и определить возможности адаптации международного опыта.</w:t>
      </w:r>
    </w:p>
    <w:p w:rsidR="00821DA2" w:rsidRPr="00257FDA" w:rsidRDefault="00DD46F9" w:rsidP="00257FDA">
      <w:pPr>
        <w:spacing w:line="360" w:lineRule="auto"/>
        <w:ind w:firstLine="720"/>
        <w:jc w:val="both"/>
        <w:rPr>
          <w:rFonts w:ascii="Times New Roman" w:hAnsi="Times New Roman" w:cs="Times New Roman"/>
          <w:sz w:val="28"/>
          <w:szCs w:val="28"/>
        </w:rPr>
      </w:pPr>
      <w:r w:rsidRPr="00257FDA">
        <w:rPr>
          <w:rFonts w:ascii="Times New Roman" w:eastAsia="Times New Roman" w:hAnsi="Times New Roman" w:cs="Times New Roman"/>
          <w:sz w:val="28"/>
          <w:szCs w:val="28"/>
        </w:rPr>
        <w:t xml:space="preserve">6. </w:t>
      </w:r>
      <w:r w:rsidR="00821DA2" w:rsidRPr="00257FDA">
        <w:rPr>
          <w:rFonts w:ascii="Times New Roman" w:hAnsi="Times New Roman" w:cs="Times New Roman"/>
          <w:sz w:val="28"/>
          <w:szCs w:val="28"/>
        </w:rPr>
        <w:t>Разработать практические рекомендации по укреплению цифровой инфраструктуры как фактора антикризисной устойчивости национальной экономики Республики Узбекистан.</w:t>
      </w:r>
    </w:p>
    <w:p w:rsidR="000276B0" w:rsidRPr="00257FDA" w:rsidRDefault="000276B0" w:rsidP="00257FDA">
      <w:pPr>
        <w:spacing w:line="360" w:lineRule="auto"/>
        <w:ind w:firstLine="720"/>
        <w:jc w:val="both"/>
        <w:rPr>
          <w:rFonts w:ascii="Times New Roman" w:hAnsi="Times New Roman" w:cs="Times New Roman"/>
          <w:sz w:val="28"/>
          <w:szCs w:val="28"/>
        </w:rPr>
      </w:pPr>
      <w:r w:rsidRPr="00257FDA">
        <w:rPr>
          <w:rFonts w:ascii="Times New Roman" w:hAnsi="Times New Roman" w:cs="Times New Roman"/>
          <w:b/>
          <w:sz w:val="28"/>
          <w:szCs w:val="28"/>
        </w:rPr>
        <w:t>Основные результаты исследования</w:t>
      </w:r>
      <w:r w:rsidRPr="00257FDA">
        <w:rPr>
          <w:rFonts w:ascii="Times New Roman" w:hAnsi="Times New Roman" w:cs="Times New Roman"/>
          <w:sz w:val="28"/>
          <w:szCs w:val="28"/>
        </w:rPr>
        <w:t xml:space="preserve"> </w:t>
      </w:r>
      <w:r w:rsidR="00F54756" w:rsidRPr="00257FDA">
        <w:rPr>
          <w:rFonts w:ascii="Times New Roman" w:hAnsi="Times New Roman" w:cs="Times New Roman"/>
          <w:sz w:val="28"/>
          <w:szCs w:val="28"/>
        </w:rPr>
        <w:t>можно представить следующим образом. В работе обобщены каналы, через которые цифровые технологии могут влиять на устойчивость национальных экономик в период глобальных кризисов. В качестве ключевых направлений выделены непрерывность государственных функций, фискальная трансмиссия, адаптация частного сектора, изменение структуры спроса в пользу цифровых услуг, а также устойчивость информационно-коммуникационного сектора. Кроме того, проведён сравнительный анализ моделей цифровой трансформации Эстонии, Республики Корея, Сингапура и Польши с учётом их институциональных особенностей и реакции на кризисы 2020-2022 годов. На основе панельных данных в среде RStudio построена эконометрическая модель, позволяющая оценить связь между показателями цифровой зрелости и отдельными индикаторами макроэкономической устойчивости.</w:t>
      </w:r>
    </w:p>
    <w:p w:rsidR="00821DA2" w:rsidRPr="00257FDA" w:rsidRDefault="00821DA2" w:rsidP="00257FDA">
      <w:pPr>
        <w:spacing w:line="360" w:lineRule="auto"/>
        <w:ind w:firstLine="720"/>
        <w:jc w:val="both"/>
        <w:rPr>
          <w:rFonts w:ascii="Times New Roman" w:hAnsi="Times New Roman" w:cs="Times New Roman"/>
          <w:sz w:val="28"/>
          <w:szCs w:val="28"/>
        </w:rPr>
      </w:pPr>
      <w:r w:rsidRPr="00257FDA">
        <w:rPr>
          <w:rStyle w:val="a3"/>
          <w:rFonts w:ascii="Times New Roman" w:hAnsi="Times New Roman" w:cs="Times New Roman"/>
          <w:sz w:val="28"/>
          <w:szCs w:val="28"/>
        </w:rPr>
        <w:lastRenderedPageBreak/>
        <w:t xml:space="preserve">Практическая значимость </w:t>
      </w:r>
      <w:r w:rsidR="00F54756" w:rsidRPr="00257FDA">
        <w:rPr>
          <w:rFonts w:ascii="Times New Roman" w:hAnsi="Times New Roman" w:cs="Times New Roman"/>
          <w:sz w:val="28"/>
          <w:szCs w:val="28"/>
        </w:rPr>
        <w:t>исследования заключается в том, что его результаты могут быть использованы при уточнении и дальнейшем развитии стратегических документов цифровой трансформации Республики Узбекистан, включая Стратегию «Цифровой Узбекистан - 2030», а также при подготовке мер, направленных на повышение устойчивости национальной экономики в кризисных условиях. Обобщённый международный опыт и предложенные в работе рекомендации могут быть полезны для государственных органов, отвечающих за цифровое развитие, а также для научно-исследовательских и образовательных организаций, изучающих вопросы международной экономики, цифровой трансформации и устойчивого развития.</w:t>
      </w:r>
    </w:p>
    <w:p w:rsidR="00821DA2" w:rsidRPr="00257FDA" w:rsidRDefault="00821DA2" w:rsidP="00257FDA">
      <w:pPr>
        <w:spacing w:line="360" w:lineRule="auto"/>
        <w:ind w:firstLine="720"/>
        <w:jc w:val="both"/>
        <w:rPr>
          <w:rFonts w:ascii="Times New Roman" w:hAnsi="Times New Roman" w:cs="Times New Roman"/>
          <w:sz w:val="28"/>
          <w:szCs w:val="28"/>
        </w:rPr>
      </w:pPr>
      <w:r w:rsidRPr="00257FDA">
        <w:rPr>
          <w:rStyle w:val="a3"/>
          <w:rFonts w:ascii="Times New Roman" w:hAnsi="Times New Roman" w:cs="Times New Roman"/>
          <w:sz w:val="28"/>
          <w:szCs w:val="28"/>
        </w:rPr>
        <w:t>Методология исследования.</w:t>
      </w:r>
      <w:r w:rsidRPr="00257FDA">
        <w:rPr>
          <w:rFonts w:ascii="Times New Roman" w:hAnsi="Times New Roman" w:cs="Times New Roman"/>
          <w:sz w:val="28"/>
          <w:szCs w:val="28"/>
        </w:rPr>
        <w:t xml:space="preserve"> Методологической основой исследования выступает системный подход, позволяющий рассматривать цифровизацию и устойчивость как взаимосвязанные характеристики национальной экономики. В работе применяются методы сравнительного анализа, корреляционно-регрессионного моделирования на панельных данных, а также графической визуализации данных. Эконометрический анализ выполнен в среде RStudio с использованием пакета </w:t>
      </w:r>
      <w:r w:rsidRPr="00257FDA">
        <w:rPr>
          <w:rStyle w:val="HTML"/>
          <w:rFonts w:ascii="Times New Roman" w:eastAsiaTheme="minorHAnsi" w:hAnsi="Times New Roman" w:cs="Times New Roman"/>
          <w:sz w:val="28"/>
          <w:szCs w:val="28"/>
        </w:rPr>
        <w:t>plm</w:t>
      </w:r>
      <w:r w:rsidRPr="00257FDA">
        <w:rPr>
          <w:rFonts w:ascii="Times New Roman" w:hAnsi="Times New Roman" w:cs="Times New Roman"/>
          <w:sz w:val="28"/>
          <w:szCs w:val="28"/>
        </w:rPr>
        <w:t>. Эмпирическую базу исследования составляют данные ОЭСР, Международного валютного фонда, Всемирного банка, Европейской комиссии и ООН. В сравнительном анализе используются международные индексы цифровой зрелости, включая E</w:t>
      </w:r>
      <w:r w:rsidR="00AB3C61">
        <w:rPr>
          <w:rFonts w:ascii="Times New Roman" w:hAnsi="Times New Roman" w:cs="Times New Roman"/>
          <w:sz w:val="28"/>
          <w:szCs w:val="28"/>
        </w:rPr>
        <w:t>-Government</w:t>
      </w:r>
      <w:r w:rsidR="007C199C" w:rsidRPr="00257FDA">
        <w:rPr>
          <w:rStyle w:val="a5"/>
          <w:rFonts w:ascii="Times New Roman" w:hAnsi="Times New Roman" w:cs="Times New Roman"/>
          <w:sz w:val="28"/>
          <w:szCs w:val="28"/>
        </w:rPr>
        <w:footnoteReference w:id="5"/>
      </w:r>
      <w:r w:rsidR="00AB3C61">
        <w:rPr>
          <w:rFonts w:ascii="Times New Roman" w:hAnsi="Times New Roman" w:cs="Times New Roman"/>
          <w:sz w:val="28"/>
          <w:szCs w:val="28"/>
          <w:lang w:val="ru-RU"/>
        </w:rPr>
        <w:t xml:space="preserve"> </w:t>
      </w:r>
      <w:r w:rsidRPr="00257FDA">
        <w:rPr>
          <w:rFonts w:ascii="Times New Roman" w:hAnsi="Times New Roman" w:cs="Times New Roman"/>
          <w:sz w:val="28"/>
          <w:szCs w:val="28"/>
        </w:rPr>
        <w:t>Development Index, Network Readiness Index и Digital Economy and Society Index. В эконометрической модели основным индикатором цифровизации выступает доля интернет-пользователей в численности населения по базе World Development Indicators</w:t>
      </w:r>
      <w:r w:rsidR="007C199C" w:rsidRPr="00257FDA">
        <w:rPr>
          <w:rStyle w:val="a5"/>
          <w:rFonts w:ascii="Times New Roman" w:hAnsi="Times New Roman" w:cs="Times New Roman"/>
          <w:sz w:val="28"/>
          <w:szCs w:val="28"/>
        </w:rPr>
        <w:footnoteReference w:id="6"/>
      </w:r>
      <w:r w:rsidRPr="00257FDA">
        <w:rPr>
          <w:rFonts w:ascii="Times New Roman" w:hAnsi="Times New Roman" w:cs="Times New Roman"/>
          <w:sz w:val="28"/>
          <w:szCs w:val="28"/>
        </w:rPr>
        <w:t>, что обеспечивает сопоставимость данных</w:t>
      </w:r>
      <w:r w:rsidR="00FE2801" w:rsidRPr="00257FDA">
        <w:rPr>
          <w:rFonts w:ascii="Times New Roman" w:hAnsi="Times New Roman" w:cs="Times New Roman"/>
          <w:sz w:val="28"/>
          <w:szCs w:val="28"/>
        </w:rPr>
        <w:t xml:space="preserve"> по выборке из </w:t>
      </w:r>
      <w:r w:rsidR="00FE2801" w:rsidRPr="00257FDA">
        <w:rPr>
          <w:rFonts w:ascii="Times New Roman" w:hAnsi="Times New Roman" w:cs="Times New Roman"/>
          <w:sz w:val="28"/>
          <w:szCs w:val="28"/>
        </w:rPr>
        <w:lastRenderedPageBreak/>
        <w:t>49 стран за 2010</w:t>
      </w:r>
      <w:r w:rsidR="00FE2801" w:rsidRPr="00257FDA">
        <w:rPr>
          <w:rFonts w:ascii="Times New Roman" w:hAnsi="Times New Roman" w:cs="Times New Roman"/>
          <w:sz w:val="28"/>
          <w:szCs w:val="28"/>
          <w:lang w:val="ru-RU"/>
        </w:rPr>
        <w:t>-</w:t>
      </w:r>
      <w:r w:rsidRPr="00257FDA">
        <w:rPr>
          <w:rFonts w:ascii="Times New Roman" w:hAnsi="Times New Roman" w:cs="Times New Roman"/>
          <w:sz w:val="28"/>
          <w:szCs w:val="28"/>
        </w:rPr>
        <w:t>2024 годы. Также в работе используются нормативно-правовые акты и стратегические документы Республики Узбекистан.</w:t>
      </w:r>
    </w:p>
    <w:p w:rsidR="002922C5" w:rsidRPr="00257FDA" w:rsidRDefault="000276B0" w:rsidP="00257FDA">
      <w:pPr>
        <w:spacing w:after="240" w:line="360" w:lineRule="auto"/>
        <w:ind w:firstLine="851"/>
        <w:jc w:val="both"/>
        <w:rPr>
          <w:rFonts w:ascii="Times New Roman" w:hAnsi="Times New Roman" w:cs="Times New Roman"/>
          <w:sz w:val="28"/>
          <w:szCs w:val="28"/>
        </w:rPr>
      </w:pPr>
      <w:r w:rsidRPr="00257FDA">
        <w:rPr>
          <w:rFonts w:ascii="Times New Roman" w:hAnsi="Times New Roman" w:cs="Times New Roman"/>
          <w:b/>
          <w:sz w:val="28"/>
          <w:szCs w:val="28"/>
        </w:rPr>
        <w:t>Структура работы.</w:t>
      </w:r>
      <w:r w:rsidRPr="00257FDA">
        <w:rPr>
          <w:rFonts w:ascii="Times New Roman" w:hAnsi="Times New Roman" w:cs="Times New Roman"/>
          <w:sz w:val="28"/>
          <w:szCs w:val="28"/>
        </w:rPr>
        <w:t xml:space="preserve"> Выпускная квалификационная работа состоит из введения, трёх глав, разделённых на девять параграфов, заключения, списка использованных источников и приложений.</w:t>
      </w:r>
    </w:p>
    <w:p w:rsidR="000276B0" w:rsidRPr="00257FDA" w:rsidRDefault="000276B0" w:rsidP="00257FDA">
      <w:pPr>
        <w:spacing w:after="240" w:line="360" w:lineRule="auto"/>
        <w:ind w:firstLine="851"/>
        <w:jc w:val="both"/>
        <w:rPr>
          <w:rFonts w:ascii="Times New Roman" w:hAnsi="Times New Roman" w:cs="Times New Roman"/>
          <w:sz w:val="28"/>
          <w:szCs w:val="28"/>
        </w:rPr>
      </w:pPr>
      <w:r w:rsidRPr="00257FDA">
        <w:rPr>
          <w:rFonts w:ascii="Times New Roman" w:hAnsi="Times New Roman" w:cs="Times New Roman"/>
          <w:b/>
          <w:sz w:val="28"/>
          <w:szCs w:val="28"/>
        </w:rPr>
        <w:t>В первой главе</w:t>
      </w:r>
      <w:r w:rsidRPr="00257FDA">
        <w:rPr>
          <w:rFonts w:ascii="Times New Roman" w:hAnsi="Times New Roman" w:cs="Times New Roman"/>
          <w:sz w:val="28"/>
          <w:szCs w:val="28"/>
        </w:rPr>
        <w:t xml:space="preserve"> «Теоретико-методологические основы цифровизации экономики и устойчивости стран к глобальным кризисам» раскрываются сущность и основные направления цифровизации современной экономики, рассматриваются теоретические подходы к категории устойчивости национальных экономик к экзогенным шокам, а также систематизируются каналы воздействия цифровых технологий на макроэкономическую стабильность.</w:t>
      </w:r>
    </w:p>
    <w:p w:rsidR="000276B0" w:rsidRPr="00257FDA" w:rsidRDefault="000276B0" w:rsidP="00257FDA">
      <w:pPr>
        <w:spacing w:after="240" w:line="360" w:lineRule="auto"/>
        <w:ind w:firstLine="851"/>
        <w:jc w:val="both"/>
        <w:rPr>
          <w:rFonts w:ascii="Times New Roman" w:hAnsi="Times New Roman" w:cs="Times New Roman"/>
          <w:sz w:val="28"/>
          <w:szCs w:val="28"/>
        </w:rPr>
      </w:pPr>
      <w:r w:rsidRPr="00257FDA">
        <w:rPr>
          <w:rFonts w:ascii="Times New Roman" w:hAnsi="Times New Roman" w:cs="Times New Roman"/>
          <w:b/>
          <w:sz w:val="28"/>
          <w:szCs w:val="28"/>
        </w:rPr>
        <w:t>Во второй главе</w:t>
      </w:r>
      <w:r w:rsidRPr="00257FDA">
        <w:rPr>
          <w:rFonts w:ascii="Times New Roman" w:hAnsi="Times New Roman" w:cs="Times New Roman"/>
          <w:sz w:val="28"/>
          <w:szCs w:val="28"/>
        </w:rPr>
        <w:t xml:space="preserve"> «Международный опыт цифровизации экономики и эконометрический анализ её влияния на устойчивость стран к глобальным кризисам» проводится сравнительный анализ моделей цифровой трансформации Эстонии, Республики Корея, Сингапура и Польши, оценивается реакция данных экономик на глобальные кризисы 2020-2022 годов, а также осуществляется эконометрический анализ влияния цифровизации на устойчивость национальных экономик на основе панельных данных.</w:t>
      </w:r>
    </w:p>
    <w:p w:rsidR="000276B0" w:rsidRPr="00257FDA" w:rsidRDefault="000276B0" w:rsidP="00257FDA">
      <w:pPr>
        <w:spacing w:after="240" w:line="360" w:lineRule="auto"/>
        <w:ind w:firstLine="851"/>
        <w:jc w:val="both"/>
        <w:rPr>
          <w:rFonts w:ascii="Times New Roman" w:hAnsi="Times New Roman" w:cs="Times New Roman"/>
          <w:sz w:val="28"/>
          <w:szCs w:val="28"/>
        </w:rPr>
      </w:pPr>
      <w:r w:rsidRPr="00257FDA">
        <w:rPr>
          <w:rFonts w:ascii="Times New Roman" w:hAnsi="Times New Roman" w:cs="Times New Roman"/>
          <w:b/>
          <w:sz w:val="28"/>
          <w:szCs w:val="28"/>
        </w:rPr>
        <w:t>В третьей главе</w:t>
      </w:r>
      <w:r w:rsidRPr="00257FDA">
        <w:rPr>
          <w:rFonts w:ascii="Times New Roman" w:hAnsi="Times New Roman" w:cs="Times New Roman"/>
          <w:sz w:val="28"/>
          <w:szCs w:val="28"/>
        </w:rPr>
        <w:t xml:space="preserve"> «Использование международного опыта цифровизации в условиях Республики Узбекистан» рассматривается современное состояние цифровой трансформации экономики Узбекистана в рамках Стратегии «Цифровой Узбекистан - 2030», оцениваются возможности адаптации международного опыта и формулируются практические рекомендации по укреплению цифровой устойчивости национальной экономики.</w:t>
      </w:r>
    </w:p>
    <w:p w:rsidR="000276B0" w:rsidRPr="00257FDA" w:rsidRDefault="000276B0" w:rsidP="00257FDA">
      <w:pPr>
        <w:spacing w:after="240" w:line="360" w:lineRule="auto"/>
        <w:ind w:firstLine="851"/>
        <w:jc w:val="both"/>
        <w:rPr>
          <w:rFonts w:ascii="Times New Roman" w:eastAsia="Times New Roman" w:hAnsi="Times New Roman" w:cs="Times New Roman"/>
          <w:b/>
          <w:bCs/>
          <w:caps/>
          <w:sz w:val="28"/>
          <w:szCs w:val="28"/>
        </w:rPr>
      </w:pPr>
      <w:r w:rsidRPr="00257FDA">
        <w:rPr>
          <w:rFonts w:ascii="Times New Roman" w:hAnsi="Times New Roman" w:cs="Times New Roman"/>
          <w:b/>
          <w:sz w:val="28"/>
          <w:szCs w:val="28"/>
        </w:rPr>
        <w:lastRenderedPageBreak/>
        <w:t>В заключении</w:t>
      </w:r>
      <w:r w:rsidRPr="00257FDA">
        <w:rPr>
          <w:rFonts w:ascii="Times New Roman" w:hAnsi="Times New Roman" w:cs="Times New Roman"/>
          <w:sz w:val="28"/>
          <w:szCs w:val="28"/>
        </w:rPr>
        <w:t xml:space="preserve"> обобщаются основные результаты исследования, формулируются выводы и практические рекомендации.</w:t>
      </w:r>
    </w:p>
    <w:p w:rsidR="00DD46F9" w:rsidRPr="00BD0E91" w:rsidRDefault="00DD46F9" w:rsidP="000A48DB">
      <w:pPr>
        <w:pStyle w:val="1"/>
        <w:spacing w:line="360" w:lineRule="auto"/>
        <w:jc w:val="center"/>
        <w:rPr>
          <w:rFonts w:ascii="Times New Roman" w:eastAsia="Times New Roman" w:hAnsi="Times New Roman" w:cs="Times New Roman"/>
          <w:b/>
          <w:color w:val="auto"/>
          <w:sz w:val="28"/>
          <w:szCs w:val="28"/>
        </w:rPr>
      </w:pPr>
      <w:bookmarkStart w:id="2" w:name="_Toc231398509"/>
      <w:r w:rsidRPr="00BD0E91">
        <w:rPr>
          <w:rFonts w:ascii="Times New Roman" w:eastAsia="Times New Roman" w:hAnsi="Times New Roman" w:cs="Times New Roman"/>
          <w:b/>
          <w:color w:val="auto"/>
          <w:sz w:val="28"/>
          <w:szCs w:val="28"/>
        </w:rPr>
        <w:t>ГЛАВА I. ТЕОРЕТИКО-МЕТОДОЛОГИЧЕСКИЕ ОСНОВЫ ЦИФРОВИЗАЦИИ ЭКОНОМИКИ И УСТОЙЧИВОСТИ СТРАН К ГЛОБАЛЬНЫМ КРИЗИСАМ</w:t>
      </w:r>
      <w:bookmarkEnd w:id="2"/>
    </w:p>
    <w:p w:rsidR="00FC1342" w:rsidRPr="00BD0E91" w:rsidRDefault="00FC1342" w:rsidP="000A48DB">
      <w:pPr>
        <w:spacing w:after="0" w:line="360" w:lineRule="auto"/>
        <w:jc w:val="center"/>
        <w:rPr>
          <w:rFonts w:ascii="Times New Roman" w:hAnsi="Times New Roman" w:cs="Times New Roman"/>
          <w:b/>
          <w:sz w:val="28"/>
          <w:szCs w:val="28"/>
        </w:rPr>
      </w:pPr>
    </w:p>
    <w:p w:rsidR="00DD46F9" w:rsidRPr="009204E2" w:rsidRDefault="00DD46F9" w:rsidP="000A48DB">
      <w:pPr>
        <w:pStyle w:val="2"/>
        <w:spacing w:line="360" w:lineRule="auto"/>
        <w:jc w:val="center"/>
        <w:rPr>
          <w:rFonts w:ascii="Times New Roman" w:eastAsia="Times New Roman" w:hAnsi="Times New Roman" w:cs="Times New Roman"/>
          <w:b/>
          <w:i/>
          <w:color w:val="auto"/>
          <w:sz w:val="28"/>
          <w:szCs w:val="28"/>
        </w:rPr>
      </w:pPr>
      <w:bookmarkStart w:id="3" w:name="_Toc231398510"/>
      <w:r w:rsidRPr="009204E2">
        <w:rPr>
          <w:rFonts w:ascii="Times New Roman" w:eastAsia="Times New Roman" w:hAnsi="Times New Roman" w:cs="Times New Roman"/>
          <w:b/>
          <w:i/>
          <w:color w:val="auto"/>
          <w:sz w:val="28"/>
          <w:szCs w:val="28"/>
        </w:rPr>
        <w:t>1.1. Сущность, содержание и основные направления цифровизации современной экономики</w:t>
      </w:r>
      <w:bookmarkEnd w:id="3"/>
    </w:p>
    <w:p w:rsidR="00FC1342" w:rsidRPr="00085E0F" w:rsidRDefault="00FC1342" w:rsidP="000A48DB">
      <w:pPr>
        <w:spacing w:after="0" w:line="360" w:lineRule="auto"/>
        <w:ind w:firstLine="720"/>
        <w:jc w:val="center"/>
        <w:rPr>
          <w:rFonts w:ascii="Times New Roman" w:hAnsi="Times New Roman" w:cs="Times New Roman"/>
          <w:i/>
          <w:sz w:val="28"/>
          <w:szCs w:val="28"/>
        </w:rPr>
      </w:pPr>
    </w:p>
    <w:p w:rsidR="0038629A" w:rsidRPr="004D6A0C" w:rsidRDefault="0038629A" w:rsidP="004D6A0C">
      <w:pPr>
        <w:spacing w:after="0"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Понятие «цифровизация экономики» в научной литературе трактуется по-разному, поскольку этот процесс охватывает не только внедрение технологий, но и изменения в экономических связях, управлении и организации хозяйственной деятельности.</w:t>
      </w:r>
      <w:r w:rsidR="003B16C6" w:rsidRPr="004D6A0C">
        <w:rPr>
          <w:rFonts w:ascii="Times New Roman" w:hAnsi="Times New Roman" w:cs="Times New Roman"/>
          <w:b/>
          <w:sz w:val="28"/>
          <w:szCs w:val="28"/>
        </w:rPr>
        <w:t xml:space="preserve"> </w:t>
      </w:r>
      <w:r w:rsidR="003B16C6" w:rsidRPr="004D6A0C">
        <w:rPr>
          <w:rStyle w:val="a3"/>
          <w:rFonts w:ascii="Times New Roman" w:hAnsi="Times New Roman" w:cs="Times New Roman"/>
          <w:b w:val="0"/>
          <w:sz w:val="28"/>
          <w:szCs w:val="28"/>
        </w:rPr>
        <w:t>В аналитических документах Организации экономического сотрудничества и развития цифровизация рассматривается одновременно как процесс распространения цифровых технологий и как структурный сдвиг, влияющий на производство, потребление и регулиро</w:t>
      </w:r>
      <w:r w:rsidR="00C4631A" w:rsidRPr="004D6A0C">
        <w:rPr>
          <w:rStyle w:val="a3"/>
          <w:rFonts w:ascii="Times New Roman" w:hAnsi="Times New Roman" w:cs="Times New Roman"/>
          <w:b w:val="0"/>
          <w:sz w:val="28"/>
          <w:szCs w:val="28"/>
        </w:rPr>
        <w:t>вание экономической активности</w:t>
      </w:r>
      <w:r w:rsidR="007C199C" w:rsidRPr="004D6A0C">
        <w:rPr>
          <w:rStyle w:val="a5"/>
          <w:rFonts w:ascii="Times New Roman" w:hAnsi="Times New Roman" w:cs="Times New Roman"/>
          <w:bCs/>
          <w:sz w:val="28"/>
          <w:szCs w:val="28"/>
        </w:rPr>
        <w:footnoteReference w:id="7"/>
      </w:r>
      <w:r w:rsidR="00C4631A" w:rsidRPr="004D6A0C">
        <w:rPr>
          <w:rStyle w:val="a3"/>
          <w:rFonts w:ascii="Times New Roman" w:hAnsi="Times New Roman" w:cs="Times New Roman"/>
          <w:b w:val="0"/>
          <w:sz w:val="28"/>
          <w:szCs w:val="28"/>
        </w:rPr>
        <w:t>.</w:t>
      </w:r>
      <w:r w:rsidR="00C4631A" w:rsidRPr="004D6A0C">
        <w:rPr>
          <w:rFonts w:ascii="Times New Roman" w:hAnsi="Times New Roman" w:cs="Times New Roman"/>
          <w:sz w:val="28"/>
          <w:szCs w:val="28"/>
          <w:lang w:val="ru-RU"/>
        </w:rPr>
        <w:t xml:space="preserve"> </w:t>
      </w:r>
      <w:r w:rsidRPr="004D6A0C">
        <w:rPr>
          <w:rFonts w:ascii="Times New Roman" w:hAnsi="Times New Roman" w:cs="Times New Roman"/>
          <w:sz w:val="28"/>
          <w:szCs w:val="28"/>
        </w:rPr>
        <w:t>В рамках настоящего исследования цифровизация экономики понимается как встраивание цифровых технологий и данных в производственные, обменные и распределительные процессы национальной экономики, в результате чего меняются её отраслевая структура, модели государственного управления и формы взаимодействия экономических агентов.</w:t>
      </w:r>
    </w:p>
    <w:p w:rsidR="003B16C6" w:rsidRPr="004D6A0C" w:rsidRDefault="0038629A" w:rsidP="004D6A0C">
      <w:pPr>
        <w:spacing w:after="0"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Важно разграничивать цифровизацию экономики как широкий процесс и информационно-коммуникационный сектор как её ключевую основу.</w:t>
      </w:r>
      <w:r w:rsidR="00A257A6" w:rsidRPr="004D6A0C">
        <w:rPr>
          <w:rFonts w:ascii="Times New Roman" w:hAnsi="Times New Roman" w:cs="Times New Roman"/>
          <w:b/>
          <w:sz w:val="28"/>
          <w:szCs w:val="28"/>
          <w:lang w:val="ru-RU"/>
        </w:rPr>
        <w:t xml:space="preserve"> </w:t>
      </w:r>
      <w:r w:rsidR="003B16C6" w:rsidRPr="004D6A0C">
        <w:rPr>
          <w:rStyle w:val="a3"/>
          <w:rFonts w:ascii="Times New Roman" w:hAnsi="Times New Roman" w:cs="Times New Roman"/>
          <w:b w:val="0"/>
          <w:sz w:val="28"/>
          <w:szCs w:val="28"/>
        </w:rPr>
        <w:t xml:space="preserve">Согласно классификации ОЭСР, основанной на международном стандарте ISIC Rev.4, ИКТ-сектор включает производство компьютеров, электронных и оптических </w:t>
      </w:r>
      <w:r w:rsidR="003B16C6" w:rsidRPr="004D6A0C">
        <w:rPr>
          <w:rStyle w:val="a3"/>
          <w:rFonts w:ascii="Times New Roman" w:hAnsi="Times New Roman" w:cs="Times New Roman"/>
          <w:b w:val="0"/>
          <w:sz w:val="28"/>
          <w:szCs w:val="28"/>
        </w:rPr>
        <w:lastRenderedPageBreak/>
        <w:t>изделий, телекоммуникации, а также деятельность в области информационных тех</w:t>
      </w:r>
      <w:r w:rsidR="00A257A6" w:rsidRPr="004D6A0C">
        <w:rPr>
          <w:rStyle w:val="a3"/>
          <w:rFonts w:ascii="Times New Roman" w:hAnsi="Times New Roman" w:cs="Times New Roman"/>
          <w:b w:val="0"/>
          <w:sz w:val="28"/>
          <w:szCs w:val="28"/>
        </w:rPr>
        <w:t>нологий и информационных услуг</w:t>
      </w:r>
      <w:r w:rsidR="007C199C" w:rsidRPr="004D6A0C">
        <w:rPr>
          <w:rStyle w:val="a5"/>
          <w:rFonts w:ascii="Times New Roman" w:hAnsi="Times New Roman" w:cs="Times New Roman"/>
          <w:bCs/>
          <w:sz w:val="28"/>
          <w:szCs w:val="28"/>
        </w:rPr>
        <w:footnoteReference w:id="8"/>
      </w:r>
      <w:r w:rsidR="00A257A6" w:rsidRPr="004D6A0C">
        <w:rPr>
          <w:rStyle w:val="a3"/>
          <w:rFonts w:ascii="Times New Roman" w:hAnsi="Times New Roman" w:cs="Times New Roman"/>
          <w:b w:val="0"/>
          <w:sz w:val="28"/>
          <w:szCs w:val="28"/>
        </w:rPr>
        <w:t>.</w:t>
      </w:r>
      <w:r w:rsidR="003B16C6" w:rsidRPr="004D6A0C">
        <w:rPr>
          <w:rFonts w:ascii="Times New Roman" w:hAnsi="Times New Roman" w:cs="Times New Roman"/>
          <w:b/>
          <w:sz w:val="28"/>
          <w:szCs w:val="28"/>
        </w:rPr>
        <w:t xml:space="preserve"> </w:t>
      </w:r>
      <w:r w:rsidRPr="004D6A0C">
        <w:rPr>
          <w:rFonts w:ascii="Times New Roman" w:hAnsi="Times New Roman" w:cs="Times New Roman"/>
          <w:sz w:val="28"/>
          <w:szCs w:val="28"/>
        </w:rPr>
        <w:t>При этом цифровая экономика не ограничивается только ИКТ-сектором. Она также включает распространение цифровых технологий в традиционные отрасли - промышленность, торговлю, финансы и государственное управление. Именно за счёт такого распространения цифровизация начинает влиять на более широкие показатели национальной экономики, включая ВВП на душу населения и производительность труда.</w:t>
      </w:r>
    </w:p>
    <w:p w:rsidR="003D17DF" w:rsidRDefault="00385653" w:rsidP="004D6A0C">
      <w:pPr>
        <w:spacing w:line="360" w:lineRule="auto"/>
        <w:ind w:firstLine="720"/>
        <w:jc w:val="both"/>
        <w:rPr>
          <w:rFonts w:ascii="Times New Roman" w:hAnsi="Times New Roman" w:cs="Times New Roman"/>
          <w:sz w:val="28"/>
          <w:szCs w:val="28"/>
          <w:lang w:val="ru-RU"/>
        </w:rPr>
      </w:pPr>
      <w:r w:rsidRPr="004D6A0C">
        <w:rPr>
          <w:rStyle w:val="a3"/>
          <w:rFonts w:ascii="Times New Roman" w:hAnsi="Times New Roman" w:cs="Times New Roman"/>
          <w:b w:val="0"/>
          <w:sz w:val="28"/>
          <w:szCs w:val="28"/>
        </w:rPr>
        <w:t>Эмпирические данные подтверждают опережающий рост ИКТ-сектора по сравнению с экономикой в целом.</w:t>
      </w:r>
      <w:r w:rsidRPr="004D6A0C">
        <w:rPr>
          <w:rFonts w:ascii="Times New Roman" w:hAnsi="Times New Roman" w:cs="Times New Roman"/>
          <w:b/>
          <w:sz w:val="28"/>
          <w:szCs w:val="28"/>
        </w:rPr>
        <w:t xml:space="preserve"> </w:t>
      </w:r>
      <w:r w:rsidRPr="004D6A0C">
        <w:rPr>
          <w:rStyle w:val="a3"/>
          <w:rFonts w:ascii="Times New Roman" w:hAnsi="Times New Roman" w:cs="Times New Roman"/>
          <w:b w:val="0"/>
          <w:sz w:val="28"/>
          <w:szCs w:val="28"/>
        </w:rPr>
        <w:t xml:space="preserve">По оценкам ОЭСР, основанным на </w:t>
      </w:r>
      <w:r w:rsidR="00BD1FC4">
        <w:rPr>
          <w:rStyle w:val="a3"/>
          <w:rFonts w:ascii="Times New Roman" w:hAnsi="Times New Roman" w:cs="Times New Roman"/>
          <w:b w:val="0"/>
          <w:sz w:val="28"/>
          <w:szCs w:val="28"/>
        </w:rPr>
        <w:t>(</w:t>
      </w:r>
      <w:r w:rsidRPr="004D6A0C">
        <w:rPr>
          <w:rStyle w:val="a3"/>
          <w:rFonts w:ascii="Times New Roman" w:hAnsi="Times New Roman" w:cs="Times New Roman"/>
          <w:b w:val="0"/>
          <w:sz w:val="28"/>
          <w:szCs w:val="28"/>
        </w:rPr>
        <w:t>nowcasting</w:t>
      </w:r>
      <w:r w:rsidR="00BD1FC4">
        <w:rPr>
          <w:rStyle w:val="a3"/>
          <w:rFonts w:ascii="Times New Roman" w:hAnsi="Times New Roman" w:cs="Times New Roman"/>
          <w:b w:val="0"/>
          <w:sz w:val="28"/>
          <w:szCs w:val="28"/>
        </w:rPr>
        <w:t>)</w:t>
      </w:r>
      <w:r w:rsidRPr="004D6A0C">
        <w:rPr>
          <w:rStyle w:val="a3"/>
          <w:rFonts w:ascii="Times New Roman" w:hAnsi="Times New Roman" w:cs="Times New Roman"/>
          <w:b w:val="0"/>
          <w:sz w:val="28"/>
          <w:szCs w:val="28"/>
        </w:rPr>
        <w:t>-модели, в течение 2013-2023 годов ИКТ-сектор стран ОЭСР рос приблизительно в три раз</w:t>
      </w:r>
      <w:r w:rsidR="00A257A6" w:rsidRPr="004D6A0C">
        <w:rPr>
          <w:rStyle w:val="a3"/>
          <w:rFonts w:ascii="Times New Roman" w:hAnsi="Times New Roman" w:cs="Times New Roman"/>
          <w:b w:val="0"/>
          <w:sz w:val="28"/>
          <w:szCs w:val="28"/>
        </w:rPr>
        <w:t>а быстрее совокупной экономики.</w:t>
      </w:r>
      <w:r w:rsidRPr="004D6A0C">
        <w:rPr>
          <w:rFonts w:ascii="Times New Roman" w:hAnsi="Times New Roman" w:cs="Times New Roman"/>
          <w:b/>
          <w:sz w:val="28"/>
          <w:szCs w:val="28"/>
        </w:rPr>
        <w:t xml:space="preserve"> </w:t>
      </w:r>
      <w:r w:rsidRPr="004D6A0C">
        <w:rPr>
          <w:rStyle w:val="a3"/>
          <w:rFonts w:ascii="Times New Roman" w:hAnsi="Times New Roman" w:cs="Times New Roman"/>
          <w:b w:val="0"/>
          <w:sz w:val="28"/>
          <w:szCs w:val="28"/>
        </w:rPr>
        <w:t>В 2023 году средний темп роста ИКТ-сектора в странах ОЭСР достиг 7,6%, при этом в десяти странах, включая Великобританию, Бельгию, Германию и США, рост превыси</w:t>
      </w:r>
      <w:r w:rsidR="00A257A6" w:rsidRPr="004D6A0C">
        <w:rPr>
          <w:rStyle w:val="a3"/>
          <w:rFonts w:ascii="Times New Roman" w:hAnsi="Times New Roman" w:cs="Times New Roman"/>
          <w:b w:val="0"/>
          <w:sz w:val="28"/>
          <w:szCs w:val="28"/>
        </w:rPr>
        <w:t>л 9%.</w:t>
      </w:r>
      <w:r w:rsidRPr="004D6A0C">
        <w:rPr>
          <w:rFonts w:ascii="Times New Roman" w:hAnsi="Times New Roman" w:cs="Times New Roman"/>
          <w:b/>
          <w:sz w:val="28"/>
          <w:szCs w:val="28"/>
        </w:rPr>
        <w:t xml:space="preserve">  </w:t>
      </w:r>
      <w:r w:rsidR="0048197C" w:rsidRPr="004D6A0C">
        <w:rPr>
          <w:rFonts w:ascii="Times New Roman" w:hAnsi="Times New Roman" w:cs="Times New Roman"/>
          <w:sz w:val="28"/>
          <w:szCs w:val="28"/>
        </w:rPr>
        <w:t>Доля валовой добавленной стоимости, генерируемой ИКТ-сектором в странах ОЭСР, увеличилась с 3,9% в 2010 году до 5,4% в 2019 году, а к 2023 году достигла около 6,2%</w:t>
      </w:r>
      <w:r w:rsidR="007C199C" w:rsidRPr="004D6A0C">
        <w:rPr>
          <w:rStyle w:val="a5"/>
          <w:rFonts w:ascii="Times New Roman" w:hAnsi="Times New Roman" w:cs="Times New Roman"/>
          <w:sz w:val="28"/>
          <w:szCs w:val="28"/>
        </w:rPr>
        <w:footnoteReference w:id="9"/>
      </w:r>
      <w:r w:rsidR="00523D0D" w:rsidRPr="004D6A0C">
        <w:rPr>
          <w:rFonts w:ascii="Times New Roman" w:hAnsi="Times New Roman" w:cs="Times New Roman"/>
          <w:sz w:val="28"/>
          <w:szCs w:val="28"/>
          <w:lang w:val="ru-RU"/>
        </w:rPr>
        <w:t>.</w:t>
      </w:r>
      <w:r w:rsidR="00523D0D" w:rsidRPr="004D6A0C">
        <w:rPr>
          <w:rFonts w:ascii="Times New Roman" w:hAnsi="Times New Roman" w:cs="Times New Roman"/>
          <w:b/>
          <w:sz w:val="28"/>
          <w:szCs w:val="28"/>
          <w:lang w:val="ru-RU"/>
        </w:rPr>
        <w:t xml:space="preserve"> </w:t>
      </w:r>
      <w:r w:rsidRPr="004D6A0C">
        <w:rPr>
          <w:rFonts w:ascii="Times New Roman" w:hAnsi="Times New Roman" w:cs="Times New Roman"/>
          <w:sz w:val="28"/>
          <w:szCs w:val="28"/>
        </w:rPr>
        <w:t>Динамика доли ИКТ-сектора в валовой добавленной стоимости стран ОЭСР представлена на</w:t>
      </w:r>
      <w:r w:rsidR="003D17DF" w:rsidRPr="004D6A0C">
        <w:rPr>
          <w:rFonts w:ascii="Times New Roman" w:hAnsi="Times New Roman" w:cs="Times New Roman"/>
          <w:sz w:val="28"/>
          <w:szCs w:val="28"/>
          <w:lang w:val="ru-RU"/>
        </w:rPr>
        <w:t xml:space="preserve"> </w:t>
      </w:r>
      <w:r w:rsidR="003D17DF" w:rsidRPr="004D6A0C">
        <w:rPr>
          <w:rFonts w:ascii="Times New Roman" w:hAnsi="Times New Roman" w:cs="Times New Roman"/>
          <w:sz w:val="28"/>
          <w:szCs w:val="28"/>
        </w:rPr>
        <w:t>р</w:t>
      </w:r>
      <w:r w:rsidR="003D17DF" w:rsidRPr="004D6A0C">
        <w:rPr>
          <w:rFonts w:ascii="Times New Roman" w:hAnsi="Times New Roman" w:cs="Times New Roman"/>
          <w:sz w:val="28"/>
          <w:szCs w:val="28"/>
          <w:lang w:val="ru-RU"/>
        </w:rPr>
        <w:t>исунке</w:t>
      </w:r>
      <w:r w:rsidR="00E76BF6" w:rsidRPr="004D6A0C">
        <w:rPr>
          <w:rFonts w:ascii="Times New Roman" w:hAnsi="Times New Roman" w:cs="Times New Roman"/>
          <w:sz w:val="28"/>
          <w:szCs w:val="28"/>
          <w:lang w:val="ru-RU"/>
        </w:rPr>
        <w:t xml:space="preserve"> 1.1.</w:t>
      </w:r>
    </w:p>
    <w:p w:rsidR="009204E2" w:rsidRPr="004D6A0C" w:rsidRDefault="009204E2" w:rsidP="004D6A0C">
      <w:pPr>
        <w:spacing w:line="360" w:lineRule="auto"/>
        <w:ind w:firstLine="720"/>
        <w:jc w:val="both"/>
        <w:rPr>
          <w:rFonts w:ascii="Times New Roman" w:hAnsi="Times New Roman" w:cs="Times New Roman"/>
          <w:sz w:val="28"/>
          <w:szCs w:val="28"/>
          <w:lang w:val="ru-RU"/>
        </w:rPr>
      </w:pPr>
    </w:p>
    <w:p w:rsidR="005B772F" w:rsidRPr="004D6A0C" w:rsidRDefault="005B772F" w:rsidP="00BE2257">
      <w:pPr>
        <w:spacing w:after="0" w:line="360" w:lineRule="auto"/>
        <w:ind w:firstLine="720"/>
        <w:jc w:val="both"/>
        <w:rPr>
          <w:rFonts w:ascii="Times New Roman" w:hAnsi="Times New Roman" w:cs="Times New Roman"/>
          <w:sz w:val="28"/>
          <w:szCs w:val="28"/>
        </w:rPr>
      </w:pPr>
      <w:r w:rsidRPr="004D6A0C">
        <w:rPr>
          <w:rFonts w:ascii="Times New Roman" w:hAnsi="Times New Roman" w:cs="Times New Roman"/>
          <w:noProof/>
          <w:sz w:val="28"/>
          <w:szCs w:val="28"/>
        </w:rPr>
        <w:lastRenderedPageBreak/>
        <w:drawing>
          <wp:inline distT="0" distB="0" distL="0" distR="0" wp14:anchorId="7A5378DB" wp14:editId="6F506556">
            <wp:extent cx="5223510" cy="2621280"/>
            <wp:effectExtent l="0" t="0" r="15240" b="7620"/>
            <wp:docPr id="1"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55444C" w:rsidRPr="009204E2" w:rsidRDefault="008E1172" w:rsidP="00BE2257">
      <w:pPr>
        <w:spacing w:after="0" w:line="360" w:lineRule="auto"/>
        <w:jc w:val="center"/>
        <w:rPr>
          <w:rFonts w:ascii="Times New Roman" w:hAnsi="Times New Roman" w:cs="Times New Roman"/>
          <w:sz w:val="24"/>
          <w:szCs w:val="24"/>
        </w:rPr>
      </w:pPr>
      <w:r w:rsidRPr="009204E2">
        <w:rPr>
          <w:rFonts w:ascii="Times New Roman" w:hAnsi="Times New Roman" w:cs="Times New Roman"/>
          <w:b/>
          <w:sz w:val="24"/>
          <w:szCs w:val="24"/>
        </w:rPr>
        <w:t>Рис</w:t>
      </w:r>
      <w:r w:rsidRPr="009204E2">
        <w:rPr>
          <w:rFonts w:ascii="Times New Roman" w:hAnsi="Times New Roman" w:cs="Times New Roman"/>
          <w:b/>
          <w:sz w:val="24"/>
          <w:szCs w:val="24"/>
          <w:lang w:val="ru-RU"/>
        </w:rPr>
        <w:t>унок</w:t>
      </w:r>
      <w:r w:rsidR="003767BF" w:rsidRPr="009204E2">
        <w:rPr>
          <w:rFonts w:ascii="Times New Roman" w:hAnsi="Times New Roman" w:cs="Times New Roman"/>
          <w:b/>
          <w:sz w:val="24"/>
          <w:szCs w:val="24"/>
        </w:rPr>
        <w:t xml:space="preserve"> 1.1. Динамика доли ИКТ-сектора в валовой добавле</w:t>
      </w:r>
      <w:r w:rsidR="00FE2801" w:rsidRPr="009204E2">
        <w:rPr>
          <w:rFonts w:ascii="Times New Roman" w:hAnsi="Times New Roman" w:cs="Times New Roman"/>
          <w:b/>
          <w:sz w:val="24"/>
          <w:szCs w:val="24"/>
        </w:rPr>
        <w:t>нной стоимости стран ОЭСР, 2010</w:t>
      </w:r>
      <w:r w:rsidR="00FE2801" w:rsidRPr="009204E2">
        <w:rPr>
          <w:rFonts w:ascii="Times New Roman" w:hAnsi="Times New Roman" w:cs="Times New Roman"/>
          <w:b/>
          <w:sz w:val="24"/>
          <w:szCs w:val="24"/>
          <w:lang w:val="ru-RU"/>
        </w:rPr>
        <w:t>-</w:t>
      </w:r>
      <w:r w:rsidR="003767BF" w:rsidRPr="009204E2">
        <w:rPr>
          <w:rFonts w:ascii="Times New Roman" w:hAnsi="Times New Roman" w:cs="Times New Roman"/>
          <w:b/>
          <w:sz w:val="24"/>
          <w:szCs w:val="24"/>
        </w:rPr>
        <w:t>2023 гг., %</w:t>
      </w:r>
    </w:p>
    <w:p w:rsidR="0055444C" w:rsidRDefault="003767BF" w:rsidP="00BE2257">
      <w:pPr>
        <w:spacing w:after="0" w:line="360" w:lineRule="auto"/>
        <w:jc w:val="center"/>
        <w:rPr>
          <w:rFonts w:ascii="Times New Roman" w:hAnsi="Times New Roman" w:cs="Times New Roman"/>
          <w:i/>
          <w:sz w:val="24"/>
          <w:szCs w:val="24"/>
        </w:rPr>
      </w:pPr>
      <w:r w:rsidRPr="009204E2">
        <w:rPr>
          <w:rFonts w:ascii="Times New Roman" w:hAnsi="Times New Roman" w:cs="Times New Roman"/>
          <w:i/>
          <w:sz w:val="24"/>
          <w:szCs w:val="24"/>
        </w:rPr>
        <w:t>Источник: составлено автором по данным OECD Digital Economy Outlook 2024 и OECD STAN Industrial Analysis Database.</w:t>
      </w:r>
    </w:p>
    <w:p w:rsidR="00BE2257" w:rsidRPr="009204E2" w:rsidRDefault="00BE2257" w:rsidP="00BE2257">
      <w:pPr>
        <w:spacing w:after="0" w:line="360" w:lineRule="auto"/>
        <w:jc w:val="center"/>
        <w:rPr>
          <w:rFonts w:ascii="Times New Roman" w:hAnsi="Times New Roman" w:cs="Times New Roman"/>
          <w:sz w:val="24"/>
          <w:szCs w:val="24"/>
        </w:rPr>
      </w:pPr>
    </w:p>
    <w:p w:rsidR="003B16C6" w:rsidRPr="004D6A0C" w:rsidRDefault="0038629A" w:rsidP="00BE2257">
      <w:pPr>
        <w:spacing w:after="0"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Вместе с тем измерить цифровую экономику в едином показателе достаточно сложно, поскольку она включает как самостоятельный ИКТ-сектор, так и распространение цифровых технологий в других отраслях.</w:t>
      </w:r>
      <w:r w:rsidR="003B16C6" w:rsidRPr="004D6A0C">
        <w:rPr>
          <w:rFonts w:ascii="Times New Roman" w:hAnsi="Times New Roman" w:cs="Times New Roman"/>
          <w:b/>
          <w:sz w:val="28"/>
          <w:szCs w:val="28"/>
        </w:rPr>
        <w:t xml:space="preserve"> </w:t>
      </w:r>
      <w:r w:rsidR="003B16C6" w:rsidRPr="004D6A0C">
        <w:rPr>
          <w:rStyle w:val="a3"/>
          <w:rFonts w:ascii="Times New Roman" w:hAnsi="Times New Roman" w:cs="Times New Roman"/>
          <w:b w:val="0"/>
          <w:sz w:val="28"/>
          <w:szCs w:val="28"/>
        </w:rPr>
        <w:t>До формирования единого монетарного показателя цифровой экономики международные сравнения чаще опираются на промежуточные индикаторы: долю ИКТ-сектора в ВВП, уровень проникновения цифровых технологий среди населения и предприятий, а также композитные индексы цифровой зрелости — Digital Economy and Society Index, E-Government Development I</w:t>
      </w:r>
      <w:r w:rsidR="00523D0D" w:rsidRPr="004D6A0C">
        <w:rPr>
          <w:rStyle w:val="a3"/>
          <w:rFonts w:ascii="Times New Roman" w:hAnsi="Times New Roman" w:cs="Times New Roman"/>
          <w:b w:val="0"/>
          <w:sz w:val="28"/>
          <w:szCs w:val="28"/>
        </w:rPr>
        <w:t>ndex и Network Readiness Index</w:t>
      </w:r>
      <w:r w:rsidR="007C199C" w:rsidRPr="004D6A0C">
        <w:rPr>
          <w:rStyle w:val="a5"/>
          <w:rFonts w:ascii="Times New Roman" w:hAnsi="Times New Roman" w:cs="Times New Roman"/>
          <w:sz w:val="28"/>
          <w:szCs w:val="28"/>
        </w:rPr>
        <w:footnoteReference w:id="10"/>
      </w:r>
      <w:r w:rsidR="00523D0D" w:rsidRPr="004D6A0C">
        <w:rPr>
          <w:rStyle w:val="a3"/>
          <w:rFonts w:ascii="Times New Roman" w:hAnsi="Times New Roman" w:cs="Times New Roman"/>
          <w:b w:val="0"/>
          <w:sz w:val="28"/>
          <w:szCs w:val="28"/>
          <w:lang w:val="ru-RU"/>
        </w:rPr>
        <w:t>.</w:t>
      </w:r>
      <w:r w:rsidR="00523D0D" w:rsidRPr="004D6A0C">
        <w:rPr>
          <w:rStyle w:val="a3"/>
          <w:rFonts w:ascii="Times New Roman" w:hAnsi="Times New Roman" w:cs="Times New Roman"/>
          <w:sz w:val="28"/>
          <w:szCs w:val="28"/>
          <w:lang w:val="ru-RU"/>
        </w:rPr>
        <w:t xml:space="preserve"> </w:t>
      </w:r>
      <w:r w:rsidRPr="004D6A0C">
        <w:rPr>
          <w:rFonts w:ascii="Times New Roman" w:hAnsi="Times New Roman" w:cs="Times New Roman"/>
          <w:sz w:val="28"/>
          <w:szCs w:val="28"/>
        </w:rPr>
        <w:t>Поэтому в сравнительном и эконометрическом анализе целесообразно использовать не один универсальный показатель, а несколько взаимодополняющих индикаторов. Такой подход позволяет точнее отразить разные стороны цифровизации и избежать чрезмерного упрощения исследуемого процесса.</w:t>
      </w:r>
    </w:p>
    <w:p w:rsidR="009450DC" w:rsidRPr="004D6A0C" w:rsidRDefault="0038629A" w:rsidP="004D6A0C">
      <w:pPr>
        <w:spacing w:line="360" w:lineRule="auto"/>
        <w:ind w:firstLine="720"/>
        <w:jc w:val="both"/>
        <w:rPr>
          <w:rStyle w:val="a3"/>
          <w:rFonts w:ascii="Times New Roman" w:hAnsi="Times New Roman" w:cs="Times New Roman"/>
          <w:color w:val="FF0000"/>
          <w:sz w:val="28"/>
          <w:szCs w:val="28"/>
          <w:highlight w:val="yellow"/>
          <w:lang w:val="ru-RU"/>
        </w:rPr>
      </w:pPr>
      <w:r w:rsidRPr="004D6A0C">
        <w:rPr>
          <w:rFonts w:ascii="Times New Roman" w:hAnsi="Times New Roman" w:cs="Times New Roman"/>
          <w:sz w:val="28"/>
          <w:szCs w:val="28"/>
        </w:rPr>
        <w:lastRenderedPageBreak/>
        <w:t>Содержание цифровизации можно раскрыть через несколько основных направлений, каждое из которых по-своему влияет на развитие национальной экономики. На основе аналитических документов ОЭСР и Европейской комиссии в работе выделяются пять таких направлений, представленных на рисунке 1.2.</w:t>
      </w:r>
    </w:p>
    <w:p w:rsidR="009450DC" w:rsidRPr="004D6A0C" w:rsidRDefault="009450DC" w:rsidP="00BE2257">
      <w:pPr>
        <w:spacing w:after="0" w:line="360" w:lineRule="auto"/>
        <w:ind w:left="142" w:hanging="142"/>
        <w:jc w:val="both"/>
        <w:rPr>
          <w:rStyle w:val="a3"/>
          <w:rFonts w:ascii="Times New Roman" w:hAnsi="Times New Roman" w:cs="Times New Roman"/>
          <w:color w:val="FF0000"/>
          <w:sz w:val="28"/>
          <w:szCs w:val="28"/>
          <w:highlight w:val="yellow"/>
        </w:rPr>
      </w:pPr>
      <w:r w:rsidRPr="004D6A0C">
        <w:rPr>
          <w:rStyle w:val="a3"/>
          <w:rFonts w:ascii="Times New Roman" w:hAnsi="Times New Roman" w:cs="Times New Roman"/>
          <w:noProof/>
          <w:color w:val="FF0000"/>
          <w:sz w:val="28"/>
          <w:szCs w:val="28"/>
        </w:rPr>
        <w:drawing>
          <wp:inline distT="0" distB="0" distL="0" distR="0" wp14:anchorId="7A4C9724" wp14:editId="674F2681">
            <wp:extent cx="6152515" cy="4283075"/>
            <wp:effectExtent l="0" t="0" r="635"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52515" cy="4283075"/>
                    </a:xfrm>
                    <a:prstGeom prst="rect">
                      <a:avLst/>
                    </a:prstGeom>
                  </pic:spPr>
                </pic:pic>
              </a:graphicData>
            </a:graphic>
          </wp:inline>
        </w:drawing>
      </w:r>
    </w:p>
    <w:p w:rsidR="0048197C" w:rsidRPr="00B80191" w:rsidRDefault="0048197C" w:rsidP="00BE2257">
      <w:pPr>
        <w:spacing w:after="0" w:line="360" w:lineRule="auto"/>
        <w:ind w:firstLine="720"/>
        <w:jc w:val="center"/>
        <w:rPr>
          <w:rFonts w:ascii="Times New Roman" w:hAnsi="Times New Roman" w:cs="Times New Roman"/>
          <w:color w:val="000000" w:themeColor="text1"/>
          <w:sz w:val="24"/>
          <w:szCs w:val="24"/>
        </w:rPr>
      </w:pPr>
      <w:r w:rsidRPr="00B80191">
        <w:rPr>
          <w:rStyle w:val="a3"/>
          <w:rFonts w:ascii="Times New Roman" w:hAnsi="Times New Roman" w:cs="Times New Roman"/>
          <w:color w:val="000000" w:themeColor="text1"/>
          <w:sz w:val="24"/>
          <w:szCs w:val="24"/>
        </w:rPr>
        <w:t>Рисунок 1.2 - Основные направления цифровизации экономики</w:t>
      </w:r>
      <w:r w:rsidRPr="00B80191">
        <w:rPr>
          <w:rFonts w:ascii="Times New Roman" w:hAnsi="Times New Roman" w:cs="Times New Roman"/>
          <w:color w:val="000000" w:themeColor="text1"/>
          <w:sz w:val="24"/>
          <w:szCs w:val="24"/>
        </w:rPr>
        <w:br/>
      </w:r>
      <w:r w:rsidRPr="00B80191">
        <w:rPr>
          <w:rStyle w:val="a4"/>
          <w:rFonts w:ascii="Times New Roman" w:hAnsi="Times New Roman" w:cs="Times New Roman"/>
          <w:color w:val="000000" w:themeColor="text1"/>
          <w:sz w:val="24"/>
          <w:szCs w:val="24"/>
        </w:rPr>
        <w:t>Источник: составлено автором на основе OECD Digital Economy Outlook 2024 и аналитических материалов Европейской комиссии.</w:t>
      </w:r>
    </w:p>
    <w:p w:rsidR="00E76BF6" w:rsidRPr="004D6A0C" w:rsidRDefault="00E76BF6" w:rsidP="00BE2257">
      <w:pPr>
        <w:spacing w:after="0" w:line="360" w:lineRule="auto"/>
        <w:ind w:firstLine="720"/>
        <w:jc w:val="both"/>
        <w:rPr>
          <w:rStyle w:val="a3"/>
          <w:rFonts w:ascii="Times New Roman" w:hAnsi="Times New Roman" w:cs="Times New Roman"/>
          <w:b w:val="0"/>
          <w:sz w:val="28"/>
          <w:szCs w:val="28"/>
        </w:rPr>
      </w:pPr>
    </w:p>
    <w:p w:rsidR="003B16C6" w:rsidRPr="004D6A0C" w:rsidRDefault="008C03F6" w:rsidP="00BE2257">
      <w:pPr>
        <w:spacing w:after="0" w:line="360" w:lineRule="auto"/>
        <w:ind w:firstLine="720"/>
        <w:jc w:val="both"/>
        <w:rPr>
          <w:rFonts w:ascii="Times New Roman" w:hAnsi="Times New Roman" w:cs="Times New Roman"/>
          <w:sz w:val="28"/>
          <w:szCs w:val="28"/>
        </w:rPr>
      </w:pPr>
      <w:r w:rsidRPr="004D6A0C">
        <w:rPr>
          <w:rStyle w:val="a3"/>
          <w:rFonts w:ascii="Times New Roman" w:hAnsi="Times New Roman" w:cs="Times New Roman"/>
          <w:b w:val="0"/>
          <w:sz w:val="28"/>
          <w:szCs w:val="28"/>
        </w:rPr>
        <w:t xml:space="preserve">Первое направление </w:t>
      </w:r>
      <w:r w:rsidRPr="004D6A0C">
        <w:rPr>
          <w:rStyle w:val="a3"/>
          <w:rFonts w:ascii="Times New Roman" w:hAnsi="Times New Roman" w:cs="Times New Roman"/>
          <w:b w:val="0"/>
          <w:sz w:val="28"/>
          <w:szCs w:val="28"/>
          <w:lang w:val="ru-RU"/>
        </w:rPr>
        <w:t>-</w:t>
      </w:r>
      <w:r w:rsidR="003B16C6" w:rsidRPr="004D6A0C">
        <w:rPr>
          <w:rStyle w:val="a3"/>
          <w:rFonts w:ascii="Times New Roman" w:hAnsi="Times New Roman" w:cs="Times New Roman"/>
          <w:b w:val="0"/>
          <w:sz w:val="28"/>
          <w:szCs w:val="28"/>
        </w:rPr>
        <w:t xml:space="preserve"> развитие цифровой инфраструктуры.</w:t>
      </w:r>
      <w:r w:rsidR="003B16C6" w:rsidRPr="004D6A0C">
        <w:rPr>
          <w:rFonts w:ascii="Times New Roman" w:hAnsi="Times New Roman" w:cs="Times New Roman"/>
          <w:sz w:val="28"/>
          <w:szCs w:val="28"/>
        </w:rPr>
        <w:t xml:space="preserve"> Под этим понимается совокупность сетей фиксированной и мобильной связи, центров обработки данных, спутниковых систем, а также инфраструктуры цифровой идентификации и обмена данными. </w:t>
      </w:r>
      <w:r w:rsidR="003B16C6" w:rsidRPr="004D6A0C">
        <w:rPr>
          <w:rStyle w:val="a3"/>
          <w:rFonts w:ascii="Times New Roman" w:hAnsi="Times New Roman" w:cs="Times New Roman"/>
          <w:b w:val="0"/>
          <w:sz w:val="28"/>
          <w:szCs w:val="28"/>
        </w:rPr>
        <w:t xml:space="preserve">Расширение сетей 5G, развитие </w:t>
      </w:r>
      <w:r w:rsidR="003B16C6" w:rsidRPr="004D6A0C">
        <w:rPr>
          <w:rStyle w:val="a3"/>
          <w:rFonts w:ascii="Times New Roman" w:hAnsi="Times New Roman" w:cs="Times New Roman"/>
          <w:b w:val="0"/>
          <w:sz w:val="28"/>
          <w:szCs w:val="28"/>
        </w:rPr>
        <w:lastRenderedPageBreak/>
        <w:t>беспроводных технологий нового поколения и интеграция наземной и спутниковой связи формируют физическую основу цифровой экономики, без которой невозможна реализация д</w:t>
      </w:r>
      <w:r w:rsidR="0038629A" w:rsidRPr="004D6A0C">
        <w:rPr>
          <w:rStyle w:val="a3"/>
          <w:rFonts w:ascii="Times New Roman" w:hAnsi="Times New Roman" w:cs="Times New Roman"/>
          <w:b w:val="0"/>
          <w:sz w:val="28"/>
          <w:szCs w:val="28"/>
        </w:rPr>
        <w:t>ругих направлений цифровизации</w:t>
      </w:r>
      <w:r w:rsidR="007C199C" w:rsidRPr="004D6A0C">
        <w:rPr>
          <w:rStyle w:val="a5"/>
          <w:rFonts w:ascii="Times New Roman" w:hAnsi="Times New Roman" w:cs="Times New Roman"/>
          <w:sz w:val="28"/>
          <w:szCs w:val="28"/>
        </w:rPr>
        <w:footnoteReference w:id="11"/>
      </w:r>
      <w:r w:rsidR="0038629A" w:rsidRPr="004D6A0C">
        <w:rPr>
          <w:rStyle w:val="a3"/>
          <w:rFonts w:ascii="Times New Roman" w:hAnsi="Times New Roman" w:cs="Times New Roman"/>
          <w:b w:val="0"/>
          <w:sz w:val="28"/>
          <w:szCs w:val="28"/>
          <w:lang w:val="ru-RU"/>
        </w:rPr>
        <w:t xml:space="preserve">. </w:t>
      </w:r>
      <w:r w:rsidR="003B16C6" w:rsidRPr="004D6A0C">
        <w:rPr>
          <w:rFonts w:ascii="Times New Roman" w:hAnsi="Times New Roman" w:cs="Times New Roman"/>
          <w:sz w:val="28"/>
          <w:szCs w:val="28"/>
        </w:rPr>
        <w:t>Развитие такой инфраструктуры создаёт мультипликативный эффект, стимулируя электронную коммерцию, удалённую занятость и цифровые государственные сервисы.</w:t>
      </w:r>
    </w:p>
    <w:p w:rsidR="00385653" w:rsidRPr="004D6A0C" w:rsidRDefault="0038629A" w:rsidP="004D6A0C">
      <w:pPr>
        <w:spacing w:line="360" w:lineRule="auto"/>
        <w:ind w:firstLine="720"/>
        <w:jc w:val="both"/>
        <w:rPr>
          <w:rStyle w:val="a3"/>
          <w:rFonts w:ascii="Times New Roman" w:hAnsi="Times New Roman" w:cs="Times New Roman"/>
          <w:b w:val="0"/>
          <w:sz w:val="28"/>
          <w:szCs w:val="28"/>
          <w:lang w:val="ru-RU"/>
        </w:rPr>
      </w:pPr>
      <w:r w:rsidRPr="004D6A0C">
        <w:rPr>
          <w:rFonts w:ascii="Times New Roman" w:hAnsi="Times New Roman" w:cs="Times New Roman"/>
          <w:sz w:val="28"/>
          <w:szCs w:val="28"/>
        </w:rPr>
        <w:t>Второе направление - распространение цифровых технологий среди предприятий. Оно связано с использованием в бизнес-секторе облачных вычислений, интернета вещей, аналитики больших данных и искусственного интеллекта.</w:t>
      </w:r>
      <w:r w:rsidR="00385653" w:rsidRPr="004D6A0C">
        <w:rPr>
          <w:rFonts w:ascii="Times New Roman" w:hAnsi="Times New Roman" w:cs="Times New Roman"/>
          <w:sz w:val="28"/>
          <w:szCs w:val="28"/>
        </w:rPr>
        <w:t xml:space="preserve"> </w:t>
      </w:r>
      <w:r w:rsidR="00385653" w:rsidRPr="004D6A0C">
        <w:rPr>
          <w:rStyle w:val="a3"/>
          <w:rFonts w:ascii="Times New Roman" w:hAnsi="Times New Roman" w:cs="Times New Roman"/>
          <w:b w:val="0"/>
          <w:sz w:val="28"/>
          <w:szCs w:val="28"/>
        </w:rPr>
        <w:t xml:space="preserve">По данным ОЭСР за 2023 год, в среднем по странам ОЭСР облачными вычислениями пользовались 49% предприятий, технологиями интернета вещей - 27%, аналитикой больших данных - 14% по данным за 2022 год, а </w:t>
      </w:r>
      <w:r w:rsidR="00DE6433" w:rsidRPr="004D6A0C">
        <w:rPr>
          <w:rStyle w:val="a3"/>
          <w:rFonts w:ascii="Times New Roman" w:hAnsi="Times New Roman" w:cs="Times New Roman"/>
          <w:b w:val="0"/>
          <w:sz w:val="28"/>
          <w:szCs w:val="28"/>
        </w:rPr>
        <w:t>искусственным интеллектом</w:t>
      </w:r>
      <w:r w:rsidR="00DE6433" w:rsidRPr="004D6A0C">
        <w:rPr>
          <w:rStyle w:val="a3"/>
          <w:rFonts w:ascii="Times New Roman" w:hAnsi="Times New Roman" w:cs="Times New Roman"/>
          <w:b w:val="0"/>
          <w:sz w:val="28"/>
          <w:szCs w:val="28"/>
          <w:lang w:val="ru-RU"/>
        </w:rPr>
        <w:t xml:space="preserve"> </w:t>
      </w:r>
      <w:r w:rsidR="00DE6433" w:rsidRPr="004D6A0C">
        <w:rPr>
          <w:rStyle w:val="a3"/>
          <w:rFonts w:ascii="Times New Roman" w:hAnsi="Times New Roman" w:cs="Times New Roman"/>
          <w:b w:val="0"/>
          <w:sz w:val="28"/>
          <w:szCs w:val="28"/>
        </w:rPr>
        <w:t>-</w:t>
      </w:r>
      <w:r w:rsidR="00DE6433" w:rsidRPr="004D6A0C">
        <w:rPr>
          <w:rStyle w:val="a3"/>
          <w:rFonts w:ascii="Times New Roman" w:hAnsi="Times New Roman" w:cs="Times New Roman"/>
          <w:b w:val="0"/>
          <w:sz w:val="28"/>
          <w:szCs w:val="28"/>
          <w:lang w:val="ru-RU"/>
        </w:rPr>
        <w:t xml:space="preserve"> </w:t>
      </w:r>
      <w:r w:rsidR="000A3326" w:rsidRPr="004D6A0C">
        <w:rPr>
          <w:rStyle w:val="a3"/>
          <w:rFonts w:ascii="Times New Roman" w:hAnsi="Times New Roman" w:cs="Times New Roman"/>
          <w:b w:val="0"/>
          <w:sz w:val="28"/>
          <w:szCs w:val="28"/>
        </w:rPr>
        <w:t>8%</w:t>
      </w:r>
      <w:r w:rsidR="007C199C" w:rsidRPr="004D6A0C">
        <w:rPr>
          <w:rStyle w:val="a5"/>
          <w:rFonts w:ascii="Times New Roman" w:hAnsi="Times New Roman" w:cs="Times New Roman"/>
          <w:bCs/>
          <w:sz w:val="28"/>
          <w:szCs w:val="28"/>
          <w:lang w:val="ru-RU"/>
        </w:rPr>
        <w:footnoteReference w:id="12"/>
      </w:r>
      <w:r w:rsidR="000A3326" w:rsidRPr="004D6A0C">
        <w:rPr>
          <w:rStyle w:val="a3"/>
          <w:rFonts w:ascii="Times New Roman" w:hAnsi="Times New Roman" w:cs="Times New Roman"/>
          <w:b w:val="0"/>
          <w:sz w:val="28"/>
          <w:szCs w:val="28"/>
          <w:lang w:val="ru-RU"/>
        </w:rPr>
        <w:t>.</w:t>
      </w:r>
      <w:r w:rsidR="00DE6433" w:rsidRPr="004D6A0C">
        <w:rPr>
          <w:rStyle w:val="a3"/>
          <w:rFonts w:ascii="Times New Roman" w:hAnsi="Times New Roman" w:cs="Times New Roman"/>
          <w:sz w:val="28"/>
          <w:szCs w:val="28"/>
          <w:lang w:val="ru-RU"/>
        </w:rPr>
        <w:t xml:space="preserve"> </w:t>
      </w:r>
      <w:r w:rsidRPr="004D6A0C">
        <w:rPr>
          <w:rFonts w:ascii="Times New Roman" w:hAnsi="Times New Roman" w:cs="Times New Roman"/>
          <w:sz w:val="28"/>
          <w:szCs w:val="28"/>
        </w:rPr>
        <w:t>Эти различия показывают, что цифровизация бизнеса идёт неравномерно: более доступные и уже освоенные технологии внедряются быстрее, тогда как сложные решения требуют более серьёзной организационной, кадровой и технологической подготовки.</w:t>
      </w:r>
      <w:r w:rsidR="00385653" w:rsidRPr="004D6A0C">
        <w:rPr>
          <w:rFonts w:ascii="Times New Roman" w:hAnsi="Times New Roman" w:cs="Times New Roman"/>
          <w:sz w:val="28"/>
          <w:szCs w:val="28"/>
        </w:rPr>
        <w:t xml:space="preserve"> </w:t>
      </w:r>
      <w:r w:rsidR="00385653" w:rsidRPr="004D6A0C">
        <w:rPr>
          <w:rStyle w:val="a3"/>
          <w:rFonts w:ascii="Times New Roman" w:hAnsi="Times New Roman" w:cs="Times New Roman"/>
          <w:b w:val="0"/>
          <w:sz w:val="28"/>
          <w:szCs w:val="28"/>
        </w:rPr>
        <w:t>Исследования ОЭСР также показывают, что облачные вычисления распространяются примерно в три раза быстрее аналитики больших данных: переход доли предприятий-пользователей с 5% до 50% занимает около 12 лет для облачных технологий и около 36 ле</w:t>
      </w:r>
      <w:r w:rsidR="000A3326" w:rsidRPr="004D6A0C">
        <w:rPr>
          <w:rStyle w:val="a3"/>
          <w:rFonts w:ascii="Times New Roman" w:hAnsi="Times New Roman" w:cs="Times New Roman"/>
          <w:b w:val="0"/>
          <w:sz w:val="28"/>
          <w:szCs w:val="28"/>
        </w:rPr>
        <w:t>т для аналитики больших данных</w:t>
      </w:r>
      <w:r w:rsidR="007C199C" w:rsidRPr="004D6A0C">
        <w:rPr>
          <w:rStyle w:val="a5"/>
          <w:rFonts w:ascii="Times New Roman" w:hAnsi="Times New Roman" w:cs="Times New Roman"/>
          <w:bCs/>
          <w:sz w:val="28"/>
          <w:szCs w:val="28"/>
        </w:rPr>
        <w:footnoteReference w:id="13"/>
      </w:r>
      <w:r w:rsidR="000A3326" w:rsidRPr="004D6A0C">
        <w:rPr>
          <w:rStyle w:val="a3"/>
          <w:rFonts w:ascii="Times New Roman" w:hAnsi="Times New Roman" w:cs="Times New Roman"/>
          <w:b w:val="0"/>
          <w:sz w:val="28"/>
          <w:szCs w:val="28"/>
          <w:lang w:val="ru-RU"/>
        </w:rPr>
        <w:t>.</w:t>
      </w:r>
    </w:p>
    <w:p w:rsidR="00261D30" w:rsidRPr="004D6A0C" w:rsidRDefault="0038629A" w:rsidP="004D6A0C">
      <w:pPr>
        <w:spacing w:line="360" w:lineRule="auto"/>
        <w:ind w:firstLine="720"/>
        <w:jc w:val="both"/>
        <w:rPr>
          <w:rStyle w:val="a3"/>
          <w:rFonts w:ascii="Times New Roman" w:hAnsi="Times New Roman" w:cs="Times New Roman"/>
          <w:b w:val="0"/>
          <w:sz w:val="28"/>
          <w:szCs w:val="28"/>
          <w:lang w:val="ru-RU"/>
        </w:rPr>
      </w:pPr>
      <w:r w:rsidRPr="004D6A0C">
        <w:rPr>
          <w:rFonts w:ascii="Times New Roman" w:hAnsi="Times New Roman" w:cs="Times New Roman"/>
          <w:sz w:val="28"/>
          <w:szCs w:val="28"/>
        </w:rPr>
        <w:t xml:space="preserve">Третье направление - цифровая трансформация государственного управления. Она включает развитие систем электронной идентификации, межведомственного обмена данными и цифровых услуг для граждан и бизнеса. </w:t>
      </w:r>
      <w:r w:rsidRPr="004D6A0C">
        <w:rPr>
          <w:rFonts w:ascii="Times New Roman" w:hAnsi="Times New Roman" w:cs="Times New Roman"/>
          <w:sz w:val="28"/>
          <w:szCs w:val="28"/>
        </w:rPr>
        <w:lastRenderedPageBreak/>
        <w:t>Цифровое государство важно не только как часть технологического развития, но и как инструмент повышения устойчивости экономики, поскольку в кризисных условиях оно помогает сохранять выполнение ключевых государственных функций.</w:t>
      </w:r>
      <w:r w:rsidR="00224235" w:rsidRPr="004D6A0C">
        <w:rPr>
          <w:rFonts w:ascii="Times New Roman" w:hAnsi="Times New Roman" w:cs="Times New Roman"/>
          <w:sz w:val="28"/>
          <w:szCs w:val="28"/>
          <w:lang w:val="ru-RU"/>
        </w:rPr>
        <w:t xml:space="preserve"> </w:t>
      </w:r>
      <w:r w:rsidR="00261D30" w:rsidRPr="004D6A0C">
        <w:rPr>
          <w:rStyle w:val="a3"/>
          <w:rFonts w:ascii="Times New Roman" w:hAnsi="Times New Roman" w:cs="Times New Roman"/>
          <w:b w:val="0"/>
          <w:sz w:val="28"/>
          <w:szCs w:val="28"/>
        </w:rPr>
        <w:t>По оценкам ОЭСР, готовность к цифровизации стала одним из ключевых факторов адаптации государства и бизн</w:t>
      </w:r>
      <w:r w:rsidR="00224235" w:rsidRPr="004D6A0C">
        <w:rPr>
          <w:rStyle w:val="a3"/>
          <w:rFonts w:ascii="Times New Roman" w:hAnsi="Times New Roman" w:cs="Times New Roman"/>
          <w:b w:val="0"/>
          <w:sz w:val="28"/>
          <w:szCs w:val="28"/>
        </w:rPr>
        <w:t>еса в период пандемии COVID-19.</w:t>
      </w:r>
      <w:r w:rsidR="00261D30" w:rsidRPr="004D6A0C">
        <w:rPr>
          <w:rFonts w:ascii="Times New Roman" w:hAnsi="Times New Roman" w:cs="Times New Roman"/>
          <w:b/>
          <w:sz w:val="28"/>
          <w:szCs w:val="28"/>
        </w:rPr>
        <w:t xml:space="preserve"> </w:t>
      </w:r>
      <w:r w:rsidR="00261D30" w:rsidRPr="004D6A0C">
        <w:rPr>
          <w:rStyle w:val="a3"/>
          <w:rFonts w:ascii="Times New Roman" w:hAnsi="Times New Roman" w:cs="Times New Roman"/>
          <w:b w:val="0"/>
          <w:sz w:val="28"/>
          <w:szCs w:val="28"/>
        </w:rPr>
        <w:t>Это подтверждается примерами Вьетнама, Казахстана и Швейцарии, где цифровые платформы использовались для онлайн-госуслуг, экстренной поддержки населения и быстрого предостав</w:t>
      </w:r>
      <w:r w:rsidR="000A3326" w:rsidRPr="004D6A0C">
        <w:rPr>
          <w:rStyle w:val="a3"/>
          <w:rFonts w:ascii="Times New Roman" w:hAnsi="Times New Roman" w:cs="Times New Roman"/>
          <w:b w:val="0"/>
          <w:sz w:val="28"/>
          <w:szCs w:val="28"/>
        </w:rPr>
        <w:t>ления государственных кредитов</w:t>
      </w:r>
      <w:r w:rsidR="007C199C" w:rsidRPr="004D6A0C">
        <w:rPr>
          <w:rStyle w:val="a5"/>
          <w:rFonts w:ascii="Times New Roman" w:hAnsi="Times New Roman" w:cs="Times New Roman"/>
          <w:bCs/>
          <w:sz w:val="28"/>
          <w:szCs w:val="28"/>
        </w:rPr>
        <w:footnoteReference w:id="14"/>
      </w:r>
      <w:r w:rsidR="000A3326" w:rsidRPr="004D6A0C">
        <w:rPr>
          <w:rStyle w:val="a3"/>
          <w:rFonts w:ascii="Times New Roman" w:hAnsi="Times New Roman" w:cs="Times New Roman"/>
          <w:b w:val="0"/>
          <w:sz w:val="28"/>
          <w:szCs w:val="28"/>
          <w:lang w:val="ru-RU"/>
        </w:rPr>
        <w:t>.</w:t>
      </w:r>
    </w:p>
    <w:p w:rsidR="0038629A" w:rsidRPr="004D6A0C" w:rsidRDefault="0038629A"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Четвёртое направление - цифровизация финансовой системы. Оно включает развитие электронных платежей, цифрового банкинга, финансовых технологий и цифровой идентификации. Для макроэкономической устойчивости цифровые финансы важны тем, что расширяют доступ к ликвидности и сокращают транзакционные издержки, особенно в кризисные периоды, когда физические каналы финансового обслуживания могут быть ограничены. Кроме того, цифровые платёжные системы усиливают фискальную трансмиссию, поскольку позволяют быстрее и с меньшими административными затратами доставлять государственную поддержку конечным получателям.</w:t>
      </w:r>
    </w:p>
    <w:p w:rsidR="00FD1075" w:rsidRPr="004D6A0C" w:rsidRDefault="00822CCF" w:rsidP="004D6A0C">
      <w:pPr>
        <w:spacing w:line="360" w:lineRule="auto"/>
        <w:ind w:firstLine="720"/>
        <w:jc w:val="both"/>
        <w:rPr>
          <w:rStyle w:val="a3"/>
          <w:rFonts w:ascii="Times New Roman" w:hAnsi="Times New Roman" w:cs="Times New Roman"/>
          <w:b w:val="0"/>
          <w:sz w:val="28"/>
          <w:szCs w:val="28"/>
          <w:lang w:val="ru-RU"/>
        </w:rPr>
      </w:pPr>
      <w:r w:rsidRPr="004D6A0C">
        <w:rPr>
          <w:rFonts w:ascii="Times New Roman" w:hAnsi="Times New Roman" w:cs="Times New Roman"/>
          <w:sz w:val="28"/>
          <w:szCs w:val="28"/>
        </w:rPr>
        <w:t>Пятое направление - цифровая трансформация работы с данными. По мере того как данные становятся самостоятельным экономическим ресурсом, государства выстраивают правила их сбора, хранения, обмена и использования, а также разрабатывают национальные стратегии управления данными.</w:t>
      </w:r>
      <w:r w:rsidR="00FD1075" w:rsidRPr="004D6A0C">
        <w:rPr>
          <w:rFonts w:ascii="Times New Roman" w:hAnsi="Times New Roman" w:cs="Times New Roman"/>
          <w:sz w:val="28"/>
          <w:szCs w:val="28"/>
        </w:rPr>
        <w:t xml:space="preserve"> </w:t>
      </w:r>
      <w:r w:rsidR="00FD1075" w:rsidRPr="004D6A0C">
        <w:rPr>
          <w:rStyle w:val="a3"/>
          <w:rFonts w:ascii="Times New Roman" w:hAnsi="Times New Roman" w:cs="Times New Roman"/>
          <w:b w:val="0"/>
          <w:sz w:val="28"/>
          <w:szCs w:val="28"/>
        </w:rPr>
        <w:t xml:space="preserve">ОЭСР подчёркивает, что доступ к данным определяет возможности применения искусственного интеллекта и продвинутой аналитики, поэтому становится </w:t>
      </w:r>
      <w:r w:rsidR="00FD1075" w:rsidRPr="004D6A0C">
        <w:rPr>
          <w:rStyle w:val="a3"/>
          <w:rFonts w:ascii="Times New Roman" w:hAnsi="Times New Roman" w:cs="Times New Roman"/>
          <w:b w:val="0"/>
          <w:sz w:val="28"/>
          <w:szCs w:val="28"/>
        </w:rPr>
        <w:lastRenderedPageBreak/>
        <w:t>фактором конкурентоспособности не только отдельных компа</w:t>
      </w:r>
      <w:r w:rsidR="000A3326" w:rsidRPr="004D6A0C">
        <w:rPr>
          <w:rStyle w:val="a3"/>
          <w:rFonts w:ascii="Times New Roman" w:hAnsi="Times New Roman" w:cs="Times New Roman"/>
          <w:b w:val="0"/>
          <w:sz w:val="28"/>
          <w:szCs w:val="28"/>
        </w:rPr>
        <w:t>ний, но и национальных экономик</w:t>
      </w:r>
      <w:r w:rsidR="007C199C" w:rsidRPr="004D6A0C">
        <w:rPr>
          <w:rStyle w:val="a5"/>
          <w:rFonts w:ascii="Times New Roman" w:hAnsi="Times New Roman" w:cs="Times New Roman"/>
          <w:bCs/>
          <w:sz w:val="28"/>
          <w:szCs w:val="28"/>
        </w:rPr>
        <w:footnoteReference w:id="15"/>
      </w:r>
      <w:r w:rsidR="000A3326" w:rsidRPr="004D6A0C">
        <w:rPr>
          <w:rStyle w:val="a3"/>
          <w:rFonts w:ascii="Times New Roman" w:hAnsi="Times New Roman" w:cs="Times New Roman"/>
          <w:b w:val="0"/>
          <w:sz w:val="28"/>
          <w:szCs w:val="28"/>
          <w:lang w:val="ru-RU"/>
        </w:rPr>
        <w:t>.</w:t>
      </w:r>
    </w:p>
    <w:p w:rsidR="00FD1075" w:rsidRPr="004D6A0C" w:rsidRDefault="00822CCF"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Перечисленные направления цифровизации тесно связаны между собой и дают общий эффект только при совместном развитии. Цифровая инфраструктура создаёт основу для внедрения технологий в бизнесе, цифровое государство снижает административные и транзакционные издержки, а цифровые финансы и работа с данными помогают экономике быстрее реагировать на внешние шоки. Именно такая взаимосвязь позволяет рассматривать цифровую экономику не как набор отдельных технологий, а как систему, влияющую на развитие и устойчивость национальной экономики.</w:t>
      </w:r>
    </w:p>
    <w:p w:rsidR="00822CCF" w:rsidRPr="004D6A0C" w:rsidRDefault="00822CCF"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Влияние цифровизации на экономический рост проявляется на разных уровнях. На макроуровне оно связано с повышением производительности труда, сокращением транзакционных издержек и расширением международной торговли услугами, что в конечном счёте может отражаться на динамике ВВП на душу населения.</w:t>
      </w:r>
      <w:r w:rsidR="008C03F6" w:rsidRPr="004D6A0C">
        <w:rPr>
          <w:rFonts w:ascii="Times New Roman" w:hAnsi="Times New Roman" w:cs="Times New Roman"/>
          <w:sz w:val="28"/>
          <w:szCs w:val="28"/>
        </w:rPr>
        <w:t xml:space="preserve"> </w:t>
      </w:r>
      <w:r w:rsidR="008C03F6" w:rsidRPr="004D6A0C">
        <w:rPr>
          <w:rStyle w:val="a3"/>
          <w:rFonts w:ascii="Times New Roman" w:hAnsi="Times New Roman" w:cs="Times New Roman"/>
          <w:b w:val="0"/>
          <w:sz w:val="28"/>
          <w:szCs w:val="28"/>
        </w:rPr>
        <w:t>Всемирный банк фиксирует положительную связь между уровнем проникновения цифровых технологий и темпами экономического роста, особенно в с</w:t>
      </w:r>
      <w:r w:rsidR="0061343A" w:rsidRPr="004D6A0C">
        <w:rPr>
          <w:rStyle w:val="a3"/>
          <w:rFonts w:ascii="Times New Roman" w:hAnsi="Times New Roman" w:cs="Times New Roman"/>
          <w:b w:val="0"/>
          <w:sz w:val="28"/>
          <w:szCs w:val="28"/>
        </w:rPr>
        <w:t>транах с переходной экономикой</w:t>
      </w:r>
      <w:r w:rsidR="007C199C" w:rsidRPr="004D6A0C">
        <w:rPr>
          <w:rStyle w:val="a5"/>
          <w:rFonts w:ascii="Times New Roman" w:hAnsi="Times New Roman" w:cs="Times New Roman"/>
          <w:sz w:val="28"/>
          <w:szCs w:val="28"/>
        </w:rPr>
        <w:footnoteReference w:id="16"/>
      </w:r>
      <w:r w:rsidR="0061343A" w:rsidRPr="004D6A0C">
        <w:rPr>
          <w:rStyle w:val="a3"/>
          <w:rFonts w:ascii="Times New Roman" w:hAnsi="Times New Roman" w:cs="Times New Roman"/>
          <w:b w:val="0"/>
          <w:sz w:val="28"/>
          <w:szCs w:val="28"/>
          <w:lang w:val="ru-RU"/>
        </w:rPr>
        <w:t xml:space="preserve">. </w:t>
      </w:r>
      <w:r w:rsidR="0061343A" w:rsidRPr="004D6A0C">
        <w:rPr>
          <w:rStyle w:val="a3"/>
          <w:rFonts w:ascii="Times New Roman" w:hAnsi="Times New Roman" w:cs="Times New Roman"/>
          <w:sz w:val="28"/>
          <w:szCs w:val="28"/>
          <w:lang w:val="ru-RU"/>
        </w:rPr>
        <w:t xml:space="preserve"> </w:t>
      </w:r>
      <w:r w:rsidR="008C03F6" w:rsidRPr="004D6A0C">
        <w:rPr>
          <w:rFonts w:ascii="Times New Roman" w:hAnsi="Times New Roman" w:cs="Times New Roman"/>
          <w:sz w:val="28"/>
          <w:szCs w:val="28"/>
        </w:rPr>
        <w:t>На микроуровне исследования предприятий показывают, что более высокий уровень цифровизации фирм связан с их способностью сохранять выпуск и занятость в условиях экономических шоков</w:t>
      </w:r>
      <w:r w:rsidR="007C199C" w:rsidRPr="004D6A0C">
        <w:rPr>
          <w:rStyle w:val="a5"/>
          <w:rFonts w:ascii="Times New Roman" w:hAnsi="Times New Roman" w:cs="Times New Roman"/>
          <w:sz w:val="28"/>
          <w:szCs w:val="28"/>
        </w:rPr>
        <w:footnoteReference w:id="17"/>
      </w:r>
      <w:r w:rsidR="008C03F6" w:rsidRPr="004D6A0C">
        <w:rPr>
          <w:rFonts w:ascii="Times New Roman" w:hAnsi="Times New Roman" w:cs="Times New Roman"/>
          <w:sz w:val="28"/>
          <w:szCs w:val="28"/>
        </w:rPr>
        <w:t xml:space="preserve">. </w:t>
      </w:r>
      <w:r w:rsidRPr="004D6A0C">
        <w:rPr>
          <w:rFonts w:ascii="Times New Roman" w:hAnsi="Times New Roman" w:cs="Times New Roman"/>
          <w:sz w:val="28"/>
          <w:szCs w:val="28"/>
        </w:rPr>
        <w:t>Это позволяет связать цифровизацию не только с экономическим ростом, но и с устойчивостью экономики, которая рассматривается в следующем параграфе.</w:t>
      </w:r>
    </w:p>
    <w:p w:rsidR="00DD46F9" w:rsidRPr="004D6A0C" w:rsidRDefault="00822CCF"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lastRenderedPageBreak/>
        <w:t>Несмотря на перечисленные тенденции, цифровизация сама по себе не гарантирует экономических преимуществ. Её результат зависит от качества институтов, эффективности государственного управления, уровня человеческого капитала и объёма сопутствующих инвестиций. Поэтому цифровизацию следует рассматривать не только как технологический процесс, но и как фактор, который при определённых условиях может усиливать макроэкономическую устойчивость. Данный аспект раскрывается в следующем параграфе.</w:t>
      </w:r>
    </w:p>
    <w:p w:rsidR="008C03F6" w:rsidRPr="00C4631A" w:rsidRDefault="008C03F6" w:rsidP="00B80191">
      <w:pPr>
        <w:spacing w:after="0" w:line="360" w:lineRule="auto"/>
        <w:ind w:firstLine="720"/>
        <w:jc w:val="both"/>
        <w:rPr>
          <w:rFonts w:ascii="Times New Roman" w:hAnsi="Times New Roman" w:cs="Times New Roman"/>
          <w:sz w:val="28"/>
          <w:szCs w:val="28"/>
        </w:rPr>
      </w:pPr>
    </w:p>
    <w:p w:rsidR="00DD46F9" w:rsidRPr="00B80191" w:rsidRDefault="0048225B" w:rsidP="00B80191">
      <w:pPr>
        <w:pStyle w:val="2"/>
        <w:spacing w:line="360" w:lineRule="auto"/>
        <w:jc w:val="center"/>
        <w:rPr>
          <w:rFonts w:ascii="Times New Roman" w:eastAsia="Times New Roman" w:hAnsi="Times New Roman" w:cs="Times New Roman"/>
          <w:b/>
          <w:i/>
          <w:color w:val="auto"/>
          <w:sz w:val="28"/>
          <w:szCs w:val="28"/>
          <w:lang w:val="ru-RU"/>
        </w:rPr>
      </w:pPr>
      <w:bookmarkStart w:id="4" w:name="_Toc231398511"/>
      <w:r w:rsidRPr="00B80191">
        <w:rPr>
          <w:rFonts w:ascii="Times New Roman" w:eastAsia="Times New Roman" w:hAnsi="Times New Roman" w:cs="Times New Roman"/>
          <w:b/>
          <w:i/>
          <w:color w:val="auto"/>
          <w:sz w:val="28"/>
          <w:szCs w:val="28"/>
        </w:rPr>
        <w:t>1.2.</w:t>
      </w:r>
      <w:r w:rsidRPr="00B80191">
        <w:rPr>
          <w:rFonts w:ascii="Times New Roman" w:eastAsia="Times New Roman" w:hAnsi="Times New Roman" w:cs="Times New Roman"/>
          <w:b/>
          <w:i/>
          <w:color w:val="auto"/>
          <w:sz w:val="28"/>
          <w:szCs w:val="28"/>
          <w:lang w:val="ru-RU"/>
        </w:rPr>
        <w:t xml:space="preserve"> </w:t>
      </w:r>
      <w:r w:rsidR="00DD46F9" w:rsidRPr="00B80191">
        <w:rPr>
          <w:rFonts w:ascii="Times New Roman" w:eastAsia="Times New Roman" w:hAnsi="Times New Roman" w:cs="Times New Roman"/>
          <w:b/>
          <w:i/>
          <w:color w:val="auto"/>
          <w:sz w:val="28"/>
          <w:szCs w:val="28"/>
        </w:rPr>
        <w:t>Теоретические подходы к категории устойчивости национальных экономик к экзогенным шокам и глобальным кризисам</w:t>
      </w:r>
      <w:bookmarkEnd w:id="4"/>
    </w:p>
    <w:p w:rsidR="0048225B" w:rsidRPr="007E11A7" w:rsidRDefault="0048225B" w:rsidP="00B80191">
      <w:pPr>
        <w:spacing w:after="0" w:line="360" w:lineRule="auto"/>
        <w:ind w:firstLine="720"/>
        <w:jc w:val="center"/>
        <w:rPr>
          <w:rFonts w:ascii="Times New Roman" w:hAnsi="Times New Roman" w:cs="Times New Roman"/>
          <w:i/>
          <w:sz w:val="28"/>
          <w:szCs w:val="28"/>
          <w:lang w:val="ru-RU"/>
        </w:rPr>
      </w:pPr>
    </w:p>
    <w:p w:rsidR="008C03F6" w:rsidRPr="004D6A0C" w:rsidRDefault="00822CCF" w:rsidP="004D6A0C">
      <w:pPr>
        <w:spacing w:after="0" w:line="360" w:lineRule="auto"/>
        <w:ind w:firstLine="720"/>
        <w:jc w:val="both"/>
        <w:rPr>
          <w:rStyle w:val="a3"/>
          <w:rFonts w:ascii="Times New Roman" w:hAnsi="Times New Roman" w:cs="Times New Roman"/>
          <w:b w:val="0"/>
          <w:sz w:val="28"/>
          <w:szCs w:val="28"/>
          <w:lang w:val="ru-RU"/>
        </w:rPr>
      </w:pPr>
      <w:r w:rsidRPr="004D6A0C">
        <w:rPr>
          <w:rFonts w:ascii="Times New Roman" w:hAnsi="Times New Roman" w:cs="Times New Roman"/>
          <w:sz w:val="28"/>
          <w:szCs w:val="28"/>
        </w:rPr>
        <w:t>Категория «устойчивость» (resilience) применительно к национальной экономике стала активно использоваться в последние два десятилетия, когда стало ясно, что одних показателей макроэкономической стабильности недостаточно для оценки способности экономики выдерживать внешние шоки и восстанавливаться после них.</w:t>
      </w:r>
      <w:r w:rsidR="0061343A" w:rsidRPr="004D6A0C">
        <w:rPr>
          <w:rFonts w:ascii="Times New Roman" w:hAnsi="Times New Roman" w:cs="Times New Roman"/>
          <w:sz w:val="28"/>
          <w:szCs w:val="28"/>
          <w:lang w:val="ru-RU"/>
        </w:rPr>
        <w:t xml:space="preserve"> </w:t>
      </w:r>
      <w:r w:rsidR="008C03F6" w:rsidRPr="004D6A0C">
        <w:rPr>
          <w:rStyle w:val="a3"/>
          <w:rFonts w:ascii="Times New Roman" w:hAnsi="Times New Roman" w:cs="Times New Roman"/>
          <w:b w:val="0"/>
          <w:sz w:val="28"/>
          <w:szCs w:val="28"/>
        </w:rPr>
        <w:t>В подходе ОЭСР экономическая устойчивость рассматривается как способность экономики снижать уязвимость, противостоять шокам и быстро возвращать</w:t>
      </w:r>
      <w:r w:rsidR="0061343A" w:rsidRPr="004D6A0C">
        <w:rPr>
          <w:rStyle w:val="a3"/>
          <w:rFonts w:ascii="Times New Roman" w:hAnsi="Times New Roman" w:cs="Times New Roman"/>
          <w:b w:val="0"/>
          <w:sz w:val="28"/>
          <w:szCs w:val="28"/>
        </w:rPr>
        <w:t>ся к траектории восстановления</w:t>
      </w:r>
      <w:r w:rsidR="007C199C" w:rsidRPr="004D6A0C">
        <w:rPr>
          <w:rStyle w:val="a5"/>
          <w:rFonts w:ascii="Times New Roman" w:hAnsi="Times New Roman" w:cs="Times New Roman"/>
          <w:bCs/>
          <w:sz w:val="28"/>
          <w:szCs w:val="28"/>
        </w:rPr>
        <w:footnoteReference w:id="18"/>
      </w:r>
      <w:r w:rsidR="0061343A" w:rsidRPr="004D6A0C">
        <w:rPr>
          <w:rStyle w:val="a3"/>
          <w:rFonts w:ascii="Times New Roman" w:hAnsi="Times New Roman" w:cs="Times New Roman"/>
          <w:b w:val="0"/>
          <w:sz w:val="28"/>
          <w:szCs w:val="28"/>
        </w:rPr>
        <w:t>.</w:t>
      </w:r>
    </w:p>
    <w:p w:rsidR="007B02EF" w:rsidRPr="004D6A0C" w:rsidRDefault="00822CCF" w:rsidP="004D6A0C">
      <w:pPr>
        <w:spacing w:line="360" w:lineRule="auto"/>
        <w:ind w:firstLine="720"/>
        <w:jc w:val="both"/>
        <w:rPr>
          <w:rStyle w:val="a3"/>
          <w:rFonts w:ascii="Times New Roman" w:hAnsi="Times New Roman" w:cs="Times New Roman"/>
          <w:sz w:val="28"/>
          <w:szCs w:val="28"/>
        </w:rPr>
      </w:pPr>
      <w:r w:rsidRPr="004D6A0C">
        <w:rPr>
          <w:rFonts w:ascii="Times New Roman" w:hAnsi="Times New Roman" w:cs="Times New Roman"/>
          <w:sz w:val="28"/>
          <w:szCs w:val="28"/>
        </w:rPr>
        <w:t xml:space="preserve">В работах Л. Бригульо, Г. Кордины, Н. Фарругия и С. Веллы устойчивость рассматривается через различие между двумя категориями: уязвимостью и устойчивостью. Уязвимость отражает структурную подверженность экономики внешним шокам, тогда как устойчивость связана со способностью экономической политики смягчать последствия таких шоков или ускорять восстановление. В этом подходе уязвимость выступает более устойчивой характеристикой экономики, а устойчивость зависит от решений государства, </w:t>
      </w:r>
      <w:r w:rsidRPr="004D6A0C">
        <w:rPr>
          <w:rFonts w:ascii="Times New Roman" w:hAnsi="Times New Roman" w:cs="Times New Roman"/>
          <w:sz w:val="28"/>
          <w:szCs w:val="28"/>
        </w:rPr>
        <w:lastRenderedPageBreak/>
        <w:t>качества институтов и поведения частных экономических агентов. На основе такого разграничения Бригульо предложил типологическую матрицу, в которой страны классифицируются по сочетанию уровня структурной уязвимости и способности экономики противостоять внешним шокам. Данная типология показывает, что даже страны с высокой уязвимостью могут достигать устойчивых результатов при наличии эффективной экономической политики и развитых институтов. Эмпирическая проверка модели на выборке из 86 стран подтвердила положительную связь между ВВП на душу населения и уровнем устойчивости, а также отрицательную связь между ВВП и уровнем уязвимости.</w:t>
      </w:r>
      <w:r w:rsidR="007B02EF" w:rsidRPr="004D6A0C">
        <w:rPr>
          <w:rFonts w:ascii="Times New Roman" w:hAnsi="Times New Roman" w:cs="Times New Roman"/>
          <w:sz w:val="28"/>
          <w:szCs w:val="28"/>
        </w:rPr>
        <w:t xml:space="preserve"> Композитный индекс экономической устойчивости, предложенный Бригульо и соавторами, включает четыре ключевые компоненты: макроэкономическую стабильность, микроэкономическую рыночную эффективность, качество государственного управления и социальное развитие</w:t>
      </w:r>
      <w:r w:rsidR="007C199C" w:rsidRPr="004D6A0C">
        <w:rPr>
          <w:rStyle w:val="a5"/>
          <w:rFonts w:ascii="Times New Roman" w:hAnsi="Times New Roman" w:cs="Times New Roman"/>
          <w:sz w:val="28"/>
          <w:szCs w:val="28"/>
        </w:rPr>
        <w:footnoteReference w:id="19"/>
      </w:r>
      <w:r w:rsidR="007B02EF" w:rsidRPr="004D6A0C">
        <w:rPr>
          <w:rFonts w:ascii="Times New Roman" w:hAnsi="Times New Roman" w:cs="Times New Roman"/>
          <w:sz w:val="28"/>
          <w:szCs w:val="28"/>
        </w:rPr>
        <w:t xml:space="preserve">. </w:t>
      </w:r>
      <w:r w:rsidRPr="004D6A0C">
        <w:rPr>
          <w:rFonts w:ascii="Times New Roman" w:hAnsi="Times New Roman" w:cs="Times New Roman"/>
          <w:sz w:val="28"/>
          <w:szCs w:val="28"/>
        </w:rPr>
        <w:t>Такой подход позволяет рассматривать устойчивость не только как теоретическую категорию, но и как измеримый показатель, пригодный для сравнительного и эконометрического анализа.</w:t>
      </w:r>
      <w:r w:rsidR="007B02EF" w:rsidRPr="004D6A0C">
        <w:rPr>
          <w:rStyle w:val="a3"/>
          <w:rFonts w:ascii="Times New Roman" w:hAnsi="Times New Roman" w:cs="Times New Roman"/>
          <w:sz w:val="28"/>
          <w:szCs w:val="28"/>
        </w:rPr>
        <w:t xml:space="preserve"> </w:t>
      </w:r>
    </w:p>
    <w:p w:rsidR="006D401A" w:rsidRPr="004D6A0C" w:rsidRDefault="006D401A" w:rsidP="004D6A0C">
      <w:pPr>
        <w:spacing w:line="360" w:lineRule="auto"/>
        <w:ind w:firstLine="720"/>
        <w:jc w:val="both"/>
        <w:rPr>
          <w:rFonts w:ascii="Times New Roman" w:hAnsi="Times New Roman" w:cs="Times New Roman"/>
          <w:sz w:val="28"/>
          <w:szCs w:val="28"/>
        </w:rPr>
      </w:pPr>
      <w:r w:rsidRPr="004D6A0C">
        <w:rPr>
          <w:rStyle w:val="a3"/>
          <w:rFonts w:ascii="Times New Roman" w:hAnsi="Times New Roman" w:cs="Times New Roman"/>
          <w:b w:val="0"/>
          <w:sz w:val="28"/>
          <w:szCs w:val="28"/>
        </w:rPr>
        <w:t>Параллельно с подходом Бригульо в исследованиях ОЭСР устойчивость рассматривается через три взаимосвязанные функции экономической политики: предотвращение накопления уязвимостей, ограничение глубины ш</w:t>
      </w:r>
      <w:r w:rsidR="001B5EA7" w:rsidRPr="004D6A0C">
        <w:rPr>
          <w:rStyle w:val="a3"/>
          <w:rFonts w:ascii="Times New Roman" w:hAnsi="Times New Roman" w:cs="Times New Roman"/>
          <w:b w:val="0"/>
          <w:sz w:val="28"/>
          <w:szCs w:val="28"/>
        </w:rPr>
        <w:t>ока и ускорение восстановления</w:t>
      </w:r>
      <w:r w:rsidR="007C199C" w:rsidRPr="004D6A0C">
        <w:rPr>
          <w:rStyle w:val="a5"/>
          <w:rFonts w:ascii="Times New Roman" w:hAnsi="Times New Roman" w:cs="Times New Roman"/>
          <w:bCs/>
          <w:sz w:val="28"/>
          <w:szCs w:val="28"/>
        </w:rPr>
        <w:footnoteReference w:id="20"/>
      </w:r>
      <w:r w:rsidR="001B5EA7" w:rsidRPr="004D6A0C">
        <w:rPr>
          <w:rStyle w:val="a3"/>
          <w:rFonts w:ascii="Times New Roman" w:hAnsi="Times New Roman" w:cs="Times New Roman"/>
          <w:b w:val="0"/>
          <w:sz w:val="28"/>
          <w:szCs w:val="28"/>
        </w:rPr>
        <w:t xml:space="preserve">. </w:t>
      </w:r>
      <w:r w:rsidR="00822CCF" w:rsidRPr="004D6A0C">
        <w:rPr>
          <w:rFonts w:ascii="Times New Roman" w:hAnsi="Times New Roman" w:cs="Times New Roman"/>
          <w:sz w:val="28"/>
          <w:szCs w:val="28"/>
        </w:rPr>
        <w:t xml:space="preserve">В работе А. Кальдера-Санчес, М. Расмуссена и О. Рёна показано, что на устойчивость влияют разные направления макроэкономической и структурной политики, включая фискальную, денежно-кредитную, финансовую и трудовую политику. Основная идея данного подхода заключается в том, что одни и те же меры могут одновременно снижать </w:t>
      </w:r>
      <w:r w:rsidR="00822CCF" w:rsidRPr="004D6A0C">
        <w:rPr>
          <w:rFonts w:ascii="Times New Roman" w:hAnsi="Times New Roman" w:cs="Times New Roman"/>
          <w:sz w:val="28"/>
          <w:szCs w:val="28"/>
        </w:rPr>
        <w:lastRenderedPageBreak/>
        <w:t>уязвимость экономики, смягчать последствия кризиса и ускорять восстановление. Вместе с тем между этими задачами могут возникать компромиссы, что требует более сбалансированного подхода к экономической политике.</w:t>
      </w:r>
    </w:p>
    <w:p w:rsidR="006D401A" w:rsidRPr="004D6A0C" w:rsidRDefault="006D401A" w:rsidP="004D6A0C">
      <w:pPr>
        <w:spacing w:line="360" w:lineRule="auto"/>
        <w:ind w:firstLine="720"/>
        <w:jc w:val="both"/>
        <w:rPr>
          <w:rFonts w:ascii="Times New Roman" w:hAnsi="Times New Roman" w:cs="Times New Roman"/>
          <w:sz w:val="28"/>
          <w:szCs w:val="28"/>
        </w:rPr>
      </w:pPr>
      <w:r w:rsidRPr="004D6A0C">
        <w:rPr>
          <w:rStyle w:val="a3"/>
          <w:rFonts w:ascii="Times New Roman" w:hAnsi="Times New Roman" w:cs="Times New Roman"/>
          <w:b w:val="0"/>
          <w:sz w:val="28"/>
          <w:szCs w:val="28"/>
        </w:rPr>
        <w:t>Согласно оценкам ОЭСР, меры экономической политики могут иметь неоднозначный эффект: например, фискальные резервы расширяют возможности стимулирования в период спада, тогда как жёсткое регулирование рынка труда может смягчать первоначальный удар по занятости, но замедл</w:t>
      </w:r>
      <w:r w:rsidR="001B5EA7" w:rsidRPr="004D6A0C">
        <w:rPr>
          <w:rStyle w:val="a3"/>
          <w:rFonts w:ascii="Times New Roman" w:hAnsi="Times New Roman" w:cs="Times New Roman"/>
          <w:b w:val="0"/>
          <w:sz w:val="28"/>
          <w:szCs w:val="28"/>
        </w:rPr>
        <w:t>ять последующее восстановление</w:t>
      </w:r>
      <w:r w:rsidR="007C199C" w:rsidRPr="004D6A0C">
        <w:rPr>
          <w:rStyle w:val="a5"/>
          <w:rFonts w:ascii="Times New Roman" w:hAnsi="Times New Roman" w:cs="Times New Roman"/>
          <w:bCs/>
          <w:sz w:val="28"/>
          <w:szCs w:val="28"/>
        </w:rPr>
        <w:footnoteReference w:id="21"/>
      </w:r>
      <w:r w:rsidR="001B5EA7" w:rsidRPr="004D6A0C">
        <w:rPr>
          <w:rStyle w:val="a3"/>
          <w:rFonts w:ascii="Times New Roman" w:hAnsi="Times New Roman" w:cs="Times New Roman"/>
          <w:b w:val="0"/>
          <w:sz w:val="28"/>
          <w:szCs w:val="28"/>
        </w:rPr>
        <w:t>.</w:t>
      </w:r>
      <w:r w:rsidRPr="004D6A0C">
        <w:rPr>
          <w:rFonts w:ascii="Times New Roman" w:hAnsi="Times New Roman" w:cs="Times New Roman"/>
          <w:sz w:val="28"/>
          <w:szCs w:val="28"/>
        </w:rPr>
        <w:t xml:space="preserve"> </w:t>
      </w:r>
      <w:r w:rsidR="00822CCF" w:rsidRPr="004D6A0C">
        <w:rPr>
          <w:rFonts w:ascii="Times New Roman" w:hAnsi="Times New Roman" w:cs="Times New Roman"/>
          <w:sz w:val="28"/>
          <w:szCs w:val="28"/>
        </w:rPr>
        <w:t>Поэтому устойчивость экономики зависит не только от наличия отдельных антикризисных инструментов, но и от того, насколько политика учитывает возможные компромиссы между смягчением кризисного удара и скоростью последующего восстановления.</w:t>
      </w:r>
    </w:p>
    <w:p w:rsidR="006D401A" w:rsidRPr="004D6A0C" w:rsidRDefault="00822CCF" w:rsidP="004D6A0C">
      <w:pPr>
        <w:spacing w:line="360" w:lineRule="auto"/>
        <w:ind w:firstLine="720"/>
        <w:jc w:val="both"/>
        <w:rPr>
          <w:rStyle w:val="a3"/>
          <w:rFonts w:ascii="Times New Roman" w:hAnsi="Times New Roman" w:cs="Times New Roman"/>
          <w:b w:val="0"/>
          <w:sz w:val="28"/>
          <w:szCs w:val="28"/>
        </w:rPr>
      </w:pPr>
      <w:r w:rsidRPr="004D6A0C">
        <w:rPr>
          <w:rFonts w:ascii="Times New Roman" w:hAnsi="Times New Roman" w:cs="Times New Roman"/>
          <w:sz w:val="28"/>
          <w:szCs w:val="28"/>
        </w:rPr>
        <w:t>Эмпирическое направление теории устойчивости получило дальнейшее развитие в исследовании Кальдера-Санчес, де Серра, Гори, Хермансена и Рёна, где были рассмотрены серьёзные рецессии и финансовые кризисы в 100 странах за период 1970-2014 годов. В данной работе серьёзная рецессия определяется как существенное снижение ВВП на душу населения, превышающее медианный уровень по выборке.</w:t>
      </w:r>
      <w:r w:rsidR="006D401A" w:rsidRPr="004D6A0C">
        <w:rPr>
          <w:rFonts w:ascii="Times New Roman" w:hAnsi="Times New Roman" w:cs="Times New Roman"/>
          <w:sz w:val="28"/>
          <w:szCs w:val="28"/>
        </w:rPr>
        <w:t xml:space="preserve"> </w:t>
      </w:r>
      <w:r w:rsidR="006D401A" w:rsidRPr="004D6A0C">
        <w:rPr>
          <w:rStyle w:val="a3"/>
          <w:rFonts w:ascii="Times New Roman" w:hAnsi="Times New Roman" w:cs="Times New Roman"/>
          <w:b w:val="0"/>
          <w:sz w:val="28"/>
          <w:szCs w:val="28"/>
        </w:rPr>
        <w:t>Глобальный финансовый кризис 2008-2009 годов был определён как один из наиболее распространённых и дорогостоящих кризисных эпизодов, поскольку в ряде развитых экономик потери выпуска превысили 10% ВВП</w:t>
      </w:r>
      <w:r w:rsidR="007C199C" w:rsidRPr="004D6A0C">
        <w:rPr>
          <w:rStyle w:val="a5"/>
          <w:rFonts w:ascii="Times New Roman" w:hAnsi="Times New Roman" w:cs="Times New Roman"/>
          <w:bCs/>
          <w:sz w:val="28"/>
          <w:szCs w:val="28"/>
        </w:rPr>
        <w:footnoteReference w:id="22"/>
      </w:r>
      <w:r w:rsidR="006D401A" w:rsidRPr="004D6A0C">
        <w:rPr>
          <w:rStyle w:val="a3"/>
          <w:rFonts w:ascii="Times New Roman" w:hAnsi="Times New Roman" w:cs="Times New Roman"/>
          <w:b w:val="0"/>
          <w:sz w:val="28"/>
          <w:szCs w:val="28"/>
        </w:rPr>
        <w:t>.</w:t>
      </w:r>
    </w:p>
    <w:p w:rsidR="006D401A" w:rsidRPr="004D6A0C" w:rsidRDefault="006D401A" w:rsidP="004D6A0C">
      <w:pPr>
        <w:spacing w:line="360" w:lineRule="auto"/>
        <w:ind w:firstLine="720"/>
        <w:jc w:val="both"/>
        <w:rPr>
          <w:rFonts w:ascii="Times New Roman" w:hAnsi="Times New Roman" w:cs="Times New Roman"/>
          <w:sz w:val="28"/>
          <w:szCs w:val="28"/>
        </w:rPr>
      </w:pPr>
      <w:r w:rsidRPr="004D6A0C">
        <w:rPr>
          <w:rStyle w:val="a3"/>
          <w:rFonts w:ascii="Times New Roman" w:hAnsi="Times New Roman" w:cs="Times New Roman"/>
          <w:b w:val="0"/>
          <w:sz w:val="28"/>
          <w:szCs w:val="28"/>
        </w:rPr>
        <w:t xml:space="preserve">Важным результатом указанного исследования является вывод о том, что продолжительность рецессий зависит от вовлечённости банковского сектора: в странах ОЭСР, столкнувшихся с банковским кризисом, средний интервал «пик - </w:t>
      </w:r>
      <w:r w:rsidRPr="004D6A0C">
        <w:rPr>
          <w:rStyle w:val="a3"/>
          <w:rFonts w:ascii="Times New Roman" w:hAnsi="Times New Roman" w:cs="Times New Roman"/>
          <w:b w:val="0"/>
          <w:sz w:val="28"/>
          <w:szCs w:val="28"/>
        </w:rPr>
        <w:lastRenderedPageBreak/>
        <w:t>дно» составил около 12 кварталов, тогда как в странах без банковского кризиса - около 4 кварталов, а в отдельных странах вне ОЭСР - около 3 кварталов</w:t>
      </w:r>
      <w:r w:rsidR="007C199C" w:rsidRPr="004D6A0C">
        <w:rPr>
          <w:rStyle w:val="a5"/>
          <w:rFonts w:ascii="Times New Roman" w:hAnsi="Times New Roman" w:cs="Times New Roman"/>
          <w:bCs/>
          <w:sz w:val="28"/>
          <w:szCs w:val="28"/>
        </w:rPr>
        <w:footnoteReference w:id="23"/>
      </w:r>
      <w:r w:rsidRPr="004D6A0C">
        <w:rPr>
          <w:rStyle w:val="a3"/>
          <w:rFonts w:ascii="Times New Roman" w:hAnsi="Times New Roman" w:cs="Times New Roman"/>
          <w:b w:val="0"/>
          <w:sz w:val="28"/>
          <w:szCs w:val="28"/>
        </w:rPr>
        <w:t>.</w:t>
      </w:r>
      <w:r w:rsidRPr="004D6A0C">
        <w:rPr>
          <w:rFonts w:ascii="Times New Roman" w:hAnsi="Times New Roman" w:cs="Times New Roman"/>
          <w:b/>
          <w:sz w:val="28"/>
          <w:szCs w:val="28"/>
        </w:rPr>
        <w:t xml:space="preserve"> </w:t>
      </w:r>
      <w:r w:rsidR="00F71F25" w:rsidRPr="004D6A0C">
        <w:rPr>
          <w:rFonts w:ascii="Times New Roman" w:hAnsi="Times New Roman" w:cs="Times New Roman"/>
          <w:sz w:val="28"/>
          <w:szCs w:val="28"/>
        </w:rPr>
        <w:t>Этот результат показывает, что финансовая составляющая кризиса способна заметно удлинять период восстановления, поэтому она должна учитываться при разработке антикризисной политики.</w:t>
      </w:r>
    </w:p>
    <w:p w:rsidR="006D401A" w:rsidRPr="004D6A0C" w:rsidRDefault="00F71F25"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В теории устойчивости важное место занимают индикаторы раннего предупреждения, которые помогают заранее оценивать вероятность серьёзной рецессии.</w:t>
      </w:r>
      <w:r w:rsidR="006D401A" w:rsidRPr="004D6A0C">
        <w:rPr>
          <w:rFonts w:ascii="Times New Roman" w:hAnsi="Times New Roman" w:cs="Times New Roman"/>
          <w:b/>
          <w:sz w:val="28"/>
          <w:szCs w:val="28"/>
        </w:rPr>
        <w:t xml:space="preserve"> </w:t>
      </w:r>
      <w:r w:rsidR="006D401A" w:rsidRPr="004D6A0C">
        <w:rPr>
          <w:rStyle w:val="a3"/>
          <w:rFonts w:ascii="Times New Roman" w:hAnsi="Times New Roman" w:cs="Times New Roman"/>
          <w:b w:val="0"/>
          <w:sz w:val="28"/>
          <w:szCs w:val="28"/>
        </w:rPr>
        <w:t>Согласно методологии Хермансена и Рёна, к наиболее информативным индикаторам относятся рост частного кредитования, отклонения цен на жильё от долгосрочного тренда, дисбалансы текущего счёта и глобальные показатели кредитного цикла</w:t>
      </w:r>
      <w:r w:rsidR="007C199C" w:rsidRPr="004D6A0C">
        <w:rPr>
          <w:rStyle w:val="a5"/>
          <w:rFonts w:ascii="Times New Roman" w:hAnsi="Times New Roman" w:cs="Times New Roman"/>
          <w:bCs/>
          <w:sz w:val="28"/>
          <w:szCs w:val="28"/>
        </w:rPr>
        <w:footnoteReference w:id="24"/>
      </w:r>
      <w:r w:rsidR="009A48DB" w:rsidRPr="004D6A0C">
        <w:rPr>
          <w:rStyle w:val="a3"/>
          <w:rFonts w:ascii="Times New Roman" w:hAnsi="Times New Roman" w:cs="Times New Roman"/>
          <w:b w:val="0"/>
          <w:sz w:val="28"/>
          <w:szCs w:val="28"/>
        </w:rPr>
        <w:t>.</w:t>
      </w:r>
      <w:r w:rsidR="006D401A" w:rsidRPr="004D6A0C">
        <w:rPr>
          <w:rFonts w:ascii="Times New Roman" w:hAnsi="Times New Roman" w:cs="Times New Roman"/>
          <w:sz w:val="28"/>
          <w:szCs w:val="28"/>
        </w:rPr>
        <w:t xml:space="preserve"> </w:t>
      </w:r>
      <w:r w:rsidRPr="004D6A0C">
        <w:rPr>
          <w:rFonts w:ascii="Times New Roman" w:hAnsi="Times New Roman" w:cs="Times New Roman"/>
          <w:sz w:val="28"/>
          <w:szCs w:val="28"/>
        </w:rPr>
        <w:t>Для настоящего исследования этот подход важен тем, что показывает возможность оценки устойчивости экономики через систему количественных показателей, которые затем могут быть использованы в сравнительном и эконометрическом анализе.</w:t>
      </w:r>
    </w:p>
    <w:p w:rsidR="006D401A" w:rsidRPr="004D6A0C" w:rsidRDefault="00F71F25"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Современное понимание экономической устойчивости постепенно расширяется за счёт включения цифровых и технологических факторов. Если в классическом подходе Бригульо устойчивость объяснялась через макроэкономические, институциональные и социальные переменные, то после пандемии COVID-19 большее значение стали получать показатели цифровой готовности.</w:t>
      </w:r>
      <w:r w:rsidR="000A3326" w:rsidRPr="004D6A0C">
        <w:rPr>
          <w:rFonts w:ascii="Times New Roman" w:hAnsi="Times New Roman" w:cs="Times New Roman"/>
          <w:sz w:val="28"/>
          <w:szCs w:val="28"/>
          <w:lang w:val="ru-RU"/>
        </w:rPr>
        <w:t xml:space="preserve"> </w:t>
      </w:r>
      <w:r w:rsidR="006D401A" w:rsidRPr="004D6A0C">
        <w:rPr>
          <w:rStyle w:val="a3"/>
          <w:rFonts w:ascii="Times New Roman" w:hAnsi="Times New Roman" w:cs="Times New Roman"/>
          <w:b w:val="0"/>
          <w:sz w:val="28"/>
          <w:szCs w:val="28"/>
        </w:rPr>
        <w:t xml:space="preserve">В докладе ОЭСР о сотрудничестве в области развития 2020 года цифровая готовность включается в число ключевых направлений устойчивости национальных экономик к глобальным шокам наряду с международными экономическими связями, системой здравоохранения, социальной защитой, </w:t>
      </w:r>
      <w:r w:rsidR="006D401A" w:rsidRPr="004D6A0C">
        <w:rPr>
          <w:rStyle w:val="a3"/>
          <w:rFonts w:ascii="Times New Roman" w:hAnsi="Times New Roman" w:cs="Times New Roman"/>
          <w:b w:val="0"/>
          <w:sz w:val="28"/>
          <w:szCs w:val="28"/>
        </w:rPr>
        <w:lastRenderedPageBreak/>
        <w:t>финансовой системой и государственными финансами</w:t>
      </w:r>
      <w:r w:rsidR="007C199C" w:rsidRPr="004D6A0C">
        <w:rPr>
          <w:rStyle w:val="a5"/>
          <w:rFonts w:ascii="Times New Roman" w:hAnsi="Times New Roman" w:cs="Times New Roman"/>
          <w:bCs/>
          <w:sz w:val="28"/>
          <w:szCs w:val="28"/>
        </w:rPr>
        <w:footnoteReference w:id="25"/>
      </w:r>
      <w:r w:rsidR="006D401A" w:rsidRPr="004D6A0C">
        <w:rPr>
          <w:rStyle w:val="a3"/>
          <w:rFonts w:ascii="Times New Roman" w:hAnsi="Times New Roman" w:cs="Times New Roman"/>
          <w:b w:val="0"/>
          <w:sz w:val="28"/>
          <w:szCs w:val="28"/>
        </w:rPr>
        <w:t>.</w:t>
      </w:r>
      <w:r w:rsidR="006D401A" w:rsidRPr="004D6A0C">
        <w:rPr>
          <w:rFonts w:ascii="Times New Roman" w:hAnsi="Times New Roman" w:cs="Times New Roman"/>
          <w:sz w:val="28"/>
          <w:szCs w:val="28"/>
        </w:rPr>
        <w:t xml:space="preserve"> </w:t>
      </w:r>
      <w:r w:rsidRPr="004D6A0C">
        <w:rPr>
          <w:rFonts w:ascii="Times New Roman" w:hAnsi="Times New Roman" w:cs="Times New Roman"/>
          <w:sz w:val="28"/>
          <w:szCs w:val="28"/>
        </w:rPr>
        <w:t>Это показывает, что природа современных кризисов изменилась: пандемия 2020 года выявила значимость цифровой инфраструктуры как одного из инструментов смягчения шока наряду с фискальными и финансовыми резервами.</w:t>
      </w:r>
    </w:p>
    <w:p w:rsidR="0048225B" w:rsidRPr="004D6A0C" w:rsidRDefault="00F71F25" w:rsidP="004D6A0C">
      <w:pPr>
        <w:spacing w:after="0"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С учётом рассмотренных подходов устойчивость национальной экономики можно понимать как многомерную категорию, объединяющую макроэкономическую стабильность, рыночную эффективность, качество государственного управления, социальное развитие и цифровую готовность. Она может быть выражена через систему композитных индексов и проверена с помощью эконометрических моделей, что позволяет использовать данную категорию не только в теоретическом, но и в сравнительно-аналитическом смысле. При этом важно учитывать, что устойчивость зависит не только от структурных характеристик экономики, но и от качества проводимой политики. Поэтому в следующем параграфе рассматриваются конкретные каналы влияния цифровых технологий на устойчивость национальных экономик.</w:t>
      </w:r>
    </w:p>
    <w:p w:rsidR="0048225B" w:rsidRDefault="0048225B" w:rsidP="00B80191">
      <w:pPr>
        <w:spacing w:after="0" w:line="360" w:lineRule="auto"/>
        <w:ind w:firstLine="720"/>
        <w:jc w:val="both"/>
        <w:rPr>
          <w:rFonts w:ascii="Times New Roman" w:eastAsia="Times New Roman" w:hAnsi="Times New Roman" w:cs="Times New Roman"/>
          <w:b/>
          <w:bCs/>
          <w:sz w:val="28"/>
          <w:szCs w:val="28"/>
          <w:lang w:val="ru-RU"/>
        </w:rPr>
      </w:pPr>
    </w:p>
    <w:p w:rsidR="00FC1342" w:rsidRPr="00B80191" w:rsidRDefault="00DD46F9" w:rsidP="00B80191">
      <w:pPr>
        <w:pStyle w:val="2"/>
        <w:spacing w:line="360" w:lineRule="auto"/>
        <w:jc w:val="center"/>
        <w:rPr>
          <w:rFonts w:ascii="Times New Roman" w:eastAsia="Times New Roman" w:hAnsi="Times New Roman" w:cs="Times New Roman"/>
          <w:b/>
          <w:i/>
          <w:color w:val="auto"/>
          <w:sz w:val="28"/>
          <w:szCs w:val="28"/>
        </w:rPr>
      </w:pPr>
      <w:bookmarkStart w:id="5" w:name="_Toc231398512"/>
      <w:r w:rsidRPr="00B80191">
        <w:rPr>
          <w:rFonts w:ascii="Times New Roman" w:eastAsia="Times New Roman" w:hAnsi="Times New Roman" w:cs="Times New Roman"/>
          <w:b/>
          <w:i/>
          <w:color w:val="auto"/>
          <w:sz w:val="28"/>
          <w:szCs w:val="28"/>
        </w:rPr>
        <w:t>1.3. Системные механизмы и каналы влияния цифровых технологий на макроэкономическую стабильность государств</w:t>
      </w:r>
      <w:bookmarkEnd w:id="5"/>
    </w:p>
    <w:p w:rsidR="0048225B" w:rsidRPr="0048225B" w:rsidRDefault="0048225B" w:rsidP="00B80191">
      <w:pPr>
        <w:spacing w:after="0" w:line="360" w:lineRule="auto"/>
        <w:ind w:firstLine="720"/>
        <w:rPr>
          <w:rFonts w:ascii="Times New Roman" w:eastAsia="Times New Roman" w:hAnsi="Times New Roman" w:cs="Times New Roman"/>
          <w:b/>
          <w:bCs/>
          <w:sz w:val="28"/>
          <w:szCs w:val="28"/>
          <w:lang w:val="ru-RU"/>
        </w:rPr>
      </w:pPr>
    </w:p>
    <w:p w:rsidR="006D401A" w:rsidRPr="004D6A0C" w:rsidRDefault="00F71F25" w:rsidP="004D6A0C">
      <w:pPr>
        <w:spacing w:after="0"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 xml:space="preserve">Связь между цифровизацией и устойчивостью национальных экономик, рассмотренная в предыдущих параграфах, требует более конкретного раскрытия через отдельные каналы воздействия. Для настоящего исследования такая систематизация важна, поскольку она помогает объяснить, каким образом цифровые технологии могут влиять на макроэкономическую устойчивость, а также обосновывает дальнейший выбор переменных для эконометрического </w:t>
      </w:r>
      <w:r w:rsidRPr="004D6A0C">
        <w:rPr>
          <w:rFonts w:ascii="Times New Roman" w:hAnsi="Times New Roman" w:cs="Times New Roman"/>
          <w:sz w:val="28"/>
          <w:szCs w:val="28"/>
        </w:rPr>
        <w:lastRenderedPageBreak/>
        <w:t>анализа. В работе выделяются пять основных каналов влияния цифровизации на устойчивость национальной экономики: непрерывность государственных функций, фискальная трансмиссия, адаптация частного сектора, диверсификация конечного спроса и устойчивость информационно-коммуникационного сектора.</w:t>
      </w:r>
    </w:p>
    <w:p w:rsidR="001C4B96" w:rsidRPr="004D6A0C" w:rsidRDefault="00F71F25" w:rsidP="004D6A0C">
      <w:pPr>
        <w:spacing w:line="360" w:lineRule="auto"/>
        <w:ind w:firstLine="720"/>
        <w:jc w:val="both"/>
        <w:rPr>
          <w:rStyle w:val="a3"/>
          <w:rFonts w:ascii="Times New Roman" w:hAnsi="Times New Roman" w:cs="Times New Roman"/>
          <w:b w:val="0"/>
          <w:sz w:val="28"/>
          <w:szCs w:val="28"/>
        </w:rPr>
      </w:pPr>
      <w:r w:rsidRPr="004D6A0C">
        <w:rPr>
          <w:rFonts w:ascii="Times New Roman" w:hAnsi="Times New Roman" w:cs="Times New Roman"/>
          <w:sz w:val="28"/>
          <w:szCs w:val="28"/>
        </w:rPr>
        <w:t>Первый канал - обеспечение непрерывности государственных функций в условиях внешних шоков. Цифровое государство, включающее электронную идентификацию, межведомственный обмен данными и онлайн-сервисы для граждан и бизнеса, помогает сохранять работу государственных институтов даже при ограничении физического взаимодействия.</w:t>
      </w:r>
      <w:r w:rsidR="001C4B96" w:rsidRPr="004D6A0C">
        <w:rPr>
          <w:rFonts w:ascii="Times New Roman" w:hAnsi="Times New Roman" w:cs="Times New Roman"/>
          <w:sz w:val="28"/>
          <w:szCs w:val="28"/>
        </w:rPr>
        <w:t xml:space="preserve"> </w:t>
      </w:r>
      <w:r w:rsidR="001C4B96" w:rsidRPr="004D6A0C">
        <w:rPr>
          <w:rStyle w:val="a3"/>
          <w:rFonts w:ascii="Times New Roman" w:hAnsi="Times New Roman" w:cs="Times New Roman"/>
          <w:b w:val="0"/>
          <w:sz w:val="28"/>
          <w:szCs w:val="28"/>
        </w:rPr>
        <w:t>По оценкам ОЭСР, готовность к цифровизации стала одним из ключевых факторов адаптации бизнеса и государственного сект</w:t>
      </w:r>
      <w:r w:rsidR="00FF7FE1" w:rsidRPr="004D6A0C">
        <w:rPr>
          <w:rStyle w:val="a3"/>
          <w:rFonts w:ascii="Times New Roman" w:hAnsi="Times New Roman" w:cs="Times New Roman"/>
          <w:b w:val="0"/>
          <w:sz w:val="28"/>
          <w:szCs w:val="28"/>
        </w:rPr>
        <w:t>ора в период пандемии COVID-19.</w:t>
      </w:r>
      <w:r w:rsidR="001C4B96" w:rsidRPr="004D6A0C">
        <w:rPr>
          <w:rFonts w:ascii="Times New Roman" w:hAnsi="Times New Roman" w:cs="Times New Roman"/>
          <w:b/>
          <w:sz w:val="28"/>
          <w:szCs w:val="28"/>
        </w:rPr>
        <w:t xml:space="preserve"> </w:t>
      </w:r>
      <w:r w:rsidR="001C4B96" w:rsidRPr="004D6A0C">
        <w:rPr>
          <w:rStyle w:val="a3"/>
          <w:rFonts w:ascii="Times New Roman" w:hAnsi="Times New Roman" w:cs="Times New Roman"/>
          <w:b w:val="0"/>
          <w:sz w:val="28"/>
          <w:szCs w:val="28"/>
        </w:rPr>
        <w:t>Данный канал подтверждается примерами Вьетнама, Швейцарии и Марокко, где цифровые платформы использовались для онлайн-госуслуг, быстрого предоставления кредитов и адресной поддержки населения</w:t>
      </w:r>
      <w:r w:rsidR="007C199C" w:rsidRPr="004D6A0C">
        <w:rPr>
          <w:rStyle w:val="a5"/>
          <w:rFonts w:ascii="Times New Roman" w:hAnsi="Times New Roman" w:cs="Times New Roman"/>
          <w:bCs/>
          <w:sz w:val="28"/>
          <w:szCs w:val="28"/>
        </w:rPr>
        <w:footnoteReference w:id="26"/>
      </w:r>
      <w:r w:rsidR="00FF7FE1" w:rsidRPr="004D6A0C">
        <w:rPr>
          <w:rStyle w:val="a3"/>
          <w:rFonts w:ascii="Times New Roman" w:hAnsi="Times New Roman" w:cs="Times New Roman"/>
          <w:b w:val="0"/>
          <w:sz w:val="28"/>
          <w:szCs w:val="28"/>
        </w:rPr>
        <w:t>.</w:t>
      </w:r>
      <w:r w:rsidR="001C4B96" w:rsidRPr="004D6A0C">
        <w:rPr>
          <w:rFonts w:ascii="Times New Roman" w:hAnsi="Times New Roman" w:cs="Times New Roman"/>
          <w:b/>
          <w:sz w:val="28"/>
          <w:szCs w:val="28"/>
        </w:rPr>
        <w:t xml:space="preserve"> </w:t>
      </w:r>
    </w:p>
    <w:p w:rsidR="00D81BBA" w:rsidRPr="004D6A0C" w:rsidRDefault="00F71F25"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Второй канал связан с повышением эффективности фискальной трансмиссии. Цифровые платёжные системы, инфраструктура цифровой идентификации и объединённые базы данных помогают быстрее и точнее направлять государственную поддержку конечным получателям.</w:t>
      </w:r>
      <w:r w:rsidR="00D81BBA" w:rsidRPr="004D6A0C">
        <w:rPr>
          <w:rFonts w:ascii="Times New Roman" w:hAnsi="Times New Roman" w:cs="Times New Roman"/>
          <w:sz w:val="28"/>
          <w:szCs w:val="28"/>
        </w:rPr>
        <w:t xml:space="preserve"> </w:t>
      </w:r>
      <w:r w:rsidR="00D81BBA" w:rsidRPr="004D6A0C">
        <w:rPr>
          <w:rStyle w:val="a3"/>
          <w:rFonts w:ascii="Times New Roman" w:hAnsi="Times New Roman" w:cs="Times New Roman"/>
          <w:b w:val="0"/>
          <w:sz w:val="28"/>
          <w:szCs w:val="28"/>
        </w:rPr>
        <w:t>В докладе ОЭСР 2020 года подчёркивается, что эффективная поддержка домохозяйств и фирм в условиях глобальных шоков требует продвинутого управления данными и объединения информации из налоговых, социальных</w:t>
      </w:r>
      <w:r w:rsidR="006D5545" w:rsidRPr="004D6A0C">
        <w:rPr>
          <w:rStyle w:val="a3"/>
          <w:rFonts w:ascii="Times New Roman" w:hAnsi="Times New Roman" w:cs="Times New Roman"/>
          <w:b w:val="0"/>
          <w:sz w:val="28"/>
          <w:szCs w:val="28"/>
        </w:rPr>
        <w:t xml:space="preserve"> и иных государственных систем</w:t>
      </w:r>
      <w:r w:rsidR="007C199C" w:rsidRPr="004D6A0C">
        <w:rPr>
          <w:rStyle w:val="a5"/>
          <w:rFonts w:ascii="Times New Roman" w:hAnsi="Times New Roman" w:cs="Times New Roman"/>
          <w:bCs/>
          <w:sz w:val="28"/>
          <w:szCs w:val="28"/>
        </w:rPr>
        <w:footnoteReference w:id="27"/>
      </w:r>
      <w:r w:rsidR="006D5545" w:rsidRPr="004D6A0C">
        <w:rPr>
          <w:rStyle w:val="a3"/>
          <w:rFonts w:ascii="Times New Roman" w:hAnsi="Times New Roman" w:cs="Times New Roman"/>
          <w:b w:val="0"/>
          <w:sz w:val="28"/>
          <w:szCs w:val="28"/>
        </w:rPr>
        <w:t>.</w:t>
      </w:r>
      <w:r w:rsidR="00D81BBA" w:rsidRPr="004D6A0C">
        <w:rPr>
          <w:rFonts w:ascii="Times New Roman" w:hAnsi="Times New Roman" w:cs="Times New Roman"/>
          <w:b/>
          <w:sz w:val="28"/>
          <w:szCs w:val="28"/>
        </w:rPr>
        <w:t xml:space="preserve"> </w:t>
      </w:r>
      <w:r w:rsidRPr="004D6A0C">
        <w:rPr>
          <w:rFonts w:ascii="Times New Roman" w:hAnsi="Times New Roman" w:cs="Times New Roman"/>
          <w:sz w:val="28"/>
          <w:szCs w:val="28"/>
        </w:rPr>
        <w:t>С макроэкономической точки зрения данный канал уменьшает временные лаги и административные издержки при распределении средств, благодаря чему государственные расходы могут быстрее давать стабилизирующий эффект.</w:t>
      </w:r>
    </w:p>
    <w:p w:rsidR="00D81BBA" w:rsidRPr="004D6A0C" w:rsidRDefault="00F71F25" w:rsidP="004D6A0C">
      <w:pPr>
        <w:spacing w:line="360" w:lineRule="auto"/>
        <w:ind w:firstLine="720"/>
        <w:jc w:val="both"/>
        <w:rPr>
          <w:rStyle w:val="a3"/>
          <w:rFonts w:ascii="Times New Roman" w:hAnsi="Times New Roman" w:cs="Times New Roman"/>
          <w:sz w:val="28"/>
          <w:szCs w:val="28"/>
        </w:rPr>
      </w:pPr>
      <w:r w:rsidRPr="004D6A0C">
        <w:rPr>
          <w:rFonts w:ascii="Times New Roman" w:hAnsi="Times New Roman" w:cs="Times New Roman"/>
          <w:sz w:val="28"/>
          <w:szCs w:val="28"/>
        </w:rPr>
        <w:lastRenderedPageBreak/>
        <w:t>Третий канал - адаптация частного сектора к шокам за счёт цифровых технологий.</w:t>
      </w:r>
      <w:r w:rsidR="00D81BBA" w:rsidRPr="004D6A0C">
        <w:rPr>
          <w:rFonts w:ascii="Times New Roman" w:hAnsi="Times New Roman" w:cs="Times New Roman"/>
          <w:b/>
          <w:sz w:val="28"/>
          <w:szCs w:val="28"/>
        </w:rPr>
        <w:t xml:space="preserve"> </w:t>
      </w:r>
      <w:r w:rsidR="00D81BBA" w:rsidRPr="004D6A0C">
        <w:rPr>
          <w:rStyle w:val="a3"/>
          <w:rFonts w:ascii="Times New Roman" w:hAnsi="Times New Roman" w:cs="Times New Roman"/>
          <w:b w:val="0"/>
          <w:sz w:val="28"/>
          <w:szCs w:val="28"/>
        </w:rPr>
        <w:t>Эмпирические исследования на микроданных предприятий показывают, что фирмы с более высоким уровнем внедрения информационных технологий в период пандемии демонстрировали меньшее падение занятости и выручки по сравнению с ме</w:t>
      </w:r>
      <w:r w:rsidR="009F1C91" w:rsidRPr="004D6A0C">
        <w:rPr>
          <w:rStyle w:val="a3"/>
          <w:rFonts w:ascii="Times New Roman" w:hAnsi="Times New Roman" w:cs="Times New Roman"/>
          <w:b w:val="0"/>
          <w:sz w:val="28"/>
          <w:szCs w:val="28"/>
        </w:rPr>
        <w:t>нее цифровизированными фирмами</w:t>
      </w:r>
      <w:r w:rsidR="007C199C" w:rsidRPr="004D6A0C">
        <w:rPr>
          <w:rStyle w:val="a5"/>
          <w:rFonts w:ascii="Times New Roman" w:hAnsi="Times New Roman" w:cs="Times New Roman"/>
          <w:bCs/>
          <w:sz w:val="28"/>
          <w:szCs w:val="28"/>
        </w:rPr>
        <w:footnoteReference w:id="28"/>
      </w:r>
      <w:r w:rsidR="009F1C91" w:rsidRPr="004D6A0C">
        <w:rPr>
          <w:rStyle w:val="a3"/>
          <w:rFonts w:ascii="Times New Roman" w:hAnsi="Times New Roman" w:cs="Times New Roman"/>
          <w:sz w:val="28"/>
          <w:szCs w:val="28"/>
        </w:rPr>
        <w:t>.</w:t>
      </w:r>
      <w:r w:rsidR="00D81BBA" w:rsidRPr="004D6A0C">
        <w:rPr>
          <w:rFonts w:ascii="Times New Roman" w:hAnsi="Times New Roman" w:cs="Times New Roman"/>
          <w:sz w:val="28"/>
          <w:szCs w:val="28"/>
        </w:rPr>
        <w:t xml:space="preserve"> </w:t>
      </w:r>
      <w:r w:rsidRPr="004D6A0C">
        <w:rPr>
          <w:rFonts w:ascii="Times New Roman" w:hAnsi="Times New Roman" w:cs="Times New Roman"/>
          <w:sz w:val="28"/>
          <w:szCs w:val="28"/>
        </w:rPr>
        <w:t>Такой эффект можно объяснить тем, что цифровые решения облегчают переход на удалённую работу, развитие электронной коммерции и более гибкую организацию производственных и логистических процессов.</w:t>
      </w:r>
      <w:r w:rsidR="00D81BBA" w:rsidRPr="004D6A0C">
        <w:rPr>
          <w:rFonts w:ascii="Times New Roman" w:hAnsi="Times New Roman" w:cs="Times New Roman"/>
          <w:sz w:val="28"/>
          <w:szCs w:val="28"/>
        </w:rPr>
        <w:t xml:space="preserve"> </w:t>
      </w:r>
      <w:r w:rsidR="00D81BBA" w:rsidRPr="004D6A0C">
        <w:rPr>
          <w:rStyle w:val="a3"/>
          <w:rFonts w:ascii="Times New Roman" w:hAnsi="Times New Roman" w:cs="Times New Roman"/>
          <w:b w:val="0"/>
          <w:sz w:val="28"/>
          <w:szCs w:val="28"/>
        </w:rPr>
        <w:t>По оценкам ОЭСР, в 2023 году облачными вычислениями пользовались в среднем 49% предприятий стран ОЭСР, что создавало технологическую основу для быстрой адаптации бизнеса к кризисным ограничениям</w:t>
      </w:r>
      <w:r w:rsidR="007C199C" w:rsidRPr="004D6A0C">
        <w:rPr>
          <w:rStyle w:val="a5"/>
          <w:rFonts w:ascii="Times New Roman" w:hAnsi="Times New Roman" w:cs="Times New Roman"/>
          <w:bCs/>
          <w:sz w:val="28"/>
          <w:szCs w:val="28"/>
        </w:rPr>
        <w:footnoteReference w:id="29"/>
      </w:r>
      <w:r w:rsidR="00D81BBA" w:rsidRPr="004D6A0C">
        <w:rPr>
          <w:rStyle w:val="a3"/>
          <w:rFonts w:ascii="Times New Roman" w:hAnsi="Times New Roman" w:cs="Times New Roman"/>
          <w:sz w:val="28"/>
          <w:szCs w:val="28"/>
        </w:rPr>
        <w:t>.</w:t>
      </w:r>
    </w:p>
    <w:p w:rsidR="00D81BBA" w:rsidRPr="004D6A0C" w:rsidRDefault="00F71F25"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Четвёртый канал связан с изменением структуры конечного спроса в пользу цифровых услуг и электронной коммерции. Во время пандемии COVID-19 ограничения физической мобильности ускорили переход потребителей к онлайн-каналам торговли, связи и получения услуг.</w:t>
      </w:r>
      <w:r w:rsidR="00D81BBA" w:rsidRPr="004D6A0C">
        <w:rPr>
          <w:rFonts w:ascii="Times New Roman" w:hAnsi="Times New Roman" w:cs="Times New Roman"/>
          <w:sz w:val="28"/>
          <w:szCs w:val="28"/>
        </w:rPr>
        <w:t xml:space="preserve"> </w:t>
      </w:r>
      <w:r w:rsidR="00D81BBA" w:rsidRPr="004D6A0C">
        <w:rPr>
          <w:rStyle w:val="a3"/>
          <w:rFonts w:ascii="Times New Roman" w:hAnsi="Times New Roman" w:cs="Times New Roman"/>
          <w:b w:val="0"/>
          <w:sz w:val="28"/>
          <w:szCs w:val="28"/>
        </w:rPr>
        <w:t>Так, в 2020 году розничные онлайн-продажи в Европейском союзе и США заметно выросли, а спрос на широкополосную связь у отдельны</w:t>
      </w:r>
      <w:r w:rsidR="00EC35CC" w:rsidRPr="004D6A0C">
        <w:rPr>
          <w:rStyle w:val="a3"/>
          <w:rFonts w:ascii="Times New Roman" w:hAnsi="Times New Roman" w:cs="Times New Roman"/>
          <w:b w:val="0"/>
          <w:sz w:val="28"/>
          <w:szCs w:val="28"/>
        </w:rPr>
        <w:t>х операторов увеличился до 60%</w:t>
      </w:r>
      <w:r w:rsidR="007C199C" w:rsidRPr="004D6A0C">
        <w:rPr>
          <w:rStyle w:val="a5"/>
          <w:rFonts w:ascii="Times New Roman" w:hAnsi="Times New Roman" w:cs="Times New Roman"/>
          <w:bCs/>
          <w:sz w:val="28"/>
          <w:szCs w:val="28"/>
        </w:rPr>
        <w:footnoteReference w:id="30"/>
      </w:r>
      <w:r w:rsidR="00EC35CC" w:rsidRPr="004D6A0C">
        <w:rPr>
          <w:rStyle w:val="a3"/>
          <w:rFonts w:ascii="Times New Roman" w:hAnsi="Times New Roman" w:cs="Times New Roman"/>
          <w:sz w:val="28"/>
          <w:szCs w:val="28"/>
        </w:rPr>
        <w:t>.</w:t>
      </w:r>
      <w:r w:rsidR="00D81BBA" w:rsidRPr="004D6A0C">
        <w:rPr>
          <w:rFonts w:ascii="Times New Roman" w:hAnsi="Times New Roman" w:cs="Times New Roman"/>
          <w:sz w:val="28"/>
          <w:szCs w:val="28"/>
        </w:rPr>
        <w:t xml:space="preserve"> </w:t>
      </w:r>
      <w:r w:rsidR="00D81BBA" w:rsidRPr="004D6A0C">
        <w:rPr>
          <w:rStyle w:val="a3"/>
          <w:rFonts w:ascii="Times New Roman" w:hAnsi="Times New Roman" w:cs="Times New Roman"/>
          <w:b w:val="0"/>
          <w:sz w:val="28"/>
          <w:szCs w:val="28"/>
        </w:rPr>
        <w:t>По оценкам исследователей, пандемия продвинула долгосрочный тренд цифровизации потребительских рынков примерно на 2,5 года вперёд относит</w:t>
      </w:r>
      <w:r w:rsidR="00EC35CC" w:rsidRPr="004D6A0C">
        <w:rPr>
          <w:rStyle w:val="a3"/>
          <w:rFonts w:ascii="Times New Roman" w:hAnsi="Times New Roman" w:cs="Times New Roman"/>
          <w:b w:val="0"/>
          <w:sz w:val="28"/>
          <w:szCs w:val="28"/>
        </w:rPr>
        <w:t>ельно допандемийной траектории</w:t>
      </w:r>
      <w:r w:rsidR="007C199C" w:rsidRPr="004D6A0C">
        <w:rPr>
          <w:rStyle w:val="a5"/>
          <w:rFonts w:ascii="Times New Roman" w:hAnsi="Times New Roman" w:cs="Times New Roman"/>
          <w:bCs/>
          <w:sz w:val="28"/>
          <w:szCs w:val="28"/>
        </w:rPr>
        <w:footnoteReference w:id="31"/>
      </w:r>
      <w:r w:rsidR="00EC35CC" w:rsidRPr="004D6A0C">
        <w:rPr>
          <w:rStyle w:val="a3"/>
          <w:rFonts w:ascii="Times New Roman" w:hAnsi="Times New Roman" w:cs="Times New Roman"/>
          <w:sz w:val="28"/>
          <w:szCs w:val="28"/>
        </w:rPr>
        <w:t>.</w:t>
      </w:r>
      <w:r w:rsidR="00D81BBA" w:rsidRPr="004D6A0C">
        <w:rPr>
          <w:rFonts w:ascii="Times New Roman" w:hAnsi="Times New Roman" w:cs="Times New Roman"/>
          <w:sz w:val="28"/>
          <w:szCs w:val="28"/>
        </w:rPr>
        <w:t xml:space="preserve"> </w:t>
      </w:r>
      <w:r w:rsidR="00AA6689" w:rsidRPr="004D6A0C">
        <w:rPr>
          <w:rFonts w:ascii="Times New Roman" w:hAnsi="Times New Roman" w:cs="Times New Roman"/>
          <w:sz w:val="28"/>
          <w:szCs w:val="28"/>
        </w:rPr>
        <w:t xml:space="preserve">С позиции экономической устойчивости это означает, что цифровые каналы частично сохраняют потребление даже тогда, когда физические форматы торговли и услуг </w:t>
      </w:r>
      <w:r w:rsidR="00AA6689" w:rsidRPr="004D6A0C">
        <w:rPr>
          <w:rFonts w:ascii="Times New Roman" w:hAnsi="Times New Roman" w:cs="Times New Roman"/>
          <w:sz w:val="28"/>
          <w:szCs w:val="28"/>
        </w:rPr>
        <w:lastRenderedPageBreak/>
        <w:t>ограничены. Поэтому развитие электронной коммерции и онлайн-сервисов может смягчать последствия шоков, связанных с ограничением мобильности.</w:t>
      </w:r>
    </w:p>
    <w:p w:rsidR="00D81BBA" w:rsidRPr="004D6A0C" w:rsidRDefault="00AA6689"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Пятый канал - устойчивость информационно-коммуникационного сектора как отдельного элемента национальной экономики.</w:t>
      </w:r>
      <w:r w:rsidR="00D81BBA" w:rsidRPr="004D6A0C">
        <w:rPr>
          <w:rFonts w:ascii="Times New Roman" w:hAnsi="Times New Roman" w:cs="Times New Roman"/>
          <w:sz w:val="28"/>
          <w:szCs w:val="28"/>
        </w:rPr>
        <w:t xml:space="preserve"> </w:t>
      </w:r>
      <w:r w:rsidR="00D81BBA" w:rsidRPr="004D6A0C">
        <w:rPr>
          <w:rStyle w:val="a3"/>
          <w:rFonts w:ascii="Times New Roman" w:hAnsi="Times New Roman" w:cs="Times New Roman"/>
          <w:b w:val="0"/>
          <w:sz w:val="28"/>
          <w:szCs w:val="28"/>
        </w:rPr>
        <w:t>Согласно данным ОЭСР, в 2020 году средний темп роста ИКТ-сектора в странах ОЭСР составил 6,6%, а к 2021 году эффект пандемийного шока в большинстве стран данного сектора уж</w:t>
      </w:r>
      <w:r w:rsidR="00EC35CC" w:rsidRPr="004D6A0C">
        <w:rPr>
          <w:rStyle w:val="a3"/>
          <w:rFonts w:ascii="Times New Roman" w:hAnsi="Times New Roman" w:cs="Times New Roman"/>
          <w:b w:val="0"/>
          <w:sz w:val="28"/>
          <w:szCs w:val="28"/>
        </w:rPr>
        <w:t>е практически не прослеживался</w:t>
      </w:r>
      <w:r w:rsidR="007C199C" w:rsidRPr="004D6A0C">
        <w:rPr>
          <w:rStyle w:val="a5"/>
          <w:rFonts w:ascii="Times New Roman" w:hAnsi="Times New Roman" w:cs="Times New Roman"/>
          <w:bCs/>
          <w:sz w:val="28"/>
          <w:szCs w:val="28"/>
        </w:rPr>
        <w:footnoteReference w:id="32"/>
      </w:r>
      <w:r w:rsidR="00EC35CC" w:rsidRPr="004D6A0C">
        <w:rPr>
          <w:rStyle w:val="a3"/>
          <w:rFonts w:ascii="Times New Roman" w:hAnsi="Times New Roman" w:cs="Times New Roman"/>
          <w:sz w:val="28"/>
          <w:szCs w:val="28"/>
        </w:rPr>
        <w:t>.</w:t>
      </w:r>
      <w:r w:rsidR="00D81BBA" w:rsidRPr="004D6A0C">
        <w:rPr>
          <w:rFonts w:ascii="Times New Roman" w:hAnsi="Times New Roman" w:cs="Times New Roman"/>
          <w:sz w:val="28"/>
          <w:szCs w:val="28"/>
        </w:rPr>
        <w:t xml:space="preserve">  </w:t>
      </w:r>
      <w:r w:rsidRPr="004D6A0C">
        <w:rPr>
          <w:rFonts w:ascii="Times New Roman" w:hAnsi="Times New Roman" w:cs="Times New Roman"/>
          <w:sz w:val="28"/>
          <w:szCs w:val="28"/>
        </w:rPr>
        <w:t>Это показывает, что ИКТ-сектор в кризисных условиях может быть более устойчивым, чем многие традиционные отрасли. Его значение проявляется в двух аспектах: во-первых, более высокая доля ИКТ-сектора в экономике создаёт дополнительную опору для совокупного выпуска; во-вторых, этот сектор обеспечивает другие отрасли цифровыми решениями, которые повышают их способность к адаптации.</w:t>
      </w:r>
    </w:p>
    <w:p w:rsidR="00D81BBA" w:rsidRPr="004D6A0C" w:rsidRDefault="00D81BBA" w:rsidP="004D6A0C">
      <w:pPr>
        <w:spacing w:line="360" w:lineRule="auto"/>
        <w:ind w:firstLine="720"/>
        <w:jc w:val="both"/>
        <w:rPr>
          <w:rFonts w:ascii="Times New Roman" w:hAnsi="Times New Roman" w:cs="Times New Roman"/>
          <w:sz w:val="28"/>
          <w:szCs w:val="28"/>
        </w:rPr>
      </w:pPr>
      <w:r w:rsidRPr="004D6A0C">
        <w:rPr>
          <w:rStyle w:val="a3"/>
          <w:rFonts w:ascii="Times New Roman" w:hAnsi="Times New Roman" w:cs="Times New Roman"/>
          <w:b w:val="0"/>
          <w:sz w:val="28"/>
          <w:szCs w:val="28"/>
        </w:rPr>
        <w:t>Исследования ОЭСР показывают, что среди ранних индикаторов серьёзных рецессий особое значение имеют показатели кредитного цикла, отклонения цен на жильё от долгосрочного тренда и дисбалансы счёта текущих операций</w:t>
      </w:r>
      <w:r w:rsidR="007C199C" w:rsidRPr="004D6A0C">
        <w:rPr>
          <w:rStyle w:val="a5"/>
          <w:rFonts w:ascii="Times New Roman" w:hAnsi="Times New Roman" w:cs="Times New Roman"/>
          <w:bCs/>
          <w:sz w:val="28"/>
          <w:szCs w:val="28"/>
        </w:rPr>
        <w:footnoteReference w:id="33"/>
      </w:r>
      <w:r w:rsidRPr="004D6A0C">
        <w:rPr>
          <w:rStyle w:val="a3"/>
          <w:rFonts w:ascii="Times New Roman" w:hAnsi="Times New Roman" w:cs="Times New Roman"/>
          <w:sz w:val="28"/>
          <w:szCs w:val="28"/>
        </w:rPr>
        <w:t>.</w:t>
      </w:r>
      <w:r w:rsidRPr="004D6A0C">
        <w:rPr>
          <w:rFonts w:ascii="Times New Roman" w:hAnsi="Times New Roman" w:cs="Times New Roman"/>
          <w:sz w:val="28"/>
          <w:szCs w:val="28"/>
        </w:rPr>
        <w:t xml:space="preserve"> </w:t>
      </w:r>
      <w:r w:rsidR="00AA6689" w:rsidRPr="004D6A0C">
        <w:rPr>
          <w:rFonts w:ascii="Times New Roman" w:hAnsi="Times New Roman" w:cs="Times New Roman"/>
          <w:sz w:val="28"/>
          <w:szCs w:val="28"/>
        </w:rPr>
        <w:t>Для настоящего исследования этот вывод важен, поскольку цифровизация фискальной системы может повышать не только скорость антикризисного реагирования, но и качество раннего выявления макроэкономических дисбалансов за счёт объединения и анализа данных в режиме, близком к реальному времени.</w:t>
      </w:r>
    </w:p>
    <w:p w:rsidR="00D81BBA" w:rsidRPr="004D6A0C" w:rsidRDefault="00D81BBA" w:rsidP="004D6A0C">
      <w:pPr>
        <w:spacing w:line="360" w:lineRule="auto"/>
        <w:ind w:firstLine="720"/>
        <w:jc w:val="both"/>
        <w:rPr>
          <w:rFonts w:ascii="Times New Roman" w:hAnsi="Times New Roman" w:cs="Times New Roman"/>
          <w:sz w:val="28"/>
          <w:szCs w:val="28"/>
        </w:rPr>
      </w:pPr>
      <w:r w:rsidRPr="004D6A0C">
        <w:rPr>
          <w:rStyle w:val="a3"/>
          <w:rFonts w:ascii="Times New Roman" w:hAnsi="Times New Roman" w:cs="Times New Roman"/>
          <w:b w:val="0"/>
          <w:sz w:val="28"/>
          <w:szCs w:val="28"/>
        </w:rPr>
        <w:t xml:space="preserve">Вопрос цифровизации финансового сектора следует рассматривать двойственно: с одной стороны, она ускоряет фискальную и финансовую трансмиссию, с другой - при слабом регулировании может усиливать </w:t>
      </w:r>
      <w:r w:rsidRPr="004D6A0C">
        <w:rPr>
          <w:rStyle w:val="a3"/>
          <w:rFonts w:ascii="Times New Roman" w:hAnsi="Times New Roman" w:cs="Times New Roman"/>
          <w:b w:val="0"/>
          <w:sz w:val="28"/>
          <w:szCs w:val="28"/>
        </w:rPr>
        <w:lastRenderedPageBreak/>
        <w:t>рас</w:t>
      </w:r>
      <w:r w:rsidR="00D0296B" w:rsidRPr="004D6A0C">
        <w:rPr>
          <w:rStyle w:val="a3"/>
          <w:rFonts w:ascii="Times New Roman" w:hAnsi="Times New Roman" w:cs="Times New Roman"/>
          <w:b w:val="0"/>
          <w:sz w:val="28"/>
          <w:szCs w:val="28"/>
        </w:rPr>
        <w:t>пространение финансовых рисков</w:t>
      </w:r>
      <w:r w:rsidR="007C199C" w:rsidRPr="004D6A0C">
        <w:rPr>
          <w:rStyle w:val="a5"/>
          <w:rFonts w:ascii="Times New Roman" w:hAnsi="Times New Roman" w:cs="Times New Roman"/>
          <w:bCs/>
          <w:sz w:val="28"/>
          <w:szCs w:val="28"/>
        </w:rPr>
        <w:footnoteReference w:id="34"/>
      </w:r>
      <w:r w:rsidR="00D0296B" w:rsidRPr="004D6A0C">
        <w:rPr>
          <w:rStyle w:val="a3"/>
          <w:rFonts w:ascii="Times New Roman" w:hAnsi="Times New Roman" w:cs="Times New Roman"/>
          <w:sz w:val="28"/>
          <w:szCs w:val="28"/>
        </w:rPr>
        <w:t>.</w:t>
      </w:r>
      <w:r w:rsidRPr="004D6A0C">
        <w:rPr>
          <w:rFonts w:ascii="Times New Roman" w:hAnsi="Times New Roman" w:cs="Times New Roman"/>
          <w:sz w:val="28"/>
          <w:szCs w:val="28"/>
        </w:rPr>
        <w:t xml:space="preserve"> </w:t>
      </w:r>
      <w:r w:rsidR="00AA6689" w:rsidRPr="004D6A0C">
        <w:rPr>
          <w:rFonts w:ascii="Times New Roman" w:hAnsi="Times New Roman" w:cs="Times New Roman"/>
          <w:sz w:val="28"/>
          <w:szCs w:val="28"/>
        </w:rPr>
        <w:t>Поэтому развитие цифровых финансов должно сочетаться с надёжным макропруденциальным регулированием и постоянным контролем устойчивости финансовой системы.</w:t>
      </w:r>
    </w:p>
    <w:p w:rsidR="00D81BBA" w:rsidRPr="004D6A0C" w:rsidRDefault="00AA6689"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Системная связь между перечисленными каналами проявляется в том, что они усиливают друг друга. Развитая цифровая инфраструктура создаёт условия для непрерывности государственных функций и более эффективной фискальной трансмиссии; цифровизация государственного управления и финансовых механизмов повышает адаптивность частного сектора; а расширение цифровых услуг поддерживает развитие самого ИКТ-сектора. Поэтому устойчивость, связанная с цифровыми технологиями, формируется не как простая сумма отдельных эффектов, а как результат взаимодействия нескольких каналов. Это помогает объяснить, почему страны с более высоким уровнем цифровой трансформации могут демонстрировать более устойчивые траектории в условиях глобальных кризисов, что рассматривается во второй главе.</w:t>
      </w:r>
    </w:p>
    <w:p w:rsidR="00385653" w:rsidRPr="004D6A0C" w:rsidRDefault="00AA6689"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 xml:space="preserve">С точки зрения эконометрического моделирования выделенные каналы позволяют обосновать выбор количественных индикаторов цифровизации и устойчивости национальных экономик. Теоретически уровень цифровизации может отражаться через показатели цифровой инфраструктуры, электронного правительства, развития ИКТ-сектора и распространения цифровых технологий среди предприятий. Однако в настоящем исследовании, с учётом доступности сопоставимых данных по широкой выборке стран, основным индикатором цифровизации выбрана доля интернет-пользователей в численности населения. В качестве зависимой переменной используется натуральный логарифм ВВП на душу населения. В модель также включаются валовое накопление основного капитала, инфляция, безработица, экспорт высокотехнологичной продукции, </w:t>
      </w:r>
      <w:r w:rsidRPr="004D6A0C">
        <w:rPr>
          <w:rFonts w:ascii="Times New Roman" w:hAnsi="Times New Roman" w:cs="Times New Roman"/>
          <w:sz w:val="28"/>
          <w:szCs w:val="28"/>
        </w:rPr>
        <w:lastRenderedPageBreak/>
        <w:t>кризисные дамми-переменные 2020 и 2022 годов, а также взаимодействия показателя интернет-проникновения с кризисными периодами. Такой подход связывает теоретические положения первой главы с эконометрическим анализом, представленным во второй главе.</w:t>
      </w:r>
    </w:p>
    <w:p w:rsidR="0047567A" w:rsidRPr="004D6A0C" w:rsidRDefault="00AA6689" w:rsidP="004D6A0C">
      <w:pPr>
        <w:spacing w:after="0"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Таким образом, цифровые технологии влияют на макроэкономическую устойчивость не через один универсальный механизм, а через систему взаимосвязанных каналов. Эти каналы охватывают государственное управление, фискальную трансмиссию, адаптацию частного сектора, структуру конечного спроса и устойчивость ИКТ-сектора. Их совместное действие дополняет классическое понимание устойчивости, представленное в работах Бригульо и ОЭСР, и позволяет рассматривать цифровизацию как самостоятельный фактор повышения адаптивности национальных экономик. Эмпирическая проверка связи между цифровизацией и устойчивостью, а также сравнительный анализ страновых траекторий в условиях глобальных кризисов представлены во второй главе настоящего исследования.</w:t>
      </w:r>
    </w:p>
    <w:p w:rsidR="00FC1342" w:rsidRPr="004D6A0C" w:rsidRDefault="00FC1342" w:rsidP="004D6A0C">
      <w:pPr>
        <w:spacing w:after="0" w:line="360" w:lineRule="auto"/>
        <w:ind w:firstLine="720"/>
        <w:jc w:val="both"/>
        <w:rPr>
          <w:rFonts w:ascii="Times New Roman" w:eastAsia="Times New Roman" w:hAnsi="Times New Roman" w:cs="Times New Roman"/>
          <w:sz w:val="28"/>
          <w:szCs w:val="28"/>
        </w:rPr>
      </w:pPr>
    </w:p>
    <w:p w:rsidR="00DD46F9" w:rsidRPr="004D6A0C" w:rsidRDefault="00AA6689"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b/>
          <w:sz w:val="28"/>
          <w:szCs w:val="28"/>
        </w:rPr>
        <w:t>Выводы по первой главе</w:t>
      </w:r>
      <w:r w:rsidRPr="004D6A0C">
        <w:rPr>
          <w:rFonts w:ascii="Times New Roman" w:hAnsi="Times New Roman" w:cs="Times New Roman"/>
          <w:b/>
          <w:sz w:val="28"/>
          <w:szCs w:val="28"/>
          <w:lang w:val="ru-RU"/>
        </w:rPr>
        <w:t xml:space="preserve">. </w:t>
      </w:r>
      <w:r w:rsidRPr="004D6A0C">
        <w:rPr>
          <w:rFonts w:ascii="Times New Roman" w:hAnsi="Times New Roman" w:cs="Times New Roman"/>
          <w:sz w:val="28"/>
          <w:szCs w:val="28"/>
        </w:rPr>
        <w:t xml:space="preserve">В первой главе было показано, что цифровизация экономики представляет собой не только технологический процесс, но и один из факторов, влияющих на устойчивость национальных экономик к внешним шокам. Она включает развитие цифровой инфраструктуры, электронного государственного управления, цифрового бизнеса, цифровых финансов и данных как экономического актива. Рассмотренные подходы ОЭСР, Всемирного банка, Европейской комиссии и исследователей экономической устойчивости позволяют сделать вывод, что способность экономики противостоять кризисам формируется заранее - через качество институтов, уровень инфраструктурного развития и наличие механизмов быстрой адаптации. В работе выделены пять основных каналов влияния цифровизации на </w:t>
      </w:r>
      <w:r w:rsidRPr="004D6A0C">
        <w:rPr>
          <w:rFonts w:ascii="Times New Roman" w:hAnsi="Times New Roman" w:cs="Times New Roman"/>
          <w:sz w:val="28"/>
          <w:szCs w:val="28"/>
        </w:rPr>
        <w:lastRenderedPageBreak/>
        <w:t>макроэкономическую устойчивость: непрерывность государственных функций, эффективность фискальной трансмиссии, адаптация частного сектора, диверсификация конечного спроса и устойчивость ИКТ-сектора. Эти положения формируют теоретическую основу для дальнейшего анализа международного опыта и эконометрической проверки связи между цифровизацией и устойчивостью национальных экономик.</w:t>
      </w:r>
    </w:p>
    <w:p w:rsidR="00083864" w:rsidRDefault="00083864" w:rsidP="00083864"/>
    <w:p w:rsidR="00083864" w:rsidRDefault="00083864" w:rsidP="00083864"/>
    <w:p w:rsidR="00083864" w:rsidRPr="00CB5949" w:rsidRDefault="00083864" w:rsidP="00083864">
      <w:pPr>
        <w:rPr>
          <w:rFonts w:eastAsia="Times New Roman"/>
          <w:b/>
          <w:bCs/>
          <w:lang w:val="ru-RU"/>
        </w:rPr>
      </w:pPr>
    </w:p>
    <w:p w:rsidR="00DD46F9" w:rsidRPr="00CB5949" w:rsidRDefault="00DD46F9" w:rsidP="00083864">
      <w:pPr>
        <w:rPr>
          <w:lang w:val="ru-RU"/>
        </w:rPr>
      </w:pPr>
    </w:p>
    <w:p w:rsidR="00DD46F9" w:rsidRPr="00C4631A" w:rsidRDefault="00DD46F9" w:rsidP="00083864">
      <w:pPr>
        <w:rPr>
          <w:lang w:val="ru-RU"/>
        </w:rPr>
      </w:pPr>
    </w:p>
    <w:p w:rsidR="00DD46F9" w:rsidRPr="00C4631A" w:rsidRDefault="00DD46F9" w:rsidP="00083864">
      <w:pPr>
        <w:rPr>
          <w:lang w:val="ru-RU"/>
        </w:rPr>
      </w:pPr>
    </w:p>
    <w:p w:rsidR="00DD46F9" w:rsidRPr="00C4631A" w:rsidRDefault="00DD46F9" w:rsidP="00083864">
      <w:pPr>
        <w:rPr>
          <w:lang w:val="ru-RU"/>
        </w:rPr>
      </w:pPr>
    </w:p>
    <w:p w:rsidR="00DD46F9" w:rsidRPr="00C4631A" w:rsidRDefault="00DD46F9" w:rsidP="00083864">
      <w:pPr>
        <w:rPr>
          <w:lang w:val="ru-RU"/>
        </w:rPr>
      </w:pPr>
    </w:p>
    <w:p w:rsidR="0048225B" w:rsidRPr="00BD0E91" w:rsidRDefault="00DA3006" w:rsidP="00B80191">
      <w:pPr>
        <w:pStyle w:val="1"/>
        <w:spacing w:line="360" w:lineRule="auto"/>
        <w:jc w:val="center"/>
        <w:rPr>
          <w:rFonts w:ascii="Times New Roman" w:eastAsia="Times New Roman" w:hAnsi="Times New Roman" w:cs="Times New Roman"/>
          <w:b/>
          <w:color w:val="auto"/>
          <w:sz w:val="28"/>
          <w:szCs w:val="28"/>
        </w:rPr>
      </w:pPr>
      <w:bookmarkStart w:id="6" w:name="_Toc231398513"/>
      <w:r w:rsidRPr="00BD0E91">
        <w:rPr>
          <w:rFonts w:ascii="Times New Roman" w:eastAsia="Times New Roman" w:hAnsi="Times New Roman" w:cs="Times New Roman"/>
          <w:b/>
          <w:color w:val="auto"/>
          <w:sz w:val="28"/>
          <w:szCs w:val="28"/>
        </w:rPr>
        <w:t>ГЛАВА II. МЕЖДУНАРОДНЫЙ ОПЫТ ЦИФРОВИЗАЦИИ ЭКОНОМИКИ И ЭКОНОМЕТРИЧЕСКИЙ АНАЛИЗ ЕЁ ВЛИЯНИЯ НА УСТОЙЧИВОСТЬ СТРАН К ГЛОБАЛЬНЫМ КРИЗИСАМ</w:t>
      </w:r>
      <w:bookmarkEnd w:id="6"/>
    </w:p>
    <w:p w:rsidR="004F7546" w:rsidRPr="00BD0E91" w:rsidRDefault="004F7546" w:rsidP="00B80191">
      <w:pPr>
        <w:spacing w:after="0" w:line="360" w:lineRule="auto"/>
        <w:jc w:val="center"/>
        <w:outlineLvl w:val="2"/>
        <w:rPr>
          <w:rFonts w:ascii="Times New Roman" w:eastAsia="Times New Roman" w:hAnsi="Times New Roman" w:cs="Times New Roman"/>
          <w:b/>
          <w:bCs/>
          <w:sz w:val="28"/>
          <w:szCs w:val="28"/>
        </w:rPr>
      </w:pPr>
    </w:p>
    <w:p w:rsidR="00DD46F9" w:rsidRPr="00B80191" w:rsidRDefault="00DD46F9" w:rsidP="00B80191">
      <w:pPr>
        <w:pStyle w:val="2"/>
        <w:spacing w:line="360" w:lineRule="auto"/>
        <w:jc w:val="center"/>
        <w:rPr>
          <w:rFonts w:ascii="Times New Roman" w:eastAsia="Times New Roman" w:hAnsi="Times New Roman" w:cs="Times New Roman"/>
          <w:b/>
          <w:i/>
          <w:color w:val="auto"/>
          <w:sz w:val="28"/>
          <w:szCs w:val="28"/>
        </w:rPr>
      </w:pPr>
      <w:bookmarkStart w:id="7" w:name="_Toc231398514"/>
      <w:r w:rsidRPr="00B80191">
        <w:rPr>
          <w:rFonts w:ascii="Times New Roman" w:eastAsia="Times New Roman" w:hAnsi="Times New Roman" w:cs="Times New Roman"/>
          <w:b/>
          <w:i/>
          <w:color w:val="auto"/>
          <w:sz w:val="28"/>
          <w:szCs w:val="28"/>
        </w:rPr>
        <w:t>2.1. Сравнительный анализ моделей цифровой трансформации стран-лидеров (на примере Эстонии, Республики Корея, Сингапура и Польши)</w:t>
      </w:r>
      <w:bookmarkEnd w:id="7"/>
    </w:p>
    <w:p w:rsidR="0048225B" w:rsidRPr="0048225B" w:rsidRDefault="0048225B" w:rsidP="00B80191">
      <w:pPr>
        <w:spacing w:after="0" w:line="360" w:lineRule="auto"/>
        <w:ind w:firstLine="720"/>
        <w:jc w:val="center"/>
        <w:rPr>
          <w:rFonts w:ascii="Times New Roman" w:hAnsi="Times New Roman" w:cs="Times New Roman"/>
          <w:i/>
          <w:sz w:val="28"/>
          <w:szCs w:val="28"/>
        </w:rPr>
      </w:pPr>
    </w:p>
    <w:p w:rsidR="004F7546" w:rsidRDefault="00656C68" w:rsidP="00FB6BCF">
      <w:pPr>
        <w:spacing w:after="0"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 xml:space="preserve">Теоретические положения, рассмотренные в первой главе, позволяют перейти к анализу международного опыта цифровой трансформации. В данном параграфе сравниваются четыре национальные модели, отражающие разные институциональные условия и подходы к цифровому развитию: Эстония - модель малого постсоветского государства, сделавшего цифровизацию частью национального развития; Республика Корея - модель развитой экономики с государственно-направляемой цифровой модернизацией; Сингапур - модель </w:t>
      </w:r>
      <w:r w:rsidRPr="004D6A0C">
        <w:rPr>
          <w:rFonts w:ascii="Times New Roman" w:hAnsi="Times New Roman" w:cs="Times New Roman"/>
          <w:sz w:val="28"/>
          <w:szCs w:val="28"/>
        </w:rPr>
        <w:lastRenderedPageBreak/>
        <w:t>города-государства с высоким уровнем цифровой конкурентоспособности; Польша - модель догоняющей цифровизации переходной экономики, интегрированной в Европейский союз. Выбор этих стран связан с их высокими позициями в международных индексах цифровой зрелости, наличием стратегических программ цифровой трансформации и доступностью сопоставимых количественных показателей для дальнейшего анализа. Сравнительные позиции выбранных стран в ключевых международных индексах цифровой зрелости представлены в таблице 2.1.</w:t>
      </w:r>
    </w:p>
    <w:p w:rsidR="00FB6BCF" w:rsidRPr="00D0296B" w:rsidRDefault="00FB6BCF" w:rsidP="00FB6BCF">
      <w:pPr>
        <w:spacing w:after="0" w:line="360" w:lineRule="auto"/>
        <w:ind w:firstLine="720"/>
        <w:jc w:val="both"/>
        <w:rPr>
          <w:rFonts w:ascii="Times New Roman" w:hAnsi="Times New Roman" w:cs="Times New Roman"/>
          <w:sz w:val="28"/>
          <w:szCs w:val="28"/>
        </w:rPr>
      </w:pPr>
    </w:p>
    <w:tbl>
      <w:tblPr>
        <w:tblW w:w="9785" w:type="dxa"/>
        <w:tblInd w:w="-10" w:type="dxa"/>
        <w:tblLook w:val="04A0" w:firstRow="1" w:lastRow="0" w:firstColumn="1" w:lastColumn="0" w:noHBand="0" w:noVBand="1"/>
      </w:tblPr>
      <w:tblGrid>
        <w:gridCol w:w="1287"/>
        <w:gridCol w:w="2130"/>
        <w:gridCol w:w="1356"/>
        <w:gridCol w:w="1024"/>
        <w:gridCol w:w="1003"/>
        <w:gridCol w:w="1000"/>
        <w:gridCol w:w="1075"/>
        <w:gridCol w:w="910"/>
      </w:tblGrid>
      <w:tr w:rsidR="005B772F" w:rsidRPr="00C4631A" w:rsidTr="004F7546">
        <w:trPr>
          <w:trHeight w:val="840"/>
        </w:trPr>
        <w:tc>
          <w:tcPr>
            <w:tcW w:w="1287" w:type="dxa"/>
            <w:tcBorders>
              <w:top w:val="nil"/>
              <w:left w:val="single" w:sz="8" w:space="0" w:color="auto"/>
              <w:bottom w:val="single" w:sz="4" w:space="0" w:color="auto"/>
              <w:right w:val="single" w:sz="4" w:space="0" w:color="auto"/>
            </w:tcBorders>
            <w:shd w:val="clear" w:color="000000" w:fill="1E2761"/>
            <w:vAlign w:val="center"/>
            <w:hideMark/>
          </w:tcPr>
          <w:p w:rsidR="005B772F" w:rsidRPr="0048225B" w:rsidRDefault="005B772F" w:rsidP="00BE2257">
            <w:pPr>
              <w:spacing w:after="0" w:line="240" w:lineRule="auto"/>
              <w:jc w:val="center"/>
              <w:rPr>
                <w:rFonts w:ascii="Times New Roman" w:eastAsia="Times New Roman" w:hAnsi="Times New Roman" w:cs="Times New Roman"/>
                <w:b/>
                <w:bCs/>
                <w:color w:val="FFFFFF"/>
                <w:sz w:val="24"/>
                <w:szCs w:val="24"/>
              </w:rPr>
            </w:pPr>
            <w:r w:rsidRPr="0048225B">
              <w:rPr>
                <w:rFonts w:ascii="Times New Roman" w:eastAsia="Times New Roman" w:hAnsi="Times New Roman" w:cs="Times New Roman"/>
                <w:b/>
                <w:bCs/>
                <w:color w:val="FFFFFF"/>
                <w:sz w:val="24"/>
                <w:szCs w:val="24"/>
              </w:rPr>
              <w:t>Страна</w:t>
            </w:r>
          </w:p>
        </w:tc>
        <w:tc>
          <w:tcPr>
            <w:tcW w:w="2130" w:type="dxa"/>
            <w:tcBorders>
              <w:top w:val="nil"/>
              <w:left w:val="nil"/>
              <w:bottom w:val="single" w:sz="4" w:space="0" w:color="auto"/>
              <w:right w:val="single" w:sz="4" w:space="0" w:color="auto"/>
            </w:tcBorders>
            <w:shd w:val="clear" w:color="000000" w:fill="1E2761"/>
            <w:vAlign w:val="center"/>
            <w:hideMark/>
          </w:tcPr>
          <w:p w:rsidR="005B772F" w:rsidRPr="0048225B" w:rsidRDefault="005B772F" w:rsidP="00BE2257">
            <w:pPr>
              <w:spacing w:after="0" w:line="240" w:lineRule="auto"/>
              <w:jc w:val="center"/>
              <w:rPr>
                <w:rFonts w:ascii="Times New Roman" w:eastAsia="Times New Roman" w:hAnsi="Times New Roman" w:cs="Times New Roman"/>
                <w:b/>
                <w:bCs/>
                <w:color w:val="FFFFFF"/>
                <w:sz w:val="24"/>
                <w:szCs w:val="24"/>
              </w:rPr>
            </w:pPr>
            <w:r w:rsidRPr="0048225B">
              <w:rPr>
                <w:rFonts w:ascii="Times New Roman" w:eastAsia="Times New Roman" w:hAnsi="Times New Roman" w:cs="Times New Roman"/>
                <w:b/>
                <w:bCs/>
                <w:color w:val="FFFFFF"/>
                <w:sz w:val="24"/>
                <w:szCs w:val="24"/>
              </w:rPr>
              <w:t>Модель цифровизации</w:t>
            </w:r>
          </w:p>
        </w:tc>
        <w:tc>
          <w:tcPr>
            <w:tcW w:w="1356" w:type="dxa"/>
            <w:tcBorders>
              <w:top w:val="nil"/>
              <w:left w:val="nil"/>
              <w:bottom w:val="single" w:sz="4" w:space="0" w:color="auto"/>
              <w:right w:val="single" w:sz="4" w:space="0" w:color="auto"/>
            </w:tcBorders>
            <w:shd w:val="clear" w:color="000000" w:fill="1E2761"/>
            <w:vAlign w:val="center"/>
            <w:hideMark/>
          </w:tcPr>
          <w:p w:rsidR="005B772F" w:rsidRPr="0048225B" w:rsidRDefault="005B772F" w:rsidP="00BE2257">
            <w:pPr>
              <w:spacing w:after="0" w:line="240" w:lineRule="auto"/>
              <w:jc w:val="center"/>
              <w:rPr>
                <w:rFonts w:ascii="Times New Roman" w:eastAsia="Times New Roman" w:hAnsi="Times New Roman" w:cs="Times New Roman"/>
                <w:b/>
                <w:bCs/>
                <w:color w:val="FFFFFF"/>
                <w:sz w:val="24"/>
                <w:szCs w:val="24"/>
              </w:rPr>
            </w:pPr>
            <w:r w:rsidRPr="0048225B">
              <w:rPr>
                <w:rFonts w:ascii="Times New Roman" w:eastAsia="Times New Roman" w:hAnsi="Times New Roman" w:cs="Times New Roman"/>
                <w:b/>
                <w:bCs/>
                <w:color w:val="FFFFFF"/>
                <w:sz w:val="24"/>
                <w:szCs w:val="24"/>
              </w:rPr>
              <w:t>EGDI 2024</w:t>
            </w:r>
            <w:r w:rsidRPr="0048225B">
              <w:rPr>
                <w:rFonts w:ascii="Times New Roman" w:eastAsia="Times New Roman" w:hAnsi="Times New Roman" w:cs="Times New Roman"/>
                <w:b/>
                <w:bCs/>
                <w:color w:val="FFFFFF"/>
                <w:sz w:val="24"/>
                <w:szCs w:val="24"/>
              </w:rPr>
              <w:br/>
              <w:t>(значение)</w:t>
            </w:r>
          </w:p>
        </w:tc>
        <w:tc>
          <w:tcPr>
            <w:tcW w:w="1024" w:type="dxa"/>
            <w:tcBorders>
              <w:top w:val="nil"/>
              <w:left w:val="nil"/>
              <w:bottom w:val="single" w:sz="4" w:space="0" w:color="auto"/>
              <w:right w:val="single" w:sz="4" w:space="0" w:color="auto"/>
            </w:tcBorders>
            <w:shd w:val="clear" w:color="000000" w:fill="1E2761"/>
            <w:vAlign w:val="center"/>
            <w:hideMark/>
          </w:tcPr>
          <w:p w:rsidR="005B772F" w:rsidRPr="0048225B" w:rsidRDefault="005B772F" w:rsidP="00BE2257">
            <w:pPr>
              <w:spacing w:after="0" w:line="240" w:lineRule="auto"/>
              <w:jc w:val="center"/>
              <w:rPr>
                <w:rFonts w:ascii="Times New Roman" w:eastAsia="Times New Roman" w:hAnsi="Times New Roman" w:cs="Times New Roman"/>
                <w:b/>
                <w:bCs/>
                <w:color w:val="FFFFFF"/>
                <w:sz w:val="24"/>
                <w:szCs w:val="24"/>
              </w:rPr>
            </w:pPr>
            <w:r w:rsidRPr="0048225B">
              <w:rPr>
                <w:rFonts w:ascii="Times New Roman" w:eastAsia="Times New Roman" w:hAnsi="Times New Roman" w:cs="Times New Roman"/>
                <w:b/>
                <w:bCs/>
                <w:color w:val="FFFFFF"/>
                <w:sz w:val="24"/>
                <w:szCs w:val="24"/>
              </w:rPr>
              <w:t>Место EGDI</w:t>
            </w:r>
          </w:p>
        </w:tc>
        <w:tc>
          <w:tcPr>
            <w:tcW w:w="1003" w:type="dxa"/>
            <w:tcBorders>
              <w:top w:val="nil"/>
              <w:left w:val="nil"/>
              <w:bottom w:val="single" w:sz="4" w:space="0" w:color="auto"/>
              <w:right w:val="single" w:sz="4" w:space="0" w:color="auto"/>
            </w:tcBorders>
            <w:shd w:val="clear" w:color="000000" w:fill="1E2761"/>
            <w:vAlign w:val="center"/>
            <w:hideMark/>
          </w:tcPr>
          <w:p w:rsidR="005B772F" w:rsidRPr="0048225B" w:rsidRDefault="005B772F" w:rsidP="00BE2257">
            <w:pPr>
              <w:spacing w:after="0" w:line="240" w:lineRule="auto"/>
              <w:jc w:val="center"/>
              <w:rPr>
                <w:rFonts w:ascii="Times New Roman" w:eastAsia="Times New Roman" w:hAnsi="Times New Roman" w:cs="Times New Roman"/>
                <w:b/>
                <w:bCs/>
                <w:color w:val="FFFFFF"/>
                <w:sz w:val="24"/>
                <w:szCs w:val="24"/>
              </w:rPr>
            </w:pPr>
            <w:r w:rsidRPr="0048225B">
              <w:rPr>
                <w:rFonts w:ascii="Times New Roman" w:eastAsia="Times New Roman" w:hAnsi="Times New Roman" w:cs="Times New Roman"/>
                <w:b/>
                <w:bCs/>
                <w:color w:val="FFFFFF"/>
                <w:sz w:val="24"/>
                <w:szCs w:val="24"/>
              </w:rPr>
              <w:t>NRI 2024</w:t>
            </w:r>
            <w:r w:rsidRPr="0048225B">
              <w:rPr>
                <w:rFonts w:ascii="Times New Roman" w:eastAsia="Times New Roman" w:hAnsi="Times New Roman" w:cs="Times New Roman"/>
                <w:b/>
                <w:bCs/>
                <w:color w:val="FFFFFF"/>
                <w:sz w:val="24"/>
                <w:szCs w:val="24"/>
              </w:rPr>
              <w:br/>
              <w:t>(балл)</w:t>
            </w:r>
          </w:p>
        </w:tc>
        <w:tc>
          <w:tcPr>
            <w:tcW w:w="1000" w:type="dxa"/>
            <w:tcBorders>
              <w:top w:val="nil"/>
              <w:left w:val="nil"/>
              <w:bottom w:val="single" w:sz="4" w:space="0" w:color="auto"/>
              <w:right w:val="single" w:sz="4" w:space="0" w:color="auto"/>
            </w:tcBorders>
            <w:shd w:val="clear" w:color="000000" w:fill="1E2761"/>
            <w:vAlign w:val="center"/>
            <w:hideMark/>
          </w:tcPr>
          <w:p w:rsidR="005B772F" w:rsidRPr="0048225B" w:rsidRDefault="005B772F" w:rsidP="00BE2257">
            <w:pPr>
              <w:spacing w:after="0" w:line="240" w:lineRule="auto"/>
              <w:jc w:val="center"/>
              <w:rPr>
                <w:rFonts w:ascii="Times New Roman" w:eastAsia="Times New Roman" w:hAnsi="Times New Roman" w:cs="Times New Roman"/>
                <w:b/>
                <w:bCs/>
                <w:color w:val="FFFFFF"/>
                <w:sz w:val="24"/>
                <w:szCs w:val="24"/>
              </w:rPr>
            </w:pPr>
            <w:r w:rsidRPr="0048225B">
              <w:rPr>
                <w:rFonts w:ascii="Times New Roman" w:eastAsia="Times New Roman" w:hAnsi="Times New Roman" w:cs="Times New Roman"/>
                <w:b/>
                <w:bCs/>
                <w:color w:val="FFFFFF"/>
                <w:sz w:val="24"/>
                <w:szCs w:val="24"/>
              </w:rPr>
              <w:t>Место NRI</w:t>
            </w:r>
          </w:p>
        </w:tc>
        <w:tc>
          <w:tcPr>
            <w:tcW w:w="1075" w:type="dxa"/>
            <w:tcBorders>
              <w:top w:val="nil"/>
              <w:left w:val="nil"/>
              <w:bottom w:val="single" w:sz="4" w:space="0" w:color="auto"/>
              <w:right w:val="single" w:sz="4" w:space="0" w:color="auto"/>
            </w:tcBorders>
            <w:shd w:val="clear" w:color="000000" w:fill="1E2761"/>
            <w:vAlign w:val="center"/>
            <w:hideMark/>
          </w:tcPr>
          <w:p w:rsidR="005B772F" w:rsidRPr="0048225B" w:rsidRDefault="005B772F" w:rsidP="00BE2257">
            <w:pPr>
              <w:spacing w:after="0" w:line="240" w:lineRule="auto"/>
              <w:jc w:val="center"/>
              <w:rPr>
                <w:rFonts w:ascii="Times New Roman" w:eastAsia="Times New Roman" w:hAnsi="Times New Roman" w:cs="Times New Roman"/>
                <w:b/>
                <w:bCs/>
                <w:color w:val="FFFFFF"/>
                <w:sz w:val="24"/>
                <w:szCs w:val="24"/>
              </w:rPr>
            </w:pPr>
            <w:r w:rsidRPr="0048225B">
              <w:rPr>
                <w:rFonts w:ascii="Times New Roman" w:eastAsia="Times New Roman" w:hAnsi="Times New Roman" w:cs="Times New Roman"/>
                <w:b/>
                <w:bCs/>
                <w:color w:val="FFFFFF"/>
                <w:sz w:val="24"/>
                <w:szCs w:val="24"/>
              </w:rPr>
              <w:t>Место IMD</w:t>
            </w:r>
            <w:r w:rsidRPr="0048225B">
              <w:rPr>
                <w:rFonts w:ascii="Times New Roman" w:eastAsia="Times New Roman" w:hAnsi="Times New Roman" w:cs="Times New Roman"/>
                <w:b/>
                <w:bCs/>
                <w:color w:val="FFFFFF"/>
                <w:sz w:val="24"/>
                <w:szCs w:val="24"/>
              </w:rPr>
              <w:br/>
              <w:t>WDCR 2024</w:t>
            </w:r>
          </w:p>
        </w:tc>
        <w:tc>
          <w:tcPr>
            <w:tcW w:w="910" w:type="dxa"/>
            <w:tcBorders>
              <w:top w:val="nil"/>
              <w:left w:val="nil"/>
              <w:bottom w:val="single" w:sz="4" w:space="0" w:color="auto"/>
              <w:right w:val="single" w:sz="8" w:space="0" w:color="auto"/>
            </w:tcBorders>
            <w:shd w:val="clear" w:color="000000" w:fill="1E2761"/>
            <w:vAlign w:val="center"/>
            <w:hideMark/>
          </w:tcPr>
          <w:p w:rsidR="005B772F" w:rsidRPr="0048225B" w:rsidRDefault="005B772F" w:rsidP="00BE2257">
            <w:pPr>
              <w:spacing w:after="0" w:line="240" w:lineRule="auto"/>
              <w:jc w:val="center"/>
              <w:rPr>
                <w:rFonts w:ascii="Times New Roman" w:eastAsia="Times New Roman" w:hAnsi="Times New Roman" w:cs="Times New Roman"/>
                <w:b/>
                <w:bCs/>
                <w:color w:val="FFFFFF"/>
                <w:sz w:val="24"/>
                <w:szCs w:val="24"/>
              </w:rPr>
            </w:pPr>
            <w:r w:rsidRPr="0048225B">
              <w:rPr>
                <w:rFonts w:ascii="Times New Roman" w:eastAsia="Times New Roman" w:hAnsi="Times New Roman" w:cs="Times New Roman"/>
                <w:b/>
                <w:bCs/>
                <w:color w:val="FFFFFF"/>
                <w:sz w:val="24"/>
                <w:szCs w:val="24"/>
              </w:rPr>
              <w:t>OECD DGI</w:t>
            </w:r>
          </w:p>
        </w:tc>
      </w:tr>
      <w:tr w:rsidR="005B772F" w:rsidRPr="00C4631A" w:rsidTr="004F7546">
        <w:trPr>
          <w:trHeight w:val="288"/>
        </w:trPr>
        <w:tc>
          <w:tcPr>
            <w:tcW w:w="1287" w:type="dxa"/>
            <w:tcBorders>
              <w:top w:val="nil"/>
              <w:left w:val="single" w:sz="8" w:space="0" w:color="auto"/>
              <w:bottom w:val="single" w:sz="4" w:space="0" w:color="auto"/>
              <w:right w:val="single" w:sz="4" w:space="0" w:color="auto"/>
            </w:tcBorders>
            <w:shd w:val="clear" w:color="auto" w:fill="auto"/>
            <w:vAlign w:val="center"/>
            <w:hideMark/>
          </w:tcPr>
          <w:p w:rsidR="005B772F" w:rsidRPr="0048225B" w:rsidRDefault="005B772F" w:rsidP="00BE2257">
            <w:pPr>
              <w:spacing w:after="0" w:line="240" w:lineRule="auto"/>
              <w:rPr>
                <w:rFonts w:ascii="Times New Roman" w:eastAsia="Times New Roman" w:hAnsi="Times New Roman" w:cs="Times New Roman"/>
                <w:b/>
                <w:bCs/>
                <w:color w:val="185FA5"/>
                <w:sz w:val="24"/>
                <w:szCs w:val="24"/>
              </w:rPr>
            </w:pPr>
            <w:r w:rsidRPr="0048225B">
              <w:rPr>
                <w:rFonts w:ascii="Times New Roman" w:eastAsia="Times New Roman" w:hAnsi="Times New Roman" w:cs="Times New Roman"/>
                <w:b/>
                <w:bCs/>
                <w:color w:val="185FA5"/>
                <w:sz w:val="24"/>
                <w:szCs w:val="24"/>
              </w:rPr>
              <w:t>Эстония</w:t>
            </w:r>
          </w:p>
        </w:tc>
        <w:tc>
          <w:tcPr>
            <w:tcW w:w="2130" w:type="dxa"/>
            <w:tcBorders>
              <w:top w:val="nil"/>
              <w:left w:val="nil"/>
              <w:bottom w:val="single" w:sz="4" w:space="0" w:color="auto"/>
              <w:right w:val="single" w:sz="4" w:space="0" w:color="auto"/>
            </w:tcBorders>
            <w:shd w:val="clear" w:color="auto" w:fill="auto"/>
            <w:vAlign w:val="center"/>
            <w:hideMark/>
          </w:tcPr>
          <w:p w:rsidR="005B772F" w:rsidRPr="0048225B" w:rsidRDefault="005B772F" w:rsidP="00BE2257">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Малое цифровое государство</w:t>
            </w:r>
          </w:p>
        </w:tc>
        <w:tc>
          <w:tcPr>
            <w:tcW w:w="1356" w:type="dxa"/>
            <w:tcBorders>
              <w:top w:val="nil"/>
              <w:left w:val="nil"/>
              <w:bottom w:val="single" w:sz="4" w:space="0" w:color="auto"/>
              <w:right w:val="single" w:sz="4" w:space="0" w:color="auto"/>
            </w:tcBorders>
            <w:shd w:val="clear" w:color="auto" w:fill="auto"/>
            <w:vAlign w:val="center"/>
            <w:hideMark/>
          </w:tcPr>
          <w:p w:rsidR="005B772F" w:rsidRPr="0048225B" w:rsidRDefault="005B772F" w:rsidP="00BE2257">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0,9727</w:t>
            </w:r>
          </w:p>
        </w:tc>
        <w:tc>
          <w:tcPr>
            <w:tcW w:w="1024" w:type="dxa"/>
            <w:tcBorders>
              <w:top w:val="nil"/>
              <w:left w:val="nil"/>
              <w:bottom w:val="single" w:sz="4" w:space="0" w:color="auto"/>
              <w:right w:val="single" w:sz="4" w:space="0" w:color="auto"/>
            </w:tcBorders>
            <w:shd w:val="clear" w:color="auto" w:fill="auto"/>
            <w:vAlign w:val="center"/>
            <w:hideMark/>
          </w:tcPr>
          <w:p w:rsidR="005B772F" w:rsidRPr="0048225B" w:rsidRDefault="005B772F" w:rsidP="00BE2257">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2</w:t>
            </w:r>
          </w:p>
        </w:tc>
        <w:tc>
          <w:tcPr>
            <w:tcW w:w="1003" w:type="dxa"/>
            <w:tcBorders>
              <w:top w:val="nil"/>
              <w:left w:val="nil"/>
              <w:bottom w:val="single" w:sz="4" w:space="0" w:color="auto"/>
              <w:right w:val="single" w:sz="4" w:space="0" w:color="auto"/>
            </w:tcBorders>
            <w:shd w:val="clear" w:color="auto" w:fill="auto"/>
            <w:vAlign w:val="center"/>
            <w:hideMark/>
          </w:tcPr>
          <w:p w:rsidR="005B772F" w:rsidRPr="0048225B" w:rsidRDefault="005B772F" w:rsidP="00BE2257">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67,85</w:t>
            </w:r>
          </w:p>
        </w:tc>
        <w:tc>
          <w:tcPr>
            <w:tcW w:w="1000" w:type="dxa"/>
            <w:tcBorders>
              <w:top w:val="nil"/>
              <w:left w:val="nil"/>
              <w:bottom w:val="single" w:sz="4" w:space="0" w:color="auto"/>
              <w:right w:val="single" w:sz="4" w:space="0" w:color="auto"/>
            </w:tcBorders>
            <w:shd w:val="clear" w:color="auto" w:fill="auto"/>
            <w:vAlign w:val="center"/>
            <w:hideMark/>
          </w:tcPr>
          <w:p w:rsidR="005B772F" w:rsidRPr="0048225B" w:rsidRDefault="005B772F" w:rsidP="00BE2257">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18</w:t>
            </w:r>
          </w:p>
        </w:tc>
        <w:tc>
          <w:tcPr>
            <w:tcW w:w="1075" w:type="dxa"/>
            <w:tcBorders>
              <w:top w:val="nil"/>
              <w:left w:val="nil"/>
              <w:bottom w:val="single" w:sz="4" w:space="0" w:color="auto"/>
              <w:right w:val="single" w:sz="4" w:space="0" w:color="auto"/>
            </w:tcBorders>
            <w:shd w:val="clear" w:color="auto" w:fill="auto"/>
            <w:vAlign w:val="center"/>
            <w:hideMark/>
          </w:tcPr>
          <w:p w:rsidR="005B772F" w:rsidRPr="0048225B" w:rsidRDefault="005B772F" w:rsidP="00BE2257">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24</w:t>
            </w:r>
          </w:p>
        </w:tc>
        <w:tc>
          <w:tcPr>
            <w:tcW w:w="910" w:type="dxa"/>
            <w:tcBorders>
              <w:top w:val="nil"/>
              <w:left w:val="nil"/>
              <w:bottom w:val="single" w:sz="4" w:space="0" w:color="auto"/>
              <w:right w:val="single" w:sz="8" w:space="0" w:color="auto"/>
            </w:tcBorders>
            <w:shd w:val="clear" w:color="auto" w:fill="auto"/>
            <w:vAlign w:val="center"/>
            <w:hideMark/>
          </w:tcPr>
          <w:p w:rsidR="005B772F" w:rsidRPr="0048225B" w:rsidRDefault="005B772F" w:rsidP="00BE2257">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Топ-10</w:t>
            </w:r>
          </w:p>
        </w:tc>
      </w:tr>
      <w:tr w:rsidR="005B772F" w:rsidRPr="00C4631A" w:rsidTr="004F7546">
        <w:trPr>
          <w:trHeight w:val="288"/>
        </w:trPr>
        <w:tc>
          <w:tcPr>
            <w:tcW w:w="1287" w:type="dxa"/>
            <w:tcBorders>
              <w:top w:val="nil"/>
              <w:left w:val="single" w:sz="8" w:space="0" w:color="auto"/>
              <w:bottom w:val="single" w:sz="4" w:space="0" w:color="auto"/>
              <w:right w:val="single" w:sz="4" w:space="0" w:color="auto"/>
            </w:tcBorders>
            <w:shd w:val="clear" w:color="000000" w:fill="F5F5F5"/>
            <w:vAlign w:val="center"/>
            <w:hideMark/>
          </w:tcPr>
          <w:p w:rsidR="005B772F" w:rsidRPr="0048225B" w:rsidRDefault="005B772F" w:rsidP="00BE2257">
            <w:pPr>
              <w:spacing w:after="0" w:line="240" w:lineRule="auto"/>
              <w:rPr>
                <w:rFonts w:ascii="Times New Roman" w:eastAsia="Times New Roman" w:hAnsi="Times New Roman" w:cs="Times New Roman"/>
                <w:b/>
                <w:bCs/>
                <w:color w:val="C8102E"/>
                <w:sz w:val="24"/>
                <w:szCs w:val="24"/>
              </w:rPr>
            </w:pPr>
            <w:r w:rsidRPr="0048225B">
              <w:rPr>
                <w:rFonts w:ascii="Times New Roman" w:eastAsia="Times New Roman" w:hAnsi="Times New Roman" w:cs="Times New Roman"/>
                <w:b/>
                <w:bCs/>
                <w:color w:val="C8102E"/>
                <w:sz w:val="24"/>
                <w:szCs w:val="24"/>
              </w:rPr>
              <w:t>Респ. Корея</w:t>
            </w:r>
          </w:p>
        </w:tc>
        <w:tc>
          <w:tcPr>
            <w:tcW w:w="2130" w:type="dxa"/>
            <w:tcBorders>
              <w:top w:val="nil"/>
              <w:left w:val="nil"/>
              <w:bottom w:val="single" w:sz="4" w:space="0" w:color="auto"/>
              <w:right w:val="single" w:sz="4" w:space="0" w:color="auto"/>
            </w:tcBorders>
            <w:shd w:val="clear" w:color="000000" w:fill="F5F5F5"/>
            <w:vAlign w:val="center"/>
            <w:hideMark/>
          </w:tcPr>
          <w:p w:rsidR="005B772F" w:rsidRPr="0048225B" w:rsidRDefault="005B772F" w:rsidP="00BE2257">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Developmental state (крупная)</w:t>
            </w:r>
          </w:p>
        </w:tc>
        <w:tc>
          <w:tcPr>
            <w:tcW w:w="1356" w:type="dxa"/>
            <w:tcBorders>
              <w:top w:val="nil"/>
              <w:left w:val="nil"/>
              <w:bottom w:val="single" w:sz="4" w:space="0" w:color="auto"/>
              <w:right w:val="single" w:sz="4" w:space="0" w:color="auto"/>
            </w:tcBorders>
            <w:shd w:val="clear" w:color="000000" w:fill="F5F5F5"/>
            <w:vAlign w:val="center"/>
            <w:hideMark/>
          </w:tcPr>
          <w:p w:rsidR="005B772F" w:rsidRPr="0048225B" w:rsidRDefault="005B772F" w:rsidP="00BE2257">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0,9679</w:t>
            </w:r>
          </w:p>
        </w:tc>
        <w:tc>
          <w:tcPr>
            <w:tcW w:w="1024" w:type="dxa"/>
            <w:tcBorders>
              <w:top w:val="nil"/>
              <w:left w:val="nil"/>
              <w:bottom w:val="single" w:sz="4" w:space="0" w:color="auto"/>
              <w:right w:val="single" w:sz="4" w:space="0" w:color="auto"/>
            </w:tcBorders>
            <w:shd w:val="clear" w:color="000000" w:fill="F5F5F5"/>
            <w:vAlign w:val="center"/>
            <w:hideMark/>
          </w:tcPr>
          <w:p w:rsidR="005B772F" w:rsidRPr="0048225B" w:rsidRDefault="005B772F" w:rsidP="00BE2257">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4</w:t>
            </w:r>
          </w:p>
        </w:tc>
        <w:tc>
          <w:tcPr>
            <w:tcW w:w="1003" w:type="dxa"/>
            <w:tcBorders>
              <w:top w:val="nil"/>
              <w:left w:val="nil"/>
              <w:bottom w:val="single" w:sz="4" w:space="0" w:color="auto"/>
              <w:right w:val="single" w:sz="4" w:space="0" w:color="auto"/>
            </w:tcBorders>
            <w:shd w:val="clear" w:color="000000" w:fill="F5F5F5"/>
            <w:vAlign w:val="center"/>
            <w:hideMark/>
          </w:tcPr>
          <w:p w:rsidR="005B772F" w:rsidRPr="0048225B" w:rsidRDefault="005B772F" w:rsidP="00BE2257">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72,5</w:t>
            </w:r>
          </w:p>
        </w:tc>
        <w:tc>
          <w:tcPr>
            <w:tcW w:w="1000" w:type="dxa"/>
            <w:tcBorders>
              <w:top w:val="nil"/>
              <w:left w:val="nil"/>
              <w:bottom w:val="single" w:sz="4" w:space="0" w:color="auto"/>
              <w:right w:val="single" w:sz="4" w:space="0" w:color="auto"/>
            </w:tcBorders>
            <w:shd w:val="clear" w:color="000000" w:fill="F5F5F5"/>
            <w:vAlign w:val="center"/>
            <w:hideMark/>
          </w:tcPr>
          <w:p w:rsidR="005B772F" w:rsidRPr="0048225B" w:rsidRDefault="005B772F" w:rsidP="00BE2257">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5</w:t>
            </w:r>
          </w:p>
        </w:tc>
        <w:tc>
          <w:tcPr>
            <w:tcW w:w="1075" w:type="dxa"/>
            <w:tcBorders>
              <w:top w:val="nil"/>
              <w:left w:val="nil"/>
              <w:bottom w:val="single" w:sz="4" w:space="0" w:color="auto"/>
              <w:right w:val="single" w:sz="4" w:space="0" w:color="auto"/>
            </w:tcBorders>
            <w:shd w:val="clear" w:color="000000" w:fill="F5F5F5"/>
            <w:vAlign w:val="center"/>
            <w:hideMark/>
          </w:tcPr>
          <w:p w:rsidR="005B772F" w:rsidRPr="0048225B" w:rsidRDefault="005B772F" w:rsidP="00BE2257">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16</w:t>
            </w:r>
          </w:p>
        </w:tc>
        <w:tc>
          <w:tcPr>
            <w:tcW w:w="910" w:type="dxa"/>
            <w:tcBorders>
              <w:top w:val="nil"/>
              <w:left w:val="nil"/>
              <w:bottom w:val="single" w:sz="4" w:space="0" w:color="auto"/>
              <w:right w:val="single" w:sz="8" w:space="0" w:color="auto"/>
            </w:tcBorders>
            <w:shd w:val="clear" w:color="000000" w:fill="F5F5F5"/>
            <w:vAlign w:val="center"/>
            <w:hideMark/>
          </w:tcPr>
          <w:p w:rsidR="005B772F" w:rsidRPr="0048225B" w:rsidRDefault="005B772F" w:rsidP="00BE2257">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xml:space="preserve">№ 1 </w:t>
            </w:r>
            <w:r w:rsidRPr="0048225B">
              <w:rPr>
                <w:rFonts w:ascii="Segoe UI Symbol" w:eastAsia="Times New Roman" w:hAnsi="Segoe UI Symbol" w:cs="Segoe UI Symbol"/>
                <w:color w:val="000000"/>
                <w:sz w:val="24"/>
                <w:szCs w:val="24"/>
              </w:rPr>
              <w:t>✓</w:t>
            </w:r>
          </w:p>
        </w:tc>
      </w:tr>
      <w:tr w:rsidR="005B772F" w:rsidRPr="00C4631A" w:rsidTr="004F7546">
        <w:trPr>
          <w:trHeight w:val="288"/>
        </w:trPr>
        <w:tc>
          <w:tcPr>
            <w:tcW w:w="1287" w:type="dxa"/>
            <w:tcBorders>
              <w:top w:val="nil"/>
              <w:left w:val="single" w:sz="8" w:space="0" w:color="auto"/>
              <w:bottom w:val="single" w:sz="4" w:space="0" w:color="auto"/>
              <w:right w:val="single" w:sz="4" w:space="0" w:color="auto"/>
            </w:tcBorders>
            <w:shd w:val="clear" w:color="auto" w:fill="auto"/>
            <w:vAlign w:val="center"/>
            <w:hideMark/>
          </w:tcPr>
          <w:p w:rsidR="005B772F" w:rsidRPr="0048225B" w:rsidRDefault="005B772F" w:rsidP="00BE2257">
            <w:pPr>
              <w:spacing w:after="0" w:line="240" w:lineRule="auto"/>
              <w:rPr>
                <w:rFonts w:ascii="Times New Roman" w:eastAsia="Times New Roman" w:hAnsi="Times New Roman" w:cs="Times New Roman"/>
                <w:b/>
                <w:bCs/>
                <w:color w:val="EF3340"/>
                <w:sz w:val="24"/>
                <w:szCs w:val="24"/>
              </w:rPr>
            </w:pPr>
            <w:r w:rsidRPr="0048225B">
              <w:rPr>
                <w:rFonts w:ascii="Times New Roman" w:eastAsia="Times New Roman" w:hAnsi="Times New Roman" w:cs="Times New Roman"/>
                <w:b/>
                <w:bCs/>
                <w:color w:val="EF3340"/>
                <w:sz w:val="24"/>
                <w:szCs w:val="24"/>
              </w:rPr>
              <w:t>Сингапур</w:t>
            </w:r>
          </w:p>
        </w:tc>
        <w:tc>
          <w:tcPr>
            <w:tcW w:w="2130" w:type="dxa"/>
            <w:tcBorders>
              <w:top w:val="nil"/>
              <w:left w:val="nil"/>
              <w:bottom w:val="single" w:sz="4" w:space="0" w:color="auto"/>
              <w:right w:val="single" w:sz="4" w:space="0" w:color="auto"/>
            </w:tcBorders>
            <w:shd w:val="clear" w:color="auto" w:fill="auto"/>
            <w:vAlign w:val="center"/>
            <w:hideMark/>
          </w:tcPr>
          <w:p w:rsidR="005B772F" w:rsidRPr="0048225B" w:rsidRDefault="005B772F" w:rsidP="00BE2257">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Глобальный эталон</w:t>
            </w:r>
          </w:p>
        </w:tc>
        <w:tc>
          <w:tcPr>
            <w:tcW w:w="1356" w:type="dxa"/>
            <w:tcBorders>
              <w:top w:val="nil"/>
              <w:left w:val="nil"/>
              <w:bottom w:val="single" w:sz="4" w:space="0" w:color="auto"/>
              <w:right w:val="single" w:sz="4" w:space="0" w:color="auto"/>
            </w:tcBorders>
            <w:shd w:val="clear" w:color="auto" w:fill="auto"/>
            <w:vAlign w:val="center"/>
            <w:hideMark/>
          </w:tcPr>
          <w:p w:rsidR="005B772F" w:rsidRPr="0048225B" w:rsidRDefault="005B772F" w:rsidP="00BE2257">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0,9691</w:t>
            </w:r>
          </w:p>
        </w:tc>
        <w:tc>
          <w:tcPr>
            <w:tcW w:w="1024" w:type="dxa"/>
            <w:tcBorders>
              <w:top w:val="nil"/>
              <w:left w:val="nil"/>
              <w:bottom w:val="single" w:sz="4" w:space="0" w:color="auto"/>
              <w:right w:val="single" w:sz="4" w:space="0" w:color="auto"/>
            </w:tcBorders>
            <w:shd w:val="clear" w:color="auto" w:fill="auto"/>
            <w:vAlign w:val="center"/>
            <w:hideMark/>
          </w:tcPr>
          <w:p w:rsidR="005B772F" w:rsidRPr="0048225B" w:rsidRDefault="005B772F" w:rsidP="00BE2257">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3</w:t>
            </w:r>
          </w:p>
        </w:tc>
        <w:tc>
          <w:tcPr>
            <w:tcW w:w="1003" w:type="dxa"/>
            <w:tcBorders>
              <w:top w:val="nil"/>
              <w:left w:val="nil"/>
              <w:bottom w:val="single" w:sz="4" w:space="0" w:color="auto"/>
              <w:right w:val="single" w:sz="4" w:space="0" w:color="auto"/>
            </w:tcBorders>
            <w:shd w:val="clear" w:color="auto" w:fill="auto"/>
            <w:vAlign w:val="center"/>
            <w:hideMark/>
          </w:tcPr>
          <w:p w:rsidR="005B772F" w:rsidRPr="0048225B" w:rsidRDefault="005B772F" w:rsidP="00BE2257">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79,4</w:t>
            </w:r>
          </w:p>
        </w:tc>
        <w:tc>
          <w:tcPr>
            <w:tcW w:w="1000" w:type="dxa"/>
            <w:tcBorders>
              <w:top w:val="nil"/>
              <w:left w:val="nil"/>
              <w:bottom w:val="single" w:sz="4" w:space="0" w:color="auto"/>
              <w:right w:val="single" w:sz="4" w:space="0" w:color="auto"/>
            </w:tcBorders>
            <w:shd w:val="clear" w:color="auto" w:fill="auto"/>
            <w:vAlign w:val="center"/>
            <w:hideMark/>
          </w:tcPr>
          <w:p w:rsidR="005B772F" w:rsidRPr="0048225B" w:rsidRDefault="005B772F" w:rsidP="00BE2257">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2</w:t>
            </w:r>
          </w:p>
        </w:tc>
        <w:tc>
          <w:tcPr>
            <w:tcW w:w="1075" w:type="dxa"/>
            <w:tcBorders>
              <w:top w:val="nil"/>
              <w:left w:val="nil"/>
              <w:bottom w:val="single" w:sz="4" w:space="0" w:color="auto"/>
              <w:right w:val="single" w:sz="4" w:space="0" w:color="auto"/>
            </w:tcBorders>
            <w:shd w:val="clear" w:color="auto" w:fill="auto"/>
            <w:vAlign w:val="center"/>
            <w:hideMark/>
          </w:tcPr>
          <w:p w:rsidR="005B772F" w:rsidRPr="0048225B" w:rsidRDefault="005B772F" w:rsidP="00BE2257">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xml:space="preserve">№ 1 </w:t>
            </w:r>
            <w:r w:rsidRPr="0048225B">
              <w:rPr>
                <w:rFonts w:ascii="Segoe UI Symbol" w:eastAsia="Times New Roman" w:hAnsi="Segoe UI Symbol" w:cs="Segoe UI Symbol"/>
                <w:color w:val="000000"/>
                <w:sz w:val="24"/>
                <w:szCs w:val="24"/>
              </w:rPr>
              <w:t>✓</w:t>
            </w:r>
          </w:p>
        </w:tc>
        <w:tc>
          <w:tcPr>
            <w:tcW w:w="910" w:type="dxa"/>
            <w:tcBorders>
              <w:top w:val="nil"/>
              <w:left w:val="nil"/>
              <w:bottom w:val="single" w:sz="4" w:space="0" w:color="auto"/>
              <w:right w:val="single" w:sz="8" w:space="0" w:color="auto"/>
            </w:tcBorders>
            <w:shd w:val="clear" w:color="auto" w:fill="auto"/>
            <w:vAlign w:val="center"/>
            <w:hideMark/>
          </w:tcPr>
          <w:p w:rsidR="005B772F" w:rsidRPr="0048225B" w:rsidRDefault="005B772F" w:rsidP="00BE2257">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Топ-5</w:t>
            </w:r>
          </w:p>
        </w:tc>
      </w:tr>
      <w:tr w:rsidR="005B772F" w:rsidRPr="00C4631A" w:rsidTr="004F7546">
        <w:trPr>
          <w:trHeight w:val="300"/>
        </w:trPr>
        <w:tc>
          <w:tcPr>
            <w:tcW w:w="1287" w:type="dxa"/>
            <w:tcBorders>
              <w:top w:val="nil"/>
              <w:left w:val="single" w:sz="8" w:space="0" w:color="auto"/>
              <w:bottom w:val="single" w:sz="8" w:space="0" w:color="auto"/>
              <w:right w:val="single" w:sz="4" w:space="0" w:color="auto"/>
            </w:tcBorders>
            <w:shd w:val="clear" w:color="000000" w:fill="F5F5F5"/>
            <w:vAlign w:val="center"/>
            <w:hideMark/>
          </w:tcPr>
          <w:p w:rsidR="005B772F" w:rsidRPr="0048225B" w:rsidRDefault="005B772F" w:rsidP="00BE2257">
            <w:pPr>
              <w:spacing w:after="0" w:line="240" w:lineRule="auto"/>
              <w:rPr>
                <w:rFonts w:ascii="Times New Roman" w:eastAsia="Times New Roman" w:hAnsi="Times New Roman" w:cs="Times New Roman"/>
                <w:b/>
                <w:bCs/>
                <w:color w:val="3B6D11"/>
                <w:sz w:val="24"/>
                <w:szCs w:val="24"/>
              </w:rPr>
            </w:pPr>
            <w:r w:rsidRPr="0048225B">
              <w:rPr>
                <w:rFonts w:ascii="Times New Roman" w:eastAsia="Times New Roman" w:hAnsi="Times New Roman" w:cs="Times New Roman"/>
                <w:b/>
                <w:bCs/>
                <w:color w:val="3B6D11"/>
                <w:sz w:val="24"/>
                <w:szCs w:val="24"/>
              </w:rPr>
              <w:t>Польша</w:t>
            </w:r>
          </w:p>
        </w:tc>
        <w:tc>
          <w:tcPr>
            <w:tcW w:w="2130" w:type="dxa"/>
            <w:tcBorders>
              <w:top w:val="nil"/>
              <w:left w:val="nil"/>
              <w:bottom w:val="single" w:sz="8" w:space="0" w:color="auto"/>
              <w:right w:val="single" w:sz="4" w:space="0" w:color="auto"/>
            </w:tcBorders>
            <w:shd w:val="clear" w:color="000000" w:fill="F5F5F5"/>
            <w:vAlign w:val="center"/>
            <w:hideMark/>
          </w:tcPr>
          <w:p w:rsidR="005B772F" w:rsidRPr="0048225B" w:rsidRDefault="005B772F" w:rsidP="00BE2257">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Догоняющая (CEE)</w:t>
            </w:r>
          </w:p>
        </w:tc>
        <w:tc>
          <w:tcPr>
            <w:tcW w:w="1356" w:type="dxa"/>
            <w:tcBorders>
              <w:top w:val="nil"/>
              <w:left w:val="nil"/>
              <w:bottom w:val="single" w:sz="8" w:space="0" w:color="auto"/>
              <w:right w:val="single" w:sz="4" w:space="0" w:color="auto"/>
            </w:tcBorders>
            <w:shd w:val="clear" w:color="000000" w:fill="F5F5F5"/>
            <w:vAlign w:val="center"/>
            <w:hideMark/>
          </w:tcPr>
          <w:p w:rsidR="005B772F" w:rsidRPr="0048225B" w:rsidRDefault="005B772F" w:rsidP="00BE2257">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0,8677</w:t>
            </w:r>
          </w:p>
        </w:tc>
        <w:tc>
          <w:tcPr>
            <w:tcW w:w="1024" w:type="dxa"/>
            <w:tcBorders>
              <w:top w:val="nil"/>
              <w:left w:val="nil"/>
              <w:bottom w:val="single" w:sz="8" w:space="0" w:color="auto"/>
              <w:right w:val="single" w:sz="4" w:space="0" w:color="auto"/>
            </w:tcBorders>
            <w:shd w:val="clear" w:color="000000" w:fill="F5F5F5"/>
            <w:vAlign w:val="center"/>
            <w:hideMark/>
          </w:tcPr>
          <w:p w:rsidR="005B772F" w:rsidRPr="0048225B" w:rsidRDefault="005B772F" w:rsidP="00BE2257">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30</w:t>
            </w:r>
          </w:p>
        </w:tc>
        <w:tc>
          <w:tcPr>
            <w:tcW w:w="1003" w:type="dxa"/>
            <w:tcBorders>
              <w:top w:val="nil"/>
              <w:left w:val="nil"/>
              <w:bottom w:val="single" w:sz="8" w:space="0" w:color="auto"/>
              <w:right w:val="single" w:sz="4" w:space="0" w:color="auto"/>
            </w:tcBorders>
            <w:shd w:val="clear" w:color="000000" w:fill="F5F5F5"/>
            <w:vAlign w:val="center"/>
            <w:hideMark/>
          </w:tcPr>
          <w:p w:rsidR="005B772F" w:rsidRPr="0048225B" w:rsidRDefault="005B772F" w:rsidP="00BE2257">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59,4</w:t>
            </w:r>
          </w:p>
        </w:tc>
        <w:tc>
          <w:tcPr>
            <w:tcW w:w="1000" w:type="dxa"/>
            <w:tcBorders>
              <w:top w:val="nil"/>
              <w:left w:val="nil"/>
              <w:bottom w:val="single" w:sz="8" w:space="0" w:color="auto"/>
              <w:right w:val="single" w:sz="4" w:space="0" w:color="auto"/>
            </w:tcBorders>
            <w:shd w:val="clear" w:color="000000" w:fill="F5F5F5"/>
            <w:vAlign w:val="center"/>
            <w:hideMark/>
          </w:tcPr>
          <w:p w:rsidR="005B772F" w:rsidRPr="0048225B" w:rsidRDefault="005B772F" w:rsidP="00BE2257">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32</w:t>
            </w:r>
          </w:p>
        </w:tc>
        <w:tc>
          <w:tcPr>
            <w:tcW w:w="1075" w:type="dxa"/>
            <w:tcBorders>
              <w:top w:val="nil"/>
              <w:left w:val="nil"/>
              <w:bottom w:val="single" w:sz="8" w:space="0" w:color="auto"/>
              <w:right w:val="single" w:sz="4" w:space="0" w:color="auto"/>
            </w:tcBorders>
            <w:shd w:val="clear" w:color="000000" w:fill="F5F5F5"/>
            <w:vAlign w:val="center"/>
            <w:hideMark/>
          </w:tcPr>
          <w:p w:rsidR="005B772F" w:rsidRPr="0048225B" w:rsidRDefault="005B772F" w:rsidP="00BE2257">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41–43</w:t>
            </w:r>
          </w:p>
        </w:tc>
        <w:tc>
          <w:tcPr>
            <w:tcW w:w="910" w:type="dxa"/>
            <w:tcBorders>
              <w:top w:val="nil"/>
              <w:left w:val="nil"/>
              <w:bottom w:val="single" w:sz="8" w:space="0" w:color="auto"/>
              <w:right w:val="single" w:sz="8" w:space="0" w:color="auto"/>
            </w:tcBorders>
            <w:shd w:val="clear" w:color="000000" w:fill="F5F5F5"/>
            <w:vAlign w:val="center"/>
            <w:hideMark/>
          </w:tcPr>
          <w:p w:rsidR="005B772F" w:rsidRPr="0048225B" w:rsidRDefault="005B772F" w:rsidP="00BE2257">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w:t>
            </w:r>
          </w:p>
        </w:tc>
      </w:tr>
    </w:tbl>
    <w:p w:rsidR="00FB6BCF" w:rsidRDefault="00FB6BCF" w:rsidP="008843A4">
      <w:pPr>
        <w:spacing w:after="0" w:line="360" w:lineRule="auto"/>
        <w:rPr>
          <w:rFonts w:ascii="Times New Roman" w:eastAsia="Times New Roman" w:hAnsi="Times New Roman" w:cs="Times New Roman"/>
          <w:b/>
          <w:bCs/>
          <w:sz w:val="24"/>
          <w:szCs w:val="24"/>
        </w:rPr>
      </w:pPr>
    </w:p>
    <w:p w:rsidR="005B772F" w:rsidRPr="004F7546" w:rsidRDefault="004F7546" w:rsidP="00BE2257">
      <w:pPr>
        <w:spacing w:after="0" w:line="360" w:lineRule="auto"/>
        <w:ind w:firstLine="720"/>
        <w:jc w:val="center"/>
        <w:rPr>
          <w:rFonts w:ascii="Times New Roman" w:eastAsia="Times New Roman" w:hAnsi="Times New Roman" w:cs="Times New Roman"/>
          <w:b/>
          <w:bCs/>
          <w:sz w:val="24"/>
          <w:szCs w:val="24"/>
        </w:rPr>
      </w:pPr>
      <w:r w:rsidRPr="004F7546">
        <w:rPr>
          <w:rFonts w:ascii="Times New Roman" w:eastAsia="Times New Roman" w:hAnsi="Times New Roman" w:cs="Times New Roman"/>
          <w:b/>
          <w:bCs/>
          <w:sz w:val="24"/>
          <w:szCs w:val="24"/>
        </w:rPr>
        <w:t xml:space="preserve">Таблица </w:t>
      </w:r>
      <w:r w:rsidRPr="004F7546">
        <w:rPr>
          <w:rFonts w:ascii="Times New Roman" w:eastAsia="Times New Roman" w:hAnsi="Times New Roman" w:cs="Times New Roman"/>
          <w:b/>
          <w:bCs/>
          <w:sz w:val="24"/>
          <w:szCs w:val="24"/>
          <w:lang w:val="ru-RU"/>
        </w:rPr>
        <w:t>2.</w:t>
      </w:r>
      <w:r w:rsidRPr="004F7546">
        <w:rPr>
          <w:rFonts w:ascii="Times New Roman" w:eastAsia="Times New Roman" w:hAnsi="Times New Roman" w:cs="Times New Roman"/>
          <w:b/>
          <w:bCs/>
          <w:sz w:val="24"/>
          <w:szCs w:val="24"/>
        </w:rPr>
        <w:t>1. Позиции четырёх стран в международных индексах цифровой зрелости (2024)</w:t>
      </w:r>
    </w:p>
    <w:p w:rsidR="004F7546" w:rsidRDefault="004F7546" w:rsidP="00BE2257">
      <w:pPr>
        <w:spacing w:after="0" w:line="360" w:lineRule="auto"/>
        <w:ind w:firstLine="720"/>
        <w:jc w:val="center"/>
        <w:rPr>
          <w:rFonts w:ascii="Times New Roman" w:eastAsia="Times New Roman" w:hAnsi="Times New Roman" w:cs="Times New Roman"/>
          <w:i/>
          <w:iCs/>
          <w:sz w:val="24"/>
          <w:szCs w:val="24"/>
        </w:rPr>
      </w:pPr>
      <w:r w:rsidRPr="004F7546">
        <w:rPr>
          <w:rFonts w:ascii="Times New Roman" w:eastAsia="Times New Roman" w:hAnsi="Times New Roman" w:cs="Times New Roman"/>
          <w:i/>
          <w:iCs/>
          <w:sz w:val="24"/>
          <w:szCs w:val="24"/>
        </w:rPr>
        <w:t>Источники: UN DESA (EGDI 2024); Portulans Institute (NRI 2024); IMD WDCR 2024.</w:t>
      </w:r>
    </w:p>
    <w:p w:rsidR="00B80191" w:rsidRPr="004F7546" w:rsidRDefault="00B80191" w:rsidP="00BE2257">
      <w:pPr>
        <w:spacing w:after="0" w:line="360" w:lineRule="auto"/>
        <w:ind w:firstLine="720"/>
        <w:jc w:val="center"/>
        <w:rPr>
          <w:rFonts w:ascii="Times New Roman" w:hAnsi="Times New Roman" w:cs="Times New Roman"/>
          <w:sz w:val="28"/>
          <w:szCs w:val="28"/>
        </w:rPr>
      </w:pPr>
    </w:p>
    <w:p w:rsidR="00874DFE" w:rsidRPr="004D6A0C" w:rsidRDefault="00656C68" w:rsidP="00BE2257">
      <w:pPr>
        <w:spacing w:after="0" w:line="360" w:lineRule="auto"/>
        <w:ind w:firstLine="720"/>
        <w:jc w:val="both"/>
        <w:rPr>
          <w:rStyle w:val="a3"/>
          <w:rFonts w:ascii="Times New Roman" w:hAnsi="Times New Roman" w:cs="Times New Roman"/>
          <w:sz w:val="28"/>
          <w:szCs w:val="28"/>
        </w:rPr>
      </w:pPr>
      <w:r w:rsidRPr="004D6A0C">
        <w:rPr>
          <w:rFonts w:ascii="Times New Roman" w:hAnsi="Times New Roman" w:cs="Times New Roman"/>
          <w:sz w:val="28"/>
          <w:szCs w:val="28"/>
        </w:rPr>
        <w:t>Данные таблицы 2.1 показывают, что все четыре страны занимают заметные позиции в международных рейтингах цифровой зрелости, однако достигают этих результатов разными путями. Эстония опирается на модель компактного цифрового государства, Республика Корея - на государственно-направляемую цифровую модернизацию, Сингапур - на высокий уровень институциональной координации и цифровой конкурентоспособности, а Польша - на постепенную догоняющую цифровизацию в рамках европейской интеграции.</w:t>
      </w:r>
    </w:p>
    <w:p w:rsidR="009679C3" w:rsidRPr="004D6A0C" w:rsidRDefault="00581D3C" w:rsidP="004D6A0C">
      <w:pPr>
        <w:spacing w:line="360" w:lineRule="auto"/>
        <w:ind w:firstLine="720"/>
        <w:jc w:val="both"/>
        <w:rPr>
          <w:rFonts w:ascii="Times New Roman" w:hAnsi="Times New Roman" w:cs="Times New Roman"/>
          <w:sz w:val="28"/>
          <w:szCs w:val="28"/>
        </w:rPr>
      </w:pPr>
      <w:r w:rsidRPr="004D6A0C">
        <w:rPr>
          <w:rStyle w:val="a3"/>
          <w:rFonts w:ascii="Times New Roman" w:hAnsi="Times New Roman" w:cs="Times New Roman"/>
          <w:sz w:val="28"/>
          <w:szCs w:val="28"/>
        </w:rPr>
        <w:lastRenderedPageBreak/>
        <w:t>Эстония: модель «цифрового государства» малой постсоветской экономики.</w:t>
      </w:r>
      <w:r w:rsidRPr="004D6A0C">
        <w:rPr>
          <w:rFonts w:ascii="Times New Roman" w:hAnsi="Times New Roman" w:cs="Times New Roman"/>
          <w:sz w:val="28"/>
          <w:szCs w:val="28"/>
        </w:rPr>
        <w:t xml:space="preserve"> </w:t>
      </w:r>
      <w:r w:rsidRPr="004D6A0C">
        <w:rPr>
          <w:rStyle w:val="a3"/>
          <w:rFonts w:ascii="Times New Roman" w:hAnsi="Times New Roman" w:cs="Times New Roman"/>
          <w:b w:val="0"/>
          <w:sz w:val="28"/>
          <w:szCs w:val="28"/>
        </w:rPr>
        <w:t>Цифровая трансформация Эстонии началась с программы Tiger Leap (Tiigrihüpe), запущенной</w:t>
      </w:r>
      <w:r w:rsidRPr="004D6A0C">
        <w:rPr>
          <w:rStyle w:val="a3"/>
          <w:rFonts w:ascii="Times New Roman" w:hAnsi="Times New Roman" w:cs="Times New Roman"/>
          <w:sz w:val="28"/>
          <w:szCs w:val="28"/>
        </w:rPr>
        <w:t xml:space="preserve"> </w:t>
      </w:r>
      <w:r w:rsidRPr="004D6A0C">
        <w:rPr>
          <w:rStyle w:val="a3"/>
          <w:rFonts w:ascii="Times New Roman" w:hAnsi="Times New Roman" w:cs="Times New Roman"/>
          <w:b w:val="0"/>
          <w:sz w:val="28"/>
          <w:szCs w:val="28"/>
        </w:rPr>
        <w:t>в 1996 году и направленной на компьютеризацию школ, подключение их к интернету, подготовку учителей и создание учебно</w:t>
      </w:r>
      <w:r w:rsidR="00D0296B" w:rsidRPr="004D6A0C">
        <w:rPr>
          <w:rStyle w:val="a3"/>
          <w:rFonts w:ascii="Times New Roman" w:hAnsi="Times New Roman" w:cs="Times New Roman"/>
          <w:b w:val="0"/>
          <w:sz w:val="28"/>
          <w:szCs w:val="28"/>
        </w:rPr>
        <w:t>го контента на эстонском языке</w:t>
      </w:r>
      <w:r w:rsidR="007C199C" w:rsidRPr="004D6A0C">
        <w:rPr>
          <w:rStyle w:val="a5"/>
          <w:rFonts w:ascii="Times New Roman" w:hAnsi="Times New Roman" w:cs="Times New Roman"/>
          <w:b/>
          <w:bCs/>
          <w:sz w:val="28"/>
          <w:szCs w:val="28"/>
        </w:rPr>
        <w:footnoteReference w:id="35"/>
      </w:r>
      <w:r w:rsidR="00D0296B" w:rsidRPr="004D6A0C">
        <w:rPr>
          <w:rStyle w:val="a3"/>
          <w:rFonts w:ascii="Times New Roman" w:hAnsi="Times New Roman" w:cs="Times New Roman"/>
          <w:b w:val="0"/>
          <w:sz w:val="28"/>
          <w:szCs w:val="28"/>
        </w:rPr>
        <w:t>.</w:t>
      </w:r>
      <w:r w:rsidRPr="004D6A0C">
        <w:rPr>
          <w:rFonts w:ascii="Times New Roman" w:hAnsi="Times New Roman" w:cs="Times New Roman"/>
          <w:b/>
          <w:sz w:val="28"/>
          <w:szCs w:val="28"/>
        </w:rPr>
        <w:t xml:space="preserve"> </w:t>
      </w:r>
      <w:r w:rsidRPr="004D6A0C">
        <w:rPr>
          <w:rStyle w:val="a3"/>
          <w:rFonts w:ascii="Times New Roman" w:hAnsi="Times New Roman" w:cs="Times New Roman"/>
          <w:b w:val="0"/>
          <w:sz w:val="28"/>
          <w:szCs w:val="28"/>
        </w:rPr>
        <w:t>К 2000 году все школы Эстонии были оснащены компьютерами, а к 2001 году подключены к интернету</w:t>
      </w:r>
      <w:r w:rsidR="007C199C" w:rsidRPr="004D6A0C">
        <w:rPr>
          <w:rStyle w:val="a5"/>
          <w:rFonts w:ascii="Times New Roman" w:hAnsi="Times New Roman" w:cs="Times New Roman"/>
          <w:bCs/>
          <w:sz w:val="28"/>
          <w:szCs w:val="28"/>
        </w:rPr>
        <w:footnoteReference w:id="36"/>
      </w:r>
      <w:r w:rsidRPr="004D6A0C">
        <w:rPr>
          <w:rStyle w:val="a3"/>
          <w:rFonts w:ascii="Times New Roman" w:hAnsi="Times New Roman" w:cs="Times New Roman"/>
          <w:sz w:val="28"/>
          <w:szCs w:val="28"/>
        </w:rPr>
        <w:t>.</w:t>
      </w:r>
      <w:r w:rsidRPr="004D6A0C">
        <w:rPr>
          <w:rFonts w:ascii="Times New Roman" w:hAnsi="Times New Roman" w:cs="Times New Roman"/>
          <w:sz w:val="28"/>
          <w:szCs w:val="28"/>
        </w:rPr>
        <w:t xml:space="preserve"> </w:t>
      </w:r>
      <w:r w:rsidR="00656C68" w:rsidRPr="004D6A0C">
        <w:rPr>
          <w:rFonts w:ascii="Times New Roman" w:hAnsi="Times New Roman" w:cs="Times New Roman"/>
          <w:sz w:val="28"/>
          <w:szCs w:val="28"/>
        </w:rPr>
        <w:t>Благодаря этому Эстония смогла сформировать раннюю базу цифровой грамотности и подготовить общество к дальнейшему развитию электронного государства.</w:t>
      </w:r>
    </w:p>
    <w:p w:rsidR="00B732CA" w:rsidRPr="004D6A0C" w:rsidRDefault="00656C68"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Следующим важным этапом стало создание технологической основы эстонского цифрового государства. Центральное место в этой модели заняла платформа X-Road (X-tee) - распределённая система обмена данными между государственными и частными информационными системами.</w:t>
      </w:r>
      <w:r w:rsidR="00581D3C" w:rsidRPr="004D6A0C">
        <w:rPr>
          <w:rFonts w:ascii="Times New Roman" w:hAnsi="Times New Roman" w:cs="Times New Roman"/>
          <w:sz w:val="28"/>
          <w:szCs w:val="28"/>
        </w:rPr>
        <w:t xml:space="preserve"> </w:t>
      </w:r>
      <w:r w:rsidR="00581D3C" w:rsidRPr="004D6A0C">
        <w:rPr>
          <w:rStyle w:val="a3"/>
          <w:rFonts w:ascii="Times New Roman" w:hAnsi="Times New Roman" w:cs="Times New Roman"/>
          <w:b w:val="0"/>
          <w:sz w:val="28"/>
          <w:szCs w:val="28"/>
        </w:rPr>
        <w:t>Проект был развёрнут в 2001 году и построен на принципе децентрализации: данные хранятся в исходных реестрах и передаются по запросу через защищённые каналы с использованием цифровой подписи</w:t>
      </w:r>
      <w:r w:rsidR="007C199C" w:rsidRPr="004D6A0C">
        <w:rPr>
          <w:rStyle w:val="a5"/>
          <w:rFonts w:ascii="Times New Roman" w:hAnsi="Times New Roman" w:cs="Times New Roman"/>
          <w:bCs/>
          <w:sz w:val="28"/>
          <w:szCs w:val="28"/>
        </w:rPr>
        <w:footnoteReference w:id="37"/>
      </w:r>
      <w:r w:rsidR="00D32FFA" w:rsidRPr="004D6A0C">
        <w:rPr>
          <w:rStyle w:val="a3"/>
          <w:rFonts w:ascii="Times New Roman" w:hAnsi="Times New Roman" w:cs="Times New Roman"/>
          <w:sz w:val="28"/>
          <w:szCs w:val="28"/>
        </w:rPr>
        <w:t>.</w:t>
      </w:r>
      <w:r w:rsidR="00D32FFA" w:rsidRPr="004D6A0C">
        <w:rPr>
          <w:rStyle w:val="a3"/>
          <w:rFonts w:ascii="Times New Roman" w:hAnsi="Times New Roman" w:cs="Times New Roman"/>
          <w:sz w:val="28"/>
          <w:szCs w:val="28"/>
          <w:lang w:val="ru-RU"/>
        </w:rPr>
        <w:t xml:space="preserve"> </w:t>
      </w:r>
      <w:r w:rsidR="00581D3C" w:rsidRPr="004D6A0C">
        <w:rPr>
          <w:rStyle w:val="a3"/>
          <w:rFonts w:ascii="Times New Roman" w:hAnsi="Times New Roman" w:cs="Times New Roman"/>
          <w:b w:val="0"/>
          <w:sz w:val="28"/>
          <w:szCs w:val="28"/>
        </w:rPr>
        <w:t>К настоящему времени X-Road объединяет более 450 организаций, включая свыше 150 учреждений государственного сектора, обеспечивает работу около 1300 информационных систем и обрабатывает примерно 2,2 млрд транзакций в год</w:t>
      </w:r>
      <w:r w:rsidR="007C199C" w:rsidRPr="004D6A0C">
        <w:rPr>
          <w:rStyle w:val="a5"/>
          <w:rFonts w:ascii="Times New Roman" w:hAnsi="Times New Roman" w:cs="Times New Roman"/>
          <w:bCs/>
          <w:sz w:val="28"/>
          <w:szCs w:val="28"/>
        </w:rPr>
        <w:footnoteReference w:id="38"/>
      </w:r>
      <w:r w:rsidR="00581D3C" w:rsidRPr="004D6A0C">
        <w:rPr>
          <w:rStyle w:val="a3"/>
          <w:rFonts w:ascii="Times New Roman" w:hAnsi="Times New Roman" w:cs="Times New Roman"/>
          <w:sz w:val="28"/>
          <w:szCs w:val="28"/>
        </w:rPr>
        <w:t>.</w:t>
      </w:r>
      <w:r w:rsidRPr="004D6A0C">
        <w:rPr>
          <w:rStyle w:val="a3"/>
          <w:rFonts w:ascii="Times New Roman" w:hAnsi="Times New Roman" w:cs="Times New Roman"/>
          <w:sz w:val="28"/>
          <w:szCs w:val="28"/>
          <w:lang w:val="ru-RU"/>
        </w:rPr>
        <w:t xml:space="preserve"> </w:t>
      </w:r>
      <w:r w:rsidRPr="004D6A0C">
        <w:rPr>
          <w:rFonts w:ascii="Times New Roman" w:hAnsi="Times New Roman" w:cs="Times New Roman"/>
          <w:sz w:val="28"/>
          <w:szCs w:val="28"/>
        </w:rPr>
        <w:t>В дальнейшем открытие исходного кода центральных компонентов X-Road под лицензией MIT усилило международное значение этой модели; в частности, в 2018 году были соединены системы обмена данными Эстонии и Финляндии.</w:t>
      </w:r>
    </w:p>
    <w:p w:rsidR="00581D3C" w:rsidRPr="004D6A0C" w:rsidRDefault="00656C68"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lastRenderedPageBreak/>
        <w:t>Продолжением этой модели стала программа электронного резидентства, которая позволила Эстонии использовать цифровую инфраструктуру не только внутри страны, но и за её пределами. Программа e-Residency, запущенная в конце 2014 года, стала одним из ключевых инструментов экспорта цифровой инфраструктуры Эстонии.</w:t>
      </w:r>
      <w:r w:rsidR="00581D3C" w:rsidRPr="004D6A0C">
        <w:rPr>
          <w:rFonts w:ascii="Times New Roman" w:hAnsi="Times New Roman" w:cs="Times New Roman"/>
          <w:b/>
          <w:sz w:val="28"/>
          <w:szCs w:val="28"/>
        </w:rPr>
        <w:t xml:space="preserve"> </w:t>
      </w:r>
      <w:r w:rsidR="00581D3C" w:rsidRPr="004D6A0C">
        <w:rPr>
          <w:rStyle w:val="a3"/>
          <w:rFonts w:ascii="Times New Roman" w:hAnsi="Times New Roman" w:cs="Times New Roman"/>
          <w:b w:val="0"/>
          <w:sz w:val="28"/>
          <w:szCs w:val="28"/>
        </w:rPr>
        <w:t>По состоянию на 2025 год статус электронного резидента получили более 128 тыс. человек из 185 стран, ими основано свыше 36 тыс. эстонских компаний, а совокупный прямой экономический эффект программы для государственного</w:t>
      </w:r>
      <w:r w:rsidR="00D32FFA" w:rsidRPr="004D6A0C">
        <w:rPr>
          <w:rStyle w:val="a3"/>
          <w:rFonts w:ascii="Times New Roman" w:hAnsi="Times New Roman" w:cs="Times New Roman"/>
          <w:b w:val="0"/>
          <w:sz w:val="28"/>
          <w:szCs w:val="28"/>
        </w:rPr>
        <w:t xml:space="preserve"> бюджета составил 342 млн евро</w:t>
      </w:r>
      <w:r w:rsidR="007C199C" w:rsidRPr="004D6A0C">
        <w:rPr>
          <w:rStyle w:val="a5"/>
          <w:rFonts w:ascii="Times New Roman" w:hAnsi="Times New Roman" w:cs="Times New Roman"/>
          <w:bCs/>
          <w:sz w:val="28"/>
          <w:szCs w:val="28"/>
        </w:rPr>
        <w:footnoteReference w:id="39"/>
      </w:r>
      <w:r w:rsidR="00D32FFA" w:rsidRPr="004D6A0C">
        <w:rPr>
          <w:rStyle w:val="a3"/>
          <w:rFonts w:ascii="Times New Roman" w:hAnsi="Times New Roman" w:cs="Times New Roman"/>
          <w:sz w:val="28"/>
          <w:szCs w:val="28"/>
        </w:rPr>
        <w:t>.</w:t>
      </w:r>
      <w:r w:rsidR="00581D3C" w:rsidRPr="004D6A0C">
        <w:rPr>
          <w:rFonts w:ascii="Times New Roman" w:hAnsi="Times New Roman" w:cs="Times New Roman"/>
          <w:sz w:val="28"/>
          <w:szCs w:val="28"/>
        </w:rPr>
        <w:t xml:space="preserve"> </w:t>
      </w:r>
      <w:r w:rsidR="00581D3C" w:rsidRPr="004D6A0C">
        <w:rPr>
          <w:rStyle w:val="a3"/>
          <w:rFonts w:ascii="Times New Roman" w:hAnsi="Times New Roman" w:cs="Times New Roman"/>
          <w:b w:val="0"/>
          <w:sz w:val="28"/>
          <w:szCs w:val="28"/>
        </w:rPr>
        <w:t>В 2024 году e-резиденты создали 4818 новых компаний, а налоговые поступления от пр</w:t>
      </w:r>
      <w:r w:rsidR="00D32FFA" w:rsidRPr="004D6A0C">
        <w:rPr>
          <w:rStyle w:val="a3"/>
          <w:rFonts w:ascii="Times New Roman" w:hAnsi="Times New Roman" w:cs="Times New Roman"/>
          <w:b w:val="0"/>
          <w:sz w:val="28"/>
          <w:szCs w:val="28"/>
        </w:rPr>
        <w:t>ограммы достигли 66,8 млн евро</w:t>
      </w:r>
      <w:r w:rsidR="007C199C" w:rsidRPr="004D6A0C">
        <w:rPr>
          <w:rStyle w:val="a5"/>
          <w:rFonts w:ascii="Times New Roman" w:hAnsi="Times New Roman" w:cs="Times New Roman"/>
          <w:bCs/>
          <w:sz w:val="28"/>
          <w:szCs w:val="28"/>
        </w:rPr>
        <w:footnoteReference w:id="40"/>
      </w:r>
      <w:r w:rsidR="00D32FFA" w:rsidRPr="004D6A0C">
        <w:rPr>
          <w:rStyle w:val="a3"/>
          <w:rFonts w:ascii="Times New Roman" w:hAnsi="Times New Roman" w:cs="Times New Roman"/>
          <w:sz w:val="28"/>
          <w:szCs w:val="28"/>
        </w:rPr>
        <w:t>.</w:t>
      </w:r>
      <w:r w:rsidR="00581D3C" w:rsidRPr="004D6A0C">
        <w:rPr>
          <w:rFonts w:ascii="Times New Roman" w:hAnsi="Times New Roman" w:cs="Times New Roman"/>
          <w:sz w:val="28"/>
          <w:szCs w:val="28"/>
        </w:rPr>
        <w:t xml:space="preserve"> </w:t>
      </w:r>
      <w:r w:rsidR="00581D3C" w:rsidRPr="004D6A0C">
        <w:rPr>
          <w:rStyle w:val="a3"/>
          <w:rFonts w:ascii="Times New Roman" w:hAnsi="Times New Roman" w:cs="Times New Roman"/>
          <w:b w:val="0"/>
          <w:sz w:val="28"/>
          <w:szCs w:val="28"/>
        </w:rPr>
        <w:t>В Индексе развития электронного правительства ООН EGDI 2024 года Эстония заняла 2-е место в мире со значением индекса 0,9727</w:t>
      </w:r>
      <w:r w:rsidR="007C199C" w:rsidRPr="004D6A0C">
        <w:rPr>
          <w:rStyle w:val="a5"/>
          <w:rFonts w:ascii="Times New Roman" w:hAnsi="Times New Roman" w:cs="Times New Roman"/>
          <w:bCs/>
          <w:sz w:val="28"/>
          <w:szCs w:val="28"/>
        </w:rPr>
        <w:footnoteReference w:id="41"/>
      </w:r>
      <w:r w:rsidR="00D32FFA" w:rsidRPr="004D6A0C">
        <w:rPr>
          <w:rStyle w:val="a3"/>
          <w:rFonts w:ascii="Times New Roman" w:hAnsi="Times New Roman" w:cs="Times New Roman"/>
          <w:sz w:val="28"/>
          <w:szCs w:val="28"/>
        </w:rPr>
        <w:t>.</w:t>
      </w:r>
      <w:r w:rsidR="00AA3F52" w:rsidRPr="004D6A0C">
        <w:rPr>
          <w:rFonts w:ascii="Times New Roman" w:hAnsi="Times New Roman" w:cs="Times New Roman"/>
          <w:sz w:val="28"/>
          <w:szCs w:val="28"/>
          <w:lang w:val="ru-RU"/>
        </w:rPr>
        <w:t xml:space="preserve"> </w:t>
      </w:r>
      <w:r w:rsidR="004D6702" w:rsidRPr="004D6A0C">
        <w:rPr>
          <w:rFonts w:ascii="Times New Roman" w:hAnsi="Times New Roman" w:cs="Times New Roman"/>
          <w:sz w:val="28"/>
          <w:szCs w:val="28"/>
        </w:rPr>
        <w:t>В результате эстонская модель цифровой трансформации опирается на сочетание цифровой грамотности, межведомственной интероперабельности, цифровой идентификации и продвижения государственных цифровых решений на международном уровне.</w:t>
      </w:r>
    </w:p>
    <w:p w:rsidR="00AA3F52" w:rsidRPr="004D6A0C" w:rsidRDefault="00581D3C" w:rsidP="004D6A0C">
      <w:pPr>
        <w:spacing w:line="360" w:lineRule="auto"/>
        <w:ind w:firstLine="720"/>
        <w:jc w:val="both"/>
        <w:rPr>
          <w:rStyle w:val="a3"/>
          <w:rFonts w:ascii="Times New Roman" w:hAnsi="Times New Roman" w:cs="Times New Roman"/>
          <w:sz w:val="28"/>
          <w:szCs w:val="28"/>
        </w:rPr>
      </w:pPr>
      <w:r w:rsidRPr="004D6A0C">
        <w:rPr>
          <w:rStyle w:val="a3"/>
          <w:rFonts w:ascii="Times New Roman" w:hAnsi="Times New Roman" w:cs="Times New Roman"/>
          <w:sz w:val="28"/>
          <w:szCs w:val="28"/>
        </w:rPr>
        <w:t>Республика Корея: модель государственно-направляемой цифровой модернизации.</w:t>
      </w:r>
      <w:r w:rsidRPr="004D6A0C">
        <w:rPr>
          <w:rFonts w:ascii="Times New Roman" w:hAnsi="Times New Roman" w:cs="Times New Roman"/>
          <w:sz w:val="28"/>
          <w:szCs w:val="28"/>
        </w:rPr>
        <w:t xml:space="preserve"> </w:t>
      </w:r>
      <w:r w:rsidR="004D6702" w:rsidRPr="004D6A0C">
        <w:rPr>
          <w:rFonts w:ascii="Times New Roman" w:hAnsi="Times New Roman" w:cs="Times New Roman"/>
          <w:sz w:val="28"/>
          <w:szCs w:val="28"/>
        </w:rPr>
        <w:t>Цифровая трансформация Республики Корея отличается сильной ролью государства, долгосрочным планированием и использованием фискальных стимулов для ускорения технологического развития. Одним из центральных программных документов стал Корейский новый курс (Korean New Deal), объявленный 14 июля 2020 года.</w:t>
      </w:r>
      <w:r w:rsidRPr="004D6A0C">
        <w:rPr>
          <w:rFonts w:ascii="Times New Roman" w:hAnsi="Times New Roman" w:cs="Times New Roman"/>
          <w:sz w:val="28"/>
          <w:szCs w:val="28"/>
        </w:rPr>
        <w:t xml:space="preserve"> </w:t>
      </w:r>
      <w:r w:rsidRPr="004D6A0C">
        <w:rPr>
          <w:rStyle w:val="a3"/>
          <w:rFonts w:ascii="Times New Roman" w:hAnsi="Times New Roman" w:cs="Times New Roman"/>
          <w:b w:val="0"/>
          <w:sz w:val="28"/>
          <w:szCs w:val="28"/>
        </w:rPr>
        <w:t xml:space="preserve">Общий объём инвестиций программы на 2020-2025 годы составил 160 трлн вон, или около 133 млрд долларов США, из которых 114,1 трлн вон финансировалось центральным правительством, что </w:t>
      </w:r>
      <w:r w:rsidRPr="004D6A0C">
        <w:rPr>
          <w:rStyle w:val="a3"/>
          <w:rFonts w:ascii="Times New Roman" w:hAnsi="Times New Roman" w:cs="Times New Roman"/>
          <w:b w:val="0"/>
          <w:sz w:val="28"/>
          <w:szCs w:val="28"/>
        </w:rPr>
        <w:lastRenderedPageBreak/>
        <w:t>соответствовало 5,9% ВВП 20</w:t>
      </w:r>
      <w:r w:rsidR="00AA3F52" w:rsidRPr="004D6A0C">
        <w:rPr>
          <w:rStyle w:val="a3"/>
          <w:rFonts w:ascii="Times New Roman" w:hAnsi="Times New Roman" w:cs="Times New Roman"/>
          <w:b w:val="0"/>
          <w:sz w:val="28"/>
          <w:szCs w:val="28"/>
        </w:rPr>
        <w:t>20 года</w:t>
      </w:r>
      <w:r w:rsidR="007C199C" w:rsidRPr="004D6A0C">
        <w:rPr>
          <w:rStyle w:val="a5"/>
          <w:rFonts w:ascii="Times New Roman" w:hAnsi="Times New Roman" w:cs="Times New Roman"/>
          <w:bCs/>
          <w:sz w:val="28"/>
          <w:szCs w:val="28"/>
        </w:rPr>
        <w:footnoteReference w:id="42"/>
      </w:r>
      <w:r w:rsidR="00AA3F52" w:rsidRPr="004D6A0C">
        <w:rPr>
          <w:rStyle w:val="a3"/>
          <w:rFonts w:ascii="Times New Roman" w:hAnsi="Times New Roman" w:cs="Times New Roman"/>
          <w:sz w:val="28"/>
          <w:szCs w:val="28"/>
        </w:rPr>
        <w:t>.</w:t>
      </w:r>
      <w:r w:rsidRPr="004D6A0C">
        <w:rPr>
          <w:rFonts w:ascii="Times New Roman" w:hAnsi="Times New Roman" w:cs="Times New Roman"/>
          <w:sz w:val="28"/>
          <w:szCs w:val="28"/>
        </w:rPr>
        <w:t xml:space="preserve"> </w:t>
      </w:r>
      <w:r w:rsidR="004D6702" w:rsidRPr="004D6A0C">
        <w:rPr>
          <w:rFonts w:ascii="Times New Roman" w:hAnsi="Times New Roman" w:cs="Times New Roman"/>
          <w:sz w:val="28"/>
          <w:szCs w:val="28"/>
        </w:rPr>
        <w:t>Программа была направлена на создание 1,9 млн рабочих мест и включала три основных блока: Digital New Deal, Green New Deal и укрепление системы социальной защиты.</w:t>
      </w:r>
      <w:r w:rsidRPr="004D6A0C">
        <w:rPr>
          <w:rFonts w:ascii="Times New Roman" w:hAnsi="Times New Roman" w:cs="Times New Roman"/>
          <w:sz w:val="28"/>
          <w:szCs w:val="28"/>
        </w:rPr>
        <w:t xml:space="preserve"> </w:t>
      </w:r>
    </w:p>
    <w:p w:rsidR="00581D3C" w:rsidRPr="004D6A0C" w:rsidRDefault="004D6702" w:rsidP="004D6A0C">
      <w:pPr>
        <w:spacing w:line="360" w:lineRule="auto"/>
        <w:ind w:firstLine="720"/>
        <w:jc w:val="both"/>
        <w:rPr>
          <w:rStyle w:val="a3"/>
          <w:rFonts w:ascii="Times New Roman" w:hAnsi="Times New Roman" w:cs="Times New Roman"/>
          <w:sz w:val="28"/>
          <w:szCs w:val="28"/>
        </w:rPr>
      </w:pPr>
      <w:r w:rsidRPr="004D6A0C">
        <w:rPr>
          <w:rFonts w:ascii="Times New Roman" w:hAnsi="Times New Roman" w:cs="Times New Roman"/>
          <w:sz w:val="28"/>
          <w:szCs w:val="28"/>
        </w:rPr>
        <w:t>Центральным цифровым блоком этой программы стал Digital New Deal.</w:t>
      </w:r>
      <w:r w:rsidR="00581D3C" w:rsidRPr="004D6A0C">
        <w:rPr>
          <w:rFonts w:ascii="Times New Roman" w:hAnsi="Times New Roman" w:cs="Times New Roman"/>
          <w:sz w:val="28"/>
          <w:szCs w:val="28"/>
        </w:rPr>
        <w:t xml:space="preserve"> </w:t>
      </w:r>
      <w:r w:rsidR="00581D3C" w:rsidRPr="004D6A0C">
        <w:rPr>
          <w:rStyle w:val="a3"/>
          <w:rFonts w:ascii="Times New Roman" w:hAnsi="Times New Roman" w:cs="Times New Roman"/>
          <w:b w:val="0"/>
          <w:sz w:val="28"/>
          <w:szCs w:val="28"/>
        </w:rPr>
        <w:t>На его реализацию было выделено 58,2 трлн вон, из которых 44,8 трлн финансиров</w:t>
      </w:r>
      <w:r w:rsidR="00477050" w:rsidRPr="004D6A0C">
        <w:rPr>
          <w:rStyle w:val="a3"/>
          <w:rFonts w:ascii="Times New Roman" w:hAnsi="Times New Roman" w:cs="Times New Roman"/>
          <w:b w:val="0"/>
          <w:sz w:val="28"/>
          <w:szCs w:val="28"/>
        </w:rPr>
        <w:t>ались из государственной казны</w:t>
      </w:r>
      <w:r w:rsidR="007C199C" w:rsidRPr="004D6A0C">
        <w:rPr>
          <w:rStyle w:val="a5"/>
          <w:rFonts w:ascii="Times New Roman" w:hAnsi="Times New Roman" w:cs="Times New Roman"/>
          <w:bCs/>
          <w:sz w:val="28"/>
          <w:szCs w:val="28"/>
        </w:rPr>
        <w:footnoteReference w:id="43"/>
      </w:r>
      <w:r w:rsidR="00477050" w:rsidRPr="004D6A0C">
        <w:rPr>
          <w:rStyle w:val="a3"/>
          <w:rFonts w:ascii="Times New Roman" w:hAnsi="Times New Roman" w:cs="Times New Roman"/>
          <w:sz w:val="28"/>
          <w:szCs w:val="28"/>
        </w:rPr>
        <w:t>.</w:t>
      </w:r>
      <w:r w:rsidR="00477050" w:rsidRPr="004D6A0C">
        <w:rPr>
          <w:rFonts w:ascii="Times New Roman" w:hAnsi="Times New Roman" w:cs="Times New Roman"/>
          <w:sz w:val="28"/>
          <w:szCs w:val="28"/>
          <w:lang w:val="ru-RU"/>
        </w:rPr>
        <w:t xml:space="preserve"> </w:t>
      </w:r>
      <w:r w:rsidRPr="004D6A0C">
        <w:rPr>
          <w:rFonts w:ascii="Times New Roman" w:hAnsi="Times New Roman" w:cs="Times New Roman"/>
          <w:sz w:val="28"/>
          <w:szCs w:val="28"/>
        </w:rPr>
        <w:t>В основе программы лежала концепция DNA - Data, Network, AI, которая связывала развитие данных, сетевой инфраструктуры и искусственного интеллекта с модернизацией ключевых секторов экономики.</w:t>
      </w:r>
      <w:r w:rsidR="00581D3C" w:rsidRPr="004D6A0C">
        <w:rPr>
          <w:rFonts w:ascii="Times New Roman" w:hAnsi="Times New Roman" w:cs="Times New Roman"/>
          <w:b/>
          <w:sz w:val="28"/>
          <w:szCs w:val="28"/>
        </w:rPr>
        <w:t xml:space="preserve"> </w:t>
      </w:r>
      <w:r w:rsidR="00581D3C" w:rsidRPr="004D6A0C">
        <w:rPr>
          <w:rFonts w:ascii="Times New Roman" w:hAnsi="Times New Roman" w:cs="Times New Roman"/>
          <w:sz w:val="28"/>
          <w:szCs w:val="28"/>
        </w:rPr>
        <w:t>В практическом плане программа включала создание отраслевых платформ больших данных, внедрение 5G и блокчейн в государственные услуги, оснащение 18 больниц технологиями 5G и интернета вещей, разработку программного обеспечения для диагностики 12 заболеваний, а также подключение более 310 000 классов к высокоскоростному беспроводному интернету</w:t>
      </w:r>
      <w:r w:rsidR="007C199C" w:rsidRPr="004D6A0C">
        <w:rPr>
          <w:rStyle w:val="a5"/>
          <w:rFonts w:ascii="Times New Roman" w:hAnsi="Times New Roman" w:cs="Times New Roman"/>
          <w:sz w:val="28"/>
          <w:szCs w:val="28"/>
        </w:rPr>
        <w:footnoteReference w:id="44"/>
      </w:r>
      <w:r w:rsidR="00581D3C" w:rsidRPr="004D6A0C">
        <w:rPr>
          <w:rFonts w:ascii="Times New Roman" w:hAnsi="Times New Roman" w:cs="Times New Roman"/>
          <w:sz w:val="28"/>
          <w:szCs w:val="28"/>
        </w:rPr>
        <w:t xml:space="preserve">. </w:t>
      </w:r>
      <w:r w:rsidRPr="004D6A0C">
        <w:rPr>
          <w:rFonts w:ascii="Times New Roman" w:hAnsi="Times New Roman" w:cs="Times New Roman"/>
          <w:sz w:val="28"/>
          <w:szCs w:val="28"/>
        </w:rPr>
        <w:t>Дополнительно в июле 2021 года был объявлен Korean New Deal 2.0, в рамках которого общий бюджет программы был расширен примерно до 220 трлн вон.</w:t>
      </w:r>
      <w:r w:rsidR="00581D3C" w:rsidRPr="004D6A0C">
        <w:rPr>
          <w:rFonts w:ascii="Times New Roman" w:hAnsi="Times New Roman" w:cs="Times New Roman"/>
          <w:sz w:val="28"/>
          <w:szCs w:val="28"/>
        </w:rPr>
        <w:t xml:space="preserve"> </w:t>
      </w:r>
    </w:p>
    <w:p w:rsidR="00581D3C" w:rsidRPr="004D6A0C" w:rsidRDefault="00EB5131"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Первые результаты реализации цифрового курса получили положительную оценку.</w:t>
      </w:r>
      <w:r w:rsidR="00581D3C" w:rsidRPr="004D6A0C">
        <w:rPr>
          <w:rFonts w:ascii="Times New Roman" w:hAnsi="Times New Roman" w:cs="Times New Roman"/>
          <w:sz w:val="28"/>
          <w:szCs w:val="28"/>
        </w:rPr>
        <w:t xml:space="preserve"> </w:t>
      </w:r>
      <w:r w:rsidR="00581D3C" w:rsidRPr="004D6A0C">
        <w:rPr>
          <w:rStyle w:val="a3"/>
          <w:rFonts w:ascii="Times New Roman" w:hAnsi="Times New Roman" w:cs="Times New Roman"/>
          <w:b w:val="0"/>
          <w:sz w:val="28"/>
          <w:szCs w:val="28"/>
        </w:rPr>
        <w:t xml:space="preserve">По данным Министерства науки и ИКТ Кореи, совокупный бюджет, направленный на развитие ведущих цифровых технологий в первый год реализации Digital New Deal, составил 10,1 трлн </w:t>
      </w:r>
      <w:r w:rsidR="00477050" w:rsidRPr="004D6A0C">
        <w:rPr>
          <w:rStyle w:val="a3"/>
          <w:rFonts w:ascii="Times New Roman" w:hAnsi="Times New Roman" w:cs="Times New Roman"/>
          <w:b w:val="0"/>
          <w:sz w:val="28"/>
          <w:szCs w:val="28"/>
        </w:rPr>
        <w:t>вон, или 8,7 млрд долларов США</w:t>
      </w:r>
      <w:r w:rsidR="007C199C" w:rsidRPr="004D6A0C">
        <w:rPr>
          <w:rStyle w:val="a5"/>
          <w:rFonts w:ascii="Times New Roman" w:hAnsi="Times New Roman" w:cs="Times New Roman"/>
          <w:bCs/>
          <w:sz w:val="28"/>
          <w:szCs w:val="28"/>
        </w:rPr>
        <w:footnoteReference w:id="45"/>
      </w:r>
      <w:r w:rsidR="00477050" w:rsidRPr="004D6A0C">
        <w:rPr>
          <w:rStyle w:val="a3"/>
          <w:rFonts w:ascii="Times New Roman" w:hAnsi="Times New Roman" w:cs="Times New Roman"/>
          <w:sz w:val="28"/>
          <w:szCs w:val="28"/>
        </w:rPr>
        <w:t>.</w:t>
      </w:r>
      <w:r w:rsidR="00477050" w:rsidRPr="004D6A0C">
        <w:rPr>
          <w:rStyle w:val="a3"/>
          <w:rFonts w:ascii="Times New Roman" w:hAnsi="Times New Roman" w:cs="Times New Roman"/>
          <w:sz w:val="28"/>
          <w:szCs w:val="28"/>
          <w:lang w:val="ru-RU"/>
        </w:rPr>
        <w:t xml:space="preserve"> </w:t>
      </w:r>
      <w:r w:rsidRPr="004D6A0C">
        <w:rPr>
          <w:rFonts w:ascii="Times New Roman" w:hAnsi="Times New Roman" w:cs="Times New Roman"/>
          <w:sz w:val="28"/>
          <w:szCs w:val="28"/>
        </w:rPr>
        <w:t xml:space="preserve">Реализация программы также отразилась на международных позициях страны: в рейтинге цифровой конкурентоспособности IMD Республика Корея поднялась с 10-го места в 2019 году на 8-е в 2020 году, а в индексе готовности </w:t>
      </w:r>
      <w:r w:rsidRPr="004D6A0C">
        <w:rPr>
          <w:rFonts w:ascii="Times New Roman" w:hAnsi="Times New Roman" w:cs="Times New Roman"/>
          <w:sz w:val="28"/>
          <w:szCs w:val="28"/>
        </w:rPr>
        <w:lastRenderedPageBreak/>
        <w:t>правительств к использованию искусственного интеллекта Oxford Insights - с 26-го на 7-е место.</w:t>
      </w:r>
      <w:r w:rsidR="00581D3C" w:rsidRPr="004D6A0C">
        <w:rPr>
          <w:rFonts w:ascii="Times New Roman" w:hAnsi="Times New Roman" w:cs="Times New Roman"/>
          <w:sz w:val="28"/>
          <w:szCs w:val="28"/>
        </w:rPr>
        <w:t xml:space="preserve"> </w:t>
      </w:r>
      <w:r w:rsidR="00581D3C" w:rsidRPr="004D6A0C">
        <w:rPr>
          <w:rStyle w:val="a3"/>
          <w:rFonts w:ascii="Times New Roman" w:hAnsi="Times New Roman" w:cs="Times New Roman"/>
          <w:b w:val="0"/>
          <w:sz w:val="28"/>
          <w:szCs w:val="28"/>
        </w:rPr>
        <w:t>Ещё в декабре 2019 года Корея приняла Национальную стратегию в области искусственного интеллекта, предусматривающую цель войти в тройку наиболее конкурентоспособных цифровых экономик мира к 2030 году и инвестиции в размере 1 трлн вон на развитие ИИ-по</w:t>
      </w:r>
      <w:r w:rsidR="00C22526" w:rsidRPr="004D6A0C">
        <w:rPr>
          <w:rStyle w:val="a3"/>
          <w:rFonts w:ascii="Times New Roman" w:hAnsi="Times New Roman" w:cs="Times New Roman"/>
          <w:b w:val="0"/>
          <w:sz w:val="28"/>
          <w:szCs w:val="28"/>
        </w:rPr>
        <w:t>лупроводников в течение 10 лет</w:t>
      </w:r>
      <w:r w:rsidR="007C199C" w:rsidRPr="004D6A0C">
        <w:rPr>
          <w:rStyle w:val="a5"/>
          <w:rFonts w:ascii="Times New Roman" w:hAnsi="Times New Roman" w:cs="Times New Roman"/>
          <w:b/>
          <w:bCs/>
          <w:sz w:val="28"/>
          <w:szCs w:val="28"/>
        </w:rPr>
        <w:footnoteReference w:id="46"/>
      </w:r>
      <w:r w:rsidR="00C22526" w:rsidRPr="004D6A0C">
        <w:rPr>
          <w:rStyle w:val="a3"/>
          <w:rFonts w:ascii="Times New Roman" w:hAnsi="Times New Roman" w:cs="Times New Roman"/>
          <w:b w:val="0"/>
          <w:sz w:val="28"/>
          <w:szCs w:val="28"/>
        </w:rPr>
        <w:t>.</w:t>
      </w:r>
      <w:r w:rsidR="00581D3C" w:rsidRPr="004D6A0C">
        <w:rPr>
          <w:rFonts w:ascii="Times New Roman" w:hAnsi="Times New Roman" w:cs="Times New Roman"/>
          <w:b/>
          <w:sz w:val="28"/>
          <w:szCs w:val="28"/>
        </w:rPr>
        <w:t xml:space="preserve"> </w:t>
      </w:r>
      <w:r w:rsidR="00581D3C" w:rsidRPr="004D6A0C">
        <w:rPr>
          <w:rStyle w:val="a3"/>
          <w:rFonts w:ascii="Times New Roman" w:hAnsi="Times New Roman" w:cs="Times New Roman"/>
          <w:b w:val="0"/>
          <w:sz w:val="28"/>
          <w:szCs w:val="28"/>
        </w:rPr>
        <w:t>В EGDI 2024 Республика Корея занимает 4-е место со значением индекса 0,9679, а в OECD Digital Government Index 202</w:t>
      </w:r>
      <w:r w:rsidR="009F3563" w:rsidRPr="004D6A0C">
        <w:rPr>
          <w:rStyle w:val="a3"/>
          <w:rFonts w:ascii="Times New Roman" w:hAnsi="Times New Roman" w:cs="Times New Roman"/>
          <w:b w:val="0"/>
          <w:sz w:val="28"/>
          <w:szCs w:val="28"/>
        </w:rPr>
        <w:t>3 - 1-е место среди стран ОЭСР</w:t>
      </w:r>
      <w:r w:rsidR="007C199C" w:rsidRPr="004D6A0C">
        <w:rPr>
          <w:rStyle w:val="a5"/>
          <w:rFonts w:ascii="Times New Roman" w:hAnsi="Times New Roman" w:cs="Times New Roman"/>
          <w:bCs/>
          <w:sz w:val="28"/>
          <w:szCs w:val="28"/>
        </w:rPr>
        <w:footnoteReference w:id="47"/>
      </w:r>
      <w:r w:rsidR="009F3563" w:rsidRPr="004D6A0C">
        <w:rPr>
          <w:rStyle w:val="a3"/>
          <w:rFonts w:ascii="Times New Roman" w:hAnsi="Times New Roman" w:cs="Times New Roman"/>
          <w:sz w:val="28"/>
          <w:szCs w:val="28"/>
        </w:rPr>
        <w:t>.</w:t>
      </w:r>
      <w:r w:rsidR="00581D3C" w:rsidRPr="004D6A0C">
        <w:rPr>
          <w:rFonts w:ascii="Times New Roman" w:hAnsi="Times New Roman" w:cs="Times New Roman"/>
          <w:sz w:val="28"/>
          <w:szCs w:val="28"/>
        </w:rPr>
        <w:t xml:space="preserve"> </w:t>
      </w:r>
      <w:r w:rsidRPr="004D6A0C">
        <w:rPr>
          <w:rFonts w:ascii="Times New Roman" w:hAnsi="Times New Roman" w:cs="Times New Roman"/>
          <w:sz w:val="28"/>
          <w:szCs w:val="28"/>
        </w:rPr>
        <w:t>В целом корейская модель отличается крупным масштабом государственных инвестиций и тесной связью цифровой трансформации с антикризисной политикой, поскольку Digital New Deal был запущен как ответ на последствия пандемии COVID-19.</w:t>
      </w:r>
    </w:p>
    <w:p w:rsidR="00581D3C" w:rsidRPr="004D6A0C" w:rsidRDefault="00581D3C" w:rsidP="004D6A0C">
      <w:pPr>
        <w:spacing w:line="360" w:lineRule="auto"/>
        <w:ind w:firstLine="720"/>
        <w:jc w:val="both"/>
        <w:rPr>
          <w:rFonts w:ascii="Times New Roman" w:hAnsi="Times New Roman" w:cs="Times New Roman"/>
          <w:sz w:val="28"/>
          <w:szCs w:val="28"/>
        </w:rPr>
      </w:pPr>
      <w:r w:rsidRPr="004D6A0C">
        <w:rPr>
          <w:rStyle w:val="a3"/>
          <w:rFonts w:ascii="Times New Roman" w:hAnsi="Times New Roman" w:cs="Times New Roman"/>
          <w:sz w:val="28"/>
          <w:szCs w:val="28"/>
        </w:rPr>
        <w:t>Сингапур: модель города-государства как глобального эталона цифровой конкурентоспособности.</w:t>
      </w:r>
      <w:r w:rsidR="007E151E" w:rsidRPr="004D6A0C">
        <w:rPr>
          <w:rFonts w:ascii="Times New Roman" w:hAnsi="Times New Roman" w:cs="Times New Roman"/>
          <w:sz w:val="28"/>
          <w:szCs w:val="28"/>
          <w:lang w:val="ru-RU"/>
        </w:rPr>
        <w:t xml:space="preserve"> </w:t>
      </w:r>
      <w:r w:rsidRPr="004D6A0C">
        <w:rPr>
          <w:rStyle w:val="a3"/>
          <w:rFonts w:ascii="Times New Roman" w:hAnsi="Times New Roman" w:cs="Times New Roman"/>
          <w:b w:val="0"/>
          <w:sz w:val="28"/>
          <w:szCs w:val="28"/>
        </w:rPr>
        <w:t>Инициатива Smart Nation была объявлена в 2014 году и стала основой сингапурской стратегии цифровой трансформации, ориентированной на внедрение информационно-коммуникационных технологий, цифровых платформ, сетей и больших данных в государственное управление и экономику</w:t>
      </w:r>
      <w:r w:rsidR="007C199C" w:rsidRPr="004D6A0C">
        <w:rPr>
          <w:rStyle w:val="a5"/>
          <w:rFonts w:ascii="Times New Roman" w:hAnsi="Times New Roman" w:cs="Times New Roman"/>
          <w:bCs/>
          <w:sz w:val="28"/>
          <w:szCs w:val="28"/>
        </w:rPr>
        <w:footnoteReference w:id="48"/>
      </w:r>
      <w:r w:rsidR="009F3563" w:rsidRPr="004D6A0C">
        <w:rPr>
          <w:rStyle w:val="a3"/>
          <w:rFonts w:ascii="Times New Roman" w:hAnsi="Times New Roman" w:cs="Times New Roman"/>
          <w:sz w:val="28"/>
          <w:szCs w:val="28"/>
        </w:rPr>
        <w:t>.</w:t>
      </w:r>
      <w:r w:rsidR="009F3563" w:rsidRPr="004D6A0C">
        <w:rPr>
          <w:rStyle w:val="a3"/>
          <w:rFonts w:ascii="Times New Roman" w:hAnsi="Times New Roman" w:cs="Times New Roman"/>
          <w:sz w:val="28"/>
          <w:szCs w:val="28"/>
          <w:lang w:val="ru-RU"/>
        </w:rPr>
        <w:t xml:space="preserve"> </w:t>
      </w:r>
      <w:r w:rsidR="005B37CB" w:rsidRPr="004D6A0C">
        <w:rPr>
          <w:rFonts w:ascii="Times New Roman" w:hAnsi="Times New Roman" w:cs="Times New Roman"/>
          <w:sz w:val="28"/>
          <w:szCs w:val="28"/>
        </w:rPr>
        <w:t>Для реализации этой политики были созданы специализированные институты, включая GovTech и Smart Nation and Digital Government Group, которые объединили стратегическое планирование и техническую реализацию цифровых сервисов. В 2023 году координация цифровой повестки была передана Министерству цифрового развития и информации, что показывает дальнейшее институциональное укрепление цифровой трансформации.</w:t>
      </w:r>
    </w:p>
    <w:p w:rsidR="00581D3C" w:rsidRPr="004D6A0C" w:rsidRDefault="005B37CB" w:rsidP="004D6A0C">
      <w:pPr>
        <w:spacing w:line="360" w:lineRule="auto"/>
        <w:ind w:firstLine="720"/>
        <w:jc w:val="both"/>
        <w:rPr>
          <w:rStyle w:val="a3"/>
          <w:rFonts w:ascii="Times New Roman" w:hAnsi="Times New Roman" w:cs="Times New Roman"/>
          <w:sz w:val="28"/>
          <w:szCs w:val="28"/>
        </w:rPr>
      </w:pPr>
      <w:r w:rsidRPr="004D6A0C">
        <w:rPr>
          <w:rFonts w:ascii="Times New Roman" w:hAnsi="Times New Roman" w:cs="Times New Roman"/>
          <w:sz w:val="28"/>
          <w:szCs w:val="28"/>
        </w:rPr>
        <w:lastRenderedPageBreak/>
        <w:t>Практические результаты сингапурской модели проявляются в устойчивом росте цифровой экономики и широком распространении цифровых сервисов.</w:t>
      </w:r>
      <w:r w:rsidR="00581D3C" w:rsidRPr="004D6A0C">
        <w:rPr>
          <w:rFonts w:ascii="Times New Roman" w:hAnsi="Times New Roman" w:cs="Times New Roman"/>
          <w:sz w:val="28"/>
          <w:szCs w:val="28"/>
        </w:rPr>
        <w:t xml:space="preserve"> </w:t>
      </w:r>
      <w:r w:rsidR="00581D3C" w:rsidRPr="004D6A0C">
        <w:rPr>
          <w:rStyle w:val="a3"/>
          <w:rFonts w:ascii="Times New Roman" w:hAnsi="Times New Roman" w:cs="Times New Roman"/>
          <w:b w:val="0"/>
          <w:sz w:val="28"/>
          <w:szCs w:val="28"/>
        </w:rPr>
        <w:t>Её вклад в ВВП Сингапура увеличился с 13,3% в 2017 году до 17,7% в 2023 году при среднегодовом темпе роста 11,2%, что почти вдвое превышал</w:t>
      </w:r>
      <w:r w:rsidR="009F3563" w:rsidRPr="004D6A0C">
        <w:rPr>
          <w:rStyle w:val="a3"/>
          <w:rFonts w:ascii="Times New Roman" w:hAnsi="Times New Roman" w:cs="Times New Roman"/>
          <w:b w:val="0"/>
          <w:sz w:val="28"/>
          <w:szCs w:val="28"/>
        </w:rPr>
        <w:t>о темп роста экономики в целом</w:t>
      </w:r>
      <w:r w:rsidR="007C199C" w:rsidRPr="004D6A0C">
        <w:rPr>
          <w:rStyle w:val="a5"/>
          <w:rFonts w:ascii="Times New Roman" w:hAnsi="Times New Roman" w:cs="Times New Roman"/>
          <w:bCs/>
          <w:sz w:val="28"/>
          <w:szCs w:val="28"/>
        </w:rPr>
        <w:footnoteReference w:id="49"/>
      </w:r>
      <w:r w:rsidR="009F3563" w:rsidRPr="004D6A0C">
        <w:rPr>
          <w:rStyle w:val="a3"/>
          <w:rFonts w:ascii="Times New Roman" w:hAnsi="Times New Roman" w:cs="Times New Roman"/>
          <w:sz w:val="28"/>
          <w:szCs w:val="28"/>
        </w:rPr>
        <w:t>.</w:t>
      </w:r>
      <w:r w:rsidR="00581D3C" w:rsidRPr="004D6A0C">
        <w:rPr>
          <w:rFonts w:ascii="Times New Roman" w:hAnsi="Times New Roman" w:cs="Times New Roman"/>
          <w:sz w:val="28"/>
          <w:szCs w:val="28"/>
        </w:rPr>
        <w:t xml:space="preserve"> </w:t>
      </w:r>
      <w:r w:rsidRPr="004D6A0C">
        <w:rPr>
          <w:rFonts w:ascii="Times New Roman" w:hAnsi="Times New Roman" w:cs="Times New Roman"/>
          <w:sz w:val="28"/>
          <w:szCs w:val="28"/>
        </w:rPr>
        <w:t>Около 99% домохозяйств подключены к интернету, а 99% государственных услуг доступны в цифровом формате.</w:t>
      </w:r>
      <w:r w:rsidR="009F3563" w:rsidRPr="004D6A0C">
        <w:rPr>
          <w:rFonts w:ascii="Times New Roman" w:hAnsi="Times New Roman" w:cs="Times New Roman"/>
          <w:b/>
          <w:sz w:val="28"/>
          <w:szCs w:val="28"/>
          <w:lang w:val="ru-RU"/>
        </w:rPr>
        <w:t xml:space="preserve"> </w:t>
      </w:r>
      <w:r w:rsidR="00581D3C" w:rsidRPr="004D6A0C">
        <w:rPr>
          <w:rFonts w:ascii="Times New Roman" w:hAnsi="Times New Roman" w:cs="Times New Roman"/>
          <w:sz w:val="28"/>
          <w:szCs w:val="28"/>
        </w:rPr>
        <w:t>Ключевыми элементами цифровой инфраструктуры являются Singpass как единая система цифровой идентификации, платёжная система PayNow и платформа Virtual Singapore - трёхмерный цифровой двойник городской среды, используемый для моделирования сценариев городского развития</w:t>
      </w:r>
      <w:r w:rsidR="007C199C" w:rsidRPr="004D6A0C">
        <w:rPr>
          <w:rStyle w:val="a5"/>
          <w:rFonts w:ascii="Times New Roman" w:hAnsi="Times New Roman" w:cs="Times New Roman"/>
          <w:sz w:val="28"/>
          <w:szCs w:val="28"/>
        </w:rPr>
        <w:footnoteReference w:id="50"/>
      </w:r>
      <w:r w:rsidR="00581D3C" w:rsidRPr="004D6A0C">
        <w:rPr>
          <w:rFonts w:ascii="Times New Roman" w:hAnsi="Times New Roman" w:cs="Times New Roman"/>
          <w:sz w:val="28"/>
          <w:szCs w:val="28"/>
        </w:rPr>
        <w:t xml:space="preserve">. </w:t>
      </w:r>
      <w:r w:rsidRPr="004D6A0C">
        <w:rPr>
          <w:rFonts w:ascii="Times New Roman" w:hAnsi="Times New Roman" w:cs="Times New Roman"/>
          <w:sz w:val="28"/>
          <w:szCs w:val="28"/>
        </w:rPr>
        <w:t>В период пандемии COVID-19 Сингапур также оперативно развернул систему TraceTogether для отслеживания контактов, что показало способность цифровой инфраструктуры быстро адаптироваться к кризисным условиям.</w:t>
      </w:r>
      <w:r w:rsidR="00581D3C" w:rsidRPr="004D6A0C">
        <w:rPr>
          <w:rFonts w:ascii="Times New Roman" w:hAnsi="Times New Roman" w:cs="Times New Roman"/>
          <w:sz w:val="28"/>
          <w:szCs w:val="28"/>
        </w:rPr>
        <w:t xml:space="preserve"> </w:t>
      </w:r>
    </w:p>
    <w:p w:rsidR="00581D3C" w:rsidRPr="004D6A0C" w:rsidRDefault="005B37CB"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Следующим этапом стала обновлённая стратегия Smart Nation 2.0.</w:t>
      </w:r>
      <w:r w:rsidR="00581D3C" w:rsidRPr="004D6A0C">
        <w:rPr>
          <w:rFonts w:ascii="Times New Roman" w:hAnsi="Times New Roman" w:cs="Times New Roman"/>
          <w:sz w:val="28"/>
          <w:szCs w:val="28"/>
        </w:rPr>
        <w:t xml:space="preserve"> </w:t>
      </w:r>
      <w:r w:rsidR="00581D3C" w:rsidRPr="004D6A0C">
        <w:rPr>
          <w:rStyle w:val="a3"/>
          <w:rFonts w:ascii="Times New Roman" w:hAnsi="Times New Roman" w:cs="Times New Roman"/>
          <w:b w:val="0"/>
          <w:sz w:val="28"/>
          <w:szCs w:val="28"/>
        </w:rPr>
        <w:t>В октябре 2024 года премьер-министр Лоуренс Вонг представил концепцию Smart Nation 2.0, одним из ключевых элементов которой стало выделение 120 млн сингапурских долларов на программу AI for Science для развития междисциплинарных исследований в обл</w:t>
      </w:r>
      <w:r w:rsidR="009F3563" w:rsidRPr="004D6A0C">
        <w:rPr>
          <w:rStyle w:val="a3"/>
          <w:rFonts w:ascii="Times New Roman" w:hAnsi="Times New Roman" w:cs="Times New Roman"/>
          <w:b w:val="0"/>
          <w:sz w:val="28"/>
          <w:szCs w:val="28"/>
        </w:rPr>
        <w:t>асти искусственного интеллекта</w:t>
      </w:r>
      <w:r w:rsidR="007C199C" w:rsidRPr="004D6A0C">
        <w:rPr>
          <w:rStyle w:val="a5"/>
          <w:rFonts w:ascii="Times New Roman" w:hAnsi="Times New Roman" w:cs="Times New Roman"/>
          <w:bCs/>
          <w:sz w:val="28"/>
          <w:szCs w:val="28"/>
        </w:rPr>
        <w:footnoteReference w:id="51"/>
      </w:r>
      <w:r w:rsidR="009F3563" w:rsidRPr="004D6A0C">
        <w:rPr>
          <w:rStyle w:val="a3"/>
          <w:rFonts w:ascii="Times New Roman" w:hAnsi="Times New Roman" w:cs="Times New Roman"/>
          <w:sz w:val="28"/>
          <w:szCs w:val="28"/>
        </w:rPr>
        <w:t>.</w:t>
      </w:r>
      <w:r w:rsidR="00581D3C" w:rsidRPr="004D6A0C">
        <w:rPr>
          <w:rFonts w:ascii="Times New Roman" w:hAnsi="Times New Roman" w:cs="Times New Roman"/>
          <w:sz w:val="28"/>
          <w:szCs w:val="28"/>
        </w:rPr>
        <w:t xml:space="preserve"> </w:t>
      </w:r>
      <w:r w:rsidRPr="004D6A0C">
        <w:rPr>
          <w:rFonts w:ascii="Times New Roman" w:hAnsi="Times New Roman" w:cs="Times New Roman"/>
          <w:sz w:val="28"/>
          <w:szCs w:val="28"/>
        </w:rPr>
        <w:t>Новая стратегия переносит акцент с создания базовой цифровой инфраструктуры на практическое использование технологий, прежде всего генеративного искусственного интеллекта, для дальнейшего развития экономики и общества.</w:t>
      </w:r>
      <w:r w:rsidR="00581D3C" w:rsidRPr="004D6A0C">
        <w:rPr>
          <w:rFonts w:ascii="Times New Roman" w:hAnsi="Times New Roman" w:cs="Times New Roman"/>
          <w:sz w:val="28"/>
          <w:szCs w:val="28"/>
        </w:rPr>
        <w:t xml:space="preserve"> </w:t>
      </w:r>
      <w:r w:rsidR="00581D3C" w:rsidRPr="004D6A0C">
        <w:rPr>
          <w:rStyle w:val="a3"/>
          <w:rFonts w:ascii="Times New Roman" w:hAnsi="Times New Roman" w:cs="Times New Roman"/>
          <w:b w:val="0"/>
          <w:sz w:val="28"/>
          <w:szCs w:val="28"/>
        </w:rPr>
        <w:t xml:space="preserve">В IMD World Digital Competitiveness Ranking 2024 Сингапур занимает 1-е место в мире, в Network Readiness Index 2024 - 2-е место, а в EGDI 2024 - 3-е место со </w:t>
      </w:r>
      <w:r w:rsidR="00581D3C" w:rsidRPr="004D6A0C">
        <w:rPr>
          <w:rStyle w:val="a3"/>
          <w:rFonts w:ascii="Times New Roman" w:hAnsi="Times New Roman" w:cs="Times New Roman"/>
          <w:b w:val="0"/>
          <w:sz w:val="28"/>
          <w:szCs w:val="28"/>
        </w:rPr>
        <w:lastRenderedPageBreak/>
        <w:t>значением индекса 0,9691</w:t>
      </w:r>
      <w:r w:rsidR="007C199C" w:rsidRPr="004D6A0C">
        <w:rPr>
          <w:rStyle w:val="a5"/>
          <w:rFonts w:ascii="Times New Roman" w:hAnsi="Times New Roman" w:cs="Times New Roman"/>
          <w:bCs/>
          <w:sz w:val="28"/>
          <w:szCs w:val="28"/>
        </w:rPr>
        <w:footnoteReference w:id="52"/>
      </w:r>
      <w:r w:rsidR="00581D3C" w:rsidRPr="004D6A0C">
        <w:rPr>
          <w:rStyle w:val="a3"/>
          <w:rFonts w:ascii="Times New Roman" w:hAnsi="Times New Roman" w:cs="Times New Roman"/>
          <w:sz w:val="28"/>
          <w:szCs w:val="28"/>
        </w:rPr>
        <w:t>.</w:t>
      </w:r>
      <w:r w:rsidR="004912A2" w:rsidRPr="004D6A0C">
        <w:rPr>
          <w:rStyle w:val="a3"/>
          <w:rFonts w:ascii="Times New Roman" w:hAnsi="Times New Roman" w:cs="Times New Roman"/>
          <w:sz w:val="28"/>
          <w:szCs w:val="28"/>
          <w:lang w:val="ru-RU"/>
        </w:rPr>
        <w:t xml:space="preserve"> </w:t>
      </w:r>
      <w:r w:rsidRPr="004D6A0C">
        <w:rPr>
          <w:rFonts w:ascii="Times New Roman" w:hAnsi="Times New Roman" w:cs="Times New Roman"/>
          <w:sz w:val="28"/>
          <w:szCs w:val="28"/>
        </w:rPr>
        <w:t>Отличительной чертой сингапурской модели является сочетание стратегического государственного планирования, активного участия частного сектора и системной интеграции цифровых решений в городскую среду.</w:t>
      </w:r>
    </w:p>
    <w:p w:rsidR="00581D3C" w:rsidRPr="004D6A0C" w:rsidRDefault="00581D3C" w:rsidP="004D6A0C">
      <w:pPr>
        <w:spacing w:line="360" w:lineRule="auto"/>
        <w:ind w:firstLine="720"/>
        <w:jc w:val="both"/>
        <w:rPr>
          <w:rStyle w:val="a3"/>
          <w:rFonts w:ascii="Times New Roman" w:hAnsi="Times New Roman" w:cs="Times New Roman"/>
          <w:sz w:val="28"/>
          <w:szCs w:val="28"/>
          <w:lang w:val="ru-RU"/>
        </w:rPr>
      </w:pPr>
      <w:r w:rsidRPr="004D6A0C">
        <w:rPr>
          <w:rStyle w:val="a3"/>
          <w:rFonts w:ascii="Times New Roman" w:hAnsi="Times New Roman" w:cs="Times New Roman"/>
          <w:sz w:val="28"/>
          <w:szCs w:val="28"/>
        </w:rPr>
        <w:t>Польша: модель догоняющей цифровизации переходной экономики.</w:t>
      </w:r>
      <w:r w:rsidRPr="004D6A0C">
        <w:rPr>
          <w:rFonts w:ascii="Times New Roman" w:hAnsi="Times New Roman" w:cs="Times New Roman"/>
          <w:sz w:val="28"/>
          <w:szCs w:val="28"/>
        </w:rPr>
        <w:t xml:space="preserve"> </w:t>
      </w:r>
      <w:r w:rsidR="005B37CB" w:rsidRPr="004D6A0C">
        <w:rPr>
          <w:rFonts w:ascii="Times New Roman" w:hAnsi="Times New Roman" w:cs="Times New Roman"/>
          <w:sz w:val="28"/>
          <w:szCs w:val="28"/>
        </w:rPr>
        <w:t>Цифровая трансформация Польши отличается от моделей Эстонии, Республики Корея и Сингапура тем, что развивалась не как единая централизованная стратегия, а как постепенный процесс сближения с цифровыми стандартами Европейского союза. Важную роль в этом процессе сыграли финансовые инструменты ЕС, развитие внутреннего ИКТ-сектора и модернизация государственных цифровых сервисов.</w:t>
      </w:r>
      <w:r w:rsidRPr="004D6A0C">
        <w:rPr>
          <w:rFonts w:ascii="Times New Roman" w:hAnsi="Times New Roman" w:cs="Times New Roman"/>
          <w:sz w:val="28"/>
          <w:szCs w:val="28"/>
        </w:rPr>
        <w:t xml:space="preserve"> </w:t>
      </w:r>
      <w:r w:rsidRPr="004D6A0C">
        <w:rPr>
          <w:rStyle w:val="a3"/>
          <w:rFonts w:ascii="Times New Roman" w:hAnsi="Times New Roman" w:cs="Times New Roman"/>
          <w:b w:val="0"/>
          <w:sz w:val="28"/>
          <w:szCs w:val="28"/>
        </w:rPr>
        <w:t>Первым крупным программным документом стала программа «Цифровая Польша» на период 2014-2020 годов с бюджетом около 2,17 млрд евро, направленная на развитие широкополосной инфраструктуры и цифровых государственных сервисов</w:t>
      </w:r>
      <w:r w:rsidR="007C199C" w:rsidRPr="004D6A0C">
        <w:rPr>
          <w:rStyle w:val="a5"/>
          <w:rFonts w:ascii="Times New Roman" w:hAnsi="Times New Roman" w:cs="Times New Roman"/>
          <w:bCs/>
          <w:sz w:val="28"/>
          <w:szCs w:val="28"/>
        </w:rPr>
        <w:footnoteReference w:id="53"/>
      </w:r>
      <w:r w:rsidR="004912A2" w:rsidRPr="004D6A0C">
        <w:rPr>
          <w:rStyle w:val="a3"/>
          <w:rFonts w:ascii="Times New Roman" w:hAnsi="Times New Roman" w:cs="Times New Roman"/>
          <w:sz w:val="28"/>
          <w:szCs w:val="28"/>
        </w:rPr>
        <w:t>.</w:t>
      </w:r>
      <w:r w:rsidRPr="004D6A0C">
        <w:rPr>
          <w:rFonts w:ascii="Times New Roman" w:hAnsi="Times New Roman" w:cs="Times New Roman"/>
          <w:sz w:val="28"/>
          <w:szCs w:val="28"/>
        </w:rPr>
        <w:t xml:space="preserve"> </w:t>
      </w:r>
      <w:r w:rsidRPr="004D6A0C">
        <w:rPr>
          <w:rStyle w:val="a3"/>
          <w:rFonts w:ascii="Times New Roman" w:hAnsi="Times New Roman" w:cs="Times New Roman"/>
          <w:b w:val="0"/>
          <w:sz w:val="28"/>
          <w:szCs w:val="28"/>
        </w:rPr>
        <w:t>Её продолжением стала программа FERC на период 2021-2027 годов, реализуемая под координацией Министерства цифровых дел и Центра проектов «Цифровая Польша»</w:t>
      </w:r>
      <w:r w:rsidR="007C199C" w:rsidRPr="004D6A0C">
        <w:rPr>
          <w:rStyle w:val="a5"/>
          <w:rFonts w:ascii="Times New Roman" w:hAnsi="Times New Roman" w:cs="Times New Roman"/>
          <w:bCs/>
          <w:sz w:val="28"/>
          <w:szCs w:val="28"/>
        </w:rPr>
        <w:footnoteReference w:id="54"/>
      </w:r>
      <w:r w:rsidR="004912A2" w:rsidRPr="004D6A0C">
        <w:rPr>
          <w:rStyle w:val="a3"/>
          <w:rFonts w:ascii="Times New Roman" w:hAnsi="Times New Roman" w:cs="Times New Roman"/>
          <w:sz w:val="28"/>
          <w:szCs w:val="28"/>
        </w:rPr>
        <w:t>.</w:t>
      </w:r>
    </w:p>
    <w:p w:rsidR="00581D3C" w:rsidRPr="004D6A0C" w:rsidRDefault="005B37CB"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Заметным результатом этой политики стало развитие цифровых государственных сервисов. Одним из ключевых символов польской цифровой трансформации стало мобильное приложение mObywatel, запущенное в 2017 году. В 2020 году в приложение были интегрированы электронные рецепты и мобильные водительские удостоверения, что расширило его практическое использование.</w:t>
      </w:r>
      <w:r w:rsidR="00581D3C" w:rsidRPr="004D6A0C">
        <w:rPr>
          <w:rFonts w:ascii="Times New Roman" w:hAnsi="Times New Roman" w:cs="Times New Roman"/>
          <w:sz w:val="28"/>
          <w:szCs w:val="28"/>
        </w:rPr>
        <w:t xml:space="preserve"> </w:t>
      </w:r>
      <w:r w:rsidR="00581D3C" w:rsidRPr="004D6A0C">
        <w:rPr>
          <w:rStyle w:val="a3"/>
          <w:rFonts w:ascii="Times New Roman" w:hAnsi="Times New Roman" w:cs="Times New Roman"/>
          <w:b w:val="0"/>
          <w:sz w:val="28"/>
          <w:szCs w:val="28"/>
        </w:rPr>
        <w:t xml:space="preserve">14 июля 2023 года вступил в силу закон, уравнявший </w:t>
      </w:r>
      <w:r w:rsidR="00581D3C" w:rsidRPr="004D6A0C">
        <w:rPr>
          <w:rStyle w:val="a3"/>
          <w:rFonts w:ascii="Times New Roman" w:hAnsi="Times New Roman" w:cs="Times New Roman"/>
          <w:b w:val="0"/>
          <w:sz w:val="28"/>
          <w:szCs w:val="28"/>
        </w:rPr>
        <w:lastRenderedPageBreak/>
        <w:t>юридическую силу цифрового удостоверения личности mDowód в приложении mObywate</w:t>
      </w:r>
      <w:r w:rsidR="004912A2" w:rsidRPr="004D6A0C">
        <w:rPr>
          <w:rStyle w:val="a3"/>
          <w:rFonts w:ascii="Times New Roman" w:hAnsi="Times New Roman" w:cs="Times New Roman"/>
          <w:b w:val="0"/>
          <w:sz w:val="28"/>
          <w:szCs w:val="28"/>
        </w:rPr>
        <w:t>l 2.0 с пластиковым документом</w:t>
      </w:r>
      <w:r w:rsidR="007C199C" w:rsidRPr="004D6A0C">
        <w:rPr>
          <w:rStyle w:val="a5"/>
          <w:rFonts w:ascii="Times New Roman" w:hAnsi="Times New Roman" w:cs="Times New Roman"/>
          <w:bCs/>
          <w:sz w:val="28"/>
          <w:szCs w:val="28"/>
        </w:rPr>
        <w:footnoteReference w:id="55"/>
      </w:r>
      <w:r w:rsidR="004912A2" w:rsidRPr="004D6A0C">
        <w:rPr>
          <w:rStyle w:val="a3"/>
          <w:rFonts w:ascii="Times New Roman" w:hAnsi="Times New Roman" w:cs="Times New Roman"/>
          <w:sz w:val="28"/>
          <w:szCs w:val="28"/>
        </w:rPr>
        <w:t>.</w:t>
      </w:r>
      <w:r w:rsidR="00581D3C" w:rsidRPr="004D6A0C">
        <w:rPr>
          <w:rFonts w:ascii="Times New Roman" w:hAnsi="Times New Roman" w:cs="Times New Roman"/>
          <w:sz w:val="28"/>
          <w:szCs w:val="28"/>
        </w:rPr>
        <w:t xml:space="preserve"> </w:t>
      </w:r>
      <w:r w:rsidR="00581D3C" w:rsidRPr="004D6A0C">
        <w:rPr>
          <w:rStyle w:val="a3"/>
          <w:rFonts w:ascii="Times New Roman" w:hAnsi="Times New Roman" w:cs="Times New Roman"/>
          <w:b w:val="0"/>
          <w:sz w:val="28"/>
          <w:szCs w:val="28"/>
        </w:rPr>
        <w:t>К 2025 году число пользователей mObywatel превысило 10 млн человек, то есть около трети населения страны; цифровое водительское удостоверение используют 5,5 млн граждан, цифровое свидетельство о регистрации транспортного средства - 5,7 млн, а через приложение доступно более 40 государственных услуг</w:t>
      </w:r>
      <w:r w:rsidR="007C199C" w:rsidRPr="004D6A0C">
        <w:rPr>
          <w:rStyle w:val="a5"/>
          <w:rFonts w:ascii="Times New Roman" w:hAnsi="Times New Roman" w:cs="Times New Roman"/>
          <w:bCs/>
          <w:sz w:val="28"/>
          <w:szCs w:val="28"/>
        </w:rPr>
        <w:footnoteReference w:id="56"/>
      </w:r>
      <w:r w:rsidR="007E151E" w:rsidRPr="004D6A0C">
        <w:rPr>
          <w:rStyle w:val="a3"/>
          <w:rFonts w:ascii="Times New Roman" w:hAnsi="Times New Roman" w:cs="Times New Roman"/>
          <w:b w:val="0"/>
          <w:sz w:val="28"/>
          <w:szCs w:val="28"/>
          <w:lang w:val="ru-RU"/>
        </w:rPr>
        <w:t>.</w:t>
      </w:r>
      <w:r w:rsidR="004912A2" w:rsidRPr="004D6A0C">
        <w:rPr>
          <w:rStyle w:val="a3"/>
          <w:rFonts w:ascii="Times New Roman" w:hAnsi="Times New Roman" w:cs="Times New Roman"/>
          <w:sz w:val="28"/>
          <w:szCs w:val="28"/>
          <w:lang w:val="ru-RU"/>
        </w:rPr>
        <w:t xml:space="preserve"> </w:t>
      </w:r>
      <w:r w:rsidRPr="004D6A0C">
        <w:rPr>
          <w:rFonts w:ascii="Times New Roman" w:hAnsi="Times New Roman" w:cs="Times New Roman"/>
          <w:sz w:val="28"/>
          <w:szCs w:val="28"/>
        </w:rPr>
        <w:t>Параллельно Польша развивает Profil Zaufany и платформу ePUAP, которые обеспечивают доступ к государственным порталам, электронное подписание документов и взаимодействие с органами власти.</w:t>
      </w:r>
    </w:p>
    <w:p w:rsidR="00581D3C" w:rsidRPr="004D6A0C" w:rsidRDefault="005B37CB" w:rsidP="004D6A0C">
      <w:pPr>
        <w:pStyle w:val="a7"/>
        <w:spacing w:line="360" w:lineRule="auto"/>
        <w:ind w:firstLine="720"/>
        <w:jc w:val="both"/>
        <w:rPr>
          <w:sz w:val="28"/>
          <w:szCs w:val="28"/>
        </w:rPr>
      </w:pPr>
      <w:r w:rsidRPr="004D6A0C">
        <w:rPr>
          <w:sz w:val="28"/>
          <w:szCs w:val="28"/>
        </w:rPr>
        <w:t>Вместе с тем польская модель показывает разрыв между развитием государственных цифровых сервисов и уровнем цифровой зрелости населения и бизнеса.</w:t>
      </w:r>
      <w:r w:rsidR="000003E2" w:rsidRPr="004D6A0C">
        <w:rPr>
          <w:sz w:val="28"/>
          <w:szCs w:val="28"/>
          <w:lang w:val="ru-RU"/>
        </w:rPr>
        <w:t xml:space="preserve"> </w:t>
      </w:r>
      <w:r w:rsidR="00581D3C" w:rsidRPr="004D6A0C">
        <w:rPr>
          <w:rStyle w:val="a3"/>
          <w:b w:val="0"/>
          <w:sz w:val="28"/>
          <w:szCs w:val="28"/>
        </w:rPr>
        <w:t>По данным Digital Decade Report Европейской комиссии за 2024 год, базовыми цифровыми навыками обладают 44% населения Польши при среднем показателе по ЕС 56%; искусственный интеллект полностью внедрили 3,7% компаний при среднем уровне ЕС 8%, а аналитику данных используют 19,3% компаний при среднем уровне ЕС 33,2%</w:t>
      </w:r>
      <w:r w:rsidR="007C199C" w:rsidRPr="004D6A0C">
        <w:rPr>
          <w:rStyle w:val="a5"/>
          <w:bCs/>
          <w:sz w:val="28"/>
          <w:szCs w:val="28"/>
        </w:rPr>
        <w:footnoteReference w:id="57"/>
      </w:r>
      <w:r w:rsidR="000003E2" w:rsidRPr="004D6A0C">
        <w:rPr>
          <w:rStyle w:val="a3"/>
          <w:sz w:val="28"/>
          <w:szCs w:val="28"/>
        </w:rPr>
        <w:t>.</w:t>
      </w:r>
      <w:r w:rsidR="000003E2" w:rsidRPr="004D6A0C">
        <w:rPr>
          <w:rStyle w:val="a3"/>
          <w:sz w:val="28"/>
          <w:szCs w:val="28"/>
          <w:lang w:val="ru-RU"/>
        </w:rPr>
        <w:t xml:space="preserve"> </w:t>
      </w:r>
      <w:r w:rsidR="00581D3C" w:rsidRPr="004D6A0C">
        <w:rPr>
          <w:sz w:val="28"/>
          <w:szCs w:val="28"/>
        </w:rPr>
        <w:t>При этом ИКТ-сектор страны</w:t>
      </w:r>
      <w:r w:rsidR="000003E2" w:rsidRPr="004D6A0C">
        <w:rPr>
          <w:sz w:val="28"/>
          <w:szCs w:val="28"/>
        </w:rPr>
        <w:t xml:space="preserve"> развивается достаточно быстро.</w:t>
      </w:r>
      <w:r w:rsidR="000003E2" w:rsidRPr="004D6A0C">
        <w:rPr>
          <w:sz w:val="28"/>
          <w:szCs w:val="28"/>
          <w:lang w:val="ru-RU"/>
        </w:rPr>
        <w:t xml:space="preserve"> </w:t>
      </w:r>
      <w:r w:rsidR="00581D3C" w:rsidRPr="004D6A0C">
        <w:rPr>
          <w:rStyle w:val="a3"/>
          <w:b w:val="0"/>
          <w:sz w:val="28"/>
          <w:szCs w:val="28"/>
        </w:rPr>
        <w:t>Согласно OECD Digital Economy Outlook 2024, среднегодовой темп роста ИКТ-сектора Польши за пери</w:t>
      </w:r>
      <w:r w:rsidR="000003E2" w:rsidRPr="004D6A0C">
        <w:rPr>
          <w:rStyle w:val="a3"/>
          <w:b w:val="0"/>
          <w:sz w:val="28"/>
          <w:szCs w:val="28"/>
        </w:rPr>
        <w:t>од 2013-2023 годов превысил 8%</w:t>
      </w:r>
      <w:r w:rsidR="007C199C" w:rsidRPr="004D6A0C">
        <w:rPr>
          <w:rStyle w:val="a5"/>
          <w:bCs/>
          <w:sz w:val="28"/>
          <w:szCs w:val="28"/>
        </w:rPr>
        <w:footnoteReference w:id="58"/>
      </w:r>
      <w:r w:rsidR="000003E2" w:rsidRPr="004D6A0C">
        <w:rPr>
          <w:rStyle w:val="a3"/>
          <w:sz w:val="28"/>
          <w:szCs w:val="28"/>
        </w:rPr>
        <w:t>.</w:t>
      </w:r>
      <w:r w:rsidR="000003E2" w:rsidRPr="004D6A0C">
        <w:rPr>
          <w:rStyle w:val="a3"/>
          <w:sz w:val="28"/>
          <w:szCs w:val="28"/>
          <w:lang w:val="ru-RU"/>
        </w:rPr>
        <w:t xml:space="preserve"> </w:t>
      </w:r>
      <w:r w:rsidR="00581D3C" w:rsidRPr="004D6A0C">
        <w:rPr>
          <w:sz w:val="28"/>
          <w:szCs w:val="28"/>
        </w:rPr>
        <w:t xml:space="preserve">Таким образом, </w:t>
      </w:r>
      <w:r w:rsidR="00351318" w:rsidRPr="004D6A0C">
        <w:rPr>
          <w:sz w:val="28"/>
          <w:szCs w:val="28"/>
        </w:rPr>
        <w:t xml:space="preserve">Поэтому Польша представляет собой модель «конвергенции с ограничениями»: при развитии цифрового государства и ИКТ-сектора сохраняются проблемы цифровых навыков и внедрения технологий в </w:t>
      </w:r>
      <w:r w:rsidR="00351318" w:rsidRPr="004D6A0C">
        <w:rPr>
          <w:sz w:val="28"/>
          <w:szCs w:val="28"/>
        </w:rPr>
        <w:lastRenderedPageBreak/>
        <w:t>частном секторе. Именно поэтому польский опыт особенно важен для стран с переходной экономикой, включая Узбекистан.</w:t>
      </w:r>
    </w:p>
    <w:p w:rsidR="00581D3C" w:rsidRPr="004D6A0C" w:rsidRDefault="00581D3C" w:rsidP="004D6A0C">
      <w:pPr>
        <w:spacing w:line="360" w:lineRule="auto"/>
        <w:ind w:firstLine="720"/>
        <w:jc w:val="both"/>
        <w:rPr>
          <w:rFonts w:ascii="Times New Roman" w:hAnsi="Times New Roman" w:cs="Times New Roman"/>
          <w:sz w:val="28"/>
          <w:szCs w:val="28"/>
        </w:rPr>
      </w:pPr>
      <w:r w:rsidRPr="004D6A0C">
        <w:rPr>
          <w:rStyle w:val="a3"/>
          <w:rFonts w:ascii="Times New Roman" w:hAnsi="Times New Roman" w:cs="Times New Roman"/>
          <w:sz w:val="28"/>
          <w:szCs w:val="28"/>
        </w:rPr>
        <w:t>Сравнительный синтез четырёх моделей.</w:t>
      </w:r>
      <w:r w:rsidRPr="004D6A0C">
        <w:rPr>
          <w:rFonts w:ascii="Times New Roman" w:hAnsi="Times New Roman" w:cs="Times New Roman"/>
          <w:sz w:val="28"/>
          <w:szCs w:val="28"/>
        </w:rPr>
        <w:t xml:space="preserve"> </w:t>
      </w:r>
      <w:r w:rsidR="00351318" w:rsidRPr="004D6A0C">
        <w:rPr>
          <w:rFonts w:ascii="Times New Roman" w:hAnsi="Times New Roman" w:cs="Times New Roman"/>
          <w:sz w:val="28"/>
          <w:szCs w:val="28"/>
        </w:rPr>
        <w:t>Сравнение выбранных стран показывает, что во всех четырёх случаях цифровая трансформация опирается на институциональный центр координации: RIA в Эстонии, MSIT в Республике Корея, GovTech/MDDI в Сингапуре и Ministerstwo Cyfryzacji в Польше. Общей чертой также является использование цифровой идентификации как основы электронных государственных сервисов: e-ID и Mobile-ID в Эстонии, национального цифрового идентификатора в Корее, Singpass в Сингапуре, mObywatel и Profil Zaufany в Польше.</w:t>
      </w:r>
    </w:p>
    <w:p w:rsidR="00863A31" w:rsidRPr="004D6A0C" w:rsidRDefault="00351318"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Различия между моделями связаны прежде всего с масштабом инвестиций, институциональной средой и балансом между ролью государства и частного сектора. Корейская модель выделяется самым крупным объёмом государственных вложений: в рамках Korean New Deal общий объём финансирования составил 160 трлн вон на 2020-2025 годы, что соответствовало 5,9% ВВП 2020 года. Эстонская модель, напротив, показывает, что интероперабельность и цифровая идентификация могут стать основой цифрового государства даже при сравнительно ограниченных ресурсах.</w:t>
      </w:r>
      <w:r w:rsidR="00863A31" w:rsidRPr="004D6A0C">
        <w:rPr>
          <w:rFonts w:ascii="Times New Roman" w:hAnsi="Times New Roman" w:cs="Times New Roman"/>
          <w:sz w:val="28"/>
          <w:szCs w:val="28"/>
        </w:rPr>
        <w:t xml:space="preserve"> Сингапурская модель отличается высокой степенью интеграции цифровых решений в городскую среду и значительным вкладом цифровой экономики в ВВП: </w:t>
      </w:r>
      <w:r w:rsidR="00863A31" w:rsidRPr="004D6A0C">
        <w:rPr>
          <w:rStyle w:val="a3"/>
          <w:rFonts w:ascii="Times New Roman" w:hAnsi="Times New Roman" w:cs="Times New Roman"/>
          <w:b w:val="0"/>
          <w:sz w:val="28"/>
          <w:szCs w:val="28"/>
        </w:rPr>
        <w:t>в 2023 году этот показатель достиг 17,7%</w:t>
      </w:r>
      <w:r w:rsidR="007C199C" w:rsidRPr="004D6A0C">
        <w:rPr>
          <w:rStyle w:val="a5"/>
          <w:rFonts w:ascii="Times New Roman" w:hAnsi="Times New Roman" w:cs="Times New Roman"/>
          <w:bCs/>
          <w:sz w:val="28"/>
          <w:szCs w:val="28"/>
        </w:rPr>
        <w:footnoteReference w:id="59"/>
      </w:r>
      <w:r w:rsidR="007E151E" w:rsidRPr="004D6A0C">
        <w:rPr>
          <w:rFonts w:ascii="Times New Roman" w:hAnsi="Times New Roman" w:cs="Times New Roman"/>
          <w:sz w:val="28"/>
          <w:szCs w:val="28"/>
          <w:lang w:val="ru-RU"/>
        </w:rPr>
        <w:t xml:space="preserve">. </w:t>
      </w:r>
      <w:r w:rsidRPr="004D6A0C">
        <w:rPr>
          <w:rFonts w:ascii="Times New Roman" w:hAnsi="Times New Roman" w:cs="Times New Roman"/>
          <w:sz w:val="28"/>
          <w:szCs w:val="28"/>
        </w:rPr>
        <w:t>Польская модель отражает особенности догоняющей цифровизации, где развитые государственные сервисы сочетаются с более низкой цифровой зрелостью населения и частного сектора.</w:t>
      </w:r>
    </w:p>
    <w:p w:rsidR="0048225B" w:rsidRDefault="00351318" w:rsidP="004D6A0C">
      <w:pPr>
        <w:spacing w:after="0" w:line="360" w:lineRule="auto"/>
        <w:ind w:firstLine="720"/>
        <w:jc w:val="both"/>
        <w:rPr>
          <w:rFonts w:ascii="Times New Roman" w:eastAsia="Times New Roman" w:hAnsi="Times New Roman" w:cs="Times New Roman"/>
          <w:sz w:val="28"/>
          <w:szCs w:val="28"/>
        </w:rPr>
      </w:pPr>
      <w:r w:rsidRPr="004D6A0C">
        <w:rPr>
          <w:rFonts w:ascii="Times New Roman" w:hAnsi="Times New Roman" w:cs="Times New Roman"/>
          <w:sz w:val="28"/>
          <w:szCs w:val="28"/>
        </w:rPr>
        <w:t xml:space="preserve">Таким образом, выбранные страны представляют разные модели цифровой трансформации: Эстония - модель интероперабельного цифрового государства, </w:t>
      </w:r>
      <w:r w:rsidRPr="004D6A0C">
        <w:rPr>
          <w:rFonts w:ascii="Times New Roman" w:hAnsi="Times New Roman" w:cs="Times New Roman"/>
          <w:sz w:val="28"/>
          <w:szCs w:val="28"/>
        </w:rPr>
        <w:lastRenderedPageBreak/>
        <w:t>Республика Корея - государственно-направляемую цифровую модернизацию, Сингапур - высокоинтегрированную цифровую экономику города-государства, а Польша - конвергенцию с определёнными ограничениями. Это показывает, что цифровизация развивается не по единой универсальной схеме, а через разные институциональные траектории. В следующем параграфе рассматривается, как данные экономики реагировали на глобальные кризисы 2020-2022 годов с учётом уровня их цифровой зрелости.</w:t>
      </w:r>
    </w:p>
    <w:p w:rsidR="0048225B" w:rsidRDefault="0048225B" w:rsidP="004F7546">
      <w:pPr>
        <w:spacing w:after="0" w:line="360" w:lineRule="auto"/>
        <w:ind w:firstLine="720"/>
        <w:jc w:val="both"/>
        <w:rPr>
          <w:rFonts w:ascii="Times New Roman" w:eastAsia="Times New Roman" w:hAnsi="Times New Roman" w:cs="Times New Roman"/>
          <w:sz w:val="28"/>
          <w:szCs w:val="28"/>
        </w:rPr>
      </w:pPr>
    </w:p>
    <w:p w:rsidR="004F7546" w:rsidRDefault="004F7546" w:rsidP="004F7546">
      <w:pPr>
        <w:spacing w:after="0" w:line="360" w:lineRule="auto"/>
        <w:ind w:firstLine="720"/>
        <w:jc w:val="both"/>
        <w:rPr>
          <w:rFonts w:ascii="Times New Roman" w:eastAsia="Times New Roman" w:hAnsi="Times New Roman" w:cs="Times New Roman"/>
          <w:sz w:val="28"/>
          <w:szCs w:val="28"/>
        </w:rPr>
      </w:pPr>
    </w:p>
    <w:p w:rsidR="004F7546" w:rsidRDefault="004F7546" w:rsidP="004F7546">
      <w:pPr>
        <w:spacing w:after="0" w:line="360" w:lineRule="auto"/>
        <w:ind w:firstLine="720"/>
        <w:jc w:val="both"/>
        <w:rPr>
          <w:rFonts w:ascii="Times New Roman" w:eastAsia="Times New Roman" w:hAnsi="Times New Roman" w:cs="Times New Roman"/>
          <w:sz w:val="28"/>
          <w:szCs w:val="28"/>
        </w:rPr>
      </w:pPr>
    </w:p>
    <w:p w:rsidR="004F7546" w:rsidRDefault="004F7546" w:rsidP="004F7546">
      <w:pPr>
        <w:spacing w:after="0" w:line="360" w:lineRule="auto"/>
        <w:ind w:firstLine="720"/>
        <w:jc w:val="both"/>
        <w:rPr>
          <w:rFonts w:ascii="Times New Roman" w:eastAsia="Times New Roman" w:hAnsi="Times New Roman" w:cs="Times New Roman"/>
          <w:sz w:val="28"/>
          <w:szCs w:val="28"/>
        </w:rPr>
      </w:pPr>
    </w:p>
    <w:p w:rsidR="00DD46F9" w:rsidRPr="00B80191" w:rsidRDefault="00DD46F9" w:rsidP="000A48DB">
      <w:pPr>
        <w:pStyle w:val="2"/>
        <w:spacing w:after="160" w:line="360" w:lineRule="auto"/>
        <w:jc w:val="center"/>
        <w:rPr>
          <w:rFonts w:ascii="Times New Roman" w:eastAsia="Times New Roman" w:hAnsi="Times New Roman" w:cs="Times New Roman"/>
          <w:b/>
          <w:i/>
          <w:color w:val="auto"/>
          <w:sz w:val="28"/>
          <w:szCs w:val="28"/>
        </w:rPr>
      </w:pPr>
      <w:bookmarkStart w:id="8" w:name="_Toc231398515"/>
      <w:r w:rsidRPr="00B80191">
        <w:rPr>
          <w:rFonts w:ascii="Times New Roman" w:eastAsia="Times New Roman" w:hAnsi="Times New Roman" w:cs="Times New Roman"/>
          <w:b/>
          <w:i/>
          <w:color w:val="auto"/>
          <w:sz w:val="28"/>
          <w:szCs w:val="28"/>
        </w:rPr>
        <w:t>2.2. Реакция национальных экономик на глобальные кризисы 2020–2022 годов в контексте уровня цифровой зрелости</w:t>
      </w:r>
      <w:bookmarkEnd w:id="8"/>
    </w:p>
    <w:p w:rsidR="0048225B" w:rsidRDefault="0048225B" w:rsidP="000A48DB">
      <w:pPr>
        <w:spacing w:line="360" w:lineRule="auto"/>
        <w:jc w:val="both"/>
        <w:rPr>
          <w:rFonts w:ascii="Times New Roman" w:hAnsi="Times New Roman" w:cs="Times New Roman"/>
          <w:sz w:val="28"/>
          <w:szCs w:val="28"/>
        </w:rPr>
      </w:pPr>
    </w:p>
    <w:p w:rsidR="00446213" w:rsidRPr="004D6A0C" w:rsidRDefault="00351318" w:rsidP="000A48DB">
      <w:pPr>
        <w:spacing w:after="0"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 xml:space="preserve">Для согласования сравнительного анализа с эконометрической моделью, представленной в параграфе 2.3, в работе выделяются два кризисных года. 2020 год рассматривается как период острой фазы пандемии COVID-19 и максимального падения ВВП, а 2022 год - как период энергетического и инфляционного шока, связанного с геополитической эскалацией. При этом 2021 год трактуется как этап восстановления, а не как самостоятельный кризисный эпизод. В эконометрической модели данные кризисные годы отражены через бинарные дамми-переменные Crisis_COVID и Crisis_Geo, что позволяет отдельно оценить их влияние на зависимую переменную при контроле уровня цифровизации. Такое разделение важно для исследования, поскольку пандемия COVID-19 выступила шоком неэкономического происхождения и ограничила физическую мобильность, тогда как кризис 2022 года проявился преимущественно через энергетический, ценовой и инфляционный каналы. Это </w:t>
      </w:r>
      <w:r w:rsidRPr="004D6A0C">
        <w:rPr>
          <w:rFonts w:ascii="Times New Roman" w:hAnsi="Times New Roman" w:cs="Times New Roman"/>
          <w:sz w:val="28"/>
          <w:szCs w:val="28"/>
        </w:rPr>
        <w:lastRenderedPageBreak/>
        <w:t>позволяет оценить не только способность цифровой инфраструктуры смягчать последствия кризисов, но и её ограничения в условиях шоков, находящихся вне прямого воздействия цифровых технологий.</w:t>
      </w:r>
    </w:p>
    <w:p w:rsidR="00927DE3" w:rsidRPr="004D6A0C" w:rsidRDefault="00927DE3" w:rsidP="004D6A0C">
      <w:pPr>
        <w:spacing w:line="360" w:lineRule="auto"/>
        <w:ind w:firstLine="720"/>
        <w:jc w:val="both"/>
        <w:rPr>
          <w:rStyle w:val="a3"/>
          <w:rFonts w:ascii="Times New Roman" w:hAnsi="Times New Roman" w:cs="Times New Roman"/>
          <w:sz w:val="28"/>
          <w:szCs w:val="28"/>
        </w:rPr>
      </w:pPr>
      <w:r w:rsidRPr="004D6A0C">
        <w:rPr>
          <w:rStyle w:val="a3"/>
          <w:rFonts w:ascii="Times New Roman" w:hAnsi="Times New Roman" w:cs="Times New Roman"/>
          <w:sz w:val="28"/>
          <w:szCs w:val="28"/>
        </w:rPr>
        <w:t>Реакция Эстонии.</w:t>
      </w:r>
      <w:r w:rsidRPr="004D6A0C">
        <w:rPr>
          <w:rFonts w:ascii="Times New Roman" w:hAnsi="Times New Roman" w:cs="Times New Roman"/>
          <w:sz w:val="28"/>
          <w:szCs w:val="28"/>
        </w:rPr>
        <w:t xml:space="preserve"> </w:t>
      </w:r>
      <w:r w:rsidRPr="004D6A0C">
        <w:rPr>
          <w:rStyle w:val="a3"/>
          <w:rFonts w:ascii="Times New Roman" w:hAnsi="Times New Roman" w:cs="Times New Roman"/>
          <w:b w:val="0"/>
          <w:sz w:val="28"/>
          <w:szCs w:val="28"/>
        </w:rPr>
        <w:t>В 2020 году экономика Эстонии продемонстрировала сравнительно мягкое падение: снижение ВВП составило 3,0% против среднего показателя по Европейскому союзу на уровне -6,1%</w:t>
      </w:r>
      <w:r w:rsidR="007C199C" w:rsidRPr="004D6A0C">
        <w:rPr>
          <w:rStyle w:val="a5"/>
          <w:rFonts w:ascii="Times New Roman" w:hAnsi="Times New Roman" w:cs="Times New Roman"/>
          <w:bCs/>
          <w:sz w:val="28"/>
          <w:szCs w:val="28"/>
        </w:rPr>
        <w:footnoteReference w:id="60"/>
      </w:r>
      <w:r w:rsidR="007E151E" w:rsidRPr="004D6A0C">
        <w:rPr>
          <w:rStyle w:val="a3"/>
          <w:rFonts w:ascii="Times New Roman" w:hAnsi="Times New Roman" w:cs="Times New Roman"/>
          <w:b w:val="0"/>
          <w:sz w:val="28"/>
          <w:szCs w:val="28"/>
          <w:lang w:val="ru-RU"/>
        </w:rPr>
        <w:t>.</w:t>
      </w:r>
      <w:r w:rsidR="000003E2" w:rsidRPr="004D6A0C">
        <w:rPr>
          <w:rStyle w:val="a3"/>
          <w:rFonts w:ascii="Times New Roman" w:hAnsi="Times New Roman" w:cs="Times New Roman"/>
          <w:sz w:val="28"/>
          <w:szCs w:val="28"/>
          <w:lang w:val="ru-RU"/>
        </w:rPr>
        <w:t xml:space="preserve"> </w:t>
      </w:r>
      <w:r w:rsidRPr="004D6A0C">
        <w:rPr>
          <w:rStyle w:val="a3"/>
          <w:rFonts w:ascii="Times New Roman" w:hAnsi="Times New Roman" w:cs="Times New Roman"/>
          <w:b w:val="0"/>
          <w:sz w:val="28"/>
          <w:szCs w:val="28"/>
        </w:rPr>
        <w:t>Уже в 2021 году экономика восстановилась с темпом роста 8,6%, что стало одним из наи</w:t>
      </w:r>
      <w:r w:rsidR="000003E2" w:rsidRPr="004D6A0C">
        <w:rPr>
          <w:rStyle w:val="a3"/>
          <w:rFonts w:ascii="Times New Roman" w:hAnsi="Times New Roman" w:cs="Times New Roman"/>
          <w:b w:val="0"/>
          <w:sz w:val="28"/>
          <w:szCs w:val="28"/>
        </w:rPr>
        <w:t>более высоких показателей в ЕС</w:t>
      </w:r>
      <w:r w:rsidR="007C199C" w:rsidRPr="004D6A0C">
        <w:rPr>
          <w:rStyle w:val="a5"/>
          <w:rFonts w:ascii="Times New Roman" w:hAnsi="Times New Roman" w:cs="Times New Roman"/>
          <w:bCs/>
          <w:sz w:val="28"/>
          <w:szCs w:val="28"/>
        </w:rPr>
        <w:footnoteReference w:id="61"/>
      </w:r>
      <w:r w:rsidR="007E151E" w:rsidRPr="004D6A0C">
        <w:rPr>
          <w:rStyle w:val="a3"/>
          <w:rFonts w:ascii="Times New Roman" w:hAnsi="Times New Roman" w:cs="Times New Roman"/>
          <w:b w:val="0"/>
          <w:sz w:val="28"/>
          <w:szCs w:val="28"/>
          <w:lang w:val="ru-RU"/>
        </w:rPr>
        <w:t>.</w:t>
      </w:r>
      <w:r w:rsidR="000003E2" w:rsidRPr="004D6A0C">
        <w:rPr>
          <w:rStyle w:val="a3"/>
          <w:rFonts w:ascii="Times New Roman" w:hAnsi="Times New Roman" w:cs="Times New Roman"/>
          <w:sz w:val="28"/>
          <w:szCs w:val="28"/>
          <w:lang w:val="ru-RU"/>
        </w:rPr>
        <w:t xml:space="preserve"> </w:t>
      </w:r>
      <w:r w:rsidR="00351318" w:rsidRPr="004D6A0C">
        <w:rPr>
          <w:rFonts w:ascii="Times New Roman" w:hAnsi="Times New Roman" w:cs="Times New Roman"/>
          <w:sz w:val="28"/>
          <w:szCs w:val="28"/>
        </w:rPr>
        <w:t>Такой результат можно связать с высоким уровнем цифровой зрелости страны и возможностями инфраструктуры X-Road, которая помогла сохранить непрерывность государственных функций при ограничении физического взаимодействия. В период пандемии 99% государственных услуг сохранили доступность в цифровом формате, а правительство оперативно ввело новые онлайн-сервисы, включая упрощённые процедуры регистрации браков, рождений и обращений за пособиями через инфраструктуру e-ID и X-Road.</w:t>
      </w:r>
    </w:p>
    <w:p w:rsidR="00927DE3" w:rsidRPr="004D6A0C" w:rsidRDefault="00F66BB8" w:rsidP="004D6A0C">
      <w:pPr>
        <w:pStyle w:val="a7"/>
        <w:tabs>
          <w:tab w:val="left" w:pos="4962"/>
        </w:tabs>
        <w:spacing w:line="360" w:lineRule="auto"/>
        <w:ind w:firstLine="709"/>
        <w:jc w:val="both"/>
        <w:rPr>
          <w:sz w:val="28"/>
          <w:szCs w:val="28"/>
          <w:lang w:val="ru-RU"/>
        </w:rPr>
      </w:pPr>
      <w:r w:rsidRPr="004D6A0C">
        <w:rPr>
          <w:sz w:val="28"/>
          <w:szCs w:val="28"/>
        </w:rPr>
        <w:t>Вместе с тем кризис 2022 года выявил пределы эстонской цифровой модели в условиях энергетического и ценового шока.</w:t>
      </w:r>
      <w:r w:rsidR="00927DE3" w:rsidRPr="004D6A0C">
        <w:rPr>
          <w:sz w:val="28"/>
          <w:szCs w:val="28"/>
        </w:rPr>
        <w:t xml:space="preserve"> </w:t>
      </w:r>
      <w:r w:rsidR="00927DE3" w:rsidRPr="004D6A0C">
        <w:rPr>
          <w:rStyle w:val="a3"/>
          <w:b w:val="0"/>
          <w:sz w:val="28"/>
          <w:szCs w:val="28"/>
        </w:rPr>
        <w:t>Отказ от российских энергоносителей и высокая чувствительность к региональным энергетическим рынкам сопровождались падением ВВП на 1,3% в 2022 году и инфляцией, превысившей 19% по гармонизированно</w:t>
      </w:r>
      <w:r w:rsidR="000262BA" w:rsidRPr="004D6A0C">
        <w:rPr>
          <w:rStyle w:val="a3"/>
          <w:b w:val="0"/>
          <w:sz w:val="28"/>
          <w:szCs w:val="28"/>
        </w:rPr>
        <w:t>му индексу потребительских цен</w:t>
      </w:r>
      <w:r w:rsidR="007C199C" w:rsidRPr="004D6A0C">
        <w:rPr>
          <w:rStyle w:val="a5"/>
          <w:bCs/>
          <w:sz w:val="28"/>
          <w:szCs w:val="28"/>
        </w:rPr>
        <w:footnoteReference w:id="62"/>
      </w:r>
      <w:r w:rsidR="007E151E" w:rsidRPr="004D6A0C">
        <w:rPr>
          <w:rStyle w:val="a3"/>
          <w:b w:val="0"/>
          <w:sz w:val="28"/>
          <w:szCs w:val="28"/>
          <w:lang w:val="ru-RU"/>
        </w:rPr>
        <w:t>.</w:t>
      </w:r>
      <w:r w:rsidR="00927DE3" w:rsidRPr="004D6A0C">
        <w:rPr>
          <w:sz w:val="28"/>
          <w:szCs w:val="28"/>
        </w:rPr>
        <w:t xml:space="preserve"> </w:t>
      </w:r>
      <w:r w:rsidRPr="004D6A0C">
        <w:rPr>
          <w:sz w:val="28"/>
          <w:szCs w:val="28"/>
        </w:rPr>
        <w:t>Это подтверждает вывод первой главы о том, что цифровая зрелость помогает смягчать шоки мобильности и информационной асимметрии, но не устраняет уязвимость к ценовым потрясениям, связанным со структурой энергетического баланса.</w:t>
      </w:r>
      <w:r w:rsidR="00927DE3" w:rsidRPr="004D6A0C">
        <w:rPr>
          <w:sz w:val="28"/>
          <w:szCs w:val="28"/>
        </w:rPr>
        <w:t xml:space="preserve"> </w:t>
      </w:r>
      <w:r w:rsidR="00927DE3" w:rsidRPr="004D6A0C">
        <w:rPr>
          <w:rStyle w:val="a3"/>
          <w:b w:val="0"/>
          <w:sz w:val="28"/>
          <w:szCs w:val="28"/>
        </w:rPr>
        <w:t xml:space="preserve">План восстановления и устойчивости Эстонии, утверждённый в 2021 </w:t>
      </w:r>
      <w:r w:rsidR="00927DE3" w:rsidRPr="004D6A0C">
        <w:rPr>
          <w:rStyle w:val="a3"/>
          <w:b w:val="0"/>
          <w:sz w:val="28"/>
          <w:szCs w:val="28"/>
        </w:rPr>
        <w:lastRenderedPageBreak/>
        <w:t>году, предусматривал 953,3 млн евро, или около 3,4% ВВП 2019 года; при этом 21,5% ресурсов было направлено на цифровую трансформацию, а</w:t>
      </w:r>
      <w:r w:rsidR="000262BA" w:rsidRPr="004D6A0C">
        <w:rPr>
          <w:rStyle w:val="a3"/>
          <w:b w:val="0"/>
          <w:sz w:val="28"/>
          <w:szCs w:val="28"/>
        </w:rPr>
        <w:t xml:space="preserve"> 41,5% - на климатические цели</w:t>
      </w:r>
      <w:r w:rsidR="007C199C" w:rsidRPr="004D6A0C">
        <w:rPr>
          <w:rStyle w:val="a5"/>
          <w:bCs/>
          <w:sz w:val="28"/>
          <w:szCs w:val="28"/>
        </w:rPr>
        <w:footnoteReference w:id="63"/>
      </w:r>
      <w:r w:rsidR="00AC4B45" w:rsidRPr="004D6A0C">
        <w:rPr>
          <w:rStyle w:val="a3"/>
          <w:b w:val="0"/>
          <w:sz w:val="28"/>
          <w:szCs w:val="28"/>
          <w:lang w:val="ru-RU"/>
        </w:rPr>
        <w:t>.</w:t>
      </w:r>
      <w:r w:rsidR="00927DE3" w:rsidRPr="004D6A0C">
        <w:rPr>
          <w:sz w:val="28"/>
          <w:szCs w:val="28"/>
        </w:rPr>
        <w:t xml:space="preserve"> </w:t>
      </w:r>
      <w:r w:rsidRPr="004D6A0C">
        <w:rPr>
          <w:sz w:val="28"/>
          <w:szCs w:val="28"/>
        </w:rPr>
        <w:t>Это показывает, что адаптация Эстонии была направлена сразу на два блока рисков - цифровую трансформацию и энергетико-климатическую устойчивость.</w:t>
      </w:r>
    </w:p>
    <w:p w:rsidR="00927DE3" w:rsidRPr="004D6A0C" w:rsidRDefault="00927DE3" w:rsidP="004D6A0C">
      <w:pPr>
        <w:tabs>
          <w:tab w:val="left" w:pos="4962"/>
        </w:tabs>
        <w:spacing w:line="360" w:lineRule="auto"/>
        <w:ind w:firstLine="720"/>
        <w:jc w:val="both"/>
        <w:rPr>
          <w:rStyle w:val="a3"/>
          <w:rFonts w:ascii="Times New Roman" w:hAnsi="Times New Roman" w:cs="Times New Roman"/>
          <w:sz w:val="28"/>
          <w:szCs w:val="28"/>
        </w:rPr>
      </w:pPr>
      <w:r w:rsidRPr="004D6A0C">
        <w:rPr>
          <w:rStyle w:val="a3"/>
          <w:rFonts w:ascii="Times New Roman" w:hAnsi="Times New Roman" w:cs="Times New Roman"/>
          <w:sz w:val="28"/>
          <w:szCs w:val="28"/>
        </w:rPr>
        <w:t>Реакция Республики Корея.</w:t>
      </w:r>
      <w:r w:rsidRPr="004D6A0C">
        <w:rPr>
          <w:rFonts w:ascii="Times New Roman" w:hAnsi="Times New Roman" w:cs="Times New Roman"/>
          <w:sz w:val="28"/>
          <w:szCs w:val="28"/>
        </w:rPr>
        <w:t xml:space="preserve"> </w:t>
      </w:r>
      <w:r w:rsidRPr="004D6A0C">
        <w:rPr>
          <w:rStyle w:val="a3"/>
          <w:rFonts w:ascii="Times New Roman" w:hAnsi="Times New Roman" w:cs="Times New Roman"/>
          <w:b w:val="0"/>
          <w:sz w:val="28"/>
          <w:szCs w:val="28"/>
        </w:rPr>
        <w:t>В 2020 году экономика Республики Корея продемонстрировала наиболее мягкое падение среди рассматриваемых стран: ВВП снизился лишь на 0,7%, а докризисный уровень экономической активности был во</w:t>
      </w:r>
      <w:r w:rsidR="000262BA" w:rsidRPr="004D6A0C">
        <w:rPr>
          <w:rStyle w:val="a3"/>
          <w:rFonts w:ascii="Times New Roman" w:hAnsi="Times New Roman" w:cs="Times New Roman"/>
          <w:b w:val="0"/>
          <w:sz w:val="28"/>
          <w:szCs w:val="28"/>
        </w:rPr>
        <w:t>сстановлен уже к маю 2021 года.</w:t>
      </w:r>
      <w:r w:rsidRPr="004D6A0C">
        <w:rPr>
          <w:rFonts w:ascii="Times New Roman" w:hAnsi="Times New Roman" w:cs="Times New Roman"/>
          <w:b/>
          <w:sz w:val="28"/>
          <w:szCs w:val="28"/>
        </w:rPr>
        <w:t xml:space="preserve"> </w:t>
      </w:r>
      <w:r w:rsidRPr="004D6A0C">
        <w:rPr>
          <w:rStyle w:val="a3"/>
          <w:rFonts w:ascii="Times New Roman" w:hAnsi="Times New Roman" w:cs="Times New Roman"/>
          <w:b w:val="0"/>
          <w:sz w:val="28"/>
          <w:szCs w:val="28"/>
        </w:rPr>
        <w:t>В 2021 году рост ВВП составил 4,6%, что стало наиболее высоким показателем за одиннадцать лет и было связано, в частности, с устойчивым внешним спросом на полупроводники и потребительскую электронику</w:t>
      </w:r>
      <w:r w:rsidR="007C199C" w:rsidRPr="004D6A0C">
        <w:rPr>
          <w:rStyle w:val="a5"/>
          <w:rFonts w:ascii="Times New Roman" w:hAnsi="Times New Roman" w:cs="Times New Roman"/>
          <w:bCs/>
          <w:sz w:val="28"/>
          <w:szCs w:val="28"/>
        </w:rPr>
        <w:footnoteReference w:id="64"/>
      </w:r>
      <w:r w:rsidR="00AC4B45" w:rsidRPr="004D6A0C">
        <w:rPr>
          <w:rStyle w:val="a3"/>
          <w:rFonts w:ascii="Times New Roman" w:hAnsi="Times New Roman" w:cs="Times New Roman"/>
          <w:b w:val="0"/>
          <w:sz w:val="28"/>
          <w:szCs w:val="28"/>
          <w:lang w:val="ru-RU"/>
        </w:rPr>
        <w:t>.</w:t>
      </w:r>
      <w:r w:rsidRPr="004D6A0C">
        <w:rPr>
          <w:rFonts w:ascii="Times New Roman" w:hAnsi="Times New Roman" w:cs="Times New Roman"/>
          <w:sz w:val="28"/>
          <w:szCs w:val="28"/>
        </w:rPr>
        <w:t xml:space="preserve"> Такая мягкость спада отражает сочетание трёх факторов: эффективной системы цифрового отслеживания контактов, масштабного фискального стимулирования в рамках Korean New Deal и устойчивости экспортных ИКТ-секторов в условиях роста глобального спроса на цифровые технологии</w:t>
      </w:r>
      <w:r w:rsidR="007C199C" w:rsidRPr="004D6A0C">
        <w:rPr>
          <w:rStyle w:val="a5"/>
          <w:rFonts w:ascii="Times New Roman" w:hAnsi="Times New Roman" w:cs="Times New Roman"/>
          <w:sz w:val="28"/>
          <w:szCs w:val="28"/>
        </w:rPr>
        <w:footnoteReference w:id="65"/>
      </w:r>
      <w:r w:rsidRPr="004D6A0C">
        <w:rPr>
          <w:rFonts w:ascii="Times New Roman" w:hAnsi="Times New Roman" w:cs="Times New Roman"/>
          <w:sz w:val="28"/>
          <w:szCs w:val="28"/>
        </w:rPr>
        <w:t>.</w:t>
      </w:r>
    </w:p>
    <w:p w:rsidR="00927DE3" w:rsidRPr="004D6A0C" w:rsidRDefault="00F66BB8" w:rsidP="004D6A0C">
      <w:pPr>
        <w:spacing w:line="360" w:lineRule="auto"/>
        <w:ind w:firstLine="720"/>
        <w:jc w:val="both"/>
        <w:rPr>
          <w:rStyle w:val="a3"/>
          <w:rFonts w:ascii="Times New Roman" w:hAnsi="Times New Roman" w:cs="Times New Roman"/>
          <w:b w:val="0"/>
          <w:sz w:val="28"/>
          <w:szCs w:val="28"/>
        </w:rPr>
      </w:pPr>
      <w:r w:rsidRPr="004D6A0C">
        <w:rPr>
          <w:rFonts w:ascii="Times New Roman" w:hAnsi="Times New Roman" w:cs="Times New Roman"/>
          <w:sz w:val="28"/>
          <w:szCs w:val="28"/>
        </w:rPr>
        <w:t>В 2022 году Республика Корея сохранила положительный рост ВВП на уровне 2,7%, тогда как ряд европейских экономик сильнее ощутил последствия энергетического кризиса.</w:t>
      </w:r>
      <w:r w:rsidR="00927DE3" w:rsidRPr="004D6A0C">
        <w:rPr>
          <w:rFonts w:ascii="Times New Roman" w:hAnsi="Times New Roman" w:cs="Times New Roman"/>
          <w:sz w:val="28"/>
          <w:szCs w:val="28"/>
        </w:rPr>
        <w:t xml:space="preserve"> </w:t>
      </w:r>
      <w:r w:rsidR="00927DE3" w:rsidRPr="004D6A0C">
        <w:rPr>
          <w:rStyle w:val="a3"/>
          <w:rFonts w:ascii="Times New Roman" w:hAnsi="Times New Roman" w:cs="Times New Roman"/>
          <w:b w:val="0"/>
          <w:sz w:val="28"/>
          <w:szCs w:val="28"/>
        </w:rPr>
        <w:t>Инфляция достигла пика в июле 2022 года на уровне 6,3%, что стало максимальным значением с ноября 1998 года, однако этот показатель оставался ниже уровней, наблюдавшихся</w:t>
      </w:r>
      <w:r w:rsidR="00D437FE" w:rsidRPr="004D6A0C">
        <w:rPr>
          <w:rStyle w:val="a3"/>
          <w:rFonts w:ascii="Times New Roman" w:hAnsi="Times New Roman" w:cs="Times New Roman"/>
          <w:b w:val="0"/>
          <w:sz w:val="28"/>
          <w:szCs w:val="28"/>
        </w:rPr>
        <w:t xml:space="preserve"> во многих европейских </w:t>
      </w:r>
      <w:r w:rsidR="00D437FE" w:rsidRPr="004D6A0C">
        <w:rPr>
          <w:rStyle w:val="a3"/>
          <w:rFonts w:ascii="Times New Roman" w:hAnsi="Times New Roman" w:cs="Times New Roman"/>
          <w:b w:val="0"/>
          <w:sz w:val="28"/>
          <w:szCs w:val="28"/>
        </w:rPr>
        <w:lastRenderedPageBreak/>
        <w:t>странах</w:t>
      </w:r>
      <w:r w:rsidR="007C199C" w:rsidRPr="004D6A0C">
        <w:rPr>
          <w:rStyle w:val="a5"/>
          <w:rFonts w:ascii="Times New Roman" w:hAnsi="Times New Roman" w:cs="Times New Roman"/>
          <w:bCs/>
          <w:sz w:val="28"/>
          <w:szCs w:val="28"/>
        </w:rPr>
        <w:footnoteReference w:id="66"/>
      </w:r>
      <w:r w:rsidR="00AC4B45" w:rsidRPr="004D6A0C">
        <w:rPr>
          <w:rStyle w:val="a3"/>
          <w:rFonts w:ascii="Times New Roman" w:hAnsi="Times New Roman" w:cs="Times New Roman"/>
          <w:b w:val="0"/>
          <w:sz w:val="28"/>
          <w:szCs w:val="28"/>
          <w:lang w:val="ru-RU"/>
        </w:rPr>
        <w:t>.</w:t>
      </w:r>
      <w:r w:rsidR="00D437FE" w:rsidRPr="004D6A0C">
        <w:rPr>
          <w:rStyle w:val="a3"/>
          <w:rFonts w:ascii="Times New Roman" w:hAnsi="Times New Roman" w:cs="Times New Roman"/>
          <w:sz w:val="28"/>
          <w:szCs w:val="28"/>
          <w:lang w:val="ru-RU"/>
        </w:rPr>
        <w:t xml:space="preserve"> </w:t>
      </w:r>
      <w:r w:rsidRPr="004D6A0C">
        <w:rPr>
          <w:rFonts w:ascii="Times New Roman" w:hAnsi="Times New Roman" w:cs="Times New Roman"/>
          <w:sz w:val="28"/>
          <w:szCs w:val="28"/>
        </w:rPr>
        <w:t>В 2023 году прогноз роста ВВП был снижен до 1,4%, что отражало замедление экспортного цикла полупроводников.</w:t>
      </w:r>
      <w:r w:rsidR="00927DE3" w:rsidRPr="004D6A0C">
        <w:rPr>
          <w:rFonts w:ascii="Times New Roman" w:hAnsi="Times New Roman" w:cs="Times New Roman"/>
          <w:sz w:val="28"/>
          <w:szCs w:val="28"/>
        </w:rPr>
        <w:t xml:space="preserve"> В этом контексте цифровая трансформация Кореи в рамках Digital New Deal выступила не только инструментом краткосрочной стабилизации в период пандемии, но и механизмом укрепления долгосрочной конкурентоспособности экономики</w:t>
      </w:r>
      <w:r w:rsidR="007C199C" w:rsidRPr="004D6A0C">
        <w:rPr>
          <w:rStyle w:val="a5"/>
          <w:rFonts w:ascii="Times New Roman" w:hAnsi="Times New Roman" w:cs="Times New Roman"/>
          <w:sz w:val="28"/>
          <w:szCs w:val="28"/>
        </w:rPr>
        <w:footnoteReference w:id="67"/>
      </w:r>
      <w:r w:rsidR="009043ED" w:rsidRPr="004D6A0C">
        <w:rPr>
          <w:rFonts w:ascii="Times New Roman" w:hAnsi="Times New Roman" w:cs="Times New Roman"/>
          <w:sz w:val="28"/>
          <w:szCs w:val="28"/>
        </w:rPr>
        <w:t xml:space="preserve">. </w:t>
      </w:r>
      <w:r w:rsidRPr="004D6A0C">
        <w:rPr>
          <w:rFonts w:ascii="Times New Roman" w:hAnsi="Times New Roman" w:cs="Times New Roman"/>
          <w:sz w:val="28"/>
          <w:szCs w:val="28"/>
        </w:rPr>
        <w:t>Это подтверждается улучшением позиции Республики Корея в рейтинге цифровой конкурентоспособности IMD: страна поднялась с 10-го места в 2019 году на 8-е место в 2020 году.</w:t>
      </w:r>
      <w:r w:rsidR="00927DE3" w:rsidRPr="004D6A0C">
        <w:rPr>
          <w:rFonts w:ascii="Times New Roman" w:hAnsi="Times New Roman" w:cs="Times New Roman"/>
          <w:b/>
          <w:sz w:val="28"/>
          <w:szCs w:val="28"/>
        </w:rPr>
        <w:t xml:space="preserve"> </w:t>
      </w:r>
    </w:p>
    <w:p w:rsidR="00927DE3" w:rsidRPr="004D6A0C" w:rsidRDefault="00927DE3" w:rsidP="004D6A0C">
      <w:pPr>
        <w:spacing w:line="360" w:lineRule="auto"/>
        <w:ind w:firstLine="720"/>
        <w:jc w:val="both"/>
        <w:rPr>
          <w:rStyle w:val="a3"/>
          <w:rFonts w:ascii="Times New Roman" w:hAnsi="Times New Roman" w:cs="Times New Roman"/>
          <w:b w:val="0"/>
          <w:sz w:val="28"/>
          <w:szCs w:val="28"/>
          <w:lang w:val="ru-RU"/>
        </w:rPr>
      </w:pPr>
      <w:r w:rsidRPr="004D6A0C">
        <w:rPr>
          <w:rStyle w:val="a3"/>
          <w:rFonts w:ascii="Times New Roman" w:hAnsi="Times New Roman" w:cs="Times New Roman"/>
          <w:sz w:val="28"/>
          <w:szCs w:val="28"/>
        </w:rPr>
        <w:t>Реакция Сингапура.</w:t>
      </w:r>
      <w:r w:rsidRPr="004D6A0C">
        <w:rPr>
          <w:rFonts w:ascii="Times New Roman" w:hAnsi="Times New Roman" w:cs="Times New Roman"/>
          <w:sz w:val="28"/>
          <w:szCs w:val="28"/>
        </w:rPr>
        <w:t xml:space="preserve"> </w:t>
      </w:r>
      <w:r w:rsidRPr="004D6A0C">
        <w:rPr>
          <w:rStyle w:val="a3"/>
          <w:rFonts w:ascii="Times New Roman" w:hAnsi="Times New Roman" w:cs="Times New Roman"/>
          <w:b w:val="0"/>
          <w:sz w:val="28"/>
          <w:szCs w:val="28"/>
        </w:rPr>
        <w:t>В 2020 году экономика Сингапура сократилась на 3,9%, что отражало высокую зависимость страны от международной торговли, туризма и трансграничной мобильности.</w:t>
      </w:r>
      <w:r w:rsidR="009043ED" w:rsidRPr="004D6A0C">
        <w:rPr>
          <w:rStyle w:val="a3"/>
          <w:rFonts w:ascii="Times New Roman" w:hAnsi="Times New Roman" w:cs="Times New Roman"/>
          <w:b w:val="0"/>
          <w:sz w:val="28"/>
          <w:szCs w:val="28"/>
        </w:rPr>
        <w:t xml:space="preserve"> </w:t>
      </w:r>
      <w:r w:rsidRPr="004D6A0C">
        <w:rPr>
          <w:rStyle w:val="a3"/>
          <w:rFonts w:ascii="Times New Roman" w:hAnsi="Times New Roman" w:cs="Times New Roman"/>
          <w:b w:val="0"/>
          <w:sz w:val="28"/>
          <w:szCs w:val="28"/>
        </w:rPr>
        <w:t>Однако уже в 2021 году ВВП вырос на 7,6%, а в 2022 году - на 3,6%, что подтверждает способность экономики быстро возвращаться на траекторию роста после кризисного шока</w:t>
      </w:r>
      <w:r w:rsidR="007C199C" w:rsidRPr="004D6A0C">
        <w:rPr>
          <w:rStyle w:val="a5"/>
          <w:rFonts w:ascii="Times New Roman" w:hAnsi="Times New Roman" w:cs="Times New Roman"/>
          <w:bCs/>
          <w:sz w:val="28"/>
          <w:szCs w:val="28"/>
        </w:rPr>
        <w:footnoteReference w:id="68"/>
      </w:r>
      <w:r w:rsidR="00AC4B45" w:rsidRPr="004D6A0C">
        <w:rPr>
          <w:rStyle w:val="a3"/>
          <w:rFonts w:ascii="Times New Roman" w:hAnsi="Times New Roman" w:cs="Times New Roman"/>
          <w:b w:val="0"/>
          <w:sz w:val="28"/>
          <w:szCs w:val="28"/>
          <w:lang w:val="ru-RU"/>
        </w:rPr>
        <w:t>.</w:t>
      </w:r>
      <w:r w:rsidR="009043ED" w:rsidRPr="004D6A0C">
        <w:rPr>
          <w:rStyle w:val="a3"/>
          <w:rFonts w:ascii="Times New Roman" w:hAnsi="Times New Roman" w:cs="Times New Roman"/>
          <w:sz w:val="28"/>
          <w:szCs w:val="28"/>
        </w:rPr>
        <w:t xml:space="preserve"> </w:t>
      </w:r>
      <w:r w:rsidRPr="004D6A0C">
        <w:rPr>
          <w:rFonts w:ascii="Times New Roman" w:hAnsi="Times New Roman" w:cs="Times New Roman"/>
          <w:sz w:val="28"/>
          <w:szCs w:val="28"/>
        </w:rPr>
        <w:t xml:space="preserve">Важную роль в этом процессе сыграла быстрая мобилизация цифровой инфраструктуры. </w:t>
      </w:r>
      <w:r w:rsidRPr="004D6A0C">
        <w:rPr>
          <w:rStyle w:val="a3"/>
          <w:rFonts w:ascii="Times New Roman" w:hAnsi="Times New Roman" w:cs="Times New Roman"/>
          <w:b w:val="0"/>
          <w:sz w:val="28"/>
          <w:szCs w:val="28"/>
        </w:rPr>
        <w:t>В марте 2020 года GovTech в течение восьми недель разработал и запустил приложение TraceTogether - первое в мире национальное цифровое приложение для отслеживания контактов; к началу 2022 года в нём было зарегистрирова</w:t>
      </w:r>
      <w:r w:rsidR="009043ED" w:rsidRPr="004D6A0C">
        <w:rPr>
          <w:rStyle w:val="a3"/>
          <w:rFonts w:ascii="Times New Roman" w:hAnsi="Times New Roman" w:cs="Times New Roman"/>
          <w:b w:val="0"/>
          <w:sz w:val="28"/>
          <w:szCs w:val="28"/>
        </w:rPr>
        <w:t>но более 6,2 млн пользователей</w:t>
      </w:r>
      <w:r w:rsidR="007C199C" w:rsidRPr="004D6A0C">
        <w:rPr>
          <w:rStyle w:val="a5"/>
          <w:rFonts w:ascii="Times New Roman" w:hAnsi="Times New Roman" w:cs="Times New Roman"/>
          <w:bCs/>
          <w:sz w:val="28"/>
          <w:szCs w:val="28"/>
        </w:rPr>
        <w:footnoteReference w:id="69"/>
      </w:r>
      <w:r w:rsidR="00AC4B45" w:rsidRPr="004D6A0C">
        <w:rPr>
          <w:rStyle w:val="a3"/>
          <w:rFonts w:ascii="Times New Roman" w:hAnsi="Times New Roman" w:cs="Times New Roman"/>
          <w:b w:val="0"/>
          <w:sz w:val="28"/>
          <w:szCs w:val="28"/>
          <w:lang w:val="ru-RU"/>
        </w:rPr>
        <w:t>.</w:t>
      </w:r>
    </w:p>
    <w:p w:rsidR="00927DE3" w:rsidRPr="004D6A0C" w:rsidRDefault="00F66BB8" w:rsidP="004D6A0C">
      <w:pPr>
        <w:spacing w:line="360" w:lineRule="auto"/>
        <w:ind w:firstLine="720"/>
        <w:jc w:val="both"/>
        <w:rPr>
          <w:rStyle w:val="a3"/>
          <w:rFonts w:ascii="Times New Roman" w:hAnsi="Times New Roman" w:cs="Times New Roman"/>
          <w:sz w:val="28"/>
          <w:szCs w:val="28"/>
        </w:rPr>
      </w:pPr>
      <w:r w:rsidRPr="004D6A0C">
        <w:rPr>
          <w:rFonts w:ascii="Times New Roman" w:hAnsi="Times New Roman" w:cs="Times New Roman"/>
          <w:sz w:val="28"/>
          <w:szCs w:val="28"/>
        </w:rPr>
        <w:t>Цифровая инфраструктура также усилила санитарное и фискальное реагирование государства.</w:t>
      </w:r>
      <w:r w:rsidR="00927DE3" w:rsidRPr="004D6A0C">
        <w:rPr>
          <w:rFonts w:ascii="Times New Roman" w:hAnsi="Times New Roman" w:cs="Times New Roman"/>
          <w:sz w:val="28"/>
          <w:szCs w:val="28"/>
        </w:rPr>
        <w:t xml:space="preserve"> </w:t>
      </w:r>
      <w:r w:rsidR="00927DE3" w:rsidRPr="004D6A0C">
        <w:rPr>
          <w:rStyle w:val="a3"/>
          <w:rFonts w:ascii="Times New Roman" w:hAnsi="Times New Roman" w:cs="Times New Roman"/>
          <w:b w:val="0"/>
          <w:sz w:val="28"/>
          <w:szCs w:val="28"/>
        </w:rPr>
        <w:t xml:space="preserve">Использование TraceTogether позволило сократить время между выявлением случая заболевания и установлением близких </w:t>
      </w:r>
      <w:r w:rsidR="00927DE3" w:rsidRPr="004D6A0C">
        <w:rPr>
          <w:rStyle w:val="a3"/>
          <w:rFonts w:ascii="Times New Roman" w:hAnsi="Times New Roman" w:cs="Times New Roman"/>
          <w:b w:val="0"/>
          <w:sz w:val="28"/>
          <w:szCs w:val="28"/>
        </w:rPr>
        <w:lastRenderedPageBreak/>
        <w:t>контактов с четырёх дней до менее чем полутора суток</w:t>
      </w:r>
      <w:r w:rsidR="007C199C" w:rsidRPr="004D6A0C">
        <w:rPr>
          <w:rStyle w:val="a5"/>
          <w:rFonts w:ascii="Times New Roman" w:hAnsi="Times New Roman" w:cs="Times New Roman"/>
          <w:bCs/>
          <w:sz w:val="28"/>
          <w:szCs w:val="28"/>
        </w:rPr>
        <w:footnoteReference w:id="70"/>
      </w:r>
      <w:r w:rsidR="00AC4B45" w:rsidRPr="004D6A0C">
        <w:rPr>
          <w:rStyle w:val="a3"/>
          <w:rFonts w:ascii="Times New Roman" w:hAnsi="Times New Roman" w:cs="Times New Roman"/>
          <w:b w:val="0"/>
          <w:sz w:val="28"/>
          <w:szCs w:val="28"/>
          <w:lang w:val="ru-RU"/>
        </w:rPr>
        <w:t>.</w:t>
      </w:r>
      <w:r w:rsidR="00927DE3" w:rsidRPr="004D6A0C">
        <w:rPr>
          <w:rFonts w:ascii="Times New Roman" w:hAnsi="Times New Roman" w:cs="Times New Roman"/>
          <w:sz w:val="28"/>
          <w:szCs w:val="28"/>
        </w:rPr>
        <w:t xml:space="preserve"> Одновременно цифровые системы обеспечили быструю реализацию бюджетной поддержки: </w:t>
      </w:r>
      <w:r w:rsidR="00927DE3" w:rsidRPr="004D6A0C">
        <w:rPr>
          <w:rStyle w:val="a3"/>
          <w:rFonts w:ascii="Times New Roman" w:hAnsi="Times New Roman" w:cs="Times New Roman"/>
          <w:b w:val="0"/>
          <w:sz w:val="28"/>
          <w:szCs w:val="28"/>
        </w:rPr>
        <w:t>в 2020 году правительство Сингапура объявило четыре пакета фискального стимулирования общим объёмом более 20% ВВП 2019 года, включая субсидии на заработную плату до 75% от первых 4600 сингапурских долларов и де</w:t>
      </w:r>
      <w:r w:rsidR="009043ED" w:rsidRPr="004D6A0C">
        <w:rPr>
          <w:rStyle w:val="a3"/>
          <w:rFonts w:ascii="Times New Roman" w:hAnsi="Times New Roman" w:cs="Times New Roman"/>
          <w:b w:val="0"/>
          <w:sz w:val="28"/>
          <w:szCs w:val="28"/>
        </w:rPr>
        <w:t>нежные переводы домохозяйствам</w:t>
      </w:r>
      <w:r w:rsidR="007C199C" w:rsidRPr="004D6A0C">
        <w:rPr>
          <w:rStyle w:val="a5"/>
          <w:rFonts w:ascii="Times New Roman" w:hAnsi="Times New Roman" w:cs="Times New Roman"/>
          <w:bCs/>
          <w:sz w:val="28"/>
          <w:szCs w:val="28"/>
        </w:rPr>
        <w:footnoteReference w:id="71"/>
      </w:r>
      <w:r w:rsidR="00AC4B45" w:rsidRPr="004D6A0C">
        <w:rPr>
          <w:rStyle w:val="a3"/>
          <w:rFonts w:ascii="Times New Roman" w:hAnsi="Times New Roman" w:cs="Times New Roman"/>
          <w:b w:val="0"/>
          <w:sz w:val="28"/>
          <w:szCs w:val="28"/>
          <w:lang w:val="ru-RU"/>
        </w:rPr>
        <w:t>.</w:t>
      </w:r>
      <w:r w:rsidR="00927DE3" w:rsidRPr="004D6A0C">
        <w:rPr>
          <w:rFonts w:ascii="Times New Roman" w:hAnsi="Times New Roman" w:cs="Times New Roman"/>
          <w:sz w:val="28"/>
          <w:szCs w:val="28"/>
        </w:rPr>
        <w:t xml:space="preserve"> </w:t>
      </w:r>
      <w:r w:rsidRPr="004D6A0C">
        <w:rPr>
          <w:rFonts w:ascii="Times New Roman" w:hAnsi="Times New Roman" w:cs="Times New Roman"/>
          <w:sz w:val="28"/>
          <w:szCs w:val="28"/>
        </w:rPr>
        <w:t>Национальная система цифровой идентификации Singpass и платёжная инфраструктура позволили точнее направлять поддержку населению и бизнесу, сокращая временные лаги и издержки фискальной трансмиссии. В 2022 году инфляция в Сингапуре достигла 6,1%, что потребовало нескольких раундов денежно-кредитного ужесточения со стороны Денежно-кредитного управления Сингапура.</w:t>
      </w:r>
    </w:p>
    <w:p w:rsidR="00DD46F9" w:rsidRPr="004D6A0C" w:rsidRDefault="004A43EE" w:rsidP="004D6A0C">
      <w:pPr>
        <w:spacing w:line="360" w:lineRule="auto"/>
        <w:ind w:firstLine="720"/>
        <w:jc w:val="both"/>
        <w:rPr>
          <w:rFonts w:ascii="Times New Roman" w:hAnsi="Times New Roman" w:cs="Times New Roman"/>
          <w:sz w:val="28"/>
          <w:szCs w:val="28"/>
        </w:rPr>
      </w:pPr>
      <w:r w:rsidRPr="004D6A0C">
        <w:rPr>
          <w:rStyle w:val="a3"/>
          <w:rFonts w:ascii="Times New Roman" w:hAnsi="Times New Roman" w:cs="Times New Roman"/>
          <w:sz w:val="28"/>
          <w:szCs w:val="28"/>
        </w:rPr>
        <w:t>Реакция Польши.</w:t>
      </w:r>
      <w:r w:rsidRPr="004D6A0C">
        <w:rPr>
          <w:rFonts w:ascii="Times New Roman" w:hAnsi="Times New Roman" w:cs="Times New Roman"/>
          <w:sz w:val="28"/>
          <w:szCs w:val="28"/>
        </w:rPr>
        <w:t xml:space="preserve"> </w:t>
      </w:r>
      <w:r w:rsidRPr="004D6A0C">
        <w:rPr>
          <w:rStyle w:val="a3"/>
          <w:rFonts w:ascii="Times New Roman" w:hAnsi="Times New Roman" w:cs="Times New Roman"/>
          <w:b w:val="0"/>
          <w:sz w:val="28"/>
          <w:szCs w:val="28"/>
        </w:rPr>
        <w:t>В 2020 году экономика Польши сократилась на 2,0%, что стало одним из наиболее мягких спадов в Европейском союзе и было значительно лучше среднего показателя по ЕС на уровне -6,1</w:t>
      </w:r>
      <w:r w:rsidR="00341045" w:rsidRPr="004D6A0C">
        <w:rPr>
          <w:rStyle w:val="a3"/>
          <w:rFonts w:ascii="Times New Roman" w:hAnsi="Times New Roman" w:cs="Times New Roman"/>
          <w:b w:val="0"/>
          <w:sz w:val="28"/>
          <w:szCs w:val="28"/>
        </w:rPr>
        <w:t>%</w:t>
      </w:r>
      <w:r w:rsidR="007C199C" w:rsidRPr="004D6A0C">
        <w:rPr>
          <w:rStyle w:val="a5"/>
          <w:rFonts w:ascii="Times New Roman" w:hAnsi="Times New Roman" w:cs="Times New Roman"/>
          <w:b/>
          <w:bCs/>
          <w:sz w:val="28"/>
          <w:szCs w:val="28"/>
        </w:rPr>
        <w:footnoteReference w:id="72"/>
      </w:r>
      <w:r w:rsidR="00341045" w:rsidRPr="004D6A0C">
        <w:rPr>
          <w:rStyle w:val="a3"/>
          <w:rFonts w:ascii="Times New Roman" w:hAnsi="Times New Roman" w:cs="Times New Roman"/>
          <w:b w:val="0"/>
          <w:sz w:val="28"/>
          <w:szCs w:val="28"/>
        </w:rPr>
        <w:t>.</w:t>
      </w:r>
      <w:r w:rsidR="00341045" w:rsidRPr="004D6A0C">
        <w:rPr>
          <w:rStyle w:val="a3"/>
          <w:rFonts w:ascii="Times New Roman" w:hAnsi="Times New Roman" w:cs="Times New Roman"/>
          <w:b w:val="0"/>
          <w:sz w:val="28"/>
          <w:szCs w:val="28"/>
          <w:lang w:val="ru-RU"/>
        </w:rPr>
        <w:t xml:space="preserve"> </w:t>
      </w:r>
      <w:r w:rsidRPr="004D6A0C">
        <w:rPr>
          <w:rStyle w:val="a3"/>
          <w:rFonts w:ascii="Times New Roman" w:hAnsi="Times New Roman" w:cs="Times New Roman"/>
          <w:b w:val="0"/>
          <w:sz w:val="28"/>
          <w:szCs w:val="28"/>
        </w:rPr>
        <w:t>В 2021 году рост ВВП составил 5,9%, а в 2022 году - 4,9% несмотря на войну в Украине, энерг</w:t>
      </w:r>
      <w:r w:rsidR="00931986" w:rsidRPr="004D6A0C">
        <w:rPr>
          <w:rStyle w:val="a3"/>
          <w:rFonts w:ascii="Times New Roman" w:hAnsi="Times New Roman" w:cs="Times New Roman"/>
          <w:b w:val="0"/>
          <w:sz w:val="28"/>
          <w:szCs w:val="28"/>
        </w:rPr>
        <w:t>етический кризис и рост инфляци</w:t>
      </w:r>
      <w:r w:rsidR="007C199C" w:rsidRPr="004D6A0C">
        <w:rPr>
          <w:rStyle w:val="a5"/>
          <w:rFonts w:ascii="Times New Roman" w:hAnsi="Times New Roman" w:cs="Times New Roman"/>
          <w:bCs/>
          <w:sz w:val="28"/>
          <w:szCs w:val="28"/>
          <w:lang w:val="ru-RU"/>
        </w:rPr>
        <w:footnoteReference w:id="73"/>
      </w:r>
      <w:r w:rsidR="00AC4B45" w:rsidRPr="004D6A0C">
        <w:rPr>
          <w:rStyle w:val="a3"/>
          <w:rFonts w:ascii="Times New Roman" w:hAnsi="Times New Roman" w:cs="Times New Roman"/>
          <w:b w:val="0"/>
          <w:sz w:val="28"/>
          <w:szCs w:val="28"/>
          <w:lang w:val="ru-RU"/>
        </w:rPr>
        <w:t>.</w:t>
      </w:r>
      <w:r w:rsidR="00931986" w:rsidRPr="004D6A0C">
        <w:rPr>
          <w:rStyle w:val="a3"/>
          <w:rFonts w:ascii="Times New Roman" w:hAnsi="Times New Roman" w:cs="Times New Roman"/>
          <w:sz w:val="28"/>
          <w:szCs w:val="28"/>
          <w:lang w:val="ru-RU"/>
        </w:rPr>
        <w:t xml:space="preserve"> </w:t>
      </w:r>
      <w:r w:rsidR="00F66BB8" w:rsidRPr="004D6A0C">
        <w:rPr>
          <w:rFonts w:ascii="Times New Roman" w:hAnsi="Times New Roman" w:cs="Times New Roman"/>
          <w:sz w:val="28"/>
          <w:szCs w:val="28"/>
        </w:rPr>
        <w:t xml:space="preserve">Такая устойчивость была связана с несколькими факторами: крупным внутренним рынком, диверсифицированной структурой экономики, гибким обменным курсом злотого и масштабным пакетом антикризисных мер Tarcza Antykryzysowa объёмом около 55 млрд долларов США. Цифровой компонент также имел значение: расширение функционала mObywatel, интеграция электронных рецептов и цифровых </w:t>
      </w:r>
      <w:r w:rsidR="00F66BB8" w:rsidRPr="004D6A0C">
        <w:rPr>
          <w:rFonts w:ascii="Times New Roman" w:hAnsi="Times New Roman" w:cs="Times New Roman"/>
          <w:sz w:val="28"/>
          <w:szCs w:val="28"/>
        </w:rPr>
        <w:lastRenderedPageBreak/>
        <w:t>водительских удостоверений в 2020 году помогли сохранить часть административных процедур в дистанционном формате.</w:t>
      </w:r>
    </w:p>
    <w:p w:rsidR="004A43EE" w:rsidRPr="004D6A0C" w:rsidRDefault="00F66BB8" w:rsidP="004D6A0C">
      <w:pPr>
        <w:spacing w:line="360" w:lineRule="auto"/>
        <w:ind w:firstLine="720"/>
        <w:jc w:val="both"/>
        <w:rPr>
          <w:rFonts w:ascii="Times New Roman" w:hAnsi="Times New Roman" w:cs="Times New Roman"/>
          <w:sz w:val="28"/>
          <w:szCs w:val="28"/>
          <w:lang w:val="ru-RU"/>
        </w:rPr>
      </w:pPr>
      <w:r w:rsidRPr="004D6A0C">
        <w:rPr>
          <w:rFonts w:ascii="Times New Roman" w:hAnsi="Times New Roman" w:cs="Times New Roman"/>
          <w:sz w:val="28"/>
          <w:szCs w:val="28"/>
        </w:rPr>
        <w:t>Вместе с тем кризис 2022 года показал более высокую чувствительность Польши к энергетическому и инфляционному шоку. Это было связано с зависимостью от угольной энергетики, одной из самых высоких среди стран Международного энергетического агентства, а также с долей ископаемого топлива на уровне 85% общего энергоснабжения в 2020 году. Дополнительное давление создали близость к зоне конфликта и значительный приток украинских беженцев.</w:t>
      </w:r>
      <w:r w:rsidR="004A43EE" w:rsidRPr="004D6A0C">
        <w:rPr>
          <w:rFonts w:ascii="Times New Roman" w:hAnsi="Times New Roman" w:cs="Times New Roman"/>
          <w:sz w:val="28"/>
          <w:szCs w:val="28"/>
        </w:rPr>
        <w:t xml:space="preserve"> </w:t>
      </w:r>
      <w:r w:rsidR="004A43EE" w:rsidRPr="004D6A0C">
        <w:rPr>
          <w:rStyle w:val="a3"/>
          <w:rFonts w:ascii="Times New Roman" w:hAnsi="Times New Roman" w:cs="Times New Roman"/>
          <w:b w:val="0"/>
          <w:sz w:val="28"/>
          <w:szCs w:val="28"/>
        </w:rPr>
        <w:t>Инфляция в Польше дост</w:t>
      </w:r>
      <w:r w:rsidR="00931986" w:rsidRPr="004D6A0C">
        <w:rPr>
          <w:rStyle w:val="a3"/>
          <w:rFonts w:ascii="Times New Roman" w:hAnsi="Times New Roman" w:cs="Times New Roman"/>
          <w:b w:val="0"/>
          <w:sz w:val="28"/>
          <w:szCs w:val="28"/>
        </w:rPr>
        <w:t>игла 18,4% в феврале 2023 года</w:t>
      </w:r>
      <w:r w:rsidR="007C199C" w:rsidRPr="004D6A0C">
        <w:rPr>
          <w:rStyle w:val="a5"/>
          <w:rFonts w:ascii="Times New Roman" w:hAnsi="Times New Roman" w:cs="Times New Roman"/>
          <w:bCs/>
          <w:sz w:val="28"/>
          <w:szCs w:val="28"/>
        </w:rPr>
        <w:footnoteReference w:id="74"/>
      </w:r>
      <w:r w:rsidR="00AC4B45" w:rsidRPr="004D6A0C">
        <w:rPr>
          <w:rStyle w:val="a3"/>
          <w:rFonts w:ascii="Times New Roman" w:hAnsi="Times New Roman" w:cs="Times New Roman"/>
          <w:b w:val="0"/>
          <w:sz w:val="28"/>
          <w:szCs w:val="28"/>
          <w:lang w:val="ru-RU"/>
        </w:rPr>
        <w:t>.</w:t>
      </w:r>
      <w:r w:rsidR="00931986" w:rsidRPr="004D6A0C">
        <w:rPr>
          <w:rStyle w:val="a3"/>
          <w:rFonts w:ascii="Times New Roman" w:hAnsi="Times New Roman" w:cs="Times New Roman"/>
          <w:sz w:val="28"/>
          <w:szCs w:val="28"/>
          <w:lang w:val="ru-RU"/>
        </w:rPr>
        <w:t xml:space="preserve"> </w:t>
      </w:r>
      <w:r w:rsidR="004A43EE" w:rsidRPr="004D6A0C">
        <w:rPr>
          <w:rFonts w:ascii="Times New Roman" w:hAnsi="Times New Roman" w:cs="Times New Roman"/>
          <w:sz w:val="28"/>
          <w:szCs w:val="28"/>
        </w:rPr>
        <w:t xml:space="preserve">Для смягчения последствий правительство ввело Антиинфляционный щит, включавший снижение НДС на электроэнергию с 23% до 5%, на отопление - с 23% до 8%, а также снижение НДС и акцизов на топливо; </w:t>
      </w:r>
      <w:r w:rsidR="004A43EE" w:rsidRPr="004D6A0C">
        <w:rPr>
          <w:rStyle w:val="a3"/>
          <w:rFonts w:ascii="Times New Roman" w:hAnsi="Times New Roman" w:cs="Times New Roman"/>
          <w:b w:val="0"/>
          <w:sz w:val="28"/>
          <w:szCs w:val="28"/>
        </w:rPr>
        <w:t>общая стоимость эти</w:t>
      </w:r>
      <w:r w:rsidR="00931986" w:rsidRPr="004D6A0C">
        <w:rPr>
          <w:rStyle w:val="a3"/>
          <w:rFonts w:ascii="Times New Roman" w:hAnsi="Times New Roman" w:cs="Times New Roman"/>
          <w:b w:val="0"/>
          <w:sz w:val="28"/>
          <w:szCs w:val="28"/>
        </w:rPr>
        <w:t>х мер составила около 2,1% ВВП</w:t>
      </w:r>
      <w:r w:rsidR="007C199C" w:rsidRPr="004D6A0C">
        <w:rPr>
          <w:rStyle w:val="a5"/>
          <w:rFonts w:ascii="Times New Roman" w:hAnsi="Times New Roman" w:cs="Times New Roman"/>
          <w:bCs/>
          <w:sz w:val="28"/>
          <w:szCs w:val="28"/>
        </w:rPr>
        <w:footnoteReference w:id="75"/>
      </w:r>
      <w:r w:rsidR="00AC4B45" w:rsidRPr="004D6A0C">
        <w:rPr>
          <w:rStyle w:val="a3"/>
          <w:rFonts w:ascii="Times New Roman" w:hAnsi="Times New Roman" w:cs="Times New Roman"/>
          <w:b w:val="0"/>
          <w:sz w:val="28"/>
          <w:szCs w:val="28"/>
          <w:lang w:val="ru-RU"/>
        </w:rPr>
        <w:t>.</w:t>
      </w:r>
      <w:r w:rsidR="004A43EE" w:rsidRPr="004D6A0C">
        <w:rPr>
          <w:rFonts w:ascii="Times New Roman" w:hAnsi="Times New Roman" w:cs="Times New Roman"/>
          <w:sz w:val="28"/>
          <w:szCs w:val="28"/>
        </w:rPr>
        <w:t xml:space="preserve"> </w:t>
      </w:r>
      <w:r w:rsidRPr="004D6A0C">
        <w:rPr>
          <w:rFonts w:ascii="Times New Roman" w:hAnsi="Times New Roman" w:cs="Times New Roman"/>
          <w:sz w:val="28"/>
          <w:szCs w:val="28"/>
        </w:rPr>
        <w:t>Сравнение польского и эстонского кейсов показывает, что цифровая зрелость помогает смягчать шоки мобильности и административных ограничений, но не устраняет структурную уязвимость к энергетическим и ценовым потрясениям.</w:t>
      </w:r>
    </w:p>
    <w:p w:rsidR="00446213" w:rsidRPr="004D6A0C" w:rsidRDefault="004A43EE" w:rsidP="004D6A0C">
      <w:pPr>
        <w:spacing w:line="360" w:lineRule="auto"/>
        <w:ind w:firstLine="720"/>
        <w:jc w:val="both"/>
        <w:rPr>
          <w:rFonts w:ascii="Times New Roman" w:eastAsia="Times New Roman" w:hAnsi="Times New Roman" w:cs="Times New Roman"/>
          <w:sz w:val="28"/>
          <w:szCs w:val="28"/>
        </w:rPr>
      </w:pPr>
      <w:r w:rsidRPr="004D6A0C">
        <w:rPr>
          <w:rStyle w:val="a3"/>
          <w:rFonts w:ascii="Times New Roman" w:hAnsi="Times New Roman" w:cs="Times New Roman"/>
          <w:sz w:val="28"/>
          <w:szCs w:val="28"/>
        </w:rPr>
        <w:t>Сравнительный синтез.</w:t>
      </w:r>
      <w:r w:rsidRPr="004D6A0C">
        <w:rPr>
          <w:rFonts w:ascii="Times New Roman" w:hAnsi="Times New Roman" w:cs="Times New Roman"/>
          <w:sz w:val="28"/>
          <w:szCs w:val="28"/>
        </w:rPr>
        <w:t xml:space="preserve"> </w:t>
      </w:r>
      <w:r w:rsidR="001F3C81" w:rsidRPr="004D6A0C">
        <w:rPr>
          <w:rFonts w:ascii="Times New Roman" w:hAnsi="Times New Roman" w:cs="Times New Roman"/>
          <w:sz w:val="28"/>
          <w:szCs w:val="28"/>
        </w:rPr>
        <w:t xml:space="preserve">Сопоставление траекторий четырёх экономик за 2020-2022 годы позволяет выделить несколько важных выводов. Во-первых, в период пандемийного шока 2020 года все четыре страны показали более мягкое падение ВВП, чем средний показатель по Европейскому союзу: в Республике Корея снижение составило 0,7%, в Польше - 2,0%, в Эстонии - 3,0%, в Сингапуре - 3,9%, тогда как средний спад по ЕС достиг -6,1%. Это подтверждает, что высокий уровень цифровой зрелости может повышать устойчивость экономик к шокам, связанным с ограничением физической мобильности и </w:t>
      </w:r>
      <w:r w:rsidR="001F3C81" w:rsidRPr="004D6A0C">
        <w:rPr>
          <w:rFonts w:ascii="Times New Roman" w:hAnsi="Times New Roman" w:cs="Times New Roman"/>
          <w:sz w:val="28"/>
          <w:szCs w:val="28"/>
        </w:rPr>
        <w:lastRenderedPageBreak/>
        <w:t>административных процессов.</w:t>
      </w:r>
      <w:r w:rsidRPr="004D6A0C">
        <w:rPr>
          <w:rFonts w:ascii="Times New Roman" w:hAnsi="Times New Roman" w:cs="Times New Roman"/>
          <w:sz w:val="28"/>
          <w:szCs w:val="28"/>
        </w:rPr>
        <w:t xml:space="preserve"> </w:t>
      </w:r>
      <w:r w:rsidRPr="004D6A0C">
        <w:rPr>
          <w:rStyle w:val="a3"/>
          <w:rFonts w:ascii="Times New Roman" w:hAnsi="Times New Roman" w:cs="Times New Roman"/>
          <w:b w:val="0"/>
          <w:sz w:val="28"/>
          <w:szCs w:val="28"/>
        </w:rPr>
        <w:t>Во-вторых, в 2021 году все четыре страны продемонстрировали быстрое восстановление: наиболее высокие темпы роста показали Эстония - 8,6% и Сингапур - 7,6%, тогда как Польша выросла на 5,9%, а Республика Корея - на 4,6%</w:t>
      </w:r>
      <w:r w:rsidR="007C199C" w:rsidRPr="004D6A0C">
        <w:rPr>
          <w:rStyle w:val="a5"/>
          <w:rFonts w:ascii="Times New Roman" w:hAnsi="Times New Roman" w:cs="Times New Roman"/>
          <w:bCs/>
          <w:sz w:val="28"/>
          <w:szCs w:val="28"/>
        </w:rPr>
        <w:footnoteReference w:id="76"/>
      </w:r>
      <w:r w:rsidR="00AC4B45" w:rsidRPr="004D6A0C">
        <w:rPr>
          <w:rStyle w:val="a3"/>
          <w:rFonts w:ascii="Times New Roman" w:hAnsi="Times New Roman" w:cs="Times New Roman"/>
          <w:b w:val="0"/>
          <w:sz w:val="28"/>
          <w:szCs w:val="28"/>
          <w:lang w:val="ru-RU"/>
        </w:rPr>
        <w:t>.</w:t>
      </w:r>
      <w:r w:rsidR="00AC4B45" w:rsidRPr="004D6A0C">
        <w:rPr>
          <w:rStyle w:val="a3"/>
          <w:rFonts w:ascii="Times New Roman" w:hAnsi="Times New Roman" w:cs="Times New Roman"/>
          <w:sz w:val="28"/>
          <w:szCs w:val="28"/>
          <w:lang w:val="ru-RU"/>
        </w:rPr>
        <w:t xml:space="preserve"> </w:t>
      </w:r>
      <w:r w:rsidR="001F3C81" w:rsidRPr="004D6A0C">
        <w:rPr>
          <w:rFonts w:ascii="Times New Roman" w:hAnsi="Times New Roman" w:cs="Times New Roman"/>
          <w:sz w:val="28"/>
          <w:szCs w:val="28"/>
        </w:rPr>
        <w:t>Такая динамика показывает, что цифровая инфраструктура могла поддержать восстановление деловой активности, государственных сервисов и потребительского спроса. Динамика реального ВВП четырёх рассматриваемых стран в сопоставлении со средним показателем по Европейскому союзу за 2019-2022 годы представлена на рисунке 2.1.</w:t>
      </w:r>
    </w:p>
    <w:p w:rsidR="00446213" w:rsidRPr="004D6A0C" w:rsidRDefault="00446213" w:rsidP="00BE2257">
      <w:pPr>
        <w:spacing w:after="0" w:line="360" w:lineRule="auto"/>
        <w:jc w:val="both"/>
        <w:rPr>
          <w:rFonts w:ascii="Times New Roman" w:eastAsia="Times New Roman" w:hAnsi="Times New Roman" w:cs="Times New Roman"/>
          <w:sz w:val="28"/>
          <w:szCs w:val="28"/>
        </w:rPr>
      </w:pPr>
      <w:r w:rsidRPr="004D6A0C">
        <w:rPr>
          <w:rFonts w:ascii="Times New Roman" w:hAnsi="Times New Roman" w:cs="Times New Roman"/>
          <w:noProof/>
          <w:sz w:val="28"/>
          <w:szCs w:val="28"/>
        </w:rPr>
        <w:drawing>
          <wp:inline distT="0" distB="0" distL="0" distR="0" wp14:anchorId="62850864" wp14:editId="249FC2E4">
            <wp:extent cx="6152515" cy="3635375"/>
            <wp:effectExtent l="0" t="0" r="635" b="3175"/>
            <wp:docPr id="2"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55444C" w:rsidRPr="00B80191" w:rsidRDefault="00DB02A2" w:rsidP="00BE2257">
      <w:pPr>
        <w:spacing w:after="0" w:line="360" w:lineRule="auto"/>
        <w:jc w:val="center"/>
        <w:rPr>
          <w:rFonts w:ascii="Times New Roman" w:hAnsi="Times New Roman" w:cs="Times New Roman"/>
          <w:sz w:val="24"/>
          <w:szCs w:val="24"/>
        </w:rPr>
      </w:pPr>
      <w:r w:rsidRPr="00B80191">
        <w:rPr>
          <w:rFonts w:ascii="Times New Roman" w:hAnsi="Times New Roman" w:cs="Times New Roman"/>
          <w:b/>
          <w:sz w:val="24"/>
          <w:szCs w:val="24"/>
        </w:rPr>
        <w:t>Рис</w:t>
      </w:r>
      <w:r w:rsidR="00AF419D" w:rsidRPr="00B80191">
        <w:rPr>
          <w:rFonts w:ascii="Times New Roman" w:hAnsi="Times New Roman" w:cs="Times New Roman"/>
          <w:b/>
          <w:sz w:val="24"/>
          <w:szCs w:val="24"/>
          <w:lang w:val="ru-RU"/>
        </w:rPr>
        <w:t>унок 2.1</w:t>
      </w:r>
      <w:r w:rsidR="003767BF" w:rsidRPr="00B80191">
        <w:rPr>
          <w:rFonts w:ascii="Times New Roman" w:hAnsi="Times New Roman" w:cs="Times New Roman"/>
          <w:b/>
          <w:sz w:val="24"/>
          <w:szCs w:val="24"/>
        </w:rPr>
        <w:t xml:space="preserve"> Динамика реального валового внутреннего продукта в Эстонии, Республике Корея, Сингапуре и Польше в сопоставлении со средним показате</w:t>
      </w:r>
      <w:r w:rsidR="00D104B6" w:rsidRPr="00B80191">
        <w:rPr>
          <w:rFonts w:ascii="Times New Roman" w:hAnsi="Times New Roman" w:cs="Times New Roman"/>
          <w:b/>
          <w:sz w:val="24"/>
          <w:szCs w:val="24"/>
        </w:rPr>
        <w:t>лем по Европейскому союзу, 2019</w:t>
      </w:r>
      <w:r w:rsidR="00D104B6" w:rsidRPr="00B80191">
        <w:rPr>
          <w:rFonts w:ascii="Times New Roman" w:hAnsi="Times New Roman" w:cs="Times New Roman"/>
          <w:b/>
          <w:sz w:val="24"/>
          <w:szCs w:val="24"/>
          <w:lang w:val="ru-RU"/>
        </w:rPr>
        <w:t>-</w:t>
      </w:r>
      <w:r w:rsidR="003767BF" w:rsidRPr="00B80191">
        <w:rPr>
          <w:rFonts w:ascii="Times New Roman" w:hAnsi="Times New Roman" w:cs="Times New Roman"/>
          <w:b/>
          <w:sz w:val="24"/>
          <w:szCs w:val="24"/>
        </w:rPr>
        <w:t>2022 гг., %</w:t>
      </w:r>
    </w:p>
    <w:p w:rsidR="0055444C" w:rsidRDefault="003767BF" w:rsidP="00BE2257">
      <w:pPr>
        <w:spacing w:after="0" w:line="360" w:lineRule="auto"/>
        <w:jc w:val="center"/>
        <w:rPr>
          <w:rFonts w:ascii="Times New Roman" w:hAnsi="Times New Roman" w:cs="Times New Roman"/>
          <w:i/>
          <w:sz w:val="24"/>
          <w:szCs w:val="24"/>
        </w:rPr>
      </w:pPr>
      <w:r w:rsidRPr="00B80191">
        <w:rPr>
          <w:rFonts w:ascii="Times New Roman" w:hAnsi="Times New Roman" w:cs="Times New Roman"/>
          <w:i/>
          <w:sz w:val="24"/>
          <w:szCs w:val="24"/>
        </w:rPr>
        <w:t>Источник: составлено автором по данным IMF World Economic Outlook (April 2024), Eurostat.</w:t>
      </w:r>
    </w:p>
    <w:p w:rsidR="00B80191" w:rsidRPr="00B80191" w:rsidRDefault="00B80191" w:rsidP="00BE2257">
      <w:pPr>
        <w:spacing w:after="0" w:line="360" w:lineRule="auto"/>
        <w:jc w:val="center"/>
        <w:rPr>
          <w:rFonts w:ascii="Times New Roman" w:hAnsi="Times New Roman" w:cs="Times New Roman"/>
          <w:sz w:val="24"/>
          <w:szCs w:val="24"/>
        </w:rPr>
      </w:pPr>
    </w:p>
    <w:p w:rsidR="00446213" w:rsidRPr="004D6A0C" w:rsidRDefault="001F3C81" w:rsidP="00BE2257">
      <w:pPr>
        <w:spacing w:after="0" w:line="360" w:lineRule="auto"/>
        <w:ind w:firstLine="720"/>
        <w:jc w:val="both"/>
        <w:rPr>
          <w:rFonts w:ascii="Times New Roman" w:eastAsia="Times New Roman" w:hAnsi="Times New Roman" w:cs="Times New Roman"/>
          <w:b/>
          <w:sz w:val="28"/>
          <w:szCs w:val="28"/>
        </w:rPr>
      </w:pPr>
      <w:r w:rsidRPr="004D6A0C">
        <w:rPr>
          <w:rFonts w:ascii="Times New Roman" w:hAnsi="Times New Roman" w:cs="Times New Roman"/>
          <w:sz w:val="28"/>
          <w:szCs w:val="28"/>
        </w:rPr>
        <w:lastRenderedPageBreak/>
        <w:t>В-третьих, энергетический и инфляционный шок 2022 года показал ограничения цифровой зрелости. Она могла поддерживать государственные сервисы, бизнес-процессы и коммуникации, но не устраняла ценовые уязвимости, связанные со структурой энергетики и внешними рынками. Поэтому Эстония и Польша, более зависимые от ископаемого топлива и региональных энергетических рисков, столкнулись с более высокой инфляцией, чем Республика Корея и Сингапур. Сопоставление пиковых значений потребительской инфляции четырёх стран представлено на рисунке 2.2.</w:t>
      </w:r>
    </w:p>
    <w:p w:rsidR="00446213" w:rsidRPr="004D6A0C" w:rsidRDefault="00446213" w:rsidP="00BE2257">
      <w:pPr>
        <w:spacing w:after="0" w:line="360" w:lineRule="auto"/>
        <w:jc w:val="both"/>
        <w:rPr>
          <w:rFonts w:ascii="Times New Roman" w:eastAsia="Times New Roman" w:hAnsi="Times New Roman" w:cs="Times New Roman"/>
          <w:sz w:val="28"/>
          <w:szCs w:val="28"/>
        </w:rPr>
      </w:pPr>
      <w:r w:rsidRPr="004D6A0C">
        <w:rPr>
          <w:rFonts w:ascii="Times New Roman" w:hAnsi="Times New Roman" w:cs="Times New Roman"/>
          <w:noProof/>
          <w:sz w:val="28"/>
          <w:szCs w:val="28"/>
        </w:rPr>
        <w:drawing>
          <wp:inline distT="0" distB="0" distL="0" distR="0" wp14:anchorId="20046126" wp14:editId="630FAABF">
            <wp:extent cx="6152515" cy="3999230"/>
            <wp:effectExtent l="0" t="0" r="635" b="1270"/>
            <wp:docPr id="4"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sidRPr="004D6A0C">
        <w:rPr>
          <w:rFonts w:ascii="Times New Roman" w:eastAsia="Times New Roman" w:hAnsi="Times New Roman" w:cs="Times New Roman"/>
          <w:sz w:val="28"/>
          <w:szCs w:val="28"/>
        </w:rPr>
        <w:t xml:space="preserve"> </w:t>
      </w:r>
    </w:p>
    <w:p w:rsidR="0055444C" w:rsidRPr="00B80191" w:rsidRDefault="00DB02A2" w:rsidP="00BE2257">
      <w:pPr>
        <w:spacing w:after="0" w:line="360" w:lineRule="auto"/>
        <w:jc w:val="center"/>
        <w:rPr>
          <w:rFonts w:ascii="Times New Roman" w:hAnsi="Times New Roman" w:cs="Times New Roman"/>
          <w:sz w:val="24"/>
          <w:szCs w:val="24"/>
        </w:rPr>
      </w:pPr>
      <w:r w:rsidRPr="00B80191">
        <w:rPr>
          <w:rFonts w:ascii="Times New Roman" w:hAnsi="Times New Roman" w:cs="Times New Roman"/>
          <w:b/>
          <w:sz w:val="24"/>
          <w:szCs w:val="24"/>
        </w:rPr>
        <w:t>Рис</w:t>
      </w:r>
      <w:r w:rsidR="00AF419D" w:rsidRPr="00B80191">
        <w:rPr>
          <w:rFonts w:ascii="Times New Roman" w:hAnsi="Times New Roman" w:cs="Times New Roman"/>
          <w:b/>
          <w:sz w:val="24"/>
          <w:szCs w:val="24"/>
          <w:lang w:val="ru-RU"/>
        </w:rPr>
        <w:t>унок 2.2</w:t>
      </w:r>
      <w:r w:rsidRPr="00B80191">
        <w:rPr>
          <w:rFonts w:ascii="Times New Roman" w:hAnsi="Times New Roman" w:cs="Times New Roman"/>
          <w:b/>
          <w:sz w:val="24"/>
          <w:szCs w:val="24"/>
        </w:rPr>
        <w:t xml:space="preserve"> </w:t>
      </w:r>
      <w:r w:rsidR="003767BF" w:rsidRPr="00B80191">
        <w:rPr>
          <w:rFonts w:ascii="Times New Roman" w:hAnsi="Times New Roman" w:cs="Times New Roman"/>
          <w:b/>
          <w:sz w:val="24"/>
          <w:szCs w:val="24"/>
        </w:rPr>
        <w:t>Пиковые значения потребительской инфляции в Эстонии, Польше, Республике Корея и Сингапуре в 2022 году, %</w:t>
      </w:r>
    </w:p>
    <w:p w:rsidR="0055444C" w:rsidRDefault="003767BF" w:rsidP="00BE2257">
      <w:pPr>
        <w:spacing w:after="0" w:line="360" w:lineRule="auto"/>
        <w:jc w:val="center"/>
        <w:rPr>
          <w:rFonts w:ascii="Times New Roman" w:hAnsi="Times New Roman" w:cs="Times New Roman"/>
          <w:i/>
          <w:sz w:val="24"/>
          <w:szCs w:val="24"/>
        </w:rPr>
      </w:pPr>
      <w:r w:rsidRPr="00B80191">
        <w:rPr>
          <w:rFonts w:ascii="Times New Roman" w:hAnsi="Times New Roman" w:cs="Times New Roman"/>
          <w:i/>
          <w:sz w:val="24"/>
          <w:szCs w:val="24"/>
        </w:rPr>
        <w:t>Источник: составлено автором по данным Eurostat (HICP), Bank of Korea, Monetary Authority of Singapore.</w:t>
      </w:r>
    </w:p>
    <w:p w:rsidR="00B80191" w:rsidRPr="00B80191" w:rsidRDefault="00B80191" w:rsidP="00BE2257">
      <w:pPr>
        <w:spacing w:after="0" w:line="360" w:lineRule="auto"/>
        <w:jc w:val="center"/>
        <w:rPr>
          <w:rFonts w:ascii="Times New Roman" w:hAnsi="Times New Roman" w:cs="Times New Roman"/>
          <w:sz w:val="24"/>
          <w:szCs w:val="24"/>
        </w:rPr>
      </w:pPr>
    </w:p>
    <w:p w:rsidR="00A95FD3" w:rsidRPr="004D6A0C" w:rsidRDefault="001F3C81" w:rsidP="00BE2257">
      <w:pPr>
        <w:spacing w:after="0"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 xml:space="preserve">В-четвёртых, во всех четырёх странах значительную роль сыграли фискальные меры, реализованные с опорой на цифровую инфраструктуру. Их </w:t>
      </w:r>
      <w:r w:rsidRPr="004D6A0C">
        <w:rPr>
          <w:rFonts w:ascii="Times New Roman" w:hAnsi="Times New Roman" w:cs="Times New Roman"/>
          <w:sz w:val="28"/>
          <w:szCs w:val="28"/>
        </w:rPr>
        <w:lastRenderedPageBreak/>
        <w:t>масштаб различался - от 2,1% ВВП в Польше до более чем 20% ВВП в Сингапуре. Это показывает, что цифровая инфраструктура важна не только для развития электронного государства, но и для более быстрой передачи антикризисной поддержки населению и бизнесу.</w:t>
      </w:r>
    </w:p>
    <w:p w:rsidR="0048225B" w:rsidRDefault="001E2F07" w:rsidP="004D6A0C">
      <w:pPr>
        <w:spacing w:after="0"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Полученные наблюдения создают основу для дальнейшего количественного анализа. Для проверки выявленных закономерностей необходимо перейти от описательного сравнения стран к статистической оценке связи между цифровизацией и показателями устойчивости национальных экономик. Поэтому следующий параграф посвящён эконометрическому моделированию на панельных данных за 2010-2023 годы.</w:t>
      </w:r>
    </w:p>
    <w:p w:rsidR="00B80191" w:rsidRPr="004D6A0C" w:rsidRDefault="00B80191" w:rsidP="000A48DB">
      <w:pPr>
        <w:spacing w:line="360" w:lineRule="auto"/>
        <w:ind w:firstLine="720"/>
        <w:jc w:val="both"/>
        <w:rPr>
          <w:rFonts w:ascii="Times New Roman" w:hAnsi="Times New Roman" w:cs="Times New Roman"/>
          <w:sz w:val="28"/>
          <w:szCs w:val="28"/>
        </w:rPr>
      </w:pPr>
    </w:p>
    <w:p w:rsidR="0055121C" w:rsidRPr="00B80191" w:rsidRDefault="0055121C" w:rsidP="000A48DB">
      <w:pPr>
        <w:pStyle w:val="2"/>
        <w:spacing w:after="160" w:line="360" w:lineRule="auto"/>
        <w:jc w:val="center"/>
        <w:rPr>
          <w:rFonts w:ascii="Times New Roman" w:hAnsi="Times New Roman" w:cs="Times New Roman"/>
          <w:b/>
          <w:i/>
          <w:sz w:val="28"/>
          <w:szCs w:val="28"/>
        </w:rPr>
      </w:pPr>
      <w:bookmarkStart w:id="9" w:name="_Toc231398516"/>
      <w:r w:rsidRPr="00B80191">
        <w:rPr>
          <w:rFonts w:ascii="Times New Roman" w:hAnsi="Times New Roman" w:cs="Times New Roman"/>
          <w:b/>
          <w:i/>
          <w:color w:val="auto"/>
          <w:sz w:val="28"/>
          <w:szCs w:val="28"/>
        </w:rPr>
        <w:t>2.3. Эконометрическая оценка влияния цифровизации на устойчивость национальных экономик на основе панельных данных</w:t>
      </w:r>
      <w:bookmarkEnd w:id="9"/>
    </w:p>
    <w:p w:rsidR="0048225B" w:rsidRPr="00C4631A" w:rsidRDefault="0048225B" w:rsidP="000A48DB">
      <w:pPr>
        <w:spacing w:line="360" w:lineRule="auto"/>
        <w:rPr>
          <w:rFonts w:ascii="Times New Roman" w:hAnsi="Times New Roman" w:cs="Times New Roman"/>
          <w:sz w:val="28"/>
          <w:szCs w:val="28"/>
        </w:rPr>
      </w:pPr>
    </w:p>
    <w:p w:rsidR="0055121C" w:rsidRPr="004D6A0C" w:rsidRDefault="001B7733" w:rsidP="004D6A0C">
      <w:pPr>
        <w:spacing w:after="0"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Сравнительный анализ четырёх стран-лидеров цифровой трансформации в параграфе 2.1 и анализ их реакции на кризисы 2020 и 2022 годов в параграфе 2.2 показали общую закономерность: экономики с более высоким уровнем цифровой зрелости проходили кризисные периоды мягче и быстрее возвращались к росту. В данном параграфе это наблюдение проверяется количественно с использованием эконометрической модели на панельных данных.</w:t>
      </w:r>
      <w:r w:rsidR="0055121C" w:rsidRPr="004D6A0C">
        <w:rPr>
          <w:rFonts w:ascii="Times New Roman" w:hAnsi="Times New Roman" w:cs="Times New Roman"/>
          <w:sz w:val="28"/>
          <w:szCs w:val="28"/>
        </w:rPr>
        <w:t xml:space="preserve"> Количественная проверка выдвинутых гипотез осуществлена на несбалансированной панели 49 стран за период 2010–2024 годов с использованием данных Всемирного банка (World Development Indicators)</w:t>
      </w:r>
      <w:r w:rsidR="007C199C" w:rsidRPr="004D6A0C">
        <w:rPr>
          <w:rStyle w:val="a5"/>
          <w:rFonts w:ascii="Times New Roman" w:hAnsi="Times New Roman" w:cs="Times New Roman"/>
          <w:sz w:val="28"/>
          <w:szCs w:val="28"/>
        </w:rPr>
        <w:footnoteReference w:id="77"/>
      </w:r>
      <w:r w:rsidR="0055121C" w:rsidRPr="004D6A0C">
        <w:rPr>
          <w:rFonts w:ascii="Times New Roman" w:hAnsi="Times New Roman" w:cs="Times New Roman"/>
          <w:sz w:val="28"/>
          <w:szCs w:val="28"/>
        </w:rPr>
        <w:t>.</w:t>
      </w:r>
    </w:p>
    <w:p w:rsidR="0055121C" w:rsidRPr="004D6A0C" w:rsidRDefault="001B7733"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lastRenderedPageBreak/>
        <w:t>Исследование строится на двух гипотезах. Основная гипотеза (H₁) предполагает, что уровень цифровизации национальной экономики, выраженный через долю интернет-пользователей, положительно связан с ВВП на душу населения и может смягчать негативное влияние глобальных кризисов. Вспомогательная гипотеза (H₂) состоит в том, что сила и статистическая значимость этого эффекта различаются между тремя группами стран - развитыми, переходными и развивающимися экономиками.</w:t>
      </w:r>
      <w:r w:rsidR="0055121C" w:rsidRPr="004D6A0C">
        <w:rPr>
          <w:rFonts w:ascii="Times New Roman" w:hAnsi="Times New Roman" w:cs="Times New Roman"/>
          <w:sz w:val="28"/>
          <w:szCs w:val="28"/>
        </w:rPr>
        <w:t xml:space="preserve"> </w:t>
      </w:r>
    </w:p>
    <w:p w:rsidR="0055121C" w:rsidRPr="004D6A0C" w:rsidRDefault="0055121C"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Выборка включает 49 стран, классифицированных на три группы в соответствии с критериями Всемирного банка</w:t>
      </w:r>
      <w:r w:rsidR="007C199C" w:rsidRPr="004D6A0C">
        <w:rPr>
          <w:rStyle w:val="a5"/>
          <w:rFonts w:ascii="Times New Roman" w:hAnsi="Times New Roman" w:cs="Times New Roman"/>
          <w:sz w:val="28"/>
          <w:szCs w:val="28"/>
        </w:rPr>
        <w:footnoteReference w:id="78"/>
      </w:r>
      <w:r w:rsidRPr="004D6A0C">
        <w:rPr>
          <w:rFonts w:ascii="Times New Roman" w:hAnsi="Times New Roman" w:cs="Times New Roman"/>
          <w:sz w:val="28"/>
          <w:szCs w:val="28"/>
        </w:rPr>
        <w:t xml:space="preserve"> и методологией ЮНКТАД</w:t>
      </w:r>
      <w:r w:rsidR="007C199C" w:rsidRPr="004D6A0C">
        <w:rPr>
          <w:rStyle w:val="a5"/>
          <w:rFonts w:ascii="Times New Roman" w:hAnsi="Times New Roman" w:cs="Times New Roman"/>
          <w:sz w:val="28"/>
          <w:szCs w:val="28"/>
        </w:rPr>
        <w:footnoteReference w:id="79"/>
      </w:r>
      <w:r w:rsidRPr="004D6A0C">
        <w:rPr>
          <w:rFonts w:ascii="Times New Roman" w:hAnsi="Times New Roman" w:cs="Times New Roman"/>
          <w:sz w:val="28"/>
          <w:szCs w:val="28"/>
        </w:rPr>
        <w:t xml:space="preserve">: 22 развитых экономики ОЭСР с высоким доходом (ВВП на душу свыше 25 тысяч долларов в ценах 2015 года), 16 переходных экономик (постсоветские и постсоциалистические страны со средним доходом, включая Эстонию, Польшу, Казахстан и Турцию) и 11 развивающихся экономик с низким и нижне-средним доходом (включая Узбекистан, Китай, Индию, Бразилию). </w:t>
      </w:r>
      <w:r w:rsidR="001B7733" w:rsidRPr="004D6A0C">
        <w:rPr>
          <w:rFonts w:ascii="Times New Roman" w:hAnsi="Times New Roman" w:cs="Times New Roman"/>
          <w:sz w:val="28"/>
          <w:szCs w:val="28"/>
        </w:rPr>
        <w:t>После исключения наблюдений с пропущенными значениями итоговая панель содержит 707 наблюдений: 330 - по группе развитых стран, 233 - по переходным экономикам и 144 - по развивающимся экономикам.</w:t>
      </w:r>
    </w:p>
    <w:p w:rsidR="0055121C" w:rsidRPr="004D6A0C" w:rsidRDefault="0055121C"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Зависимая переменная — натуральный логарифм ВВП на душу населения в постоянных ценах 2015 года (</w:t>
      </w:r>
      <w:proofErr w:type="gramStart"/>
      <w:r w:rsidRPr="004D6A0C">
        <w:rPr>
          <w:rFonts w:ascii="Times New Roman" w:hAnsi="Times New Roman" w:cs="Times New Roman"/>
          <w:sz w:val="28"/>
          <w:szCs w:val="28"/>
        </w:rPr>
        <w:t>NY.GDP.PCAP.KD</w:t>
      </w:r>
      <w:proofErr w:type="gramEnd"/>
      <w:r w:rsidRPr="004D6A0C">
        <w:rPr>
          <w:rFonts w:ascii="Times New Roman" w:hAnsi="Times New Roman" w:cs="Times New Roman"/>
          <w:sz w:val="28"/>
          <w:szCs w:val="28"/>
        </w:rPr>
        <w:t>). Основной регрессор — логарифм доли интернет-пользователей (</w:t>
      </w:r>
      <w:proofErr w:type="gramStart"/>
      <w:r w:rsidRPr="004D6A0C">
        <w:rPr>
          <w:rFonts w:ascii="Times New Roman" w:hAnsi="Times New Roman" w:cs="Times New Roman"/>
          <w:sz w:val="28"/>
          <w:szCs w:val="28"/>
        </w:rPr>
        <w:t>IT.NET.USER.ZS</w:t>
      </w:r>
      <w:proofErr w:type="gramEnd"/>
      <w:r w:rsidRPr="004D6A0C">
        <w:rPr>
          <w:rFonts w:ascii="Times New Roman" w:hAnsi="Times New Roman" w:cs="Times New Roman"/>
          <w:sz w:val="28"/>
          <w:szCs w:val="28"/>
        </w:rPr>
        <w:t>). Контрольные переменные включают логарифм валового накопления основного капитала (</w:t>
      </w:r>
      <w:proofErr w:type="gramStart"/>
      <w:r w:rsidRPr="004D6A0C">
        <w:rPr>
          <w:rFonts w:ascii="Times New Roman" w:hAnsi="Times New Roman" w:cs="Times New Roman"/>
          <w:sz w:val="28"/>
          <w:szCs w:val="28"/>
        </w:rPr>
        <w:t>NE.GDI.FTOT.ZS</w:t>
      </w:r>
      <w:proofErr w:type="gramEnd"/>
      <w:r w:rsidRPr="004D6A0C">
        <w:rPr>
          <w:rFonts w:ascii="Times New Roman" w:hAnsi="Times New Roman" w:cs="Times New Roman"/>
          <w:sz w:val="28"/>
          <w:szCs w:val="28"/>
        </w:rPr>
        <w:t xml:space="preserve">), инфляцию (FP.CPI.TOTL.ZG), безработицу (SL.UEM.TOTL.ZS) и долю экспорта высокотехнологичных товаров </w:t>
      </w:r>
      <w:r w:rsidRPr="004D6A0C">
        <w:rPr>
          <w:rFonts w:ascii="Times New Roman" w:hAnsi="Times New Roman" w:cs="Times New Roman"/>
          <w:sz w:val="28"/>
          <w:szCs w:val="28"/>
        </w:rPr>
        <w:lastRenderedPageBreak/>
        <w:t>(TX.VAL.TECH.MF.ZS). Кризисные периоды идентифицированы через две раздельные дамми-переменные: Crisis_COVID (2020 год) и Crisis_Geo (2022 год). Включение interaction terms log_internet × Crisis_COVID и log_internet × Crisis_Geo позволяет тестировать гипотезу о дифференциальном антикризисном эффекте цифровизации. Спецификация модели оценивается отдельно для каждой из трёх групп стран.</w:t>
      </w:r>
    </w:p>
    <w:p w:rsidR="0055121C" w:rsidRPr="004D6A0C" w:rsidRDefault="001B7733"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Описательная статистика по группам стран, представленная в таблице 2.2, показывает заметные различия по основным переменным модели. Средний логарифм ВВП на душу населения составляет 10,694 в группе развитых стран, 9,153 в переходных и 8,480 в развивающихся экономиках, что соответствует примерно 44 000, 9 400 и 4 800 долларов соответственно. Средний уровень интернет-проникновения равен 86,8%, 72,4% и 55,6%, а средняя инфляция в развивающихся экономиках (4,76%) заметно выше, чем в развитых странах (2,06%). Распределение переменных на рисунке 2.3 в виде диаграмм размаха также подтверждает различия между группами и обосновывает необходимость раздельного эконометрического анализа.</w:t>
      </w:r>
    </w:p>
    <w:p w:rsidR="004223F4" w:rsidRPr="004D6A0C" w:rsidRDefault="004223F4" w:rsidP="004D6A0C">
      <w:pPr>
        <w:spacing w:line="360" w:lineRule="auto"/>
        <w:ind w:firstLine="720"/>
        <w:jc w:val="both"/>
        <w:rPr>
          <w:rFonts w:ascii="Times New Roman" w:hAnsi="Times New Roman" w:cs="Times New Roman"/>
          <w:sz w:val="28"/>
          <w:szCs w:val="28"/>
        </w:rPr>
      </w:pPr>
    </w:p>
    <w:p w:rsidR="0055121C" w:rsidRPr="004D6A0C" w:rsidRDefault="004223F4" w:rsidP="00B80191">
      <w:pPr>
        <w:spacing w:line="360" w:lineRule="auto"/>
        <w:ind w:firstLine="567"/>
        <w:jc w:val="both"/>
        <w:rPr>
          <w:rFonts w:ascii="Times New Roman" w:hAnsi="Times New Roman" w:cs="Times New Roman"/>
          <w:sz w:val="28"/>
          <w:szCs w:val="28"/>
        </w:rPr>
      </w:pPr>
      <w:r w:rsidRPr="004D6A0C">
        <w:rPr>
          <w:rFonts w:ascii="Times New Roman" w:hAnsi="Times New Roman" w:cs="Times New Roman"/>
          <w:noProof/>
          <w:sz w:val="28"/>
          <w:szCs w:val="28"/>
        </w:rPr>
        <w:lastRenderedPageBreak/>
        <w:drawing>
          <wp:inline distT="0" distB="0" distL="0" distR="0" wp14:anchorId="6B164736" wp14:editId="50B6DD0D">
            <wp:extent cx="5493148" cy="3293533"/>
            <wp:effectExtent l="0" t="0" r="0" b="25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70537" cy="3339933"/>
                    </a:xfrm>
                    <a:prstGeom prst="rect">
                      <a:avLst/>
                    </a:prstGeom>
                  </pic:spPr>
                </pic:pic>
              </a:graphicData>
            </a:graphic>
          </wp:inline>
        </w:drawing>
      </w:r>
    </w:p>
    <w:p w:rsidR="0055121C" w:rsidRPr="00B80191" w:rsidRDefault="00AF419D" w:rsidP="00BE2257">
      <w:pPr>
        <w:spacing w:after="0" w:line="360" w:lineRule="auto"/>
        <w:ind w:firstLine="720"/>
        <w:jc w:val="center"/>
        <w:rPr>
          <w:rFonts w:ascii="Times New Roman" w:hAnsi="Times New Roman" w:cs="Times New Roman"/>
          <w:sz w:val="24"/>
          <w:szCs w:val="24"/>
        </w:rPr>
      </w:pPr>
      <w:r w:rsidRPr="002B7CE4">
        <w:rPr>
          <w:rFonts w:ascii="Times New Roman" w:hAnsi="Times New Roman" w:cs="Times New Roman"/>
          <w:b/>
          <w:sz w:val="24"/>
          <w:szCs w:val="24"/>
        </w:rPr>
        <w:t>Таблица 2.</w:t>
      </w:r>
      <w:r w:rsidRPr="002B7CE4">
        <w:rPr>
          <w:rFonts w:ascii="Times New Roman" w:hAnsi="Times New Roman" w:cs="Times New Roman"/>
          <w:b/>
          <w:sz w:val="24"/>
          <w:szCs w:val="24"/>
          <w:lang w:val="ru-RU"/>
        </w:rPr>
        <w:t>2</w:t>
      </w:r>
      <w:r w:rsidR="0055121C" w:rsidRPr="002B7CE4">
        <w:rPr>
          <w:rFonts w:ascii="Times New Roman" w:hAnsi="Times New Roman" w:cs="Times New Roman"/>
          <w:sz w:val="24"/>
          <w:szCs w:val="24"/>
        </w:rPr>
        <w:t xml:space="preserve"> - Описательная статистика основных переменных модели по группам стран</w:t>
      </w:r>
    </w:p>
    <w:p w:rsidR="00360F76" w:rsidRPr="00B80191" w:rsidRDefault="00360F76" w:rsidP="00BE2257">
      <w:pPr>
        <w:spacing w:after="0" w:line="360" w:lineRule="auto"/>
        <w:ind w:firstLine="720"/>
        <w:jc w:val="center"/>
        <w:rPr>
          <w:rFonts w:ascii="Times New Roman" w:hAnsi="Times New Roman" w:cs="Times New Roman"/>
          <w:i/>
          <w:sz w:val="24"/>
          <w:szCs w:val="24"/>
        </w:rPr>
      </w:pPr>
      <w:r w:rsidRPr="00B80191">
        <w:rPr>
          <w:rFonts w:ascii="Times New Roman" w:hAnsi="Times New Roman" w:cs="Times New Roman"/>
          <w:b/>
          <w:i/>
          <w:sz w:val="24"/>
          <w:szCs w:val="24"/>
        </w:rPr>
        <w:t>Источник:</w:t>
      </w:r>
      <w:r w:rsidRPr="00B80191">
        <w:rPr>
          <w:rFonts w:ascii="Times New Roman" w:hAnsi="Times New Roman" w:cs="Times New Roman"/>
          <w:i/>
          <w:sz w:val="24"/>
          <w:szCs w:val="24"/>
        </w:rPr>
        <w:t xml:space="preserve"> составлено автором на основе данных Всемирного банка и ре</w:t>
      </w:r>
      <w:r w:rsidR="004829CE" w:rsidRPr="00B80191">
        <w:rPr>
          <w:rFonts w:ascii="Times New Roman" w:hAnsi="Times New Roman" w:cs="Times New Roman"/>
          <w:i/>
          <w:sz w:val="24"/>
          <w:szCs w:val="24"/>
        </w:rPr>
        <w:t>зультатов обработки в R Studio.</w:t>
      </w:r>
    </w:p>
    <w:p w:rsidR="00360F76" w:rsidRPr="004D6A0C" w:rsidRDefault="00360F76" w:rsidP="00BE2257">
      <w:pPr>
        <w:spacing w:after="0" w:line="360" w:lineRule="auto"/>
        <w:ind w:firstLine="567"/>
        <w:jc w:val="both"/>
        <w:rPr>
          <w:rFonts w:ascii="Times New Roman" w:hAnsi="Times New Roman" w:cs="Times New Roman"/>
          <w:sz w:val="28"/>
          <w:szCs w:val="28"/>
        </w:rPr>
      </w:pPr>
      <w:r w:rsidRPr="004D6A0C">
        <w:rPr>
          <w:rFonts w:ascii="Times New Roman" w:hAnsi="Times New Roman" w:cs="Times New Roman"/>
          <w:noProof/>
          <w:sz w:val="28"/>
          <w:szCs w:val="28"/>
        </w:rPr>
        <w:drawing>
          <wp:inline distT="0" distB="0" distL="0" distR="0" wp14:anchorId="124B0E12" wp14:editId="646793EA">
            <wp:extent cx="5897230" cy="3519805"/>
            <wp:effectExtent l="0" t="0" r="8890"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7970"/>
                    <a:stretch/>
                  </pic:blipFill>
                  <pic:spPr bwMode="auto">
                    <a:xfrm>
                      <a:off x="0" y="0"/>
                      <a:ext cx="5934884" cy="3542279"/>
                    </a:xfrm>
                    <a:prstGeom prst="rect">
                      <a:avLst/>
                    </a:prstGeom>
                    <a:ln>
                      <a:noFill/>
                    </a:ln>
                    <a:extLst>
                      <a:ext uri="{53640926-AAD7-44D8-BBD7-CCE9431645EC}">
                        <a14:shadowObscured xmlns:a14="http://schemas.microsoft.com/office/drawing/2010/main"/>
                      </a:ext>
                    </a:extLst>
                  </pic:spPr>
                </pic:pic>
              </a:graphicData>
            </a:graphic>
          </wp:inline>
        </w:drawing>
      </w:r>
    </w:p>
    <w:p w:rsidR="00360F76" w:rsidRPr="00BE2257" w:rsidRDefault="00360F76" w:rsidP="00BE2257">
      <w:pPr>
        <w:pStyle w:val="a7"/>
        <w:spacing w:before="0" w:beforeAutospacing="0" w:after="0" w:afterAutospacing="0" w:line="360" w:lineRule="auto"/>
        <w:ind w:firstLine="284"/>
        <w:jc w:val="center"/>
      </w:pPr>
      <w:r w:rsidRPr="00BE2257">
        <w:rPr>
          <w:b/>
        </w:rPr>
        <w:lastRenderedPageBreak/>
        <w:t xml:space="preserve">Рисунок </w:t>
      </w:r>
      <w:r w:rsidRPr="00BE2257">
        <w:rPr>
          <w:b/>
          <w:lang w:val="ru-RU"/>
        </w:rPr>
        <w:t>2</w:t>
      </w:r>
      <w:r w:rsidRPr="00BE2257">
        <w:rPr>
          <w:b/>
        </w:rPr>
        <w:t>.</w:t>
      </w:r>
      <w:r w:rsidRPr="00BE2257">
        <w:rPr>
          <w:b/>
          <w:lang w:val="ru-RU"/>
        </w:rPr>
        <w:t>3</w:t>
      </w:r>
      <w:r w:rsidRPr="00BE2257">
        <w:t xml:space="preserve"> </w:t>
      </w:r>
      <w:r w:rsidRPr="00BE2257">
        <w:rPr>
          <w:rStyle w:val="a3"/>
        </w:rPr>
        <w:t xml:space="preserve">- </w:t>
      </w:r>
      <w:r w:rsidRPr="00BE2257">
        <w:rPr>
          <w:rStyle w:val="a3"/>
          <w:b w:val="0"/>
        </w:rPr>
        <w:t>Boxplot-распределение переменных эконометрической модели по группам стран</w:t>
      </w:r>
    </w:p>
    <w:p w:rsidR="00360F76" w:rsidRPr="00BE2257" w:rsidRDefault="00360F76" w:rsidP="00BE2257">
      <w:pPr>
        <w:spacing w:after="0" w:line="360" w:lineRule="auto"/>
        <w:ind w:firstLine="284"/>
        <w:jc w:val="center"/>
        <w:rPr>
          <w:rFonts w:ascii="Times New Roman" w:hAnsi="Times New Roman" w:cs="Times New Roman"/>
          <w:i/>
          <w:sz w:val="24"/>
          <w:szCs w:val="24"/>
        </w:rPr>
      </w:pPr>
      <w:r w:rsidRPr="00BE2257">
        <w:rPr>
          <w:rFonts w:ascii="Times New Roman" w:hAnsi="Times New Roman" w:cs="Times New Roman"/>
          <w:b/>
          <w:bCs/>
          <w:i/>
          <w:sz w:val="24"/>
          <w:szCs w:val="24"/>
        </w:rPr>
        <w:t>Источник:</w:t>
      </w:r>
      <w:r w:rsidRPr="00BE2257">
        <w:rPr>
          <w:rFonts w:ascii="Times New Roman" w:hAnsi="Times New Roman" w:cs="Times New Roman"/>
          <w:bCs/>
          <w:i/>
          <w:sz w:val="24"/>
          <w:szCs w:val="24"/>
        </w:rPr>
        <w:t xml:space="preserve"> составлено автором на основе результатов эконометрического моделирования в R Studio.</w:t>
      </w:r>
    </w:p>
    <w:p w:rsidR="0055121C" w:rsidRPr="00BE2257" w:rsidRDefault="0055121C" w:rsidP="00BE2257">
      <w:pPr>
        <w:spacing w:after="0" w:line="360" w:lineRule="auto"/>
        <w:ind w:firstLine="284"/>
        <w:jc w:val="center"/>
        <w:rPr>
          <w:rFonts w:ascii="Times New Roman" w:hAnsi="Times New Roman" w:cs="Times New Roman"/>
          <w:noProof/>
          <w:sz w:val="24"/>
          <w:szCs w:val="24"/>
        </w:rPr>
      </w:pPr>
    </w:p>
    <w:p w:rsidR="0055121C" w:rsidRPr="004D6A0C" w:rsidRDefault="001B7733" w:rsidP="004D6A0C">
      <w:pPr>
        <w:spacing w:line="360" w:lineRule="auto"/>
        <w:ind w:firstLine="567"/>
        <w:jc w:val="both"/>
        <w:rPr>
          <w:rFonts w:ascii="Times New Roman" w:hAnsi="Times New Roman" w:cs="Times New Roman"/>
          <w:sz w:val="28"/>
          <w:szCs w:val="28"/>
        </w:rPr>
      </w:pPr>
      <w:r w:rsidRPr="004D6A0C">
        <w:rPr>
          <w:rFonts w:ascii="Times New Roman" w:hAnsi="Times New Roman" w:cs="Times New Roman"/>
          <w:sz w:val="28"/>
          <w:szCs w:val="28"/>
        </w:rPr>
        <w:t>Необходимость раздельной оценки по группам стран дополнительно подтверждается тестом Чоу на структурную однородность, результаты которого представлены в таблице 2.3. Значение F-статистики составило 5,3377 (df₁ = 18; df₂ = 631; p = 1,151 × 10⁻¹¹), что позволяет отвергнуть нулевую гипотезу об одинаковости коэффициентов между тремя группами стран на уровне значимости менее 0,001.</w:t>
      </w:r>
      <w:r w:rsidR="0055121C" w:rsidRPr="004D6A0C">
        <w:rPr>
          <w:rFonts w:ascii="Times New Roman" w:hAnsi="Times New Roman" w:cs="Times New Roman"/>
          <w:sz w:val="28"/>
          <w:szCs w:val="28"/>
        </w:rPr>
        <w:t xml:space="preserve"> </w:t>
      </w:r>
      <w:r w:rsidRPr="004D6A0C">
        <w:rPr>
          <w:rFonts w:ascii="Times New Roman" w:hAnsi="Times New Roman" w:cs="Times New Roman"/>
          <w:sz w:val="28"/>
          <w:szCs w:val="28"/>
        </w:rPr>
        <w:t>Следовательно, оценка единой модели по всей выборке могла бы дать смещённую интерпретацию результатов, поскольку параметры влияния цифровизации на экономический рост различаются между развитыми, переходными и развивающимися экономиками.</w:t>
      </w:r>
    </w:p>
    <w:p w:rsidR="00D779A8" w:rsidRPr="004D6A0C" w:rsidRDefault="00D779A8" w:rsidP="004D6A0C">
      <w:pPr>
        <w:tabs>
          <w:tab w:val="left" w:pos="567"/>
        </w:tabs>
        <w:spacing w:line="360" w:lineRule="auto"/>
        <w:ind w:left="284" w:firstLine="283"/>
        <w:jc w:val="both"/>
        <w:rPr>
          <w:rFonts w:ascii="Times New Roman" w:hAnsi="Times New Roman" w:cs="Times New Roman"/>
          <w:noProof/>
          <w:sz w:val="28"/>
          <w:szCs w:val="28"/>
        </w:rPr>
      </w:pPr>
    </w:p>
    <w:p w:rsidR="0055121C" w:rsidRPr="004D6A0C" w:rsidRDefault="0055121C" w:rsidP="00BE2257">
      <w:pPr>
        <w:tabs>
          <w:tab w:val="left" w:pos="567"/>
        </w:tabs>
        <w:spacing w:after="0" w:line="360" w:lineRule="auto"/>
        <w:ind w:left="284" w:firstLine="283"/>
        <w:jc w:val="both"/>
        <w:rPr>
          <w:rFonts w:ascii="Times New Roman" w:hAnsi="Times New Roman" w:cs="Times New Roman"/>
          <w:sz w:val="28"/>
          <w:szCs w:val="28"/>
        </w:rPr>
      </w:pPr>
      <w:r w:rsidRPr="004D6A0C">
        <w:rPr>
          <w:rFonts w:ascii="Times New Roman" w:hAnsi="Times New Roman" w:cs="Times New Roman"/>
          <w:noProof/>
          <w:sz w:val="28"/>
          <w:szCs w:val="28"/>
        </w:rPr>
        <w:drawing>
          <wp:inline distT="0" distB="0" distL="0" distR="0" wp14:anchorId="74A26DDE" wp14:editId="165DD324">
            <wp:extent cx="5554980" cy="716915"/>
            <wp:effectExtent l="0" t="0" r="7620"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29832"/>
                    <a:stretch/>
                  </pic:blipFill>
                  <pic:spPr bwMode="auto">
                    <a:xfrm>
                      <a:off x="0" y="0"/>
                      <a:ext cx="5554980" cy="716915"/>
                    </a:xfrm>
                    <a:prstGeom prst="rect">
                      <a:avLst/>
                    </a:prstGeom>
                    <a:ln>
                      <a:noFill/>
                    </a:ln>
                    <a:extLst>
                      <a:ext uri="{53640926-AAD7-44D8-BBD7-CCE9431645EC}">
                        <a14:shadowObscured xmlns:a14="http://schemas.microsoft.com/office/drawing/2010/main"/>
                      </a:ext>
                    </a:extLst>
                  </pic:spPr>
                </pic:pic>
              </a:graphicData>
            </a:graphic>
          </wp:inline>
        </w:drawing>
      </w:r>
    </w:p>
    <w:p w:rsidR="0055121C" w:rsidRPr="00BE2257" w:rsidRDefault="00AF419D" w:rsidP="00BE2257">
      <w:pPr>
        <w:spacing w:after="0" w:line="360" w:lineRule="auto"/>
        <w:jc w:val="center"/>
        <w:rPr>
          <w:rFonts w:ascii="Times New Roman" w:hAnsi="Times New Roman" w:cs="Times New Roman"/>
          <w:sz w:val="24"/>
          <w:szCs w:val="24"/>
        </w:rPr>
      </w:pPr>
      <w:r w:rsidRPr="00BE2257">
        <w:rPr>
          <w:rFonts w:ascii="Times New Roman" w:hAnsi="Times New Roman" w:cs="Times New Roman"/>
          <w:b/>
          <w:sz w:val="24"/>
          <w:szCs w:val="24"/>
        </w:rPr>
        <w:t>Таблица 2.</w:t>
      </w:r>
      <w:r w:rsidRPr="00BE2257">
        <w:rPr>
          <w:rFonts w:ascii="Times New Roman" w:hAnsi="Times New Roman" w:cs="Times New Roman"/>
          <w:b/>
          <w:sz w:val="24"/>
          <w:szCs w:val="24"/>
          <w:lang w:val="ru-RU"/>
        </w:rPr>
        <w:t>3</w:t>
      </w:r>
      <w:r w:rsidR="0055121C" w:rsidRPr="00BE2257">
        <w:rPr>
          <w:rFonts w:ascii="Times New Roman" w:hAnsi="Times New Roman" w:cs="Times New Roman"/>
          <w:sz w:val="24"/>
          <w:szCs w:val="24"/>
        </w:rPr>
        <w:t xml:space="preserve"> - Результаты теста Чоу на структурную однородность между группами стран</w:t>
      </w:r>
    </w:p>
    <w:p w:rsidR="0055121C" w:rsidRPr="00BE2257" w:rsidRDefault="0055121C" w:rsidP="00BE2257">
      <w:pPr>
        <w:spacing w:after="0" w:line="360" w:lineRule="auto"/>
        <w:jc w:val="center"/>
        <w:rPr>
          <w:rFonts w:ascii="Times New Roman" w:hAnsi="Times New Roman" w:cs="Times New Roman"/>
          <w:i/>
          <w:sz w:val="24"/>
          <w:szCs w:val="24"/>
        </w:rPr>
      </w:pPr>
      <w:r w:rsidRPr="00BE2257">
        <w:rPr>
          <w:rFonts w:ascii="Times New Roman" w:hAnsi="Times New Roman" w:cs="Times New Roman"/>
          <w:b/>
          <w:i/>
          <w:sz w:val="24"/>
          <w:szCs w:val="24"/>
        </w:rPr>
        <w:t>Источник:</w:t>
      </w:r>
      <w:r w:rsidRPr="00BE2257">
        <w:rPr>
          <w:rFonts w:ascii="Times New Roman" w:hAnsi="Times New Roman" w:cs="Times New Roman"/>
          <w:i/>
          <w:sz w:val="24"/>
          <w:szCs w:val="24"/>
        </w:rPr>
        <w:t xml:space="preserve"> составлено автором на основе результатов эконометрического моделирования в R Studio.</w:t>
      </w:r>
    </w:p>
    <w:p w:rsidR="00BE2257" w:rsidRPr="004D6A0C" w:rsidRDefault="00BE2257" w:rsidP="00BE2257">
      <w:pPr>
        <w:spacing w:after="0" w:line="360" w:lineRule="auto"/>
        <w:jc w:val="both"/>
        <w:rPr>
          <w:rFonts w:ascii="Times New Roman" w:hAnsi="Times New Roman" w:cs="Times New Roman"/>
          <w:i/>
          <w:sz w:val="28"/>
          <w:szCs w:val="28"/>
        </w:rPr>
      </w:pPr>
    </w:p>
    <w:p w:rsidR="0055121C" w:rsidRPr="004D6A0C" w:rsidRDefault="001B7733" w:rsidP="00BE2257">
      <w:pPr>
        <w:spacing w:after="0" w:line="360" w:lineRule="auto"/>
        <w:ind w:firstLine="720"/>
        <w:jc w:val="both"/>
        <w:rPr>
          <w:rFonts w:ascii="Times New Roman" w:hAnsi="Times New Roman" w:cs="Times New Roman"/>
          <w:sz w:val="28"/>
          <w:szCs w:val="28"/>
          <w:lang w:val="ru-RU"/>
        </w:rPr>
      </w:pPr>
      <w:r w:rsidRPr="004D6A0C">
        <w:rPr>
          <w:rFonts w:ascii="Times New Roman" w:hAnsi="Times New Roman" w:cs="Times New Roman"/>
          <w:sz w:val="28"/>
          <w:szCs w:val="28"/>
        </w:rPr>
        <w:t>Выбор между моделями с фиксированными (FE) и случайными (RE) эффектами был сделан на основе теста Хаусмана и дополнительной теоретической аргументации.</w:t>
      </w:r>
      <w:r w:rsidR="00C105E6" w:rsidRPr="004D6A0C">
        <w:rPr>
          <w:rFonts w:ascii="Times New Roman" w:hAnsi="Times New Roman" w:cs="Times New Roman"/>
          <w:sz w:val="28"/>
          <w:szCs w:val="28"/>
        </w:rPr>
        <w:t xml:space="preserve"> Формальный тест Хаусмана для группы развитых стран (χ² = 4,576; p = 0,87) и переходных экономик (χ² = 1,363; p = 0,998) указывает на допустимость RE-модели. </w:t>
      </w:r>
      <w:r w:rsidRPr="004D6A0C">
        <w:rPr>
          <w:rFonts w:ascii="Times New Roman" w:hAnsi="Times New Roman" w:cs="Times New Roman"/>
          <w:sz w:val="28"/>
          <w:szCs w:val="28"/>
        </w:rPr>
        <w:t xml:space="preserve">В группе развивающихся экономик RE-модель не была идентифицирована из-за сингулярной матрицы, что связано с небольшим </w:t>
      </w:r>
      <w:r w:rsidRPr="004D6A0C">
        <w:rPr>
          <w:rFonts w:ascii="Times New Roman" w:hAnsi="Times New Roman" w:cs="Times New Roman"/>
          <w:sz w:val="28"/>
          <w:szCs w:val="28"/>
        </w:rPr>
        <w:lastRenderedPageBreak/>
        <w:t>размером подвыборки: 144 наблюдения на 11 стран при 9 переменных. Тем не менее во всех трёх группах используется FE-модель. Во-первых, это обеспечивает сопоставимость результатов между группами.</w:t>
      </w:r>
      <w:r w:rsidR="00C105E6" w:rsidRPr="004D6A0C">
        <w:rPr>
          <w:rFonts w:ascii="Times New Roman" w:hAnsi="Times New Roman" w:cs="Times New Roman"/>
          <w:sz w:val="28"/>
          <w:szCs w:val="28"/>
        </w:rPr>
        <w:t xml:space="preserve"> Во-вторых, страновая гетерогенность (качество институтов, географическое положение, историческая траектория развития) с высокой вероятностью коррелирует с уровнем цифровизации, что делает FE состоятельным, а RE - несостоятельным</w:t>
      </w:r>
      <w:r w:rsidR="007C199C" w:rsidRPr="004D6A0C">
        <w:rPr>
          <w:rStyle w:val="a5"/>
          <w:rFonts w:ascii="Times New Roman" w:hAnsi="Times New Roman" w:cs="Times New Roman"/>
          <w:sz w:val="28"/>
          <w:szCs w:val="28"/>
        </w:rPr>
        <w:footnoteReference w:id="80"/>
      </w:r>
      <w:r w:rsidR="00C105E6" w:rsidRPr="004D6A0C">
        <w:rPr>
          <w:rFonts w:ascii="Times New Roman" w:hAnsi="Times New Roman" w:cs="Times New Roman"/>
          <w:sz w:val="28"/>
          <w:szCs w:val="28"/>
        </w:rPr>
        <w:t xml:space="preserve">. </w:t>
      </w:r>
      <w:r w:rsidRPr="004D6A0C">
        <w:rPr>
          <w:rFonts w:ascii="Times New Roman" w:hAnsi="Times New Roman" w:cs="Times New Roman"/>
          <w:sz w:val="28"/>
          <w:szCs w:val="28"/>
        </w:rPr>
        <w:t>В-третьих, диагностика остатков показала чувствительность теста Хаусмана к гетероскедастичности, что может завышать p-value. В-четвёртых, в панельных исследованиях межстрановых различий в цифровизации модель с фиксированными эффектами является более надёжным выбором.</w:t>
      </w:r>
    </w:p>
    <w:p w:rsidR="00BE2257" w:rsidRDefault="00CC43AD" w:rsidP="00BE2257">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Диагностика остатков проводилась отдельно для каждой группы стран. Тест Бройша-Пагана выявил гетероскедастичность в группах развитых экономик (BP = 87,210; p = 5,9 × 10⁻¹⁵) и переходных экономик (BP = 38,888; p = 1,21 × 10⁻⁵), тогда как в группе развивающихся стран гомоскедастичность не отвергается (BP = 11,790; p = 0,225). Тест Вулдриджа показал наличие серийной автокорреляции во всех трёх группах (p &lt; 2 × 10⁻¹⁶).</w:t>
      </w:r>
      <w:r w:rsidR="008B0496" w:rsidRPr="004D6A0C">
        <w:rPr>
          <w:rFonts w:ascii="Times New Roman" w:hAnsi="Times New Roman" w:cs="Times New Roman"/>
          <w:sz w:val="28"/>
          <w:szCs w:val="28"/>
        </w:rPr>
        <w:t xml:space="preserve"> Выявленная гетероскедастичность и автокорреляция обосновывают применение кластеризованных по странам стандартных ошибок HC1 во всех спецификациях модели</w:t>
      </w:r>
      <w:r w:rsidR="007C199C" w:rsidRPr="004D6A0C">
        <w:rPr>
          <w:rStyle w:val="a5"/>
          <w:rFonts w:ascii="Times New Roman" w:hAnsi="Times New Roman" w:cs="Times New Roman"/>
          <w:sz w:val="28"/>
          <w:szCs w:val="28"/>
        </w:rPr>
        <w:footnoteReference w:id="81"/>
      </w:r>
      <w:r w:rsidR="008B0496" w:rsidRPr="004D6A0C">
        <w:rPr>
          <w:rFonts w:ascii="Times New Roman" w:hAnsi="Times New Roman" w:cs="Times New Roman"/>
          <w:sz w:val="28"/>
          <w:szCs w:val="28"/>
        </w:rPr>
        <w:t xml:space="preserve">. </w:t>
      </w:r>
      <w:r w:rsidRPr="004D6A0C">
        <w:rPr>
          <w:rFonts w:ascii="Times New Roman" w:hAnsi="Times New Roman" w:cs="Times New Roman"/>
          <w:sz w:val="28"/>
          <w:szCs w:val="28"/>
        </w:rPr>
        <w:t>Итоговые результаты оценки FE-моделей представлены в таблице 2.4.</w:t>
      </w:r>
    </w:p>
    <w:p w:rsidR="008B0496" w:rsidRPr="004D6A0C" w:rsidRDefault="008B0496" w:rsidP="00BE2257">
      <w:pPr>
        <w:spacing w:after="0" w:line="360" w:lineRule="auto"/>
        <w:jc w:val="both"/>
        <w:rPr>
          <w:rFonts w:ascii="Times New Roman" w:hAnsi="Times New Roman" w:cs="Times New Roman"/>
          <w:sz w:val="28"/>
          <w:szCs w:val="28"/>
        </w:rPr>
      </w:pPr>
      <w:r w:rsidRPr="004D6A0C">
        <w:rPr>
          <w:rFonts w:ascii="Times New Roman" w:hAnsi="Times New Roman" w:cs="Times New Roman"/>
          <w:noProof/>
          <w:sz w:val="28"/>
          <w:szCs w:val="28"/>
        </w:rPr>
        <w:lastRenderedPageBreak/>
        <w:drawing>
          <wp:inline distT="0" distB="0" distL="0" distR="0" wp14:anchorId="2879B85D" wp14:editId="60A288AC">
            <wp:extent cx="6152515" cy="5417820"/>
            <wp:effectExtent l="0" t="0" r="63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2263" b="-739"/>
                    <a:stretch/>
                  </pic:blipFill>
                  <pic:spPr bwMode="auto">
                    <a:xfrm>
                      <a:off x="0" y="0"/>
                      <a:ext cx="6152515" cy="5417820"/>
                    </a:xfrm>
                    <a:prstGeom prst="rect">
                      <a:avLst/>
                    </a:prstGeom>
                    <a:ln>
                      <a:noFill/>
                    </a:ln>
                    <a:extLst>
                      <a:ext uri="{53640926-AAD7-44D8-BBD7-CCE9431645EC}">
                        <a14:shadowObscured xmlns:a14="http://schemas.microsoft.com/office/drawing/2010/main"/>
                      </a:ext>
                    </a:extLst>
                  </pic:spPr>
                </pic:pic>
              </a:graphicData>
            </a:graphic>
          </wp:inline>
        </w:drawing>
      </w:r>
    </w:p>
    <w:p w:rsidR="008B0496" w:rsidRPr="00BE2257" w:rsidRDefault="008B0496" w:rsidP="00BE2257">
      <w:pPr>
        <w:spacing w:after="0" w:line="360" w:lineRule="auto"/>
        <w:jc w:val="center"/>
        <w:rPr>
          <w:rFonts w:ascii="Times New Roman" w:hAnsi="Times New Roman" w:cs="Times New Roman"/>
          <w:sz w:val="24"/>
          <w:szCs w:val="24"/>
        </w:rPr>
      </w:pPr>
      <w:r w:rsidRPr="00BE2257">
        <w:rPr>
          <w:rFonts w:ascii="Times New Roman" w:hAnsi="Times New Roman" w:cs="Times New Roman"/>
          <w:b/>
          <w:sz w:val="24"/>
          <w:szCs w:val="24"/>
        </w:rPr>
        <w:t>Таблица 2.</w:t>
      </w:r>
      <w:r w:rsidRPr="00BE2257">
        <w:rPr>
          <w:rFonts w:ascii="Times New Roman" w:hAnsi="Times New Roman" w:cs="Times New Roman"/>
          <w:b/>
          <w:sz w:val="24"/>
          <w:szCs w:val="24"/>
          <w:lang w:val="ru-RU"/>
        </w:rPr>
        <w:t>4</w:t>
      </w:r>
      <w:r w:rsidRPr="00BE2257">
        <w:rPr>
          <w:rFonts w:ascii="Times New Roman" w:hAnsi="Times New Roman" w:cs="Times New Roman"/>
          <w:sz w:val="24"/>
          <w:szCs w:val="24"/>
        </w:rPr>
        <w:t xml:space="preserve"> - Результаты оценки FE-моделей по группам стран</w:t>
      </w:r>
    </w:p>
    <w:p w:rsidR="00BE2257" w:rsidRPr="00BE2257" w:rsidRDefault="008B0496" w:rsidP="00BE2257">
      <w:pPr>
        <w:spacing w:after="0" w:line="360" w:lineRule="auto"/>
        <w:jc w:val="center"/>
        <w:rPr>
          <w:rFonts w:ascii="Times New Roman" w:hAnsi="Times New Roman" w:cs="Times New Roman"/>
          <w:i/>
          <w:sz w:val="24"/>
          <w:szCs w:val="24"/>
        </w:rPr>
      </w:pPr>
      <w:r w:rsidRPr="00BE2257">
        <w:rPr>
          <w:rFonts w:ascii="Times New Roman" w:hAnsi="Times New Roman" w:cs="Times New Roman"/>
          <w:b/>
          <w:i/>
          <w:sz w:val="24"/>
          <w:szCs w:val="24"/>
        </w:rPr>
        <w:t>Источник:</w:t>
      </w:r>
      <w:r w:rsidRPr="00BE2257">
        <w:rPr>
          <w:rFonts w:ascii="Times New Roman" w:hAnsi="Times New Roman" w:cs="Times New Roman"/>
          <w:i/>
          <w:sz w:val="24"/>
          <w:szCs w:val="24"/>
        </w:rPr>
        <w:t xml:space="preserve"> составлено автором на основе результатов эконометрического моделирования в R Studio.</w:t>
      </w:r>
    </w:p>
    <w:p w:rsidR="008B0496" w:rsidRPr="004D6A0C" w:rsidRDefault="0055121C"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 xml:space="preserve">Результаты FE-модели для группы развитых стран (22 страны, 330 наблюдений) </w:t>
      </w:r>
      <w:r w:rsidR="00CC43AD" w:rsidRPr="004D6A0C">
        <w:rPr>
          <w:rFonts w:ascii="Times New Roman" w:hAnsi="Times New Roman" w:cs="Times New Roman"/>
          <w:sz w:val="28"/>
          <w:szCs w:val="28"/>
        </w:rPr>
        <w:t xml:space="preserve">показывают, что цифровизация влияет как на общий уровень экономического роста, так и на реакцию экономики в кризисные периоды. Коэффициент при log_internet составил β = 0,2117 (p = 0,050), что указывает на положительную эластичность: рост интернет-проникновения на 1% связан с увеличением ВВП на душу населения примерно на 0,21% при прочих равных условиях. Коэффициент при Crisis_COVID равен β = -1,7942 (p = 0,002), отражая </w:t>
      </w:r>
      <w:r w:rsidR="00CC43AD" w:rsidRPr="004D6A0C">
        <w:rPr>
          <w:rFonts w:ascii="Times New Roman" w:hAnsi="Times New Roman" w:cs="Times New Roman"/>
          <w:sz w:val="28"/>
          <w:szCs w:val="28"/>
        </w:rPr>
        <w:lastRenderedPageBreak/>
        <w:t>значительное отрицательное воздействие пандемийного шока. При этом interaction term log_internet × Crisis_COVID положителен и статистически значим: β = 0,3940 (p = 0,003), что говорит о смягчающей роли цифровизации в период пандемии. Аналогично, interaction term log_internet × Crisis_Geo также значим: β = 0,3943 (p = 0,020). Следовательно, в развитых странах более высокий уровень интернет-проникновения был связан с меньшим негативным эффектом кризисов 2020 и 2022 годов.</w:t>
      </w:r>
    </w:p>
    <w:p w:rsidR="0055121C" w:rsidRPr="004D6A0C" w:rsidRDefault="00CC43AD"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Для группы переходных экономик (16 стран, 233 наблюдения) основной эффект цифровизации оказался наиболее выраженным: коэффициент при log_internet составил β = 0,3085 (p &lt; 0,001). Это означает, что рост интернет-проникновения на 1% связан с увеличением ВВП на душу населения примерно на 0,31% при прочих равных условиях. Однако кризисные interaction terms статистически незначимы: β_covid = 0,1105 (p = 0,661), β_geo = -0,1252 (p = 0,456). Следовательно, в переходных экономиках цифровизация выступает скорее устойчивым фактором роста, чем подтверждённым антикризисным буфером. Отрицательный знак коэффициента при геополитическом кризисе может быть связан со спецификой выборки, включающей страны, непосредственно затронутые шоком 2022 года, когда цифровизация не могла компенсировать структурные потери от разрыва торговых и энергетических цепочек.</w:t>
      </w:r>
    </w:p>
    <w:p w:rsidR="00D779A8" w:rsidRPr="004D6A0C" w:rsidRDefault="00CC43AD"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 xml:space="preserve">Для группы развивающихся экономик, включающей Узбекистан (11 стран, 144 наблюдения), основной эффект цифровизации также является положительным и статистически значимым: β = 0,1978 (p &lt; 0,001). Это означает, что рост интернет-проникновения на 1% связан с увеличением ВВП на душу населения примерно на 0,20% при прочих равных условиях. При этом кризисные interaction terms статистически незначимы: β_covid = 0,0184 (p = 0,697), β_geo = 0,0457 (p = 0,641). Такой результат показывает, что при текущем уровне </w:t>
      </w:r>
      <w:r w:rsidRPr="004D6A0C">
        <w:rPr>
          <w:rFonts w:ascii="Times New Roman" w:hAnsi="Times New Roman" w:cs="Times New Roman"/>
          <w:sz w:val="28"/>
          <w:szCs w:val="28"/>
        </w:rPr>
        <w:lastRenderedPageBreak/>
        <w:t>цифровой зрелости развивающихся экономик цифровизация уже поддерживает экономический рост, но пока не демонстрирует самостоятельного антикризисного эффекта. Это особенно важно для Узбекистана: расширение цифрового доступа само по себе даёт положительный эффект, однако для смягчения внешних шоков требуется более высокий уровень цифровой инфраструктуры, институциональной интеграции и использования цифровых технологий в бизнесе. Дополнительно следует учитывать ограничение статистической мощности: 144 наблюдения по 11 странам при 9 переменных снижают вероятность выявления слабых эффектов.</w:t>
      </w:r>
    </w:p>
    <w:p w:rsidR="006525DC" w:rsidRPr="004D6A0C" w:rsidRDefault="00CC43AD"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Визуальное сопоставление интернет-проникновения и ВВП на душу населения в кризисные годы представлено на рисунке 2.4. Этот рисунок дополняет результаты FE-моделей: развитые экономики находятся в зоне более высоких значений интернет-проникновения и ВВП на душу населения, тогда как переходные и развивающиеся страны показывают более неоднородную траекторию цифрово-экономического развития.</w:t>
      </w:r>
    </w:p>
    <w:p w:rsidR="0055121C" w:rsidRPr="004D6A0C" w:rsidRDefault="0055121C" w:rsidP="004D6A0C">
      <w:pPr>
        <w:spacing w:line="360" w:lineRule="auto"/>
        <w:jc w:val="both"/>
        <w:rPr>
          <w:rFonts w:ascii="Times New Roman" w:hAnsi="Times New Roman" w:cs="Times New Roman"/>
          <w:sz w:val="28"/>
          <w:szCs w:val="28"/>
        </w:rPr>
      </w:pPr>
      <w:r w:rsidRPr="004D6A0C">
        <w:rPr>
          <w:rFonts w:ascii="Times New Roman" w:hAnsi="Times New Roman" w:cs="Times New Roman"/>
          <w:noProof/>
          <w:sz w:val="28"/>
          <w:szCs w:val="28"/>
        </w:rPr>
        <w:drawing>
          <wp:inline distT="0" distB="0" distL="0" distR="0" wp14:anchorId="566213DC" wp14:editId="0BA0D5E9">
            <wp:extent cx="6152515" cy="3448897"/>
            <wp:effectExtent l="0" t="0" r="63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5344"/>
                    <a:stretch/>
                  </pic:blipFill>
                  <pic:spPr bwMode="auto">
                    <a:xfrm>
                      <a:off x="0" y="0"/>
                      <a:ext cx="6152515" cy="3448897"/>
                    </a:xfrm>
                    <a:prstGeom prst="rect">
                      <a:avLst/>
                    </a:prstGeom>
                    <a:ln>
                      <a:noFill/>
                    </a:ln>
                    <a:extLst>
                      <a:ext uri="{53640926-AAD7-44D8-BBD7-CCE9431645EC}">
                        <a14:shadowObscured xmlns:a14="http://schemas.microsoft.com/office/drawing/2010/main"/>
                      </a:ext>
                    </a:extLst>
                  </pic:spPr>
                </pic:pic>
              </a:graphicData>
            </a:graphic>
          </wp:inline>
        </w:drawing>
      </w:r>
    </w:p>
    <w:p w:rsidR="0055121C" w:rsidRPr="00BE2257" w:rsidRDefault="00AF419D" w:rsidP="00BE2257">
      <w:pPr>
        <w:spacing w:after="0" w:line="360" w:lineRule="auto"/>
        <w:jc w:val="center"/>
        <w:rPr>
          <w:rFonts w:ascii="Times New Roman" w:hAnsi="Times New Roman" w:cs="Times New Roman"/>
          <w:sz w:val="24"/>
          <w:szCs w:val="24"/>
        </w:rPr>
      </w:pPr>
      <w:r w:rsidRPr="00BE2257">
        <w:rPr>
          <w:rFonts w:ascii="Times New Roman" w:hAnsi="Times New Roman" w:cs="Times New Roman"/>
          <w:b/>
          <w:sz w:val="24"/>
          <w:szCs w:val="24"/>
        </w:rPr>
        <w:lastRenderedPageBreak/>
        <w:t>Рисунок 2.</w:t>
      </w:r>
      <w:r w:rsidRPr="00BE2257">
        <w:rPr>
          <w:rFonts w:ascii="Times New Roman" w:hAnsi="Times New Roman" w:cs="Times New Roman"/>
          <w:b/>
          <w:sz w:val="24"/>
          <w:szCs w:val="24"/>
          <w:lang w:val="ru-RU"/>
        </w:rPr>
        <w:t>4</w:t>
      </w:r>
      <w:r w:rsidR="0055121C" w:rsidRPr="00BE2257">
        <w:rPr>
          <w:rFonts w:ascii="Times New Roman" w:hAnsi="Times New Roman" w:cs="Times New Roman"/>
          <w:sz w:val="24"/>
          <w:szCs w:val="24"/>
        </w:rPr>
        <w:t xml:space="preserve"> - Взаимосвязь между уровнем интернет-проникновения и ВВП на душу населения в кризисные годы по группам стран</w:t>
      </w:r>
    </w:p>
    <w:p w:rsidR="0055121C" w:rsidRPr="00BE2257" w:rsidRDefault="0055121C" w:rsidP="00BE2257">
      <w:pPr>
        <w:spacing w:after="0" w:line="360" w:lineRule="auto"/>
        <w:jc w:val="center"/>
        <w:rPr>
          <w:rFonts w:ascii="Times New Roman" w:hAnsi="Times New Roman" w:cs="Times New Roman"/>
          <w:i/>
          <w:sz w:val="24"/>
          <w:szCs w:val="24"/>
        </w:rPr>
      </w:pPr>
      <w:r w:rsidRPr="00BE2257">
        <w:rPr>
          <w:rFonts w:ascii="Times New Roman" w:hAnsi="Times New Roman" w:cs="Times New Roman"/>
          <w:b/>
          <w:i/>
          <w:sz w:val="24"/>
          <w:szCs w:val="24"/>
        </w:rPr>
        <w:t>Источник:</w:t>
      </w:r>
      <w:r w:rsidRPr="00BE2257">
        <w:rPr>
          <w:rFonts w:ascii="Times New Roman" w:hAnsi="Times New Roman" w:cs="Times New Roman"/>
          <w:i/>
          <w:sz w:val="24"/>
          <w:szCs w:val="24"/>
        </w:rPr>
        <w:t xml:space="preserve"> составлено автором на основе результатов эконометрического моделирования в R Studio.</w:t>
      </w:r>
    </w:p>
    <w:p w:rsidR="0055121C" w:rsidRPr="004D6A0C" w:rsidRDefault="0055121C" w:rsidP="00BE2257">
      <w:pPr>
        <w:spacing w:after="0" w:line="360" w:lineRule="auto"/>
        <w:jc w:val="both"/>
        <w:rPr>
          <w:rFonts w:ascii="Times New Roman" w:hAnsi="Times New Roman" w:cs="Times New Roman"/>
          <w:sz w:val="28"/>
          <w:szCs w:val="28"/>
        </w:rPr>
      </w:pPr>
    </w:p>
    <w:p w:rsidR="00D779A8" w:rsidRPr="004D6A0C" w:rsidRDefault="00CC43AD" w:rsidP="00BE2257">
      <w:pPr>
        <w:spacing w:after="0"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Полученные коэффициенты позволяют построить условные прогнозные сценарии и сравнить потенциальный эффект дальнейшего роста интернет-проникновения между группами стран. Эти расчёты не являются полноценным макроэкономическим прогнозом, поскольку основаны на предположении неизменности прочих факторов (ceteris paribus). Вместе с тем они позволяют оценить относительный вклад цифровизации в динамику ВВП на душу населения. Сводные прогнозные значения по трём группам стран на 2025-2030 годы представлены в таблице 2.5. Детальная интерпретация сценария для Узбекистана и оценка его практического эффекта рассматриваются в §3.3 настоящей работы.</w:t>
      </w:r>
    </w:p>
    <w:p w:rsidR="0055121C" w:rsidRPr="004D6A0C" w:rsidRDefault="0055121C" w:rsidP="00BE2257">
      <w:pPr>
        <w:spacing w:after="0" w:line="360" w:lineRule="auto"/>
        <w:ind w:firstLine="567"/>
        <w:jc w:val="both"/>
        <w:rPr>
          <w:rFonts w:ascii="Times New Roman" w:hAnsi="Times New Roman" w:cs="Times New Roman"/>
          <w:sz w:val="28"/>
          <w:szCs w:val="28"/>
        </w:rPr>
      </w:pPr>
      <w:r w:rsidRPr="004D6A0C">
        <w:rPr>
          <w:rFonts w:ascii="Times New Roman" w:hAnsi="Times New Roman" w:cs="Times New Roman"/>
          <w:noProof/>
          <w:sz w:val="28"/>
          <w:szCs w:val="28"/>
        </w:rPr>
        <w:lastRenderedPageBreak/>
        <w:drawing>
          <wp:inline distT="0" distB="0" distL="0" distR="0" wp14:anchorId="343B1034" wp14:editId="58E97C72">
            <wp:extent cx="6012180" cy="4410075"/>
            <wp:effectExtent l="0" t="0" r="762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5958"/>
                    <a:stretch/>
                  </pic:blipFill>
                  <pic:spPr bwMode="auto">
                    <a:xfrm>
                      <a:off x="0" y="0"/>
                      <a:ext cx="6012180" cy="4410075"/>
                    </a:xfrm>
                    <a:prstGeom prst="rect">
                      <a:avLst/>
                    </a:prstGeom>
                    <a:ln>
                      <a:noFill/>
                    </a:ln>
                    <a:extLst>
                      <a:ext uri="{53640926-AAD7-44D8-BBD7-CCE9431645EC}">
                        <a14:shadowObscured xmlns:a14="http://schemas.microsoft.com/office/drawing/2010/main"/>
                      </a:ext>
                    </a:extLst>
                  </pic:spPr>
                </pic:pic>
              </a:graphicData>
            </a:graphic>
          </wp:inline>
        </w:drawing>
      </w:r>
    </w:p>
    <w:p w:rsidR="0055121C" w:rsidRPr="00BE2257" w:rsidRDefault="00AF419D" w:rsidP="00BE2257">
      <w:pPr>
        <w:spacing w:after="0" w:line="360" w:lineRule="auto"/>
        <w:jc w:val="center"/>
        <w:rPr>
          <w:rFonts w:ascii="Times New Roman" w:hAnsi="Times New Roman" w:cs="Times New Roman"/>
          <w:sz w:val="24"/>
          <w:szCs w:val="24"/>
        </w:rPr>
      </w:pPr>
      <w:r w:rsidRPr="00BE2257">
        <w:rPr>
          <w:rFonts w:ascii="Times New Roman" w:hAnsi="Times New Roman" w:cs="Times New Roman"/>
          <w:b/>
          <w:sz w:val="24"/>
          <w:szCs w:val="24"/>
        </w:rPr>
        <w:t>Таблица 2.</w:t>
      </w:r>
      <w:r w:rsidRPr="00BE2257">
        <w:rPr>
          <w:rFonts w:ascii="Times New Roman" w:hAnsi="Times New Roman" w:cs="Times New Roman"/>
          <w:b/>
          <w:sz w:val="24"/>
          <w:szCs w:val="24"/>
          <w:lang w:val="ru-RU"/>
        </w:rPr>
        <w:t>5</w:t>
      </w:r>
      <w:r w:rsidR="0055121C" w:rsidRPr="00BE2257">
        <w:rPr>
          <w:rFonts w:ascii="Times New Roman" w:hAnsi="Times New Roman" w:cs="Times New Roman"/>
          <w:sz w:val="24"/>
          <w:szCs w:val="24"/>
        </w:rPr>
        <w:t xml:space="preserve"> - Прогноз ВВП на душу населения по группам стран на 2025-2030 годы (FE-модели)</w:t>
      </w:r>
    </w:p>
    <w:p w:rsidR="0055121C" w:rsidRPr="00BE2257" w:rsidRDefault="0055121C" w:rsidP="00BE2257">
      <w:pPr>
        <w:spacing w:after="0" w:line="360" w:lineRule="auto"/>
        <w:jc w:val="center"/>
        <w:rPr>
          <w:rFonts w:ascii="Times New Roman" w:hAnsi="Times New Roman" w:cs="Times New Roman"/>
          <w:i/>
          <w:sz w:val="24"/>
          <w:szCs w:val="24"/>
        </w:rPr>
      </w:pPr>
      <w:r w:rsidRPr="00BE2257">
        <w:rPr>
          <w:rFonts w:ascii="Times New Roman" w:hAnsi="Times New Roman" w:cs="Times New Roman"/>
          <w:b/>
          <w:i/>
          <w:sz w:val="24"/>
          <w:szCs w:val="24"/>
        </w:rPr>
        <w:t>Источник:</w:t>
      </w:r>
      <w:r w:rsidRPr="00BE2257">
        <w:rPr>
          <w:rFonts w:ascii="Times New Roman" w:hAnsi="Times New Roman" w:cs="Times New Roman"/>
          <w:i/>
          <w:sz w:val="24"/>
          <w:szCs w:val="24"/>
        </w:rPr>
        <w:t xml:space="preserve"> составлено автором на основе результатов эконометрического моделирования в R Studio.</w:t>
      </w:r>
    </w:p>
    <w:p w:rsidR="0055121C" w:rsidRPr="004D6A0C" w:rsidRDefault="0055121C" w:rsidP="00BE2257">
      <w:pPr>
        <w:spacing w:after="0" w:line="360" w:lineRule="auto"/>
        <w:ind w:firstLine="720"/>
        <w:jc w:val="both"/>
        <w:rPr>
          <w:rFonts w:ascii="Times New Roman" w:hAnsi="Times New Roman" w:cs="Times New Roman"/>
          <w:sz w:val="28"/>
          <w:szCs w:val="28"/>
        </w:rPr>
      </w:pPr>
    </w:p>
    <w:p w:rsidR="0055121C" w:rsidRPr="004D6A0C" w:rsidRDefault="00CC43AD" w:rsidP="00BE2257">
      <w:pPr>
        <w:spacing w:after="0"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 xml:space="preserve">Проведённый эконометрический анализ на несбалансированной панели 49 стран за 2010-2024 годы (707 наблюдений) позволяет сделать несколько выводов. Основная гипотеза (H₁) подтверждается: коэффициент при log_internet является положительным и статистически значимым во всех трёх группах стран - β = 0,212 для развитых, β = 0,309 для переходных и β = 0,198 для развивающихся экономик. Вспомогательная гипотеза (H₂) также получает подтверждение, поскольку тест Чоу отвергает однородность коэффициентов между группами стран (p = 1,15 × 10⁻¹¹), а антикризисные interaction terms оказываются значимыми только для </w:t>
      </w:r>
      <w:r w:rsidRPr="004D6A0C">
        <w:rPr>
          <w:rFonts w:ascii="Times New Roman" w:hAnsi="Times New Roman" w:cs="Times New Roman"/>
          <w:sz w:val="28"/>
          <w:szCs w:val="28"/>
        </w:rPr>
        <w:lastRenderedPageBreak/>
        <w:t>развитых стран: β_covid = 0,394 (p = 0,003), β_geo = 0,394 (p = 0,020). Для переходных и развивающихся экономик такие эффекты статистически не подтверждаются. Следовательно, в развивающихся странах, включая Узбекистан, цифровизация пока выступает прежде всего фактором экономического роста, но ещё не выполняет устойчивую функцию макроэкономического стабилизатора. Полученные результаты создают количественную основу для практических рекомендаций, рассматриваемых в параграфах 3.2 и 3.3 настоящей работы.</w:t>
      </w:r>
    </w:p>
    <w:p w:rsidR="0047567A" w:rsidRPr="004D6A0C" w:rsidRDefault="0047567A" w:rsidP="004D6A0C">
      <w:pPr>
        <w:spacing w:line="360" w:lineRule="auto"/>
        <w:jc w:val="both"/>
        <w:rPr>
          <w:rFonts w:ascii="Times New Roman" w:hAnsi="Times New Roman" w:cs="Times New Roman"/>
          <w:sz w:val="28"/>
          <w:szCs w:val="28"/>
        </w:rPr>
      </w:pPr>
    </w:p>
    <w:p w:rsidR="002B4F82" w:rsidRPr="004D6A0C" w:rsidRDefault="00CC43AD" w:rsidP="004D6A0C">
      <w:pPr>
        <w:spacing w:line="360" w:lineRule="auto"/>
        <w:ind w:firstLine="720"/>
        <w:jc w:val="both"/>
        <w:rPr>
          <w:rFonts w:ascii="Times New Roman" w:eastAsia="Times New Roman" w:hAnsi="Times New Roman" w:cs="Times New Roman"/>
          <w:sz w:val="28"/>
          <w:szCs w:val="28"/>
        </w:rPr>
      </w:pPr>
      <w:r w:rsidRPr="004D6A0C">
        <w:rPr>
          <w:rFonts w:ascii="Times New Roman" w:hAnsi="Times New Roman" w:cs="Times New Roman"/>
          <w:b/>
          <w:sz w:val="28"/>
          <w:szCs w:val="28"/>
        </w:rPr>
        <w:t>Выводы по второй главе</w:t>
      </w:r>
      <w:r w:rsidRPr="004D6A0C">
        <w:rPr>
          <w:rFonts w:ascii="Times New Roman" w:hAnsi="Times New Roman" w:cs="Times New Roman"/>
          <w:sz w:val="28"/>
          <w:szCs w:val="28"/>
          <w:lang w:val="ru-RU"/>
        </w:rPr>
        <w:t xml:space="preserve"> </w:t>
      </w:r>
      <w:r w:rsidR="00CB5949" w:rsidRPr="004D6A0C">
        <w:rPr>
          <w:rFonts w:ascii="Times New Roman" w:hAnsi="Times New Roman" w:cs="Times New Roman"/>
          <w:sz w:val="28"/>
          <w:szCs w:val="28"/>
        </w:rPr>
        <w:t xml:space="preserve">Проведённый анализ показал, что цифровизация повышает устойчивость национальных экономик, однако её эффект зависит от типа кризиса и уровня цифровой зрелости страны. В 2020 году Эстония, Республика Корея, Сингапур и Польша продемонстрировали более мягкое падение ВВП по сравнению со средним показателем ЕС, что связано с развитием цифрового государства, онлайн-сервисов и механизмов адресной поддержки. В то же время кризис 2022 года показал ограничения цифровизации: энергетические и геополитические шоки не могут быть полностью компенсированы цифровыми технологиями. Эконометрический анализ на панели 49 стран за 2010-2024 годы подтвердил положительную связь между интернет-проникновением и ВВП на душу населения: коэффициент составил β = 0,2117 для развитых экономик, β = 0,3085 для переходных и β = 0,1978 для развивающихся. Тест Чоу подтвердил структурные различия между группами стран (p = 1,151 × 10⁻¹¹). При этом антикризисный буферный эффект цифровизации выявлен только в группе развитых стран: interaction term при COVID-19 составил β = 0,3940 (p = 0,003), а при кризисе 2022 года - β = 0,3943 (p = 0,020). Следовательно, цифровизация выступает фактором роста во всех группах стран, но функцию макроэкономического стабилизатора начинает </w:t>
      </w:r>
      <w:r w:rsidR="00CB5949" w:rsidRPr="004D6A0C">
        <w:rPr>
          <w:rFonts w:ascii="Times New Roman" w:hAnsi="Times New Roman" w:cs="Times New Roman"/>
          <w:sz w:val="28"/>
          <w:szCs w:val="28"/>
        </w:rPr>
        <w:lastRenderedPageBreak/>
        <w:t>выполнять только при достижении высокого уровня цифровой зрелости. Для Узбекистана это означает, что дальнейшее расширение интернет-проникновения может усиливать экономический рост, однако для формирования антикризисного эффекта требуется более глубокая цифровизация экономики и частного сектора.</w:t>
      </w:r>
    </w:p>
    <w:p w:rsidR="002B4F82" w:rsidRPr="00CB5949" w:rsidRDefault="002B4F82" w:rsidP="00CB5949">
      <w:pPr>
        <w:spacing w:line="360" w:lineRule="auto"/>
        <w:ind w:firstLine="720"/>
        <w:jc w:val="both"/>
        <w:rPr>
          <w:rFonts w:ascii="Times New Roman" w:eastAsia="Times New Roman" w:hAnsi="Times New Roman" w:cs="Times New Roman"/>
          <w:sz w:val="28"/>
          <w:szCs w:val="28"/>
        </w:rPr>
      </w:pPr>
    </w:p>
    <w:p w:rsidR="002B4F82" w:rsidRPr="00CB5949" w:rsidRDefault="002B4F82" w:rsidP="00CB5949">
      <w:pPr>
        <w:spacing w:line="360" w:lineRule="auto"/>
        <w:ind w:firstLine="720"/>
        <w:jc w:val="both"/>
        <w:rPr>
          <w:rFonts w:ascii="Times New Roman" w:eastAsia="Times New Roman" w:hAnsi="Times New Roman" w:cs="Times New Roman"/>
          <w:sz w:val="28"/>
          <w:szCs w:val="28"/>
        </w:rPr>
      </w:pPr>
    </w:p>
    <w:p w:rsidR="002B4F82" w:rsidRPr="00CB5949" w:rsidRDefault="002B4F82" w:rsidP="00CB5949">
      <w:pPr>
        <w:spacing w:line="360" w:lineRule="auto"/>
        <w:ind w:firstLine="720"/>
        <w:jc w:val="both"/>
        <w:rPr>
          <w:rFonts w:ascii="Times New Roman" w:eastAsia="Times New Roman" w:hAnsi="Times New Roman" w:cs="Times New Roman"/>
          <w:sz w:val="28"/>
          <w:szCs w:val="28"/>
        </w:rPr>
      </w:pPr>
    </w:p>
    <w:p w:rsidR="002B4F82" w:rsidRDefault="002B4F82" w:rsidP="00CB5949">
      <w:pPr>
        <w:spacing w:line="360" w:lineRule="auto"/>
        <w:ind w:firstLine="720"/>
        <w:jc w:val="both"/>
        <w:rPr>
          <w:rFonts w:ascii="Times New Roman" w:eastAsia="Times New Roman" w:hAnsi="Times New Roman" w:cs="Times New Roman"/>
          <w:sz w:val="28"/>
          <w:szCs w:val="28"/>
        </w:rPr>
      </w:pPr>
    </w:p>
    <w:p w:rsidR="002B4F82" w:rsidRDefault="002B4F82" w:rsidP="00CB5949">
      <w:pPr>
        <w:spacing w:line="360" w:lineRule="auto"/>
        <w:ind w:firstLine="720"/>
        <w:jc w:val="both"/>
        <w:rPr>
          <w:rFonts w:ascii="Times New Roman" w:eastAsia="Times New Roman" w:hAnsi="Times New Roman" w:cs="Times New Roman"/>
          <w:sz w:val="28"/>
          <w:szCs w:val="28"/>
        </w:rPr>
      </w:pPr>
    </w:p>
    <w:p w:rsidR="002B4F82" w:rsidRDefault="002B4F82" w:rsidP="00CB5949">
      <w:pPr>
        <w:spacing w:line="360" w:lineRule="auto"/>
        <w:ind w:firstLine="720"/>
        <w:jc w:val="both"/>
        <w:rPr>
          <w:rFonts w:ascii="Times New Roman" w:eastAsia="Times New Roman" w:hAnsi="Times New Roman" w:cs="Times New Roman"/>
          <w:sz w:val="28"/>
          <w:szCs w:val="28"/>
        </w:rPr>
      </w:pPr>
    </w:p>
    <w:p w:rsidR="002B4F82" w:rsidRDefault="002B4F82" w:rsidP="00414AB4">
      <w:pPr>
        <w:spacing w:line="360" w:lineRule="auto"/>
        <w:ind w:firstLine="720"/>
        <w:jc w:val="both"/>
        <w:rPr>
          <w:rFonts w:ascii="Times New Roman" w:eastAsia="Times New Roman" w:hAnsi="Times New Roman" w:cs="Times New Roman"/>
          <w:sz w:val="28"/>
          <w:szCs w:val="28"/>
        </w:rPr>
      </w:pPr>
    </w:p>
    <w:p w:rsidR="002B4F82" w:rsidRPr="00C4631A" w:rsidRDefault="002B4F82" w:rsidP="00414AB4">
      <w:pPr>
        <w:spacing w:line="360" w:lineRule="auto"/>
        <w:ind w:firstLine="720"/>
        <w:jc w:val="both"/>
        <w:rPr>
          <w:rFonts w:ascii="Times New Roman" w:hAnsi="Times New Roman" w:cs="Times New Roman"/>
          <w:sz w:val="28"/>
          <w:szCs w:val="28"/>
        </w:rPr>
      </w:pPr>
    </w:p>
    <w:p w:rsidR="00712F9A" w:rsidRPr="00C4631A" w:rsidRDefault="00712F9A" w:rsidP="00414AB4">
      <w:pPr>
        <w:spacing w:line="360" w:lineRule="auto"/>
        <w:ind w:firstLine="720"/>
        <w:jc w:val="both"/>
        <w:rPr>
          <w:rFonts w:ascii="Times New Roman" w:hAnsi="Times New Roman" w:cs="Times New Roman"/>
          <w:sz w:val="28"/>
          <w:szCs w:val="28"/>
        </w:rPr>
      </w:pPr>
    </w:p>
    <w:p w:rsidR="002B4F82" w:rsidRDefault="002B4F82" w:rsidP="00414AB4">
      <w:pPr>
        <w:spacing w:before="240" w:after="240" w:line="360" w:lineRule="auto"/>
        <w:jc w:val="center"/>
        <w:rPr>
          <w:rFonts w:ascii="Times New Roman" w:hAnsi="Times New Roman" w:cs="Times New Roman"/>
          <w:b/>
          <w:sz w:val="28"/>
          <w:szCs w:val="28"/>
        </w:rPr>
      </w:pPr>
    </w:p>
    <w:p w:rsidR="002B4F82" w:rsidRDefault="002B4F82" w:rsidP="00414AB4">
      <w:pPr>
        <w:spacing w:before="240" w:after="240" w:line="360" w:lineRule="auto"/>
        <w:jc w:val="center"/>
        <w:rPr>
          <w:rFonts w:ascii="Times New Roman" w:hAnsi="Times New Roman" w:cs="Times New Roman"/>
          <w:b/>
          <w:sz w:val="28"/>
          <w:szCs w:val="28"/>
        </w:rPr>
      </w:pPr>
    </w:p>
    <w:p w:rsidR="002B4F82" w:rsidRDefault="002B4F82" w:rsidP="00414AB4">
      <w:pPr>
        <w:spacing w:before="240" w:after="240" w:line="360" w:lineRule="auto"/>
        <w:jc w:val="center"/>
        <w:rPr>
          <w:rFonts w:ascii="Times New Roman" w:hAnsi="Times New Roman" w:cs="Times New Roman"/>
          <w:b/>
          <w:sz w:val="28"/>
          <w:szCs w:val="28"/>
        </w:rPr>
      </w:pPr>
    </w:p>
    <w:p w:rsidR="00BD0E91" w:rsidRDefault="00BD0E91" w:rsidP="00414AB4">
      <w:pPr>
        <w:spacing w:before="240" w:after="240" w:line="360" w:lineRule="auto"/>
        <w:jc w:val="center"/>
        <w:rPr>
          <w:rFonts w:ascii="Times New Roman" w:hAnsi="Times New Roman" w:cs="Times New Roman"/>
          <w:b/>
          <w:sz w:val="28"/>
          <w:szCs w:val="28"/>
        </w:rPr>
      </w:pPr>
    </w:p>
    <w:p w:rsidR="00BD0E91" w:rsidRDefault="00BD0E91" w:rsidP="00414AB4">
      <w:pPr>
        <w:spacing w:before="240" w:after="240" w:line="360" w:lineRule="auto"/>
        <w:jc w:val="center"/>
        <w:rPr>
          <w:rFonts w:ascii="Times New Roman" w:hAnsi="Times New Roman" w:cs="Times New Roman"/>
          <w:b/>
          <w:sz w:val="28"/>
          <w:szCs w:val="28"/>
        </w:rPr>
      </w:pPr>
    </w:p>
    <w:p w:rsidR="00BD0E91" w:rsidRDefault="00BD0E91" w:rsidP="00414AB4">
      <w:pPr>
        <w:spacing w:before="240" w:after="240" w:line="360" w:lineRule="auto"/>
        <w:jc w:val="center"/>
        <w:rPr>
          <w:rFonts w:ascii="Times New Roman" w:hAnsi="Times New Roman" w:cs="Times New Roman"/>
          <w:b/>
          <w:sz w:val="28"/>
          <w:szCs w:val="28"/>
        </w:rPr>
      </w:pPr>
    </w:p>
    <w:p w:rsidR="00BD0E91" w:rsidRDefault="00BD0E91" w:rsidP="00414AB4">
      <w:pPr>
        <w:spacing w:before="240" w:after="240" w:line="360" w:lineRule="auto"/>
        <w:jc w:val="center"/>
        <w:rPr>
          <w:rFonts w:ascii="Times New Roman" w:hAnsi="Times New Roman" w:cs="Times New Roman"/>
          <w:b/>
          <w:sz w:val="28"/>
          <w:szCs w:val="28"/>
        </w:rPr>
      </w:pPr>
    </w:p>
    <w:p w:rsidR="007C5847" w:rsidRDefault="007C5847" w:rsidP="00414AB4">
      <w:pPr>
        <w:spacing w:before="240" w:after="240" w:line="360" w:lineRule="auto"/>
        <w:jc w:val="center"/>
        <w:rPr>
          <w:rFonts w:ascii="Times New Roman" w:hAnsi="Times New Roman" w:cs="Times New Roman"/>
          <w:b/>
          <w:sz w:val="28"/>
          <w:szCs w:val="28"/>
        </w:rPr>
      </w:pPr>
    </w:p>
    <w:p w:rsidR="00712F9A" w:rsidRPr="00BD0E91" w:rsidRDefault="00712F9A" w:rsidP="007C5847">
      <w:pPr>
        <w:pStyle w:val="1"/>
        <w:spacing w:line="360" w:lineRule="auto"/>
        <w:jc w:val="center"/>
        <w:rPr>
          <w:rFonts w:ascii="Times New Roman" w:hAnsi="Times New Roman" w:cs="Times New Roman"/>
          <w:b/>
          <w:color w:val="auto"/>
          <w:sz w:val="28"/>
          <w:szCs w:val="28"/>
        </w:rPr>
      </w:pPr>
      <w:bookmarkStart w:id="10" w:name="_Toc231398517"/>
      <w:r w:rsidRPr="00BD0E91">
        <w:rPr>
          <w:rFonts w:ascii="Times New Roman" w:hAnsi="Times New Roman" w:cs="Times New Roman"/>
          <w:b/>
          <w:color w:val="auto"/>
          <w:sz w:val="28"/>
          <w:szCs w:val="28"/>
        </w:rPr>
        <w:lastRenderedPageBreak/>
        <w:t>ГЛАВА III. ИСПОЛЬЗОВАНИЕ МЕЖДУНАРОДНОГО ОПЫТА ЦИФРОВИЗАЦИИ В УСЛОВИЯХ РЕСПУБЛИКИ УЗБЕКИСТАН</w:t>
      </w:r>
      <w:bookmarkEnd w:id="10"/>
    </w:p>
    <w:p w:rsidR="0048225B" w:rsidRPr="00BD0E91" w:rsidRDefault="0048225B" w:rsidP="007C5847">
      <w:pPr>
        <w:spacing w:after="0" w:line="360" w:lineRule="auto"/>
        <w:jc w:val="center"/>
        <w:rPr>
          <w:rFonts w:ascii="Times New Roman" w:hAnsi="Times New Roman" w:cs="Times New Roman"/>
          <w:b/>
          <w:sz w:val="28"/>
          <w:szCs w:val="28"/>
        </w:rPr>
      </w:pPr>
    </w:p>
    <w:p w:rsidR="00712F9A" w:rsidRPr="007C5847" w:rsidRDefault="00712F9A" w:rsidP="007C5847">
      <w:pPr>
        <w:pStyle w:val="2"/>
        <w:spacing w:line="360" w:lineRule="auto"/>
        <w:jc w:val="center"/>
        <w:rPr>
          <w:rFonts w:ascii="Times New Roman" w:hAnsi="Times New Roman" w:cs="Times New Roman"/>
          <w:b/>
          <w:i/>
          <w:color w:val="auto"/>
          <w:sz w:val="28"/>
          <w:szCs w:val="28"/>
        </w:rPr>
      </w:pPr>
      <w:bookmarkStart w:id="11" w:name="_Toc231398518"/>
      <w:r w:rsidRPr="007C5847">
        <w:rPr>
          <w:rFonts w:ascii="Times New Roman" w:hAnsi="Times New Roman" w:cs="Times New Roman"/>
          <w:b/>
          <w:i/>
          <w:color w:val="auto"/>
          <w:sz w:val="28"/>
          <w:szCs w:val="28"/>
        </w:rPr>
        <w:t>3.1. Современное состояние цифровой трансформации экономики Узбекистана в рамках Стратегии «Цифровой Узбекистан — 2030»</w:t>
      </w:r>
      <w:bookmarkEnd w:id="11"/>
    </w:p>
    <w:p w:rsidR="0048225B" w:rsidRPr="00C4631A" w:rsidRDefault="0048225B" w:rsidP="007C5847">
      <w:pPr>
        <w:spacing w:after="0" w:line="360" w:lineRule="auto"/>
        <w:jc w:val="center"/>
        <w:rPr>
          <w:rFonts w:ascii="Times New Roman" w:hAnsi="Times New Roman" w:cs="Times New Roman"/>
          <w:sz w:val="28"/>
          <w:szCs w:val="28"/>
        </w:rPr>
      </w:pPr>
    </w:p>
    <w:p w:rsidR="00D62BC7" w:rsidRPr="004D6A0C" w:rsidRDefault="001E2F07" w:rsidP="004D6A0C">
      <w:pPr>
        <w:spacing w:after="0"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Сравнительный анализ международного опыта, проведённый во второй главе, и модель пяти каналов влияния цифровизации на устойчивость, сформулированная в первой главе, позволяют перейти к оценке текущего состояния цифровой трансформации Республики Узбекистан. Задача настоящего параграфа состоит не в простом описании государственных программ, а в характеристике стартовой позиции национальной экономики по тем индикаторам, которые ранее использовались при анализе Эстонии, Республики Корея, Сингапура и Польши. Такой подход обеспечивает методологическую сопоставимость и позволяет оценить возможности адаптации международного опыта к условиям Узбекистана.</w:t>
      </w:r>
    </w:p>
    <w:p w:rsidR="00D62BC7" w:rsidRPr="004D6A0C" w:rsidRDefault="00D62BC7" w:rsidP="004D6A0C">
      <w:pPr>
        <w:spacing w:line="360" w:lineRule="auto"/>
        <w:ind w:firstLine="720"/>
        <w:jc w:val="both"/>
        <w:rPr>
          <w:rFonts w:ascii="Times New Roman" w:hAnsi="Times New Roman" w:cs="Times New Roman"/>
          <w:sz w:val="28"/>
          <w:szCs w:val="28"/>
          <w:lang w:val="ru-RU"/>
        </w:rPr>
      </w:pPr>
      <w:r w:rsidRPr="004D6A0C">
        <w:rPr>
          <w:rStyle w:val="a3"/>
          <w:rFonts w:ascii="Times New Roman" w:hAnsi="Times New Roman" w:cs="Times New Roman"/>
          <w:b w:val="0"/>
          <w:sz w:val="28"/>
          <w:szCs w:val="28"/>
        </w:rPr>
        <w:t>Стратегия «Цифровой Узбекистан - 2030», утверждённая Указом Президента Республики Узбекистан № УП-6079 от 5 октября 2020 года, определяет основные ориентиры цифровой трансф</w:t>
      </w:r>
      <w:r w:rsidR="00B006AC" w:rsidRPr="004D6A0C">
        <w:rPr>
          <w:rStyle w:val="a3"/>
          <w:rFonts w:ascii="Times New Roman" w:hAnsi="Times New Roman" w:cs="Times New Roman"/>
          <w:b w:val="0"/>
          <w:sz w:val="28"/>
          <w:szCs w:val="28"/>
        </w:rPr>
        <w:t>ормации национальной экономики</w:t>
      </w:r>
      <w:r w:rsidR="007C199C" w:rsidRPr="004D6A0C">
        <w:rPr>
          <w:rStyle w:val="a5"/>
          <w:rFonts w:ascii="Times New Roman" w:hAnsi="Times New Roman" w:cs="Times New Roman"/>
          <w:bCs/>
          <w:sz w:val="28"/>
          <w:szCs w:val="28"/>
        </w:rPr>
        <w:footnoteReference w:id="82"/>
      </w:r>
      <w:r w:rsidR="00AC4B45" w:rsidRPr="004D6A0C">
        <w:rPr>
          <w:rStyle w:val="a3"/>
          <w:rFonts w:ascii="Times New Roman" w:hAnsi="Times New Roman" w:cs="Times New Roman"/>
          <w:b w:val="0"/>
          <w:sz w:val="28"/>
          <w:szCs w:val="28"/>
          <w:lang w:val="ru-RU"/>
        </w:rPr>
        <w:t>.</w:t>
      </w:r>
      <w:r w:rsidRPr="004D6A0C">
        <w:rPr>
          <w:rFonts w:ascii="Times New Roman" w:hAnsi="Times New Roman" w:cs="Times New Roman"/>
          <w:sz w:val="28"/>
          <w:szCs w:val="28"/>
        </w:rPr>
        <w:t xml:space="preserve"> В её рамках в 2023-2024 годах реализовывались программы «Цифровое правительство» и «Цифровой регион», включавшие </w:t>
      </w:r>
      <w:r w:rsidRPr="004D6A0C">
        <w:rPr>
          <w:rStyle w:val="a3"/>
          <w:rFonts w:ascii="Times New Roman" w:hAnsi="Times New Roman" w:cs="Times New Roman"/>
          <w:b w:val="0"/>
          <w:sz w:val="28"/>
          <w:szCs w:val="28"/>
        </w:rPr>
        <w:t>300 приоритетных проектов</w:t>
      </w:r>
      <w:r w:rsidRPr="004D6A0C">
        <w:rPr>
          <w:rFonts w:ascii="Times New Roman" w:hAnsi="Times New Roman" w:cs="Times New Roman"/>
          <w:b/>
          <w:sz w:val="28"/>
          <w:szCs w:val="28"/>
        </w:rPr>
        <w:t xml:space="preserve">, </w:t>
      </w:r>
      <w:r w:rsidRPr="004D6A0C">
        <w:rPr>
          <w:rFonts w:ascii="Times New Roman" w:hAnsi="Times New Roman" w:cs="Times New Roman"/>
          <w:sz w:val="28"/>
          <w:szCs w:val="28"/>
        </w:rPr>
        <w:t>из них</w:t>
      </w:r>
      <w:r w:rsidRPr="004D6A0C">
        <w:rPr>
          <w:rFonts w:ascii="Times New Roman" w:hAnsi="Times New Roman" w:cs="Times New Roman"/>
          <w:b/>
          <w:sz w:val="28"/>
          <w:szCs w:val="28"/>
        </w:rPr>
        <w:t xml:space="preserve"> </w:t>
      </w:r>
      <w:r w:rsidRPr="004D6A0C">
        <w:rPr>
          <w:rStyle w:val="a3"/>
          <w:rFonts w:ascii="Times New Roman" w:hAnsi="Times New Roman" w:cs="Times New Roman"/>
          <w:b w:val="0"/>
          <w:sz w:val="28"/>
          <w:szCs w:val="28"/>
        </w:rPr>
        <w:t>112</w:t>
      </w:r>
      <w:r w:rsidRPr="004D6A0C">
        <w:rPr>
          <w:rFonts w:ascii="Times New Roman" w:hAnsi="Times New Roman" w:cs="Times New Roman"/>
          <w:b/>
          <w:sz w:val="28"/>
          <w:szCs w:val="28"/>
        </w:rPr>
        <w:t xml:space="preserve"> </w:t>
      </w:r>
      <w:r w:rsidRPr="004D6A0C">
        <w:rPr>
          <w:rFonts w:ascii="Times New Roman" w:hAnsi="Times New Roman" w:cs="Times New Roman"/>
          <w:sz w:val="28"/>
          <w:szCs w:val="28"/>
        </w:rPr>
        <w:t xml:space="preserve">- в сфере цифровизации государственного управления, </w:t>
      </w:r>
      <w:r w:rsidRPr="004D6A0C">
        <w:rPr>
          <w:rStyle w:val="a3"/>
          <w:rFonts w:ascii="Times New Roman" w:hAnsi="Times New Roman" w:cs="Times New Roman"/>
          <w:b w:val="0"/>
          <w:sz w:val="28"/>
          <w:szCs w:val="28"/>
        </w:rPr>
        <w:t>51</w:t>
      </w:r>
      <w:r w:rsidRPr="004D6A0C">
        <w:rPr>
          <w:rFonts w:ascii="Times New Roman" w:hAnsi="Times New Roman" w:cs="Times New Roman"/>
          <w:sz w:val="28"/>
          <w:szCs w:val="28"/>
        </w:rPr>
        <w:t xml:space="preserve"> - в секторах реальной экономики и </w:t>
      </w:r>
      <w:r w:rsidRPr="004D6A0C">
        <w:rPr>
          <w:rStyle w:val="a3"/>
          <w:rFonts w:ascii="Times New Roman" w:hAnsi="Times New Roman" w:cs="Times New Roman"/>
          <w:b w:val="0"/>
          <w:sz w:val="28"/>
          <w:szCs w:val="28"/>
        </w:rPr>
        <w:t>137</w:t>
      </w:r>
      <w:r w:rsidRPr="004D6A0C">
        <w:rPr>
          <w:rFonts w:ascii="Times New Roman" w:hAnsi="Times New Roman" w:cs="Times New Roman"/>
          <w:sz w:val="28"/>
          <w:szCs w:val="28"/>
        </w:rPr>
        <w:t xml:space="preserve"> - в области региональной цифровой трансформации</w:t>
      </w:r>
      <w:r w:rsidR="007C199C" w:rsidRPr="004D6A0C">
        <w:rPr>
          <w:rStyle w:val="a5"/>
          <w:rFonts w:ascii="Times New Roman" w:hAnsi="Times New Roman" w:cs="Times New Roman"/>
          <w:sz w:val="28"/>
          <w:szCs w:val="28"/>
        </w:rPr>
        <w:footnoteReference w:id="83"/>
      </w:r>
      <w:r w:rsidRPr="004D6A0C">
        <w:rPr>
          <w:rFonts w:ascii="Times New Roman" w:hAnsi="Times New Roman" w:cs="Times New Roman"/>
          <w:sz w:val="28"/>
          <w:szCs w:val="28"/>
        </w:rPr>
        <w:t xml:space="preserve">.  Стратегия также устанавливает ряд количественных </w:t>
      </w:r>
      <w:r w:rsidRPr="004D6A0C">
        <w:rPr>
          <w:rFonts w:ascii="Times New Roman" w:hAnsi="Times New Roman" w:cs="Times New Roman"/>
          <w:sz w:val="28"/>
          <w:szCs w:val="28"/>
        </w:rPr>
        <w:lastRenderedPageBreak/>
        <w:t xml:space="preserve">ориентиров: увеличение доли цифровой экономики в ВВП не менее чем в </w:t>
      </w:r>
      <w:r w:rsidRPr="004D6A0C">
        <w:rPr>
          <w:rStyle w:val="a3"/>
          <w:rFonts w:ascii="Times New Roman" w:hAnsi="Times New Roman" w:cs="Times New Roman"/>
          <w:b w:val="0"/>
          <w:sz w:val="28"/>
          <w:szCs w:val="28"/>
        </w:rPr>
        <w:t>2,5 раза к 2026 году</w:t>
      </w:r>
      <w:r w:rsidR="00AC4B45" w:rsidRPr="004D6A0C">
        <w:rPr>
          <w:rFonts w:ascii="Times New Roman" w:hAnsi="Times New Roman" w:cs="Times New Roman"/>
          <w:sz w:val="28"/>
          <w:szCs w:val="28"/>
          <w:lang w:val="ru-RU"/>
        </w:rPr>
        <w:t>,</w:t>
      </w:r>
      <w:r w:rsidRPr="004D6A0C">
        <w:rPr>
          <w:rFonts w:ascii="Times New Roman" w:hAnsi="Times New Roman" w:cs="Times New Roman"/>
          <w:sz w:val="28"/>
          <w:szCs w:val="28"/>
        </w:rPr>
        <w:t xml:space="preserve"> расширение экспорта программного обеспечения в </w:t>
      </w:r>
      <w:r w:rsidRPr="004D6A0C">
        <w:rPr>
          <w:rStyle w:val="a3"/>
          <w:rFonts w:ascii="Times New Roman" w:hAnsi="Times New Roman" w:cs="Times New Roman"/>
          <w:b w:val="0"/>
          <w:sz w:val="28"/>
          <w:szCs w:val="28"/>
        </w:rPr>
        <w:t>10 раз - до 500 млн долларов США</w:t>
      </w:r>
      <w:r w:rsidRPr="004D6A0C">
        <w:rPr>
          <w:rFonts w:ascii="Times New Roman" w:hAnsi="Times New Roman" w:cs="Times New Roman"/>
          <w:sz w:val="28"/>
          <w:szCs w:val="28"/>
        </w:rPr>
        <w:t xml:space="preserve">, а также вхождение Узбекистана в число </w:t>
      </w:r>
      <w:r w:rsidRPr="004D6A0C">
        <w:rPr>
          <w:rStyle w:val="a3"/>
          <w:rFonts w:ascii="Times New Roman" w:hAnsi="Times New Roman" w:cs="Times New Roman"/>
          <w:b w:val="0"/>
          <w:sz w:val="28"/>
          <w:szCs w:val="28"/>
        </w:rPr>
        <w:t>30 ведущих стран мира по Индексу развития электронного правительства ООН (EGDI) к 2030 году</w:t>
      </w:r>
      <w:r w:rsidR="007C199C" w:rsidRPr="004D6A0C">
        <w:rPr>
          <w:rStyle w:val="a5"/>
          <w:rFonts w:ascii="Times New Roman" w:hAnsi="Times New Roman" w:cs="Times New Roman"/>
          <w:sz w:val="28"/>
          <w:szCs w:val="28"/>
        </w:rPr>
        <w:footnoteReference w:id="84"/>
      </w:r>
      <w:r w:rsidRPr="004D6A0C">
        <w:rPr>
          <w:rFonts w:ascii="Times New Roman" w:hAnsi="Times New Roman" w:cs="Times New Roman"/>
          <w:sz w:val="28"/>
          <w:szCs w:val="28"/>
        </w:rPr>
        <w:t xml:space="preserve">. </w:t>
      </w:r>
      <w:r w:rsidR="00751C81" w:rsidRPr="004D6A0C">
        <w:rPr>
          <w:rFonts w:ascii="Times New Roman" w:hAnsi="Times New Roman" w:cs="Times New Roman"/>
          <w:sz w:val="28"/>
          <w:szCs w:val="28"/>
        </w:rPr>
        <w:t>Эти ориентиры позволяют оценить, насколько фактическая динамика цифровизации Узбекистана соответствует заявленным стратегическим целям.</w:t>
      </w:r>
    </w:p>
    <w:p w:rsidR="00D62BC7" w:rsidRPr="004D6A0C" w:rsidRDefault="00751C81"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Оценка международного позиционирования цифровой трансформации Узбекистана показывает, что страна заметно продвинулась по ряду композитных индексов, рассмотренных во второй главе.</w:t>
      </w:r>
      <w:r w:rsidR="00D62BC7" w:rsidRPr="004D6A0C">
        <w:rPr>
          <w:rFonts w:ascii="Times New Roman" w:hAnsi="Times New Roman" w:cs="Times New Roman"/>
          <w:b/>
          <w:sz w:val="28"/>
          <w:szCs w:val="28"/>
        </w:rPr>
        <w:t xml:space="preserve"> </w:t>
      </w:r>
      <w:r w:rsidR="00D62BC7" w:rsidRPr="004D6A0C">
        <w:rPr>
          <w:rStyle w:val="a3"/>
          <w:rFonts w:ascii="Times New Roman" w:hAnsi="Times New Roman" w:cs="Times New Roman"/>
          <w:b w:val="0"/>
          <w:sz w:val="28"/>
          <w:szCs w:val="28"/>
        </w:rPr>
        <w:t>По данным E-Government Survey ООН за 2024 год, Узбекистан занял 63-е место среди 193 стран мира со значением EGDI 0,7999, поднявшись с 69-й позиции в 2022 году, когда значение индекса составляло 0,7265, и впервые вошёл в группу стран с «очень высоким» уровнем развития электронного правительства</w:t>
      </w:r>
      <w:r w:rsidR="007C199C" w:rsidRPr="004D6A0C">
        <w:rPr>
          <w:rStyle w:val="a5"/>
          <w:rFonts w:ascii="Times New Roman" w:hAnsi="Times New Roman" w:cs="Times New Roman"/>
          <w:bCs/>
          <w:sz w:val="28"/>
          <w:szCs w:val="28"/>
        </w:rPr>
        <w:footnoteReference w:id="85"/>
      </w:r>
      <w:r w:rsidR="0010192C" w:rsidRPr="004D6A0C">
        <w:rPr>
          <w:rStyle w:val="a3"/>
          <w:rFonts w:ascii="Times New Roman" w:hAnsi="Times New Roman" w:cs="Times New Roman"/>
          <w:b w:val="0"/>
          <w:sz w:val="28"/>
          <w:szCs w:val="28"/>
          <w:lang w:val="ru-RU"/>
        </w:rPr>
        <w:t>.</w:t>
      </w:r>
      <w:r w:rsidR="00D62BC7" w:rsidRPr="004D6A0C">
        <w:rPr>
          <w:rFonts w:ascii="Times New Roman" w:hAnsi="Times New Roman" w:cs="Times New Roman"/>
          <w:sz w:val="28"/>
          <w:szCs w:val="28"/>
        </w:rPr>
        <w:t xml:space="preserve"> </w:t>
      </w:r>
      <w:r w:rsidRPr="004D6A0C">
        <w:rPr>
          <w:rFonts w:ascii="Times New Roman" w:hAnsi="Times New Roman" w:cs="Times New Roman"/>
          <w:sz w:val="28"/>
          <w:szCs w:val="28"/>
        </w:rPr>
        <w:t>Тем самым целевой показатель EGDI ≥ 0,75, установленный Стратегией на 2025 год, был достигнут раньше срока.</w:t>
      </w:r>
      <w:r w:rsidR="00D62BC7" w:rsidRPr="004D6A0C">
        <w:rPr>
          <w:rFonts w:ascii="Times New Roman" w:hAnsi="Times New Roman" w:cs="Times New Roman"/>
          <w:sz w:val="28"/>
          <w:szCs w:val="28"/>
        </w:rPr>
        <w:t xml:space="preserve"> </w:t>
      </w:r>
      <w:r w:rsidR="00D62BC7" w:rsidRPr="004D6A0C">
        <w:rPr>
          <w:rStyle w:val="a3"/>
          <w:rFonts w:ascii="Times New Roman" w:hAnsi="Times New Roman" w:cs="Times New Roman"/>
          <w:b w:val="0"/>
          <w:sz w:val="28"/>
          <w:szCs w:val="28"/>
        </w:rPr>
        <w:t>Одновременно Узбекистан поднялся на 37 позиций в GovTech Maturity Index Всемирного банка и впервы</w:t>
      </w:r>
      <w:r w:rsidR="00B006AC" w:rsidRPr="004D6A0C">
        <w:rPr>
          <w:rStyle w:val="a3"/>
          <w:rFonts w:ascii="Times New Roman" w:hAnsi="Times New Roman" w:cs="Times New Roman"/>
          <w:b w:val="0"/>
          <w:sz w:val="28"/>
          <w:szCs w:val="28"/>
        </w:rPr>
        <w:t>е вошёл в высшую категорию «A»</w:t>
      </w:r>
      <w:r w:rsidR="007C199C" w:rsidRPr="004D6A0C">
        <w:rPr>
          <w:rStyle w:val="a5"/>
          <w:rFonts w:ascii="Times New Roman" w:hAnsi="Times New Roman" w:cs="Times New Roman"/>
          <w:b/>
          <w:bCs/>
          <w:sz w:val="28"/>
          <w:szCs w:val="28"/>
        </w:rPr>
        <w:footnoteReference w:id="86"/>
      </w:r>
      <w:r w:rsidR="00B006AC" w:rsidRPr="004D6A0C">
        <w:rPr>
          <w:rStyle w:val="a3"/>
          <w:rFonts w:ascii="Times New Roman" w:hAnsi="Times New Roman" w:cs="Times New Roman"/>
          <w:b w:val="0"/>
          <w:sz w:val="28"/>
          <w:szCs w:val="28"/>
        </w:rPr>
        <w:t>.</w:t>
      </w:r>
      <w:r w:rsidR="00D62BC7" w:rsidRPr="004D6A0C">
        <w:rPr>
          <w:rFonts w:ascii="Times New Roman" w:hAnsi="Times New Roman" w:cs="Times New Roman"/>
          <w:b/>
          <w:sz w:val="28"/>
          <w:szCs w:val="28"/>
        </w:rPr>
        <w:t xml:space="preserve"> </w:t>
      </w:r>
      <w:r w:rsidR="00D62BC7" w:rsidRPr="004D6A0C">
        <w:rPr>
          <w:rStyle w:val="a3"/>
          <w:rFonts w:ascii="Times New Roman" w:hAnsi="Times New Roman" w:cs="Times New Roman"/>
          <w:b w:val="0"/>
          <w:sz w:val="28"/>
          <w:szCs w:val="28"/>
        </w:rPr>
        <w:t>В Индексе готовности к искусственному интеллекту Oxford Insights страна также улучшила позиции: с 87-го места в 2023 году до 70-го в</w:t>
      </w:r>
      <w:r w:rsidR="00B006AC" w:rsidRPr="004D6A0C">
        <w:rPr>
          <w:rStyle w:val="a3"/>
          <w:rFonts w:ascii="Times New Roman" w:hAnsi="Times New Roman" w:cs="Times New Roman"/>
          <w:b w:val="0"/>
          <w:sz w:val="28"/>
          <w:szCs w:val="28"/>
        </w:rPr>
        <w:t xml:space="preserve"> 2024 году и 62-го в 2025 году</w:t>
      </w:r>
      <w:r w:rsidR="007C199C" w:rsidRPr="004D6A0C">
        <w:rPr>
          <w:rStyle w:val="a5"/>
          <w:rFonts w:ascii="Times New Roman" w:hAnsi="Times New Roman" w:cs="Times New Roman"/>
          <w:bCs/>
          <w:sz w:val="28"/>
          <w:szCs w:val="28"/>
        </w:rPr>
        <w:footnoteReference w:id="87"/>
      </w:r>
      <w:r w:rsidR="00B006AC" w:rsidRPr="004D6A0C">
        <w:rPr>
          <w:rStyle w:val="a3"/>
          <w:rFonts w:ascii="Times New Roman" w:hAnsi="Times New Roman" w:cs="Times New Roman"/>
          <w:b w:val="0"/>
          <w:sz w:val="28"/>
          <w:szCs w:val="28"/>
        </w:rPr>
        <w:t>.</w:t>
      </w:r>
      <w:r w:rsidR="00D62BC7" w:rsidRPr="004D6A0C">
        <w:rPr>
          <w:rFonts w:ascii="Times New Roman" w:hAnsi="Times New Roman" w:cs="Times New Roman"/>
          <w:sz w:val="28"/>
          <w:szCs w:val="28"/>
        </w:rPr>
        <w:t xml:space="preserve"> </w:t>
      </w:r>
      <w:r w:rsidR="00A328CA" w:rsidRPr="004D6A0C">
        <w:rPr>
          <w:rFonts w:ascii="Times New Roman" w:hAnsi="Times New Roman" w:cs="Times New Roman"/>
          <w:sz w:val="28"/>
          <w:szCs w:val="28"/>
        </w:rPr>
        <w:t>Вместе с тем разрыв с цифровыми лидерами сохраняется: по сравнению с Эстонией, занявшей 2-е место в EGDI 2024, отставание Узбекистана составляет 0,1728 пункта индекса и 61 позицию рейтинга.</w:t>
      </w:r>
    </w:p>
    <w:p w:rsidR="00D62BC7" w:rsidRPr="004D6A0C" w:rsidRDefault="00A328CA"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lastRenderedPageBreak/>
        <w:t>Состояние цифровой инфраструктуры является базовым условием для реализации пяти каналов влияния цифровизации на устойчивость экономики. В Узбекистане наблюдается расширение сетевой связности, однако по отдельным качественным параметрам, прежде всего скорости передачи данных и развитию фиксированного широкополосного доступа, сохраняется отставание.</w:t>
      </w:r>
      <w:r w:rsidR="00D62BC7" w:rsidRPr="004D6A0C">
        <w:rPr>
          <w:rFonts w:ascii="Times New Roman" w:hAnsi="Times New Roman" w:cs="Times New Roman"/>
          <w:sz w:val="28"/>
          <w:szCs w:val="28"/>
        </w:rPr>
        <w:t xml:space="preserve"> </w:t>
      </w:r>
      <w:r w:rsidR="00D62BC7" w:rsidRPr="004D6A0C">
        <w:rPr>
          <w:rStyle w:val="a3"/>
          <w:rFonts w:ascii="Times New Roman" w:hAnsi="Times New Roman" w:cs="Times New Roman"/>
          <w:b w:val="0"/>
          <w:sz w:val="28"/>
          <w:szCs w:val="28"/>
        </w:rPr>
        <w:t>К началу 2023 года протяжённость волоконно-оптических линий связи в Узб</w:t>
      </w:r>
      <w:r w:rsidR="00B006AC" w:rsidRPr="004D6A0C">
        <w:rPr>
          <w:rStyle w:val="a3"/>
          <w:rFonts w:ascii="Times New Roman" w:hAnsi="Times New Roman" w:cs="Times New Roman"/>
          <w:b w:val="0"/>
          <w:sz w:val="28"/>
          <w:szCs w:val="28"/>
        </w:rPr>
        <w:t>екистане превысила 227 тыс. км</w:t>
      </w:r>
      <w:r w:rsidR="007C199C" w:rsidRPr="004D6A0C">
        <w:rPr>
          <w:rStyle w:val="a5"/>
          <w:rFonts w:ascii="Times New Roman" w:hAnsi="Times New Roman" w:cs="Times New Roman"/>
          <w:b/>
          <w:bCs/>
          <w:sz w:val="28"/>
          <w:szCs w:val="28"/>
        </w:rPr>
        <w:footnoteReference w:id="88"/>
      </w:r>
      <w:r w:rsidR="00B006AC" w:rsidRPr="004D6A0C">
        <w:rPr>
          <w:rStyle w:val="a3"/>
          <w:rFonts w:ascii="Times New Roman" w:hAnsi="Times New Roman" w:cs="Times New Roman"/>
          <w:b w:val="0"/>
          <w:sz w:val="28"/>
          <w:szCs w:val="28"/>
        </w:rPr>
        <w:t>.</w:t>
      </w:r>
      <w:r w:rsidR="00D62BC7" w:rsidRPr="004D6A0C">
        <w:rPr>
          <w:rFonts w:ascii="Times New Roman" w:hAnsi="Times New Roman" w:cs="Times New Roman"/>
          <w:b/>
          <w:sz w:val="28"/>
          <w:szCs w:val="28"/>
        </w:rPr>
        <w:t xml:space="preserve"> </w:t>
      </w:r>
      <w:r w:rsidR="00D62BC7" w:rsidRPr="004D6A0C">
        <w:rPr>
          <w:rStyle w:val="a3"/>
          <w:rFonts w:ascii="Times New Roman" w:hAnsi="Times New Roman" w:cs="Times New Roman"/>
          <w:b w:val="0"/>
          <w:sz w:val="28"/>
          <w:szCs w:val="28"/>
        </w:rPr>
        <w:t>К 2024 году покрытие сетями 4G достигло 97% населения, тогда как покрыти</w:t>
      </w:r>
      <w:r w:rsidR="00D12F6D" w:rsidRPr="004D6A0C">
        <w:rPr>
          <w:rStyle w:val="a3"/>
          <w:rFonts w:ascii="Times New Roman" w:hAnsi="Times New Roman" w:cs="Times New Roman"/>
          <w:b w:val="0"/>
          <w:sz w:val="28"/>
          <w:szCs w:val="28"/>
        </w:rPr>
        <w:t>е сетями 5G составило лишь 18%</w:t>
      </w:r>
      <w:r w:rsidR="007C199C" w:rsidRPr="004D6A0C">
        <w:rPr>
          <w:rStyle w:val="a5"/>
          <w:rFonts w:ascii="Times New Roman" w:hAnsi="Times New Roman" w:cs="Times New Roman"/>
          <w:b/>
          <w:bCs/>
          <w:sz w:val="28"/>
          <w:szCs w:val="28"/>
        </w:rPr>
        <w:footnoteReference w:id="89"/>
      </w:r>
      <w:r w:rsidR="00D12F6D" w:rsidRPr="004D6A0C">
        <w:rPr>
          <w:rStyle w:val="a3"/>
          <w:rFonts w:ascii="Times New Roman" w:hAnsi="Times New Roman" w:cs="Times New Roman"/>
          <w:b w:val="0"/>
          <w:sz w:val="28"/>
          <w:szCs w:val="28"/>
        </w:rPr>
        <w:t>.</w:t>
      </w:r>
      <w:r w:rsidR="00D62BC7" w:rsidRPr="004D6A0C">
        <w:rPr>
          <w:rFonts w:ascii="Times New Roman" w:hAnsi="Times New Roman" w:cs="Times New Roman"/>
          <w:b/>
          <w:sz w:val="28"/>
          <w:szCs w:val="28"/>
        </w:rPr>
        <w:t xml:space="preserve"> </w:t>
      </w:r>
      <w:r w:rsidR="00D62BC7" w:rsidRPr="004D6A0C">
        <w:rPr>
          <w:rStyle w:val="a3"/>
          <w:rFonts w:ascii="Times New Roman" w:hAnsi="Times New Roman" w:cs="Times New Roman"/>
          <w:b w:val="0"/>
          <w:sz w:val="28"/>
          <w:szCs w:val="28"/>
        </w:rPr>
        <w:t>По данным Международного союза электросвязи, уровень проникновения интернета в Узбекистане в 2023 году достиг 89% населения против 83,9% годом ранее, что свидетельствует о быстро</w:t>
      </w:r>
      <w:r w:rsidR="00D12F6D" w:rsidRPr="004D6A0C">
        <w:rPr>
          <w:rStyle w:val="a3"/>
          <w:rFonts w:ascii="Times New Roman" w:hAnsi="Times New Roman" w:cs="Times New Roman"/>
          <w:b w:val="0"/>
          <w:sz w:val="28"/>
          <w:szCs w:val="28"/>
        </w:rPr>
        <w:t>м расширении цифрового доступа</w:t>
      </w:r>
      <w:r w:rsidR="007C199C" w:rsidRPr="004D6A0C">
        <w:rPr>
          <w:rStyle w:val="a5"/>
          <w:rFonts w:ascii="Times New Roman" w:hAnsi="Times New Roman" w:cs="Times New Roman"/>
          <w:bCs/>
          <w:sz w:val="28"/>
          <w:szCs w:val="28"/>
        </w:rPr>
        <w:footnoteReference w:id="90"/>
      </w:r>
      <w:r w:rsidR="00D12F6D" w:rsidRPr="004D6A0C">
        <w:rPr>
          <w:rStyle w:val="a3"/>
          <w:rFonts w:ascii="Times New Roman" w:hAnsi="Times New Roman" w:cs="Times New Roman"/>
          <w:b w:val="0"/>
          <w:sz w:val="28"/>
          <w:szCs w:val="28"/>
        </w:rPr>
        <w:t>.</w:t>
      </w:r>
      <w:r w:rsidR="00D62BC7" w:rsidRPr="004D6A0C">
        <w:rPr>
          <w:rFonts w:ascii="Times New Roman" w:hAnsi="Times New Roman" w:cs="Times New Roman"/>
          <w:sz w:val="28"/>
          <w:szCs w:val="28"/>
        </w:rPr>
        <w:t xml:space="preserve"> При этом структура доступа остаётся преимущественно мобильной: </w:t>
      </w:r>
      <w:r w:rsidR="00D62BC7" w:rsidRPr="004D6A0C">
        <w:rPr>
          <w:rStyle w:val="a3"/>
          <w:rFonts w:ascii="Times New Roman" w:hAnsi="Times New Roman" w:cs="Times New Roman"/>
          <w:b w:val="0"/>
          <w:sz w:val="28"/>
          <w:szCs w:val="28"/>
        </w:rPr>
        <w:t>подписка на активную мобильную широкополосную связь составила 107%, тогда как фиксированная ш</w:t>
      </w:r>
      <w:r w:rsidR="00D12F6D" w:rsidRPr="004D6A0C">
        <w:rPr>
          <w:rStyle w:val="a3"/>
          <w:rFonts w:ascii="Times New Roman" w:hAnsi="Times New Roman" w:cs="Times New Roman"/>
          <w:b w:val="0"/>
          <w:sz w:val="28"/>
          <w:szCs w:val="28"/>
        </w:rPr>
        <w:t>ирокополосная подписка - 30,3%</w:t>
      </w:r>
      <w:r w:rsidR="007C199C" w:rsidRPr="004D6A0C">
        <w:rPr>
          <w:rStyle w:val="a5"/>
          <w:rFonts w:ascii="Times New Roman" w:hAnsi="Times New Roman" w:cs="Times New Roman"/>
          <w:bCs/>
          <w:sz w:val="28"/>
          <w:szCs w:val="28"/>
        </w:rPr>
        <w:footnoteReference w:id="91"/>
      </w:r>
      <w:r w:rsidR="00D12F6D" w:rsidRPr="004D6A0C">
        <w:rPr>
          <w:rStyle w:val="a3"/>
          <w:rFonts w:ascii="Times New Roman" w:hAnsi="Times New Roman" w:cs="Times New Roman"/>
          <w:b w:val="0"/>
          <w:sz w:val="28"/>
          <w:szCs w:val="28"/>
        </w:rPr>
        <w:t>.</w:t>
      </w:r>
      <w:r w:rsidR="00D62BC7" w:rsidRPr="004D6A0C">
        <w:rPr>
          <w:rFonts w:ascii="Times New Roman" w:hAnsi="Times New Roman" w:cs="Times New Roman"/>
          <w:sz w:val="28"/>
          <w:szCs w:val="28"/>
        </w:rPr>
        <w:t xml:space="preserve"> </w:t>
      </w:r>
      <w:r w:rsidR="00D62BC7" w:rsidRPr="004D6A0C">
        <w:rPr>
          <w:rStyle w:val="a3"/>
          <w:rFonts w:ascii="Times New Roman" w:hAnsi="Times New Roman" w:cs="Times New Roman"/>
          <w:b w:val="0"/>
          <w:sz w:val="28"/>
          <w:szCs w:val="28"/>
        </w:rPr>
        <w:t xml:space="preserve">Согласно Speedtest Global Index, к началу 2025 года медианная скорость загрузки в фиксированной сети достигла 79 Мбит/с, увеличившись на 43% за год, а в мобильной сети - </w:t>
      </w:r>
      <w:r w:rsidR="00D12F6D" w:rsidRPr="004D6A0C">
        <w:rPr>
          <w:rStyle w:val="a3"/>
          <w:rFonts w:ascii="Times New Roman" w:hAnsi="Times New Roman" w:cs="Times New Roman"/>
          <w:b w:val="0"/>
          <w:sz w:val="28"/>
          <w:szCs w:val="28"/>
        </w:rPr>
        <w:t>38 Мбит/с, увеличившись на 53%</w:t>
      </w:r>
      <w:r w:rsidR="007C199C" w:rsidRPr="004D6A0C">
        <w:rPr>
          <w:rStyle w:val="a5"/>
          <w:rFonts w:ascii="Times New Roman" w:hAnsi="Times New Roman" w:cs="Times New Roman"/>
          <w:bCs/>
          <w:sz w:val="28"/>
          <w:szCs w:val="28"/>
        </w:rPr>
        <w:footnoteReference w:id="92"/>
      </w:r>
      <w:r w:rsidR="00D12F6D" w:rsidRPr="004D6A0C">
        <w:rPr>
          <w:rStyle w:val="a3"/>
          <w:rFonts w:ascii="Times New Roman" w:hAnsi="Times New Roman" w:cs="Times New Roman"/>
          <w:b w:val="0"/>
          <w:sz w:val="28"/>
          <w:szCs w:val="28"/>
        </w:rPr>
        <w:t>.</w:t>
      </w:r>
      <w:r w:rsidR="00D62BC7" w:rsidRPr="004D6A0C">
        <w:rPr>
          <w:rFonts w:ascii="Times New Roman" w:hAnsi="Times New Roman" w:cs="Times New Roman"/>
          <w:sz w:val="28"/>
          <w:szCs w:val="28"/>
        </w:rPr>
        <w:t xml:space="preserve"> </w:t>
      </w:r>
      <w:r w:rsidRPr="004D6A0C">
        <w:rPr>
          <w:rFonts w:ascii="Times New Roman" w:hAnsi="Times New Roman" w:cs="Times New Roman"/>
          <w:sz w:val="28"/>
          <w:szCs w:val="28"/>
        </w:rPr>
        <w:t>В целом эти данные показывают, что Узбекистан уже сформировал базовую цифровую инфраструктуру, но следующий этап требует повышения качества связи, расширения 5G-покрытия и развития фиксированного широкополосного доступа.</w:t>
      </w:r>
    </w:p>
    <w:p w:rsidR="00D62BC7" w:rsidRPr="004D6A0C" w:rsidRDefault="00A328CA"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 xml:space="preserve">Оценка информационно-коммуникационного сектора важна для анализа пятого канала - устойчивости самого ИКТ-сектора как отдельного компонента </w:t>
      </w:r>
      <w:r w:rsidRPr="004D6A0C">
        <w:rPr>
          <w:rFonts w:ascii="Times New Roman" w:hAnsi="Times New Roman" w:cs="Times New Roman"/>
          <w:sz w:val="28"/>
          <w:szCs w:val="28"/>
        </w:rPr>
        <w:lastRenderedPageBreak/>
        <w:t>национальной экономики. В случае Узбекистана этот сектор демонстрирует быстрый рост, хотя его доля в структуре экономики пока остаётся сравнительно небольшой.</w:t>
      </w:r>
      <w:r w:rsidR="00D62BC7" w:rsidRPr="004D6A0C">
        <w:rPr>
          <w:rFonts w:ascii="Times New Roman" w:hAnsi="Times New Roman" w:cs="Times New Roman"/>
          <w:sz w:val="28"/>
          <w:szCs w:val="28"/>
        </w:rPr>
        <w:t xml:space="preserve"> </w:t>
      </w:r>
      <w:r w:rsidR="00D62BC7" w:rsidRPr="004D6A0C">
        <w:rPr>
          <w:rStyle w:val="a3"/>
          <w:rFonts w:ascii="Times New Roman" w:hAnsi="Times New Roman" w:cs="Times New Roman"/>
          <w:b w:val="0"/>
          <w:sz w:val="28"/>
          <w:szCs w:val="28"/>
        </w:rPr>
        <w:t xml:space="preserve">По данным Агентства государственной статистики Республики Узбекистан, в 2024 году ВВП страны в текущих ценах составил 1 454,6 трлн сумов, или 114,96 млрд долларов США, увеличившись на 6,5% в реальном выражении; при этом доля услуг информации и связи в валовой добавленной стоимости достигла </w:t>
      </w:r>
      <w:r w:rsidR="00ED263A" w:rsidRPr="004D6A0C">
        <w:rPr>
          <w:rStyle w:val="a3"/>
          <w:rFonts w:ascii="Times New Roman" w:hAnsi="Times New Roman" w:cs="Times New Roman"/>
          <w:b w:val="0"/>
          <w:sz w:val="28"/>
          <w:szCs w:val="28"/>
        </w:rPr>
        <w:t>2,4%</w:t>
      </w:r>
      <w:r w:rsidR="007C199C" w:rsidRPr="004D6A0C">
        <w:rPr>
          <w:rStyle w:val="a5"/>
          <w:rFonts w:ascii="Times New Roman" w:hAnsi="Times New Roman" w:cs="Times New Roman"/>
          <w:bCs/>
          <w:sz w:val="28"/>
          <w:szCs w:val="28"/>
        </w:rPr>
        <w:footnoteReference w:id="93"/>
      </w:r>
      <w:r w:rsidR="00ED263A" w:rsidRPr="004D6A0C">
        <w:rPr>
          <w:rStyle w:val="a3"/>
          <w:rFonts w:ascii="Times New Roman" w:hAnsi="Times New Roman" w:cs="Times New Roman"/>
          <w:b w:val="0"/>
          <w:sz w:val="28"/>
          <w:szCs w:val="28"/>
        </w:rPr>
        <w:t>.</w:t>
      </w:r>
      <w:r w:rsidR="00D62BC7" w:rsidRPr="004D6A0C">
        <w:rPr>
          <w:rFonts w:ascii="Times New Roman" w:hAnsi="Times New Roman" w:cs="Times New Roman"/>
          <w:sz w:val="28"/>
          <w:szCs w:val="28"/>
        </w:rPr>
        <w:t xml:space="preserve"> </w:t>
      </w:r>
      <w:r w:rsidRPr="004D6A0C">
        <w:rPr>
          <w:rFonts w:ascii="Times New Roman" w:hAnsi="Times New Roman" w:cs="Times New Roman"/>
          <w:sz w:val="28"/>
          <w:szCs w:val="28"/>
        </w:rPr>
        <w:t>Внутри сектора основная часть добавленной стоимости приходится на телекоммуникационные услуги, компьютерное программирование и связанные с ним консультационные услуги, тогда как услуги хостинга, обработки данных, разработки программного обеспечения и ремонта оборудования занимают меньшую долю.</w:t>
      </w:r>
      <w:r w:rsidR="00D62BC7" w:rsidRPr="004D6A0C">
        <w:rPr>
          <w:rFonts w:ascii="Times New Roman" w:hAnsi="Times New Roman" w:cs="Times New Roman"/>
          <w:sz w:val="28"/>
          <w:szCs w:val="28"/>
        </w:rPr>
        <w:t xml:space="preserve"> </w:t>
      </w:r>
      <w:r w:rsidR="00D62BC7" w:rsidRPr="004D6A0C">
        <w:rPr>
          <w:rStyle w:val="a3"/>
          <w:rFonts w:ascii="Times New Roman" w:hAnsi="Times New Roman" w:cs="Times New Roman"/>
          <w:b w:val="0"/>
          <w:sz w:val="28"/>
          <w:szCs w:val="28"/>
        </w:rPr>
        <w:t xml:space="preserve">Темп роста сектора информации и связи в 2024 году составил 24,7% в реальном выражении, что значительно </w:t>
      </w:r>
      <w:r w:rsidR="00ED263A" w:rsidRPr="004D6A0C">
        <w:rPr>
          <w:rStyle w:val="a3"/>
          <w:rFonts w:ascii="Times New Roman" w:hAnsi="Times New Roman" w:cs="Times New Roman"/>
          <w:b w:val="0"/>
          <w:sz w:val="28"/>
          <w:szCs w:val="28"/>
        </w:rPr>
        <w:t>превысило общий темп роста ВВП</w:t>
      </w:r>
      <w:r w:rsidR="007C199C" w:rsidRPr="004D6A0C">
        <w:rPr>
          <w:rStyle w:val="a5"/>
          <w:rFonts w:ascii="Times New Roman" w:hAnsi="Times New Roman" w:cs="Times New Roman"/>
          <w:bCs/>
          <w:sz w:val="28"/>
          <w:szCs w:val="28"/>
        </w:rPr>
        <w:footnoteReference w:id="94"/>
      </w:r>
      <w:r w:rsidR="00ED263A" w:rsidRPr="004D6A0C">
        <w:rPr>
          <w:rStyle w:val="a3"/>
          <w:rFonts w:ascii="Times New Roman" w:hAnsi="Times New Roman" w:cs="Times New Roman"/>
          <w:b w:val="0"/>
          <w:sz w:val="28"/>
          <w:szCs w:val="28"/>
        </w:rPr>
        <w:t>.</w:t>
      </w:r>
      <w:r w:rsidR="00D62BC7" w:rsidRPr="004D6A0C">
        <w:rPr>
          <w:rFonts w:ascii="Times New Roman" w:hAnsi="Times New Roman" w:cs="Times New Roman"/>
          <w:sz w:val="28"/>
          <w:szCs w:val="28"/>
        </w:rPr>
        <w:t xml:space="preserve"> </w:t>
      </w:r>
      <w:r w:rsidRPr="004D6A0C">
        <w:rPr>
          <w:rFonts w:ascii="Times New Roman" w:hAnsi="Times New Roman" w:cs="Times New Roman"/>
          <w:sz w:val="28"/>
          <w:szCs w:val="28"/>
        </w:rPr>
        <w:t>Это позволяет рассматривать ИКТ-сектор как один из наиболее динамичных элементов экономики. Вместе с тем сравнение со странами ОЭСР, где доля валовой добавленной стоимости ИКТ-сектора в 2023 году в среднем составила 6,2%, показывает, что Узбекистан пока находится на раннем этапе формирования цифровой экономики: высокие темпы роста сектора ещё не перешли в сопоставимую долю в валовой добавленной стоимости.</w:t>
      </w:r>
    </w:p>
    <w:p w:rsidR="00D62BC7" w:rsidRPr="004D6A0C" w:rsidRDefault="00A328CA"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Развитие IT Park Узбекистана отражает формирование институциональной базы для экспортно-ориентированного ИКТ-сектора.</w:t>
      </w:r>
      <w:r w:rsidR="00D62BC7" w:rsidRPr="004D6A0C">
        <w:rPr>
          <w:rFonts w:ascii="Times New Roman" w:hAnsi="Times New Roman" w:cs="Times New Roman"/>
          <w:b/>
          <w:sz w:val="28"/>
          <w:szCs w:val="28"/>
        </w:rPr>
        <w:t xml:space="preserve"> </w:t>
      </w:r>
      <w:r w:rsidR="00D62BC7" w:rsidRPr="004D6A0C">
        <w:rPr>
          <w:rStyle w:val="a3"/>
          <w:rFonts w:ascii="Times New Roman" w:hAnsi="Times New Roman" w:cs="Times New Roman"/>
          <w:b w:val="0"/>
          <w:sz w:val="28"/>
          <w:szCs w:val="28"/>
        </w:rPr>
        <w:t>Созданный в 2019 году, к концу 2024 года IT Park объединял более 2 500 компаний-резиден</w:t>
      </w:r>
      <w:r w:rsidR="00ED263A" w:rsidRPr="004D6A0C">
        <w:rPr>
          <w:rStyle w:val="a3"/>
          <w:rFonts w:ascii="Times New Roman" w:hAnsi="Times New Roman" w:cs="Times New Roman"/>
          <w:b w:val="0"/>
          <w:sz w:val="28"/>
          <w:szCs w:val="28"/>
        </w:rPr>
        <w:t>тов и около 11 тыс. работников</w:t>
      </w:r>
      <w:r w:rsidR="007C199C" w:rsidRPr="004D6A0C">
        <w:rPr>
          <w:rStyle w:val="a5"/>
          <w:rFonts w:ascii="Times New Roman" w:hAnsi="Times New Roman" w:cs="Times New Roman"/>
          <w:bCs/>
          <w:sz w:val="28"/>
          <w:szCs w:val="28"/>
        </w:rPr>
        <w:footnoteReference w:id="95"/>
      </w:r>
      <w:r w:rsidR="00ED263A" w:rsidRPr="004D6A0C">
        <w:rPr>
          <w:rStyle w:val="a3"/>
          <w:rFonts w:ascii="Times New Roman" w:hAnsi="Times New Roman" w:cs="Times New Roman"/>
          <w:b w:val="0"/>
          <w:sz w:val="28"/>
          <w:szCs w:val="28"/>
        </w:rPr>
        <w:t>.</w:t>
      </w:r>
      <w:r w:rsidR="00D62BC7" w:rsidRPr="004D6A0C">
        <w:rPr>
          <w:rFonts w:ascii="Times New Roman" w:hAnsi="Times New Roman" w:cs="Times New Roman"/>
          <w:sz w:val="28"/>
          <w:szCs w:val="28"/>
        </w:rPr>
        <w:t xml:space="preserve"> </w:t>
      </w:r>
      <w:r w:rsidR="00D62BC7" w:rsidRPr="004D6A0C">
        <w:rPr>
          <w:rStyle w:val="a3"/>
          <w:rFonts w:ascii="Times New Roman" w:hAnsi="Times New Roman" w:cs="Times New Roman"/>
          <w:b w:val="0"/>
          <w:sz w:val="28"/>
          <w:szCs w:val="28"/>
        </w:rPr>
        <w:t xml:space="preserve">Экспорт ИКТ-услуг, по данным Министерства цифровых </w:t>
      </w:r>
      <w:r w:rsidR="00D62BC7" w:rsidRPr="004D6A0C">
        <w:rPr>
          <w:rStyle w:val="a3"/>
          <w:rFonts w:ascii="Times New Roman" w:hAnsi="Times New Roman" w:cs="Times New Roman"/>
          <w:b w:val="0"/>
          <w:sz w:val="28"/>
          <w:szCs w:val="28"/>
        </w:rPr>
        <w:lastRenderedPageBreak/>
        <w:t>технологий, увеличился с 50 млн долларов США в 2015 году до 34</w:t>
      </w:r>
      <w:r w:rsidR="00882915" w:rsidRPr="004D6A0C">
        <w:rPr>
          <w:rStyle w:val="a3"/>
          <w:rFonts w:ascii="Times New Roman" w:hAnsi="Times New Roman" w:cs="Times New Roman"/>
          <w:b w:val="0"/>
          <w:sz w:val="28"/>
          <w:szCs w:val="28"/>
        </w:rPr>
        <w:t>4 млн долларов США в 2023 году</w:t>
      </w:r>
      <w:r w:rsidR="007C199C" w:rsidRPr="004D6A0C">
        <w:rPr>
          <w:rStyle w:val="a5"/>
          <w:rFonts w:ascii="Times New Roman" w:hAnsi="Times New Roman" w:cs="Times New Roman"/>
          <w:bCs/>
          <w:sz w:val="28"/>
          <w:szCs w:val="28"/>
        </w:rPr>
        <w:footnoteReference w:id="96"/>
      </w:r>
      <w:r w:rsidR="00882915" w:rsidRPr="004D6A0C">
        <w:rPr>
          <w:rStyle w:val="a3"/>
          <w:rFonts w:ascii="Times New Roman" w:hAnsi="Times New Roman" w:cs="Times New Roman"/>
          <w:b w:val="0"/>
          <w:sz w:val="28"/>
          <w:szCs w:val="28"/>
        </w:rPr>
        <w:t>.</w:t>
      </w:r>
      <w:r w:rsidR="00D62BC7" w:rsidRPr="004D6A0C">
        <w:rPr>
          <w:rFonts w:ascii="Times New Roman" w:hAnsi="Times New Roman" w:cs="Times New Roman"/>
          <w:sz w:val="28"/>
          <w:szCs w:val="28"/>
        </w:rPr>
        <w:t xml:space="preserve"> Оценки за 2024 год различаются в зависимости от источника и методологии учёта: в одних источниках указывается </w:t>
      </w:r>
      <w:r w:rsidR="00D62BC7" w:rsidRPr="004D6A0C">
        <w:rPr>
          <w:rStyle w:val="a3"/>
          <w:rFonts w:ascii="Times New Roman" w:hAnsi="Times New Roman" w:cs="Times New Roman"/>
          <w:b w:val="0"/>
          <w:sz w:val="28"/>
          <w:szCs w:val="28"/>
        </w:rPr>
        <w:t>620 млн долларов США</w:t>
      </w:r>
      <w:r w:rsidR="00D62BC7" w:rsidRPr="004D6A0C">
        <w:rPr>
          <w:rFonts w:ascii="Times New Roman" w:hAnsi="Times New Roman" w:cs="Times New Roman"/>
          <w:sz w:val="28"/>
          <w:szCs w:val="28"/>
        </w:rPr>
        <w:t xml:space="preserve">, в других - </w:t>
      </w:r>
      <w:r w:rsidR="00D62BC7" w:rsidRPr="004D6A0C">
        <w:rPr>
          <w:rStyle w:val="a3"/>
          <w:rFonts w:ascii="Times New Roman" w:hAnsi="Times New Roman" w:cs="Times New Roman"/>
          <w:b w:val="0"/>
          <w:sz w:val="28"/>
          <w:szCs w:val="28"/>
        </w:rPr>
        <w:t>1,15 млрд долларов США</w:t>
      </w:r>
      <w:r w:rsidR="007C199C" w:rsidRPr="004D6A0C">
        <w:rPr>
          <w:rStyle w:val="a5"/>
          <w:rFonts w:ascii="Times New Roman" w:hAnsi="Times New Roman" w:cs="Times New Roman"/>
          <w:sz w:val="28"/>
          <w:szCs w:val="28"/>
        </w:rPr>
        <w:footnoteReference w:id="97"/>
      </w:r>
      <w:r w:rsidR="00D62BC7" w:rsidRPr="004D6A0C">
        <w:rPr>
          <w:rFonts w:ascii="Times New Roman" w:hAnsi="Times New Roman" w:cs="Times New Roman"/>
          <w:sz w:val="28"/>
          <w:szCs w:val="28"/>
        </w:rPr>
        <w:t xml:space="preserve">. </w:t>
      </w:r>
      <w:r w:rsidRPr="004D6A0C">
        <w:rPr>
          <w:rFonts w:ascii="Times New Roman" w:hAnsi="Times New Roman" w:cs="Times New Roman"/>
          <w:sz w:val="28"/>
          <w:szCs w:val="28"/>
        </w:rPr>
        <w:t>Поэтому в настоящем исследовании важнее учитывать не отдельную оценку, а общую динамику: экспорт ИКТ-услуг показывает устойчивый рост, что подтверждает усиление роли IT Park как институционального центра цифровой экономики Узбекистана.</w:t>
      </w:r>
    </w:p>
    <w:p w:rsidR="00D62BC7" w:rsidRPr="004D6A0C" w:rsidRDefault="00A328CA"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Цифровизация финансовой системы является одним из наиболее быстро развивающихся направлений цифровой трансформации Узбекистана и создаёт основу для канала фискальной трансмиссии.</w:t>
      </w:r>
      <w:r w:rsidR="00433B68" w:rsidRPr="004D6A0C">
        <w:rPr>
          <w:rStyle w:val="a3"/>
          <w:rFonts w:ascii="Times New Roman" w:hAnsi="Times New Roman" w:cs="Times New Roman"/>
          <w:sz w:val="28"/>
          <w:szCs w:val="28"/>
        </w:rPr>
        <w:t xml:space="preserve"> </w:t>
      </w:r>
      <w:r w:rsidR="00D62BC7" w:rsidRPr="004D6A0C">
        <w:rPr>
          <w:rStyle w:val="a3"/>
          <w:rFonts w:ascii="Times New Roman" w:hAnsi="Times New Roman" w:cs="Times New Roman"/>
          <w:b w:val="0"/>
          <w:sz w:val="28"/>
          <w:szCs w:val="28"/>
        </w:rPr>
        <w:t>По данным отчёта Mastercard «Fintech Market Uzbekistan» за 2023 год, число пользователей удалённых банковских услуг увеличилось с примерно 8 млн человек в 2018 году</w:t>
      </w:r>
      <w:r w:rsidR="007D13A7" w:rsidRPr="004D6A0C">
        <w:rPr>
          <w:rStyle w:val="a3"/>
          <w:rFonts w:ascii="Times New Roman" w:hAnsi="Times New Roman" w:cs="Times New Roman"/>
          <w:b w:val="0"/>
          <w:sz w:val="28"/>
          <w:szCs w:val="28"/>
        </w:rPr>
        <w:t xml:space="preserve"> до 30 млн человек в 2022 году</w:t>
      </w:r>
      <w:r w:rsidR="007C199C" w:rsidRPr="004D6A0C">
        <w:rPr>
          <w:rStyle w:val="a5"/>
          <w:rFonts w:ascii="Times New Roman" w:hAnsi="Times New Roman" w:cs="Times New Roman"/>
          <w:bCs/>
          <w:sz w:val="28"/>
          <w:szCs w:val="28"/>
        </w:rPr>
        <w:footnoteReference w:id="98"/>
      </w:r>
      <w:r w:rsidR="007D13A7" w:rsidRPr="004D6A0C">
        <w:rPr>
          <w:rStyle w:val="a3"/>
          <w:rFonts w:ascii="Times New Roman" w:hAnsi="Times New Roman" w:cs="Times New Roman"/>
          <w:sz w:val="28"/>
          <w:szCs w:val="28"/>
        </w:rPr>
        <w:t>.</w:t>
      </w:r>
      <w:r w:rsidR="00D62BC7" w:rsidRPr="004D6A0C">
        <w:rPr>
          <w:rFonts w:ascii="Times New Roman" w:hAnsi="Times New Roman" w:cs="Times New Roman"/>
          <w:sz w:val="28"/>
          <w:szCs w:val="28"/>
        </w:rPr>
        <w:t xml:space="preserve"> </w:t>
      </w:r>
      <w:r w:rsidR="00D62BC7" w:rsidRPr="004D6A0C">
        <w:rPr>
          <w:rStyle w:val="a3"/>
          <w:rFonts w:ascii="Times New Roman" w:hAnsi="Times New Roman" w:cs="Times New Roman"/>
          <w:b w:val="0"/>
          <w:sz w:val="28"/>
          <w:szCs w:val="28"/>
        </w:rPr>
        <w:t>В 2020-2022 годах объём транзакций через системы QR-онлайн рос в среднем на 119% в год, а совокупная стоимость операций</w:t>
      </w:r>
      <w:r w:rsidR="007D13A7" w:rsidRPr="004D6A0C">
        <w:rPr>
          <w:rStyle w:val="a3"/>
          <w:rFonts w:ascii="Times New Roman" w:hAnsi="Times New Roman" w:cs="Times New Roman"/>
          <w:b w:val="0"/>
          <w:sz w:val="28"/>
          <w:szCs w:val="28"/>
        </w:rPr>
        <w:t xml:space="preserve"> увеличилась примерно в 15 раз</w:t>
      </w:r>
      <w:r w:rsidR="007C199C" w:rsidRPr="004D6A0C">
        <w:rPr>
          <w:rStyle w:val="a5"/>
          <w:rFonts w:ascii="Times New Roman" w:hAnsi="Times New Roman" w:cs="Times New Roman"/>
          <w:bCs/>
          <w:sz w:val="28"/>
          <w:szCs w:val="28"/>
        </w:rPr>
        <w:footnoteReference w:id="99"/>
      </w:r>
      <w:r w:rsidR="0010192C" w:rsidRPr="004D6A0C">
        <w:rPr>
          <w:rStyle w:val="a3"/>
          <w:rFonts w:ascii="Times New Roman" w:hAnsi="Times New Roman" w:cs="Times New Roman"/>
          <w:b w:val="0"/>
          <w:sz w:val="28"/>
          <w:szCs w:val="28"/>
          <w:lang w:val="ru-RU"/>
        </w:rPr>
        <w:t>.</w:t>
      </w:r>
      <w:r w:rsidR="00D62BC7" w:rsidRPr="004D6A0C">
        <w:rPr>
          <w:rFonts w:ascii="Times New Roman" w:hAnsi="Times New Roman" w:cs="Times New Roman"/>
          <w:sz w:val="28"/>
          <w:szCs w:val="28"/>
        </w:rPr>
        <w:t xml:space="preserve"> </w:t>
      </w:r>
      <w:r w:rsidR="00D62BC7" w:rsidRPr="004D6A0C">
        <w:rPr>
          <w:rStyle w:val="a3"/>
          <w:rFonts w:ascii="Times New Roman" w:hAnsi="Times New Roman" w:cs="Times New Roman"/>
          <w:b w:val="0"/>
          <w:sz w:val="28"/>
          <w:szCs w:val="28"/>
        </w:rPr>
        <w:t>К началу 2024 года в обращении находилось более 5,6 млн держателей платёжных карт, число клиентов интернет-банкинга превысило 900 тыс., а на 100 тыс. населения приходилось 28,3 банкомата и 552,5 POS-терминала</w:t>
      </w:r>
      <w:r w:rsidR="007C199C" w:rsidRPr="004D6A0C">
        <w:rPr>
          <w:rStyle w:val="a5"/>
          <w:rFonts w:ascii="Times New Roman" w:hAnsi="Times New Roman" w:cs="Times New Roman"/>
          <w:bCs/>
          <w:sz w:val="28"/>
          <w:szCs w:val="28"/>
        </w:rPr>
        <w:footnoteReference w:id="100"/>
      </w:r>
      <w:r w:rsidR="0010192C" w:rsidRPr="004D6A0C">
        <w:rPr>
          <w:rStyle w:val="a3"/>
          <w:rFonts w:ascii="Times New Roman" w:hAnsi="Times New Roman" w:cs="Times New Roman"/>
          <w:b w:val="0"/>
          <w:sz w:val="28"/>
          <w:szCs w:val="28"/>
          <w:lang w:val="ru-RU"/>
        </w:rPr>
        <w:t>.</w:t>
      </w:r>
      <w:r w:rsidR="00D62BC7" w:rsidRPr="004D6A0C">
        <w:rPr>
          <w:rFonts w:ascii="Times New Roman" w:hAnsi="Times New Roman" w:cs="Times New Roman"/>
          <w:sz w:val="28"/>
          <w:szCs w:val="28"/>
        </w:rPr>
        <w:t xml:space="preserve"> </w:t>
      </w:r>
      <w:r w:rsidR="00D62BC7" w:rsidRPr="004D6A0C">
        <w:rPr>
          <w:rStyle w:val="a3"/>
          <w:rFonts w:ascii="Times New Roman" w:hAnsi="Times New Roman" w:cs="Times New Roman"/>
          <w:b w:val="0"/>
          <w:sz w:val="28"/>
          <w:szCs w:val="28"/>
        </w:rPr>
        <w:t xml:space="preserve">Совокупный объём транзакций через межбанковскую систему в 2024 </w:t>
      </w:r>
      <w:r w:rsidR="007D13A7" w:rsidRPr="004D6A0C">
        <w:rPr>
          <w:rStyle w:val="a3"/>
          <w:rFonts w:ascii="Times New Roman" w:hAnsi="Times New Roman" w:cs="Times New Roman"/>
          <w:b w:val="0"/>
          <w:sz w:val="28"/>
          <w:szCs w:val="28"/>
        </w:rPr>
        <w:t>году превысил 7 279 трлн сумов</w:t>
      </w:r>
      <w:r w:rsidR="007C199C" w:rsidRPr="004D6A0C">
        <w:rPr>
          <w:rStyle w:val="a5"/>
          <w:rFonts w:ascii="Times New Roman" w:hAnsi="Times New Roman" w:cs="Times New Roman"/>
          <w:bCs/>
          <w:sz w:val="28"/>
          <w:szCs w:val="28"/>
        </w:rPr>
        <w:footnoteReference w:id="101"/>
      </w:r>
      <w:r w:rsidR="0010192C" w:rsidRPr="004D6A0C">
        <w:rPr>
          <w:rStyle w:val="a3"/>
          <w:rFonts w:ascii="Times New Roman" w:hAnsi="Times New Roman" w:cs="Times New Roman"/>
          <w:b w:val="0"/>
          <w:sz w:val="28"/>
          <w:szCs w:val="28"/>
          <w:lang w:val="ru-RU"/>
        </w:rPr>
        <w:t>.</w:t>
      </w:r>
      <w:r w:rsidR="00D62BC7" w:rsidRPr="004D6A0C">
        <w:rPr>
          <w:rFonts w:ascii="Times New Roman" w:hAnsi="Times New Roman" w:cs="Times New Roman"/>
          <w:sz w:val="28"/>
          <w:szCs w:val="28"/>
        </w:rPr>
        <w:t xml:space="preserve"> </w:t>
      </w:r>
      <w:r w:rsidRPr="004D6A0C">
        <w:rPr>
          <w:rFonts w:ascii="Times New Roman" w:hAnsi="Times New Roman" w:cs="Times New Roman"/>
          <w:sz w:val="28"/>
          <w:szCs w:val="28"/>
        </w:rPr>
        <w:t xml:space="preserve">Эти данные показывают, что цифровые финансы в Узбекистане уже формируют инфраструктурную базу для более </w:t>
      </w:r>
      <w:r w:rsidRPr="004D6A0C">
        <w:rPr>
          <w:rFonts w:ascii="Times New Roman" w:hAnsi="Times New Roman" w:cs="Times New Roman"/>
          <w:sz w:val="28"/>
          <w:szCs w:val="28"/>
        </w:rPr>
        <w:lastRenderedPageBreak/>
        <w:t>быстрой передачи государственных выплат, поддержки бизнеса и антикризисных мер, что во второй главе рассматривалось на примере Сингапура и Республики Корея.</w:t>
      </w:r>
    </w:p>
    <w:p w:rsidR="00D62BC7" w:rsidRPr="004D6A0C" w:rsidRDefault="00A328CA" w:rsidP="004D6A0C">
      <w:pPr>
        <w:spacing w:after="0" w:line="360" w:lineRule="auto"/>
        <w:ind w:firstLine="720"/>
        <w:jc w:val="both"/>
        <w:rPr>
          <w:rFonts w:ascii="Times New Roman" w:eastAsia="Times New Roman" w:hAnsi="Times New Roman" w:cs="Times New Roman"/>
          <w:sz w:val="28"/>
          <w:szCs w:val="28"/>
        </w:rPr>
      </w:pPr>
      <w:r w:rsidRPr="004D6A0C">
        <w:rPr>
          <w:rFonts w:ascii="Times New Roman" w:hAnsi="Times New Roman" w:cs="Times New Roman"/>
          <w:sz w:val="28"/>
          <w:szCs w:val="28"/>
        </w:rPr>
        <w:t>Систематизация рассмотренных показателей показывает, что цифровая трансформация Узбекистана развивается неравномерно. С одной стороны, страна заметно продвинулась в развитии цифрового государства, базовой инфраструктуры и цифровых финансов, что подтверждается международными индексами и ростом использования онлайн-сервисов. С другой стороны, сохраняется отставание по доле ИКТ-сектора в валовой добавленной стоимости и по распространению продвинутых цифровых технологий среди предприятий. В этом смысле Узбекистан близок к польской модели «конвергенции с ограничениями», рассмотренной в §2.1: при активном развитии государственных цифровых сервисов сохраняется разрыв в цифровой зрелости частного сектора. Возможности сокращения данной асимметрии на основе адаптации международного опыта стран-лидеров рассматриваются в следующем параграфе.</w:t>
      </w:r>
    </w:p>
    <w:p w:rsidR="00712F9A" w:rsidRPr="00C4631A" w:rsidRDefault="00712F9A" w:rsidP="005458A7">
      <w:pPr>
        <w:spacing w:line="360" w:lineRule="auto"/>
        <w:jc w:val="both"/>
        <w:rPr>
          <w:rFonts w:ascii="Times New Roman" w:hAnsi="Times New Roman" w:cs="Times New Roman"/>
          <w:sz w:val="28"/>
          <w:szCs w:val="28"/>
        </w:rPr>
      </w:pPr>
    </w:p>
    <w:p w:rsidR="00712F9A" w:rsidRPr="007C5847" w:rsidRDefault="00712F9A" w:rsidP="005458A7">
      <w:pPr>
        <w:pStyle w:val="2"/>
        <w:spacing w:after="160" w:line="360" w:lineRule="auto"/>
        <w:jc w:val="center"/>
        <w:rPr>
          <w:rFonts w:ascii="Times New Roman" w:hAnsi="Times New Roman" w:cs="Times New Roman"/>
          <w:b/>
          <w:i/>
          <w:color w:val="auto"/>
          <w:sz w:val="28"/>
          <w:szCs w:val="28"/>
        </w:rPr>
      </w:pPr>
      <w:bookmarkStart w:id="12" w:name="_Toc231398519"/>
      <w:r w:rsidRPr="007C5847">
        <w:rPr>
          <w:rFonts w:ascii="Times New Roman" w:hAnsi="Times New Roman" w:cs="Times New Roman"/>
          <w:b/>
          <w:i/>
          <w:color w:val="auto"/>
          <w:sz w:val="28"/>
          <w:szCs w:val="28"/>
        </w:rPr>
        <w:t>3.2. Адаптация международного опыта цифровой трансформации к условиям Республики Узбекистан</w:t>
      </w:r>
      <w:bookmarkEnd w:id="12"/>
    </w:p>
    <w:p w:rsidR="0048225B" w:rsidRPr="00C4631A" w:rsidRDefault="0048225B" w:rsidP="005458A7">
      <w:pPr>
        <w:spacing w:line="360" w:lineRule="auto"/>
        <w:jc w:val="both"/>
        <w:rPr>
          <w:rFonts w:ascii="Times New Roman" w:hAnsi="Times New Roman" w:cs="Times New Roman"/>
          <w:sz w:val="28"/>
          <w:szCs w:val="28"/>
        </w:rPr>
      </w:pPr>
    </w:p>
    <w:p w:rsidR="00BA44CB" w:rsidRPr="004D6A0C" w:rsidRDefault="00CC43AD" w:rsidP="004D6A0C">
      <w:pPr>
        <w:spacing w:after="0"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 xml:space="preserve">Результаты эконометрического анализа, проведённого в параграфе 2.3 на несбалансированной панели 49 стран за 2010-2024 годы, и сравнительный анализ четырёх стран-лидеров цифровой трансформации позволяют перейти к оценке того, какой международный опыт может быть адаптирован к условиям Республики Узбекистан. В данном параграфе адаптация понимается не как прямое копирование отдельных инструментов, а как выборочное использование </w:t>
      </w:r>
      <w:r w:rsidRPr="004D6A0C">
        <w:rPr>
          <w:rFonts w:ascii="Times New Roman" w:hAnsi="Times New Roman" w:cs="Times New Roman"/>
          <w:sz w:val="28"/>
          <w:szCs w:val="28"/>
        </w:rPr>
        <w:lastRenderedPageBreak/>
        <w:t>институциональных решений с учётом стартовых условий национальной экономики, рассмотренных в параграфе 3.1.</w:t>
      </w:r>
    </w:p>
    <w:p w:rsidR="00BA44CB" w:rsidRPr="004D6A0C" w:rsidRDefault="00CC43AD" w:rsidP="004D6A0C">
      <w:pPr>
        <w:spacing w:line="360" w:lineRule="auto"/>
        <w:ind w:firstLine="720"/>
        <w:jc w:val="both"/>
        <w:rPr>
          <w:rStyle w:val="a3"/>
          <w:rFonts w:ascii="Times New Roman" w:hAnsi="Times New Roman" w:cs="Times New Roman"/>
          <w:sz w:val="28"/>
          <w:szCs w:val="28"/>
        </w:rPr>
      </w:pPr>
      <w:r w:rsidRPr="004D6A0C">
        <w:rPr>
          <w:rFonts w:ascii="Times New Roman" w:hAnsi="Times New Roman" w:cs="Times New Roman"/>
          <w:sz w:val="28"/>
          <w:szCs w:val="28"/>
        </w:rPr>
        <w:t>Отправной точкой для адаптации международного опыта является результат, полученный в §2.3: тест Чоу (F = 5,34; p = 1,15 × 10⁻¹¹) подтвердил статистически значимые различия между развитыми, переходными и развивающимися экономиками.</w:t>
      </w:r>
      <w:r w:rsidR="00BA44CB" w:rsidRPr="004D6A0C">
        <w:rPr>
          <w:rFonts w:ascii="Times New Roman" w:hAnsi="Times New Roman" w:cs="Times New Roman"/>
          <w:sz w:val="28"/>
          <w:szCs w:val="28"/>
        </w:rPr>
        <w:t xml:space="preserve"> Узбекистан, согласно классификации Всемирного банка </w:t>
      </w:r>
      <w:r w:rsidR="00BA44CB" w:rsidRPr="004D6A0C">
        <w:rPr>
          <w:rStyle w:val="a3"/>
          <w:rFonts w:ascii="Times New Roman" w:hAnsi="Times New Roman" w:cs="Times New Roman"/>
          <w:b w:val="0"/>
          <w:sz w:val="28"/>
          <w:szCs w:val="28"/>
        </w:rPr>
        <w:t>lower-middle income</w:t>
      </w:r>
      <w:r w:rsidR="007C199C" w:rsidRPr="004D6A0C">
        <w:rPr>
          <w:rStyle w:val="a5"/>
          <w:rFonts w:ascii="Times New Roman" w:hAnsi="Times New Roman" w:cs="Times New Roman"/>
          <w:sz w:val="28"/>
          <w:szCs w:val="28"/>
        </w:rPr>
        <w:footnoteReference w:id="102"/>
      </w:r>
      <w:r w:rsidR="00AB3C61" w:rsidRPr="004D6A0C">
        <w:rPr>
          <w:rStyle w:val="a3"/>
          <w:rFonts w:ascii="Times New Roman" w:hAnsi="Times New Roman" w:cs="Times New Roman"/>
          <w:b w:val="0"/>
          <w:sz w:val="28"/>
          <w:szCs w:val="28"/>
          <w:lang w:val="ru-RU"/>
        </w:rPr>
        <w:t xml:space="preserve"> </w:t>
      </w:r>
      <w:r w:rsidR="00BA44CB" w:rsidRPr="004D6A0C">
        <w:rPr>
          <w:rFonts w:ascii="Times New Roman" w:hAnsi="Times New Roman" w:cs="Times New Roman"/>
          <w:sz w:val="28"/>
          <w:szCs w:val="28"/>
        </w:rPr>
        <w:t>и методологии ЮНКТАД</w:t>
      </w:r>
      <w:r w:rsidR="007C199C" w:rsidRPr="004D6A0C">
        <w:rPr>
          <w:rStyle w:val="a5"/>
          <w:rFonts w:ascii="Times New Roman" w:hAnsi="Times New Roman" w:cs="Times New Roman"/>
          <w:sz w:val="28"/>
          <w:szCs w:val="28"/>
        </w:rPr>
        <w:footnoteReference w:id="103"/>
      </w:r>
      <w:r w:rsidR="00BA44CB" w:rsidRPr="004D6A0C">
        <w:rPr>
          <w:rFonts w:ascii="Times New Roman" w:hAnsi="Times New Roman" w:cs="Times New Roman"/>
          <w:sz w:val="28"/>
          <w:szCs w:val="28"/>
        </w:rPr>
        <w:t xml:space="preserve">, относится к группе развивающихся экономик, включающей </w:t>
      </w:r>
      <w:r w:rsidR="00BA44CB" w:rsidRPr="004D6A0C">
        <w:rPr>
          <w:rStyle w:val="a3"/>
          <w:rFonts w:ascii="Times New Roman" w:hAnsi="Times New Roman" w:cs="Times New Roman"/>
          <w:b w:val="0"/>
          <w:sz w:val="28"/>
          <w:szCs w:val="28"/>
        </w:rPr>
        <w:t>11 стран и 144 наблюдения</w:t>
      </w:r>
      <w:r w:rsidR="00BA44CB" w:rsidRPr="004D6A0C">
        <w:rPr>
          <w:rFonts w:ascii="Times New Roman" w:hAnsi="Times New Roman" w:cs="Times New Roman"/>
          <w:sz w:val="28"/>
          <w:szCs w:val="28"/>
        </w:rPr>
        <w:t xml:space="preserve">. </w:t>
      </w:r>
      <w:r w:rsidRPr="004D6A0C">
        <w:rPr>
          <w:rFonts w:ascii="Times New Roman" w:hAnsi="Times New Roman" w:cs="Times New Roman"/>
          <w:sz w:val="28"/>
          <w:szCs w:val="28"/>
        </w:rPr>
        <w:t>В этой группе коэффициент при основном регрессоре log_internet составил β = 0,198 (p &lt; 0,001), что показывает положительную связь между интернет-проникновением и ВВП на душу населения: рост доли интернет-пользователей на 1% ассоциируется с увеличением ВВП на душу населения примерно на 0,20%.</w:t>
      </w:r>
      <w:r w:rsidR="00BA44CB" w:rsidRPr="004D6A0C">
        <w:rPr>
          <w:rFonts w:ascii="Times New Roman" w:hAnsi="Times New Roman" w:cs="Times New Roman"/>
          <w:sz w:val="28"/>
          <w:szCs w:val="28"/>
        </w:rPr>
        <w:t xml:space="preserve"> </w:t>
      </w:r>
    </w:p>
    <w:p w:rsidR="00CC43AD" w:rsidRPr="004D6A0C" w:rsidRDefault="00CC43AD"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Однако interaction terms, отражающие дополнительный антикризисный эффект цифровизации, в группе развивающихся экономик оказались статистически незначимыми: β_covid = 0,0184 (p = 0,697), β_geo = 0,0457 (p = 0,641). Это означает, что при текущем уровне цифровой зрелости Узбекистана и сопоставимых стран цифровые технологии поддерживают экономический рост в обычных условиях, но пока не дают устойчивого буферного эффекта при внешних шоках. Следовательно, стратегическая задача Узбекистана состоит не только в расширении цифрового доступа, но и в превращении цифровизации в полноценный инструмент антикризисной устойчивости.</w:t>
      </w:r>
    </w:p>
    <w:p w:rsidR="00D779A8" w:rsidRPr="004D6A0C" w:rsidRDefault="00CC43AD" w:rsidP="004D6A0C">
      <w:pPr>
        <w:spacing w:line="360" w:lineRule="auto"/>
        <w:ind w:firstLine="720"/>
        <w:jc w:val="both"/>
        <w:rPr>
          <w:rFonts w:ascii="Times New Roman" w:hAnsi="Times New Roman" w:cs="Times New Roman"/>
          <w:noProof/>
          <w:sz w:val="28"/>
          <w:szCs w:val="28"/>
        </w:rPr>
      </w:pPr>
      <w:r w:rsidRPr="004D6A0C">
        <w:rPr>
          <w:rFonts w:ascii="Times New Roman" w:hAnsi="Times New Roman" w:cs="Times New Roman"/>
          <w:sz w:val="28"/>
          <w:szCs w:val="28"/>
        </w:rPr>
        <w:t xml:space="preserve">В развитых экономиках, включающих 22 страны и 330 наблюдений, антикризисный эффект цифровизации оказался статистически значимым. Коэффициент при log_internet × Crisis_COVID составил β = 0,394 (p = 0,003), а </w:t>
      </w:r>
      <w:r w:rsidRPr="004D6A0C">
        <w:rPr>
          <w:rFonts w:ascii="Times New Roman" w:hAnsi="Times New Roman" w:cs="Times New Roman"/>
          <w:sz w:val="28"/>
          <w:szCs w:val="28"/>
        </w:rPr>
        <w:lastRenderedPageBreak/>
        <w:t>при log_internet × Crisis_Geo - β = 0,394 (p = 0,020). Это показывает, что в развитых странах цифровизация выполняет не только функцию фактора роста, но и роль макроэкономического стабилизатора в период внешних шоков. Для Узбекистана данный результат задаёт стратегический ориентир: необходимо достичь такого уровня цифровой зрелости, при котором цифровые технологии смогут смягчать не только транзакционные ограничения, но и кризисные колебания экономической активности. Графическое сопоставление кризисных interaction terms по группам стран представлено на рисунке 3.1.</w:t>
      </w:r>
    </w:p>
    <w:p w:rsidR="00712F9A" w:rsidRPr="004D6A0C" w:rsidRDefault="00712F9A" w:rsidP="007C5847">
      <w:pPr>
        <w:spacing w:line="360" w:lineRule="auto"/>
        <w:jc w:val="both"/>
        <w:rPr>
          <w:rFonts w:ascii="Times New Roman" w:hAnsi="Times New Roman" w:cs="Times New Roman"/>
          <w:sz w:val="28"/>
          <w:szCs w:val="28"/>
        </w:rPr>
      </w:pPr>
      <w:r w:rsidRPr="004D6A0C">
        <w:rPr>
          <w:rFonts w:ascii="Times New Roman" w:hAnsi="Times New Roman" w:cs="Times New Roman"/>
          <w:noProof/>
          <w:sz w:val="28"/>
          <w:szCs w:val="28"/>
        </w:rPr>
        <w:drawing>
          <wp:inline distT="0" distB="0" distL="0" distR="0" wp14:anchorId="10580E4A" wp14:editId="1D28DD70">
            <wp:extent cx="6152515" cy="3291205"/>
            <wp:effectExtent l="0" t="0" r="635" b="444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10991"/>
                    <a:stretch/>
                  </pic:blipFill>
                  <pic:spPr bwMode="auto">
                    <a:xfrm>
                      <a:off x="0" y="0"/>
                      <a:ext cx="6152515" cy="3291205"/>
                    </a:xfrm>
                    <a:prstGeom prst="rect">
                      <a:avLst/>
                    </a:prstGeom>
                    <a:ln>
                      <a:noFill/>
                    </a:ln>
                    <a:extLst>
                      <a:ext uri="{53640926-AAD7-44D8-BBD7-CCE9431645EC}">
                        <a14:shadowObscured xmlns:a14="http://schemas.microsoft.com/office/drawing/2010/main"/>
                      </a:ext>
                    </a:extLst>
                  </pic:spPr>
                </pic:pic>
              </a:graphicData>
            </a:graphic>
          </wp:inline>
        </w:drawing>
      </w:r>
    </w:p>
    <w:p w:rsidR="00712F9A" w:rsidRPr="007C5847" w:rsidRDefault="00712F9A" w:rsidP="007C5847">
      <w:pPr>
        <w:spacing w:after="0" w:line="360" w:lineRule="auto"/>
        <w:ind w:firstLine="720"/>
        <w:jc w:val="center"/>
        <w:rPr>
          <w:rFonts w:ascii="Times New Roman" w:hAnsi="Times New Roman" w:cs="Times New Roman"/>
          <w:sz w:val="24"/>
          <w:szCs w:val="24"/>
        </w:rPr>
      </w:pPr>
      <w:r w:rsidRPr="007C5847">
        <w:rPr>
          <w:rFonts w:ascii="Times New Roman" w:hAnsi="Times New Roman" w:cs="Times New Roman"/>
          <w:b/>
          <w:sz w:val="24"/>
          <w:szCs w:val="24"/>
        </w:rPr>
        <w:t>Рисунок 3.1</w:t>
      </w:r>
      <w:r w:rsidRPr="007C5847">
        <w:rPr>
          <w:rFonts w:ascii="Times New Roman" w:hAnsi="Times New Roman" w:cs="Times New Roman"/>
          <w:sz w:val="24"/>
          <w:szCs w:val="24"/>
        </w:rPr>
        <w:t xml:space="preserve"> - Дифференциальная эластичность цифровизации в кризисные периоды по группам стран</w:t>
      </w:r>
    </w:p>
    <w:p w:rsidR="00712F9A" w:rsidRPr="007C5847" w:rsidRDefault="00712F9A" w:rsidP="007C5847">
      <w:pPr>
        <w:spacing w:after="0" w:line="360" w:lineRule="auto"/>
        <w:ind w:firstLine="720"/>
        <w:jc w:val="center"/>
        <w:rPr>
          <w:rFonts w:ascii="Times New Roman" w:hAnsi="Times New Roman" w:cs="Times New Roman"/>
          <w:i/>
          <w:sz w:val="24"/>
          <w:szCs w:val="24"/>
        </w:rPr>
      </w:pPr>
      <w:r w:rsidRPr="007C5847">
        <w:rPr>
          <w:rFonts w:ascii="Times New Roman" w:hAnsi="Times New Roman" w:cs="Times New Roman"/>
          <w:b/>
          <w:i/>
          <w:sz w:val="24"/>
          <w:szCs w:val="24"/>
        </w:rPr>
        <w:t>Источник:</w:t>
      </w:r>
      <w:r w:rsidRPr="007C5847">
        <w:rPr>
          <w:rFonts w:ascii="Times New Roman" w:hAnsi="Times New Roman" w:cs="Times New Roman"/>
          <w:i/>
          <w:sz w:val="24"/>
          <w:szCs w:val="24"/>
        </w:rPr>
        <w:t xml:space="preserve"> составлено автором на основе результатов эконометрического моделирования в R Studio.</w:t>
      </w:r>
    </w:p>
    <w:p w:rsidR="00712F9A" w:rsidRPr="004D6A0C" w:rsidRDefault="00712F9A" w:rsidP="007C5847">
      <w:pPr>
        <w:spacing w:after="0" w:line="360" w:lineRule="auto"/>
        <w:ind w:firstLine="720"/>
        <w:jc w:val="both"/>
        <w:rPr>
          <w:rFonts w:ascii="Times New Roman" w:hAnsi="Times New Roman" w:cs="Times New Roman"/>
          <w:sz w:val="28"/>
          <w:szCs w:val="28"/>
        </w:rPr>
      </w:pPr>
    </w:p>
    <w:p w:rsidR="00BA44CB" w:rsidRPr="004D6A0C" w:rsidRDefault="00CC43AD" w:rsidP="007C5847">
      <w:pPr>
        <w:spacing w:after="0" w:line="360" w:lineRule="auto"/>
        <w:ind w:firstLine="720"/>
        <w:jc w:val="both"/>
        <w:rPr>
          <w:rStyle w:val="a3"/>
          <w:rFonts w:ascii="Times New Roman" w:hAnsi="Times New Roman" w:cs="Times New Roman"/>
          <w:sz w:val="28"/>
          <w:szCs w:val="28"/>
        </w:rPr>
      </w:pPr>
      <w:r w:rsidRPr="004D6A0C">
        <w:rPr>
          <w:rFonts w:ascii="Times New Roman" w:hAnsi="Times New Roman" w:cs="Times New Roman"/>
          <w:sz w:val="28"/>
          <w:szCs w:val="28"/>
        </w:rPr>
        <w:t>Сравнение моделей цифровой трансформации, проведённое в §2.1, позволяет выделить элементы международного опыта, которые могут быть полезны для Узбекистана.</w:t>
      </w:r>
      <w:r w:rsidR="00BA44CB" w:rsidRPr="004D6A0C">
        <w:rPr>
          <w:rFonts w:ascii="Times New Roman" w:hAnsi="Times New Roman" w:cs="Times New Roman"/>
          <w:sz w:val="28"/>
          <w:szCs w:val="28"/>
        </w:rPr>
        <w:t xml:space="preserve"> Эстонская модель межведомственной </w:t>
      </w:r>
      <w:r w:rsidR="00BA44CB" w:rsidRPr="004D6A0C">
        <w:rPr>
          <w:rFonts w:ascii="Times New Roman" w:hAnsi="Times New Roman" w:cs="Times New Roman"/>
          <w:sz w:val="28"/>
          <w:szCs w:val="28"/>
        </w:rPr>
        <w:lastRenderedPageBreak/>
        <w:t>интероперабельности X-Road представляет особый интерес, поскольку обеспечивает защищённый обмен данными между государственными органами и частным сектором, усиливая канал фискальной трансмиссии и снижая административные издержки</w:t>
      </w:r>
      <w:r w:rsidR="007C199C" w:rsidRPr="004D6A0C">
        <w:rPr>
          <w:rStyle w:val="a5"/>
          <w:rFonts w:ascii="Times New Roman" w:hAnsi="Times New Roman" w:cs="Times New Roman"/>
          <w:sz w:val="28"/>
          <w:szCs w:val="28"/>
        </w:rPr>
        <w:footnoteReference w:id="104"/>
      </w:r>
      <w:r w:rsidR="00BA44CB" w:rsidRPr="004D6A0C">
        <w:rPr>
          <w:rFonts w:ascii="Times New Roman" w:hAnsi="Times New Roman" w:cs="Times New Roman"/>
          <w:sz w:val="28"/>
          <w:szCs w:val="28"/>
        </w:rPr>
        <w:t>. Дополнительным преимуществом является открытая архитектура X-Road, что снижает барьеры технологического заимствования</w:t>
      </w:r>
      <w:r w:rsidR="007C199C" w:rsidRPr="004D6A0C">
        <w:rPr>
          <w:rStyle w:val="a5"/>
          <w:rFonts w:ascii="Times New Roman" w:hAnsi="Times New Roman" w:cs="Times New Roman"/>
          <w:sz w:val="28"/>
          <w:szCs w:val="28"/>
        </w:rPr>
        <w:footnoteReference w:id="105"/>
      </w:r>
      <w:r w:rsidR="00BA44CB" w:rsidRPr="004D6A0C">
        <w:rPr>
          <w:rFonts w:ascii="Times New Roman" w:hAnsi="Times New Roman" w:cs="Times New Roman"/>
          <w:sz w:val="28"/>
          <w:szCs w:val="28"/>
        </w:rPr>
        <w:t xml:space="preserve">. </w:t>
      </w:r>
    </w:p>
    <w:p w:rsidR="00D779A8" w:rsidRPr="007C5847" w:rsidRDefault="00BA44CB" w:rsidP="007C5847">
      <w:pPr>
        <w:spacing w:line="360" w:lineRule="auto"/>
        <w:ind w:firstLine="720"/>
        <w:jc w:val="both"/>
        <w:rPr>
          <w:rFonts w:ascii="Times New Roman" w:hAnsi="Times New Roman" w:cs="Times New Roman"/>
          <w:sz w:val="28"/>
          <w:szCs w:val="28"/>
          <w:lang w:val="ru-RU"/>
        </w:rPr>
      </w:pPr>
      <w:r w:rsidRPr="004D6A0C">
        <w:rPr>
          <w:rFonts w:ascii="Times New Roman" w:hAnsi="Times New Roman" w:cs="Times New Roman"/>
          <w:sz w:val="28"/>
          <w:szCs w:val="28"/>
        </w:rPr>
        <w:t>Вместе с тем прямое копирование эстонской модели невозможно из-за различий в масштабе: население Эстонии составляет около 1,3 млн человек</w:t>
      </w:r>
      <w:r w:rsidR="007C199C" w:rsidRPr="004D6A0C">
        <w:rPr>
          <w:rStyle w:val="a5"/>
          <w:rFonts w:ascii="Times New Roman" w:hAnsi="Times New Roman" w:cs="Times New Roman"/>
          <w:sz w:val="28"/>
          <w:szCs w:val="28"/>
        </w:rPr>
        <w:footnoteReference w:id="106"/>
      </w:r>
      <w:r w:rsidRPr="004D6A0C">
        <w:rPr>
          <w:rFonts w:ascii="Times New Roman" w:hAnsi="Times New Roman" w:cs="Times New Roman"/>
          <w:sz w:val="28"/>
          <w:szCs w:val="28"/>
        </w:rPr>
        <w:t>, тогда как население Узбекистана превышает 36 млн</w:t>
      </w:r>
      <w:r w:rsidR="007C199C" w:rsidRPr="004D6A0C">
        <w:rPr>
          <w:rStyle w:val="a5"/>
          <w:rFonts w:ascii="Times New Roman" w:hAnsi="Times New Roman" w:cs="Times New Roman"/>
          <w:sz w:val="28"/>
          <w:szCs w:val="28"/>
        </w:rPr>
        <w:footnoteReference w:id="107"/>
      </w:r>
      <w:r w:rsidRPr="004D6A0C">
        <w:rPr>
          <w:rFonts w:ascii="Times New Roman" w:hAnsi="Times New Roman" w:cs="Times New Roman"/>
          <w:sz w:val="28"/>
          <w:szCs w:val="28"/>
        </w:rPr>
        <w:t xml:space="preserve">. </w:t>
      </w:r>
      <w:r w:rsidR="00CC43AD" w:rsidRPr="004D6A0C">
        <w:rPr>
          <w:rFonts w:ascii="Times New Roman" w:hAnsi="Times New Roman" w:cs="Times New Roman"/>
          <w:sz w:val="28"/>
          <w:szCs w:val="28"/>
        </w:rPr>
        <w:t>Поэтому для Узбекистана важен не буквальный перенос X-Road, а адаптация её ключевых принципов - межведомственной интероперабельности, защищённого обмена данными, открытой архитектуры и масштабируемости цифровой инфраструктуры. Более широкие различия между группами стран по уровню экономического развития и интернет-проникновения представлены на рисунке 3.2.</w:t>
      </w:r>
    </w:p>
    <w:p w:rsidR="00712F9A" w:rsidRPr="004D6A0C" w:rsidRDefault="00712F9A" w:rsidP="007C5847">
      <w:pPr>
        <w:spacing w:after="0" w:line="360" w:lineRule="auto"/>
        <w:jc w:val="both"/>
        <w:rPr>
          <w:rFonts w:ascii="Times New Roman" w:hAnsi="Times New Roman" w:cs="Times New Roman"/>
          <w:sz w:val="28"/>
          <w:szCs w:val="28"/>
        </w:rPr>
      </w:pPr>
      <w:r w:rsidRPr="004D6A0C">
        <w:rPr>
          <w:rFonts w:ascii="Times New Roman" w:hAnsi="Times New Roman" w:cs="Times New Roman"/>
          <w:noProof/>
          <w:sz w:val="28"/>
          <w:szCs w:val="28"/>
        </w:rPr>
        <w:drawing>
          <wp:inline distT="0" distB="0" distL="0" distR="0" wp14:anchorId="43C3E023" wp14:editId="4C7A7F5F">
            <wp:extent cx="6152515" cy="2896447"/>
            <wp:effectExtent l="0" t="0" r="63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8554"/>
                    <a:stretch/>
                  </pic:blipFill>
                  <pic:spPr bwMode="auto">
                    <a:xfrm>
                      <a:off x="0" y="0"/>
                      <a:ext cx="6152515" cy="2896447"/>
                    </a:xfrm>
                    <a:prstGeom prst="rect">
                      <a:avLst/>
                    </a:prstGeom>
                    <a:ln>
                      <a:noFill/>
                    </a:ln>
                    <a:extLst>
                      <a:ext uri="{53640926-AAD7-44D8-BBD7-CCE9431645EC}">
                        <a14:shadowObscured xmlns:a14="http://schemas.microsoft.com/office/drawing/2010/main"/>
                      </a:ext>
                    </a:extLst>
                  </pic:spPr>
                </pic:pic>
              </a:graphicData>
            </a:graphic>
          </wp:inline>
        </w:drawing>
      </w:r>
    </w:p>
    <w:p w:rsidR="00712F9A" w:rsidRPr="007C5847" w:rsidRDefault="00712F9A" w:rsidP="007C5847">
      <w:pPr>
        <w:spacing w:after="0" w:line="360" w:lineRule="auto"/>
        <w:ind w:firstLine="720"/>
        <w:jc w:val="center"/>
        <w:rPr>
          <w:rFonts w:ascii="Times New Roman" w:hAnsi="Times New Roman" w:cs="Times New Roman"/>
          <w:sz w:val="24"/>
          <w:szCs w:val="24"/>
        </w:rPr>
      </w:pPr>
      <w:r w:rsidRPr="007C5847">
        <w:rPr>
          <w:rFonts w:ascii="Times New Roman" w:hAnsi="Times New Roman" w:cs="Times New Roman"/>
          <w:b/>
          <w:sz w:val="24"/>
          <w:szCs w:val="24"/>
        </w:rPr>
        <w:lastRenderedPageBreak/>
        <w:t>Рисунок 3.2</w:t>
      </w:r>
      <w:r w:rsidRPr="007C5847">
        <w:rPr>
          <w:rFonts w:ascii="Times New Roman" w:hAnsi="Times New Roman" w:cs="Times New Roman"/>
          <w:sz w:val="24"/>
          <w:szCs w:val="24"/>
        </w:rPr>
        <w:t xml:space="preserve"> - Динамика ln(GDPpc) и ln(</w:t>
      </w:r>
      <w:r w:rsidR="009943C6" w:rsidRPr="007C5847">
        <w:rPr>
          <w:rFonts w:ascii="Times New Roman" w:hAnsi="Times New Roman" w:cs="Times New Roman"/>
          <w:sz w:val="24"/>
          <w:szCs w:val="24"/>
        </w:rPr>
        <w:t>интернет-проникновения</w:t>
      </w:r>
      <w:r w:rsidRPr="007C5847">
        <w:rPr>
          <w:rFonts w:ascii="Times New Roman" w:hAnsi="Times New Roman" w:cs="Times New Roman"/>
          <w:sz w:val="24"/>
          <w:szCs w:val="24"/>
        </w:rPr>
        <w:t>) по группам стран за 2010-2024 годы</w:t>
      </w:r>
    </w:p>
    <w:p w:rsidR="00712F9A" w:rsidRPr="007C5847" w:rsidRDefault="00712F9A" w:rsidP="007C5847">
      <w:pPr>
        <w:spacing w:after="0" w:line="360" w:lineRule="auto"/>
        <w:ind w:firstLine="720"/>
        <w:jc w:val="center"/>
        <w:rPr>
          <w:rFonts w:ascii="Times New Roman" w:hAnsi="Times New Roman" w:cs="Times New Roman"/>
          <w:i/>
          <w:sz w:val="24"/>
          <w:szCs w:val="24"/>
        </w:rPr>
      </w:pPr>
      <w:r w:rsidRPr="007C5847">
        <w:rPr>
          <w:rFonts w:ascii="Times New Roman" w:hAnsi="Times New Roman" w:cs="Times New Roman"/>
          <w:b/>
          <w:i/>
          <w:sz w:val="24"/>
          <w:szCs w:val="24"/>
        </w:rPr>
        <w:t>Источник:</w:t>
      </w:r>
      <w:r w:rsidRPr="007C5847">
        <w:rPr>
          <w:rFonts w:ascii="Times New Roman" w:hAnsi="Times New Roman" w:cs="Times New Roman"/>
          <w:i/>
          <w:sz w:val="24"/>
          <w:szCs w:val="24"/>
        </w:rPr>
        <w:t xml:space="preserve"> составлено автором на основе результатов эконометрического моделирования в R Studio.</w:t>
      </w:r>
    </w:p>
    <w:p w:rsidR="00712F9A" w:rsidRPr="004D6A0C" w:rsidRDefault="00712F9A" w:rsidP="007C5847">
      <w:pPr>
        <w:spacing w:after="0" w:line="360" w:lineRule="auto"/>
        <w:ind w:firstLine="720"/>
        <w:jc w:val="both"/>
        <w:rPr>
          <w:rFonts w:ascii="Times New Roman" w:hAnsi="Times New Roman" w:cs="Times New Roman"/>
          <w:sz w:val="28"/>
          <w:szCs w:val="28"/>
        </w:rPr>
      </w:pPr>
    </w:p>
    <w:p w:rsidR="00B965A8" w:rsidRPr="004D6A0C" w:rsidRDefault="00B965A8" w:rsidP="007C5847">
      <w:pPr>
        <w:spacing w:after="0" w:line="360" w:lineRule="auto"/>
        <w:ind w:firstLine="720"/>
        <w:jc w:val="both"/>
        <w:rPr>
          <w:rFonts w:ascii="Times New Roman" w:hAnsi="Times New Roman" w:cs="Times New Roman"/>
          <w:sz w:val="28"/>
          <w:szCs w:val="28"/>
        </w:rPr>
      </w:pPr>
      <w:r w:rsidRPr="004D6A0C">
        <w:rPr>
          <w:rStyle w:val="a3"/>
          <w:rFonts w:ascii="Times New Roman" w:hAnsi="Times New Roman" w:cs="Times New Roman"/>
          <w:b w:val="0"/>
          <w:sz w:val="28"/>
          <w:szCs w:val="28"/>
        </w:rPr>
        <w:t>Корейская модель масштабного государственного инвестирования в цифровизацию релевантна для Узбекистана прежде всего с точки зрения институционального дизайна</w:t>
      </w:r>
      <w:r w:rsidR="007C199C" w:rsidRPr="004D6A0C">
        <w:rPr>
          <w:rStyle w:val="a5"/>
          <w:rFonts w:ascii="Times New Roman" w:hAnsi="Times New Roman" w:cs="Times New Roman"/>
          <w:bCs/>
          <w:sz w:val="28"/>
          <w:szCs w:val="28"/>
        </w:rPr>
        <w:footnoteReference w:id="108"/>
      </w:r>
      <w:r w:rsidRPr="004D6A0C">
        <w:rPr>
          <w:rStyle w:val="a3"/>
          <w:rFonts w:ascii="Times New Roman" w:hAnsi="Times New Roman" w:cs="Times New Roman"/>
          <w:b w:val="0"/>
          <w:sz w:val="28"/>
          <w:szCs w:val="28"/>
        </w:rPr>
        <w:t>.</w:t>
      </w:r>
      <w:r w:rsidRPr="004D6A0C">
        <w:rPr>
          <w:rFonts w:ascii="Times New Roman" w:hAnsi="Times New Roman" w:cs="Times New Roman"/>
          <w:sz w:val="28"/>
          <w:szCs w:val="28"/>
        </w:rPr>
        <w:t xml:space="preserve"> </w:t>
      </w:r>
      <w:r w:rsidR="00B84CB6" w:rsidRPr="004D6A0C">
        <w:rPr>
          <w:rFonts w:ascii="Times New Roman" w:hAnsi="Times New Roman" w:cs="Times New Roman"/>
          <w:sz w:val="28"/>
          <w:szCs w:val="28"/>
        </w:rPr>
        <w:t>Опыт Республики Корея показывает, что включение цифровых проектов в антикризисные бюджетные программы позволяет одновременно поддерживать восстановление экономики и создавать основу для долгосрочной устойчивости. Вместе с тем прямое воспроизведение корейской модели ограничено масштабом финансирования: объём средств, направленных на развитие ведущих цифровых технологий, составил 10,1 трлн вон, или около 8,5 млрд долларов США. Поэтому для Узбекистана целесообразно заимствовать не масштаб расходов, а сам принцип - привязку программ цифровизации к антикризисным бюджетным циклам.</w:t>
      </w:r>
    </w:p>
    <w:p w:rsidR="00B965A8" w:rsidRPr="004D6A0C" w:rsidRDefault="00B965A8" w:rsidP="004D6A0C">
      <w:pPr>
        <w:spacing w:line="360" w:lineRule="auto"/>
        <w:ind w:firstLine="720"/>
        <w:jc w:val="both"/>
        <w:rPr>
          <w:rStyle w:val="a3"/>
          <w:rFonts w:ascii="Times New Roman" w:hAnsi="Times New Roman" w:cs="Times New Roman"/>
          <w:sz w:val="28"/>
          <w:szCs w:val="28"/>
        </w:rPr>
      </w:pPr>
      <w:r w:rsidRPr="004D6A0C">
        <w:rPr>
          <w:rStyle w:val="a3"/>
          <w:rFonts w:ascii="Times New Roman" w:hAnsi="Times New Roman" w:cs="Times New Roman"/>
          <w:b w:val="0"/>
          <w:sz w:val="28"/>
          <w:szCs w:val="28"/>
        </w:rPr>
        <w:t>Польская модель имеет значение для Узбекистана в контексте преодоления асимметрии цифровой зрелости</w:t>
      </w:r>
      <w:r w:rsidR="007C199C" w:rsidRPr="004D6A0C">
        <w:rPr>
          <w:rStyle w:val="a5"/>
          <w:rFonts w:ascii="Times New Roman" w:hAnsi="Times New Roman" w:cs="Times New Roman"/>
          <w:bCs/>
          <w:sz w:val="28"/>
          <w:szCs w:val="28"/>
        </w:rPr>
        <w:footnoteReference w:id="109"/>
      </w:r>
      <w:r w:rsidRPr="004D6A0C">
        <w:rPr>
          <w:rStyle w:val="a3"/>
          <w:rFonts w:ascii="Times New Roman" w:hAnsi="Times New Roman" w:cs="Times New Roman"/>
          <w:b w:val="0"/>
          <w:sz w:val="28"/>
          <w:szCs w:val="28"/>
        </w:rPr>
        <w:t>,</w:t>
      </w:r>
      <w:r w:rsidRPr="004D6A0C">
        <w:rPr>
          <w:rStyle w:val="a3"/>
          <w:rFonts w:ascii="Times New Roman" w:hAnsi="Times New Roman" w:cs="Times New Roman"/>
          <w:sz w:val="28"/>
          <w:szCs w:val="28"/>
        </w:rPr>
        <w:t xml:space="preserve"> </w:t>
      </w:r>
      <w:r w:rsidRPr="004D6A0C">
        <w:rPr>
          <w:rStyle w:val="a3"/>
          <w:rFonts w:ascii="Times New Roman" w:hAnsi="Times New Roman" w:cs="Times New Roman"/>
          <w:b w:val="0"/>
          <w:sz w:val="28"/>
          <w:szCs w:val="28"/>
        </w:rPr>
        <w:t>выявленной в §3.1.</w:t>
      </w:r>
      <w:r w:rsidRPr="004D6A0C">
        <w:rPr>
          <w:rFonts w:ascii="Times New Roman" w:hAnsi="Times New Roman" w:cs="Times New Roman"/>
          <w:sz w:val="28"/>
          <w:szCs w:val="28"/>
        </w:rPr>
        <w:t xml:space="preserve"> Её ключевой урок состоит в том, что развитие цифрового государства должно сопровождаться целевыми мерами по цифровизации малого и среднего бизнеса, иначе возникает разрыв между государственными сервисами и частным сектором. В условиях Узбекистана такую функцию могут выполнять программы Азиатского банка </w:t>
      </w:r>
      <w:r w:rsidRPr="004D6A0C">
        <w:rPr>
          <w:rFonts w:ascii="Times New Roman" w:hAnsi="Times New Roman" w:cs="Times New Roman"/>
          <w:sz w:val="28"/>
          <w:szCs w:val="28"/>
        </w:rPr>
        <w:lastRenderedPageBreak/>
        <w:t>развития</w:t>
      </w:r>
      <w:r w:rsidR="007C199C" w:rsidRPr="004D6A0C">
        <w:rPr>
          <w:rStyle w:val="a5"/>
          <w:rFonts w:ascii="Times New Roman" w:hAnsi="Times New Roman" w:cs="Times New Roman"/>
          <w:sz w:val="28"/>
          <w:szCs w:val="28"/>
        </w:rPr>
        <w:footnoteReference w:id="110"/>
      </w:r>
      <w:r w:rsidRPr="004D6A0C">
        <w:rPr>
          <w:rFonts w:ascii="Times New Roman" w:hAnsi="Times New Roman" w:cs="Times New Roman"/>
          <w:sz w:val="28"/>
          <w:szCs w:val="28"/>
        </w:rPr>
        <w:t>, Европейского банка реконструкции и развития</w:t>
      </w:r>
      <w:r w:rsidR="007C199C" w:rsidRPr="004D6A0C">
        <w:rPr>
          <w:rStyle w:val="a5"/>
          <w:rFonts w:ascii="Times New Roman" w:hAnsi="Times New Roman" w:cs="Times New Roman"/>
          <w:sz w:val="28"/>
          <w:szCs w:val="28"/>
        </w:rPr>
        <w:footnoteReference w:id="111"/>
      </w:r>
      <w:r w:rsidRPr="004D6A0C">
        <w:rPr>
          <w:rFonts w:ascii="Times New Roman" w:hAnsi="Times New Roman" w:cs="Times New Roman"/>
          <w:sz w:val="28"/>
          <w:szCs w:val="28"/>
        </w:rPr>
        <w:t xml:space="preserve"> и Всемирного банка, уже участвующие в финансировании проектов цифровой инфраструктуры. </w:t>
      </w:r>
    </w:p>
    <w:p w:rsidR="00B965A8" w:rsidRPr="004D6A0C" w:rsidRDefault="00B965A8" w:rsidP="004D6A0C">
      <w:pPr>
        <w:spacing w:line="360" w:lineRule="auto"/>
        <w:ind w:firstLine="720"/>
        <w:jc w:val="both"/>
        <w:rPr>
          <w:rStyle w:val="a3"/>
          <w:rFonts w:ascii="Times New Roman" w:hAnsi="Times New Roman" w:cs="Times New Roman"/>
          <w:sz w:val="28"/>
          <w:szCs w:val="28"/>
        </w:rPr>
      </w:pPr>
      <w:r w:rsidRPr="004D6A0C">
        <w:rPr>
          <w:rStyle w:val="a3"/>
          <w:rFonts w:ascii="Times New Roman" w:hAnsi="Times New Roman" w:cs="Times New Roman"/>
          <w:b w:val="0"/>
          <w:sz w:val="28"/>
          <w:szCs w:val="28"/>
        </w:rPr>
        <w:t>Сингапурская модель наименее пригодна для прямого переноса в Узбекистан из-за различий в масштабе и территориальной структуре: Сингапур является городом-государством площадью 728 км², тогда как Узбекистан занимает 448 тыс. км² и имеет выраженную региональную дисперсию.</w:t>
      </w:r>
      <w:r w:rsidRPr="004D6A0C">
        <w:rPr>
          <w:rFonts w:ascii="Times New Roman" w:hAnsi="Times New Roman" w:cs="Times New Roman"/>
          <w:sz w:val="28"/>
          <w:szCs w:val="28"/>
        </w:rPr>
        <w:t xml:space="preserve"> Вместе с тем отдельные элементы сингапурского опыта - прежде всего система цифровой идентификации SingPass</w:t>
      </w:r>
      <w:r w:rsidR="007C199C" w:rsidRPr="004D6A0C">
        <w:rPr>
          <w:rStyle w:val="a5"/>
          <w:rFonts w:ascii="Times New Roman" w:hAnsi="Times New Roman" w:cs="Times New Roman"/>
          <w:sz w:val="28"/>
          <w:szCs w:val="28"/>
        </w:rPr>
        <w:footnoteReference w:id="112"/>
      </w:r>
      <w:r w:rsidRPr="004D6A0C">
        <w:rPr>
          <w:rFonts w:ascii="Times New Roman" w:hAnsi="Times New Roman" w:cs="Times New Roman"/>
          <w:sz w:val="28"/>
          <w:szCs w:val="28"/>
        </w:rPr>
        <w:t xml:space="preserve"> и механизмы адресной фискальной помощи через цифровые каналы - могут быть адаптированы для крупных городов Узбекистана, включая Ташкент, Самарканд и Бухару. </w:t>
      </w:r>
    </w:p>
    <w:p w:rsidR="00712F9A" w:rsidRPr="004D6A0C" w:rsidRDefault="00B965A8" w:rsidP="004D6A0C">
      <w:pPr>
        <w:spacing w:after="0" w:line="360" w:lineRule="auto"/>
        <w:ind w:firstLine="720"/>
        <w:jc w:val="both"/>
        <w:rPr>
          <w:rFonts w:ascii="Times New Roman" w:hAnsi="Times New Roman" w:cs="Times New Roman"/>
          <w:sz w:val="28"/>
          <w:szCs w:val="28"/>
        </w:rPr>
      </w:pPr>
      <w:r w:rsidRPr="004D6A0C">
        <w:rPr>
          <w:rStyle w:val="a3"/>
          <w:rFonts w:ascii="Times New Roman" w:hAnsi="Times New Roman" w:cs="Times New Roman"/>
          <w:b w:val="0"/>
          <w:sz w:val="28"/>
          <w:szCs w:val="28"/>
        </w:rPr>
        <w:t>Синтез сравнительного и эконометрического анализа позволяет сформулировать общую рамку адаптации международного опыта: для Узбекистана приоритетом должна стать не формальная максимизация композитных индексов цифровой зрелости, а развитие инфраструктуры канала фискальной трансмиссии - национальной системы цифровой идентификации, интегрированных межведомственных баз данных и цифровых платежей</w:t>
      </w:r>
      <w:r w:rsidR="007C199C" w:rsidRPr="004D6A0C">
        <w:rPr>
          <w:rStyle w:val="a5"/>
          <w:rFonts w:ascii="Times New Roman" w:hAnsi="Times New Roman" w:cs="Times New Roman"/>
          <w:bCs/>
          <w:sz w:val="28"/>
          <w:szCs w:val="28"/>
        </w:rPr>
        <w:footnoteReference w:id="113"/>
      </w:r>
      <w:r w:rsidR="0010192C" w:rsidRPr="004D6A0C">
        <w:rPr>
          <w:rStyle w:val="a3"/>
          <w:rFonts w:ascii="Times New Roman" w:hAnsi="Times New Roman" w:cs="Times New Roman"/>
          <w:b w:val="0"/>
          <w:sz w:val="28"/>
          <w:szCs w:val="28"/>
          <w:lang w:val="ru-RU"/>
        </w:rPr>
        <w:t>.</w:t>
      </w:r>
      <w:r w:rsidRPr="004D6A0C">
        <w:rPr>
          <w:rFonts w:ascii="Times New Roman" w:hAnsi="Times New Roman" w:cs="Times New Roman"/>
          <w:sz w:val="28"/>
          <w:szCs w:val="28"/>
        </w:rPr>
        <w:t xml:space="preserve"> Именно этот канал, как показано в §2.2, обеспечил высокую скорость развёртывания антикризисных программ в Сингапуре и Республике Корея в период пандемии 2020 года</w:t>
      </w:r>
      <w:r w:rsidR="007C199C" w:rsidRPr="004D6A0C">
        <w:rPr>
          <w:rStyle w:val="a5"/>
          <w:rFonts w:ascii="Times New Roman" w:hAnsi="Times New Roman" w:cs="Times New Roman"/>
          <w:sz w:val="28"/>
          <w:szCs w:val="28"/>
        </w:rPr>
        <w:footnoteReference w:id="114"/>
      </w:r>
      <w:r w:rsidRPr="004D6A0C">
        <w:rPr>
          <w:rFonts w:ascii="Times New Roman" w:hAnsi="Times New Roman" w:cs="Times New Roman"/>
          <w:sz w:val="28"/>
          <w:szCs w:val="28"/>
        </w:rPr>
        <w:t xml:space="preserve">. </w:t>
      </w:r>
    </w:p>
    <w:p w:rsidR="0048225B" w:rsidRPr="007C5847" w:rsidRDefault="0048225B" w:rsidP="005458A7">
      <w:pPr>
        <w:spacing w:line="360" w:lineRule="auto"/>
        <w:ind w:firstLine="720"/>
        <w:jc w:val="both"/>
        <w:rPr>
          <w:rFonts w:ascii="Times New Roman" w:hAnsi="Times New Roman" w:cs="Times New Roman"/>
          <w:i/>
          <w:sz w:val="28"/>
          <w:szCs w:val="28"/>
        </w:rPr>
      </w:pPr>
    </w:p>
    <w:p w:rsidR="00712F9A" w:rsidRPr="007C5847" w:rsidRDefault="00712F9A" w:rsidP="005458A7">
      <w:pPr>
        <w:pStyle w:val="2"/>
        <w:spacing w:after="160" w:line="360" w:lineRule="auto"/>
        <w:jc w:val="center"/>
        <w:rPr>
          <w:rFonts w:ascii="Times New Roman" w:hAnsi="Times New Roman" w:cs="Times New Roman"/>
          <w:b/>
          <w:i/>
          <w:color w:val="auto"/>
          <w:sz w:val="28"/>
          <w:szCs w:val="28"/>
        </w:rPr>
      </w:pPr>
      <w:bookmarkStart w:id="13" w:name="_Toc231398520"/>
      <w:r w:rsidRPr="007C5847">
        <w:rPr>
          <w:rFonts w:ascii="Times New Roman" w:hAnsi="Times New Roman" w:cs="Times New Roman"/>
          <w:b/>
          <w:i/>
          <w:color w:val="auto"/>
          <w:sz w:val="28"/>
          <w:szCs w:val="28"/>
        </w:rPr>
        <w:lastRenderedPageBreak/>
        <w:t>3.3. Практические рекомендации по укреплению цифровой устойчивости экономики Республики Узбекистан и оценка ожидаемого эффекта</w:t>
      </w:r>
      <w:bookmarkEnd w:id="13"/>
    </w:p>
    <w:p w:rsidR="0048225B" w:rsidRPr="007C5847" w:rsidRDefault="0048225B" w:rsidP="005458A7">
      <w:pPr>
        <w:spacing w:line="360" w:lineRule="auto"/>
        <w:jc w:val="both"/>
        <w:rPr>
          <w:rFonts w:ascii="Times New Roman" w:hAnsi="Times New Roman" w:cs="Times New Roman"/>
          <w:i/>
          <w:sz w:val="28"/>
          <w:szCs w:val="28"/>
        </w:rPr>
      </w:pPr>
    </w:p>
    <w:p w:rsidR="00712F9A" w:rsidRPr="004D6A0C" w:rsidRDefault="00BD3CFF" w:rsidP="004D6A0C">
      <w:pPr>
        <w:spacing w:after="0"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Практические рекомендации данного параграфа опираются на три результата, полученные в ходе исследования. Во-первых, в группе развивающихся экономик выявлена статистически значимая положительная связь между интернет-проникновением и ВВП на душу населения (β = 0,198; p &lt; 0,001). Во-вторых, в этой же группе не подтверждён самостоятельный антикризисный эффект цифровизации. В-третьих, такой эффект выявлен в группе развитых стран (β_covid = 0,394; p = 0,003). Поэтому рекомендации имеют двухуровневую логику: первый уровень связан с усилением прямого эффекта цифровизации как фактора экономического роста, второй - с созданием институциональных условий для перехода цифровизации к функции макроэкономического стабилизатора.</w:t>
      </w:r>
    </w:p>
    <w:p w:rsidR="00712F9A" w:rsidRPr="004D6A0C" w:rsidRDefault="00BD3CFF" w:rsidP="004D6A0C">
      <w:pPr>
        <w:spacing w:line="360" w:lineRule="auto"/>
        <w:ind w:firstLine="720"/>
        <w:jc w:val="both"/>
        <w:rPr>
          <w:rFonts w:ascii="Times New Roman" w:hAnsi="Times New Roman" w:cs="Times New Roman"/>
          <w:sz w:val="28"/>
          <w:szCs w:val="28"/>
          <w:lang w:val="ru-RU"/>
        </w:rPr>
      </w:pPr>
      <w:r w:rsidRPr="004D6A0C">
        <w:rPr>
          <w:rFonts w:ascii="Times New Roman" w:hAnsi="Times New Roman" w:cs="Times New Roman"/>
          <w:sz w:val="28"/>
          <w:szCs w:val="28"/>
        </w:rPr>
        <w:t>Первая рекомендация связана с дальнейшим расширением интернет-проникновения как основного показателя цифровизации, использованного в модели.</w:t>
      </w:r>
      <w:r w:rsidR="00712F9A" w:rsidRPr="004D6A0C">
        <w:rPr>
          <w:rFonts w:ascii="Times New Roman" w:hAnsi="Times New Roman" w:cs="Times New Roman"/>
          <w:sz w:val="28"/>
          <w:szCs w:val="28"/>
        </w:rPr>
        <w:t xml:space="preserve"> По данным Международного союза электросвязи, уровень проникновения интернета в Узбекистане в 2023 году достиг 89% населения</w:t>
      </w:r>
      <w:r w:rsidR="007C199C" w:rsidRPr="004D6A0C">
        <w:rPr>
          <w:rStyle w:val="a5"/>
          <w:rFonts w:ascii="Times New Roman" w:hAnsi="Times New Roman" w:cs="Times New Roman"/>
          <w:sz w:val="28"/>
          <w:szCs w:val="28"/>
        </w:rPr>
        <w:footnoteReference w:id="115"/>
      </w:r>
      <w:r w:rsidR="00712F9A" w:rsidRPr="004D6A0C">
        <w:rPr>
          <w:rFonts w:ascii="Times New Roman" w:hAnsi="Times New Roman" w:cs="Times New Roman"/>
          <w:sz w:val="28"/>
          <w:szCs w:val="28"/>
        </w:rPr>
        <w:t xml:space="preserve">. </w:t>
      </w:r>
      <w:r w:rsidRPr="004D6A0C">
        <w:rPr>
          <w:rFonts w:ascii="Times New Roman" w:hAnsi="Times New Roman" w:cs="Times New Roman"/>
          <w:sz w:val="28"/>
          <w:szCs w:val="28"/>
        </w:rPr>
        <w:t>Прогнозный сценарий, построенный на основе FE-модели для группы развивающихся экономик, показывает количественный эффект дальнейшего роста данного показателя: при достижении уровня интернет-проникновения 90% прогнозный ВВП на душу населения составит примерно 3 653 доллара США в постоянных ценах 2015 года, а при достижении 95% - около 3 693 долларов США. Соответствующий сценарий представлен на рисунке 3.3.</w:t>
      </w:r>
    </w:p>
    <w:p w:rsidR="00D779A8" w:rsidRPr="004D6A0C" w:rsidRDefault="00D779A8" w:rsidP="004D6A0C">
      <w:pPr>
        <w:spacing w:line="360" w:lineRule="auto"/>
        <w:ind w:firstLine="720"/>
        <w:jc w:val="both"/>
        <w:rPr>
          <w:rFonts w:ascii="Times New Roman" w:hAnsi="Times New Roman" w:cs="Times New Roman"/>
          <w:noProof/>
          <w:sz w:val="28"/>
          <w:szCs w:val="28"/>
        </w:rPr>
      </w:pPr>
    </w:p>
    <w:p w:rsidR="00712F9A" w:rsidRPr="004D6A0C" w:rsidRDefault="00712F9A" w:rsidP="007C5847">
      <w:pPr>
        <w:spacing w:after="0" w:line="360" w:lineRule="auto"/>
        <w:jc w:val="both"/>
        <w:rPr>
          <w:rFonts w:ascii="Times New Roman" w:hAnsi="Times New Roman" w:cs="Times New Roman"/>
          <w:sz w:val="28"/>
          <w:szCs w:val="28"/>
          <w:lang w:val="ru-RU"/>
        </w:rPr>
      </w:pPr>
      <w:r w:rsidRPr="004D6A0C">
        <w:rPr>
          <w:rFonts w:ascii="Times New Roman" w:hAnsi="Times New Roman" w:cs="Times New Roman"/>
          <w:noProof/>
          <w:sz w:val="28"/>
          <w:szCs w:val="28"/>
        </w:rPr>
        <w:drawing>
          <wp:inline distT="0" distB="0" distL="0" distR="0" wp14:anchorId="1275457E" wp14:editId="37F7AE6B">
            <wp:extent cx="6152515" cy="3266440"/>
            <wp:effectExtent l="0" t="0" r="63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11676"/>
                    <a:stretch/>
                  </pic:blipFill>
                  <pic:spPr bwMode="auto">
                    <a:xfrm>
                      <a:off x="0" y="0"/>
                      <a:ext cx="6152515" cy="3266440"/>
                    </a:xfrm>
                    <a:prstGeom prst="rect">
                      <a:avLst/>
                    </a:prstGeom>
                    <a:ln>
                      <a:noFill/>
                    </a:ln>
                    <a:extLst>
                      <a:ext uri="{53640926-AAD7-44D8-BBD7-CCE9431645EC}">
                        <a14:shadowObscured xmlns:a14="http://schemas.microsoft.com/office/drawing/2010/main"/>
                      </a:ext>
                    </a:extLst>
                  </pic:spPr>
                </pic:pic>
              </a:graphicData>
            </a:graphic>
          </wp:inline>
        </w:drawing>
      </w:r>
    </w:p>
    <w:p w:rsidR="00712F9A" w:rsidRPr="007C5847" w:rsidRDefault="00712F9A" w:rsidP="007C5847">
      <w:pPr>
        <w:spacing w:after="0" w:line="360" w:lineRule="auto"/>
        <w:ind w:firstLine="720"/>
        <w:jc w:val="center"/>
        <w:rPr>
          <w:rFonts w:ascii="Times New Roman" w:hAnsi="Times New Roman" w:cs="Times New Roman"/>
          <w:sz w:val="24"/>
          <w:szCs w:val="24"/>
        </w:rPr>
      </w:pPr>
      <w:r w:rsidRPr="007C5847">
        <w:rPr>
          <w:rFonts w:ascii="Times New Roman" w:hAnsi="Times New Roman" w:cs="Times New Roman"/>
          <w:b/>
          <w:sz w:val="24"/>
          <w:szCs w:val="24"/>
        </w:rPr>
        <w:t>Рисунок 3.3</w:t>
      </w:r>
      <w:r w:rsidRPr="007C5847">
        <w:rPr>
          <w:rFonts w:ascii="Times New Roman" w:hAnsi="Times New Roman" w:cs="Times New Roman"/>
          <w:sz w:val="24"/>
          <w:szCs w:val="24"/>
        </w:rPr>
        <w:t xml:space="preserve"> - Прогнозный сценарий ВВП на душу населения для Узбекистана при росте интернет-проникновения</w:t>
      </w:r>
    </w:p>
    <w:p w:rsidR="00712F9A" w:rsidRPr="007C5847" w:rsidRDefault="00712F9A" w:rsidP="007C5847">
      <w:pPr>
        <w:spacing w:after="0" w:line="360" w:lineRule="auto"/>
        <w:ind w:firstLine="720"/>
        <w:jc w:val="center"/>
        <w:rPr>
          <w:rFonts w:ascii="Times New Roman" w:hAnsi="Times New Roman" w:cs="Times New Roman"/>
          <w:i/>
          <w:sz w:val="24"/>
          <w:szCs w:val="24"/>
        </w:rPr>
      </w:pPr>
      <w:r w:rsidRPr="007C5847">
        <w:rPr>
          <w:rFonts w:ascii="Times New Roman" w:hAnsi="Times New Roman" w:cs="Times New Roman"/>
          <w:b/>
          <w:i/>
          <w:sz w:val="24"/>
          <w:szCs w:val="24"/>
        </w:rPr>
        <w:t>Источник:</w:t>
      </w:r>
      <w:r w:rsidRPr="007C5847">
        <w:rPr>
          <w:rFonts w:ascii="Times New Roman" w:hAnsi="Times New Roman" w:cs="Times New Roman"/>
          <w:i/>
          <w:sz w:val="24"/>
          <w:szCs w:val="24"/>
        </w:rPr>
        <w:t xml:space="preserve"> составлено автором на основе результатов эконометрического моделирования в R Studio.</w:t>
      </w:r>
    </w:p>
    <w:p w:rsidR="00712F9A" w:rsidRPr="004D6A0C" w:rsidRDefault="00712F9A" w:rsidP="007C5847">
      <w:pPr>
        <w:spacing w:after="0" w:line="360" w:lineRule="auto"/>
        <w:ind w:firstLine="720"/>
        <w:jc w:val="both"/>
        <w:rPr>
          <w:rFonts w:ascii="Times New Roman" w:hAnsi="Times New Roman" w:cs="Times New Roman"/>
          <w:sz w:val="28"/>
          <w:szCs w:val="28"/>
        </w:rPr>
      </w:pPr>
    </w:p>
    <w:p w:rsidR="00D779A8" w:rsidRPr="004D6A0C" w:rsidRDefault="00BD3CFF" w:rsidP="007C5847">
      <w:pPr>
        <w:spacing w:after="0" w:line="360" w:lineRule="auto"/>
        <w:ind w:firstLine="720"/>
        <w:jc w:val="both"/>
        <w:rPr>
          <w:rFonts w:ascii="Times New Roman" w:hAnsi="Times New Roman" w:cs="Times New Roman"/>
          <w:noProof/>
          <w:sz w:val="28"/>
          <w:szCs w:val="28"/>
          <w:lang w:val="ru-RU"/>
        </w:rPr>
      </w:pPr>
      <w:r w:rsidRPr="004D6A0C">
        <w:rPr>
          <w:rFonts w:ascii="Times New Roman" w:hAnsi="Times New Roman" w:cs="Times New Roman"/>
          <w:sz w:val="28"/>
          <w:szCs w:val="28"/>
        </w:rPr>
        <w:t xml:space="preserve">Сопоставление с базовым модельным уровнем 3 569 долларов при 80-процентном интернет-проникновении показывает, что дальнейшее расширение цифрового доступа может дать прирост порядка 84-124 долларов на душу населения. При численности населения свыше 36 млн человек это соответствует совокупному макроэкономическому эффекту примерно 3,0-4,5 млрд долларов США. При этом дополнительный эффект перехода именно от 90% к 95% интернет-проникновения составляет около 40 долларов США на душу населения, или примерно 1,4 млрд долларов США в масштабе экономики. Эти оценки являются условными и основаны на предположении неизменности прочих факторов (ceteris paribus); более точная оценка доверительных интервалов для </w:t>
      </w:r>
      <w:r w:rsidRPr="004D6A0C">
        <w:rPr>
          <w:rFonts w:ascii="Times New Roman" w:hAnsi="Times New Roman" w:cs="Times New Roman"/>
          <w:sz w:val="28"/>
          <w:szCs w:val="28"/>
        </w:rPr>
        <w:lastRenderedPageBreak/>
        <w:t>FE-прогнозов требует bootstrap-процедуры, что выходит за рамки настоящей работы. Детальные прогнозные значения по годам представлены в таблице 3.1.</w:t>
      </w:r>
    </w:p>
    <w:p w:rsidR="00712F9A" w:rsidRPr="004D6A0C" w:rsidRDefault="00712F9A" w:rsidP="007C5847">
      <w:pPr>
        <w:spacing w:after="0" w:line="360" w:lineRule="auto"/>
        <w:ind w:firstLine="142"/>
        <w:jc w:val="both"/>
        <w:rPr>
          <w:rFonts w:ascii="Times New Roman" w:hAnsi="Times New Roman" w:cs="Times New Roman"/>
          <w:sz w:val="28"/>
          <w:szCs w:val="28"/>
        </w:rPr>
      </w:pPr>
      <w:r w:rsidRPr="004D6A0C">
        <w:rPr>
          <w:rFonts w:ascii="Times New Roman" w:hAnsi="Times New Roman" w:cs="Times New Roman"/>
          <w:noProof/>
          <w:sz w:val="28"/>
          <w:szCs w:val="28"/>
        </w:rPr>
        <w:drawing>
          <wp:inline distT="0" distB="0" distL="0" distR="0" wp14:anchorId="33EB08D4" wp14:editId="5ABE6B34">
            <wp:extent cx="6152515" cy="1689947"/>
            <wp:effectExtent l="0" t="0" r="635" b="571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14919"/>
                    <a:stretch/>
                  </pic:blipFill>
                  <pic:spPr bwMode="auto">
                    <a:xfrm>
                      <a:off x="0" y="0"/>
                      <a:ext cx="6152515" cy="1689947"/>
                    </a:xfrm>
                    <a:prstGeom prst="rect">
                      <a:avLst/>
                    </a:prstGeom>
                    <a:ln>
                      <a:noFill/>
                    </a:ln>
                    <a:extLst>
                      <a:ext uri="{53640926-AAD7-44D8-BBD7-CCE9431645EC}">
                        <a14:shadowObscured xmlns:a14="http://schemas.microsoft.com/office/drawing/2010/main"/>
                      </a:ext>
                    </a:extLst>
                  </pic:spPr>
                </pic:pic>
              </a:graphicData>
            </a:graphic>
          </wp:inline>
        </w:drawing>
      </w:r>
    </w:p>
    <w:p w:rsidR="00712F9A" w:rsidRPr="007C5847" w:rsidRDefault="00712F9A" w:rsidP="007C5847">
      <w:pPr>
        <w:spacing w:after="0" w:line="360" w:lineRule="auto"/>
        <w:ind w:firstLine="720"/>
        <w:jc w:val="center"/>
        <w:rPr>
          <w:rFonts w:ascii="Times New Roman" w:hAnsi="Times New Roman" w:cs="Times New Roman"/>
          <w:sz w:val="24"/>
          <w:szCs w:val="24"/>
        </w:rPr>
      </w:pPr>
      <w:r w:rsidRPr="007C5847">
        <w:rPr>
          <w:rFonts w:ascii="Times New Roman" w:hAnsi="Times New Roman" w:cs="Times New Roman"/>
          <w:b/>
          <w:sz w:val="24"/>
          <w:szCs w:val="24"/>
        </w:rPr>
        <w:t>Таблица 3.1</w:t>
      </w:r>
      <w:r w:rsidRPr="007C5847">
        <w:rPr>
          <w:rFonts w:ascii="Times New Roman" w:hAnsi="Times New Roman" w:cs="Times New Roman"/>
          <w:sz w:val="24"/>
          <w:szCs w:val="24"/>
        </w:rPr>
        <w:t xml:space="preserve"> - Прогноз ВВП на душу населения для Узбекистана на 2025-2030 годы (FE-модель, ceteris paribus)</w:t>
      </w:r>
    </w:p>
    <w:p w:rsidR="009943C6" w:rsidRDefault="00712F9A" w:rsidP="007C5847">
      <w:pPr>
        <w:spacing w:after="0" w:line="360" w:lineRule="auto"/>
        <w:ind w:firstLine="720"/>
        <w:jc w:val="center"/>
        <w:rPr>
          <w:rFonts w:ascii="Times New Roman" w:hAnsi="Times New Roman" w:cs="Times New Roman"/>
          <w:i/>
          <w:sz w:val="24"/>
          <w:szCs w:val="24"/>
        </w:rPr>
      </w:pPr>
      <w:r w:rsidRPr="007C5847">
        <w:rPr>
          <w:rFonts w:ascii="Times New Roman" w:hAnsi="Times New Roman" w:cs="Times New Roman"/>
          <w:b/>
          <w:i/>
          <w:sz w:val="24"/>
          <w:szCs w:val="24"/>
        </w:rPr>
        <w:t>Источник:</w:t>
      </w:r>
      <w:r w:rsidRPr="007C5847">
        <w:rPr>
          <w:rFonts w:ascii="Times New Roman" w:hAnsi="Times New Roman" w:cs="Times New Roman"/>
          <w:i/>
          <w:sz w:val="24"/>
          <w:szCs w:val="24"/>
        </w:rPr>
        <w:t xml:space="preserve"> составлено автором на основе результатов эконометрического моделирования в R Studio.</w:t>
      </w:r>
    </w:p>
    <w:p w:rsidR="007C5847" w:rsidRPr="007C5847" w:rsidRDefault="007C5847" w:rsidP="007C5847">
      <w:pPr>
        <w:spacing w:after="0" w:line="360" w:lineRule="auto"/>
        <w:ind w:firstLine="720"/>
        <w:jc w:val="center"/>
        <w:rPr>
          <w:rFonts w:ascii="Times New Roman" w:hAnsi="Times New Roman" w:cs="Times New Roman"/>
          <w:i/>
          <w:sz w:val="24"/>
          <w:szCs w:val="24"/>
        </w:rPr>
      </w:pPr>
    </w:p>
    <w:p w:rsidR="00D779A8" w:rsidRPr="004D6A0C" w:rsidRDefault="00BD3CFF" w:rsidP="007C5847">
      <w:pPr>
        <w:pStyle w:val="a7"/>
        <w:spacing w:before="0" w:beforeAutospacing="0" w:after="0" w:afterAutospacing="0" w:line="360" w:lineRule="auto"/>
        <w:ind w:firstLine="720"/>
        <w:jc w:val="both"/>
        <w:rPr>
          <w:b/>
          <w:sz w:val="28"/>
          <w:szCs w:val="28"/>
        </w:rPr>
      </w:pPr>
      <w:r w:rsidRPr="004D6A0C">
        <w:rPr>
          <w:sz w:val="28"/>
          <w:szCs w:val="28"/>
        </w:rPr>
        <w:t>Сравнение трёх сценариев роста интернет-проникновения и связанной с ними динамики ВВП на душу населения представлено на рисунке 3.4.</w:t>
      </w:r>
    </w:p>
    <w:p w:rsidR="00712F9A" w:rsidRPr="004D6A0C" w:rsidRDefault="00712F9A" w:rsidP="007C5847">
      <w:pPr>
        <w:spacing w:after="0" w:line="360" w:lineRule="auto"/>
        <w:ind w:firstLine="142"/>
        <w:jc w:val="both"/>
        <w:rPr>
          <w:rFonts w:ascii="Times New Roman" w:hAnsi="Times New Roman" w:cs="Times New Roman"/>
          <w:sz w:val="28"/>
          <w:szCs w:val="28"/>
        </w:rPr>
      </w:pPr>
      <w:r w:rsidRPr="004D6A0C">
        <w:rPr>
          <w:rFonts w:ascii="Times New Roman" w:hAnsi="Times New Roman" w:cs="Times New Roman"/>
          <w:noProof/>
          <w:sz w:val="28"/>
          <w:szCs w:val="28"/>
        </w:rPr>
        <w:drawing>
          <wp:inline distT="0" distB="0" distL="0" distR="0" wp14:anchorId="5623A0F3" wp14:editId="2FE27C2B">
            <wp:extent cx="6152515" cy="2733251"/>
            <wp:effectExtent l="0" t="0" r="63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12709"/>
                    <a:stretch/>
                  </pic:blipFill>
                  <pic:spPr bwMode="auto">
                    <a:xfrm>
                      <a:off x="0" y="0"/>
                      <a:ext cx="6152515" cy="2733251"/>
                    </a:xfrm>
                    <a:prstGeom prst="rect">
                      <a:avLst/>
                    </a:prstGeom>
                    <a:ln>
                      <a:noFill/>
                    </a:ln>
                    <a:extLst>
                      <a:ext uri="{53640926-AAD7-44D8-BBD7-CCE9431645EC}">
                        <a14:shadowObscured xmlns:a14="http://schemas.microsoft.com/office/drawing/2010/main"/>
                      </a:ext>
                    </a:extLst>
                  </pic:spPr>
                </pic:pic>
              </a:graphicData>
            </a:graphic>
          </wp:inline>
        </w:drawing>
      </w:r>
    </w:p>
    <w:p w:rsidR="00712F9A" w:rsidRPr="007C5847" w:rsidRDefault="00712F9A" w:rsidP="007C5847">
      <w:pPr>
        <w:spacing w:after="0" w:line="360" w:lineRule="auto"/>
        <w:ind w:firstLine="720"/>
        <w:jc w:val="center"/>
        <w:rPr>
          <w:rFonts w:ascii="Times New Roman" w:hAnsi="Times New Roman" w:cs="Times New Roman"/>
          <w:sz w:val="24"/>
          <w:szCs w:val="24"/>
        </w:rPr>
      </w:pPr>
      <w:r w:rsidRPr="007C5847">
        <w:rPr>
          <w:rFonts w:ascii="Times New Roman" w:hAnsi="Times New Roman" w:cs="Times New Roman"/>
          <w:b/>
          <w:sz w:val="24"/>
          <w:szCs w:val="24"/>
        </w:rPr>
        <w:t xml:space="preserve">Рисунок 3.4 </w:t>
      </w:r>
      <w:r w:rsidRPr="007C5847">
        <w:rPr>
          <w:rFonts w:ascii="Times New Roman" w:hAnsi="Times New Roman" w:cs="Times New Roman"/>
          <w:sz w:val="24"/>
          <w:szCs w:val="24"/>
        </w:rPr>
        <w:t>- Прогноз ВВП на душу населения для Узбекистана по трём сценариям на 2025-2030 годы</w:t>
      </w:r>
    </w:p>
    <w:p w:rsidR="00712F9A" w:rsidRDefault="00712F9A" w:rsidP="007C5847">
      <w:pPr>
        <w:spacing w:after="0" w:line="360" w:lineRule="auto"/>
        <w:ind w:firstLine="720"/>
        <w:jc w:val="center"/>
        <w:rPr>
          <w:rFonts w:ascii="Times New Roman" w:hAnsi="Times New Roman" w:cs="Times New Roman"/>
          <w:sz w:val="24"/>
          <w:szCs w:val="24"/>
        </w:rPr>
      </w:pPr>
      <w:r w:rsidRPr="007C5847">
        <w:rPr>
          <w:rFonts w:ascii="Times New Roman" w:hAnsi="Times New Roman" w:cs="Times New Roman"/>
          <w:b/>
          <w:sz w:val="24"/>
          <w:szCs w:val="24"/>
        </w:rPr>
        <w:t>Источник:</w:t>
      </w:r>
      <w:r w:rsidRPr="007C5847">
        <w:rPr>
          <w:rFonts w:ascii="Times New Roman" w:hAnsi="Times New Roman" w:cs="Times New Roman"/>
          <w:sz w:val="24"/>
          <w:szCs w:val="24"/>
        </w:rPr>
        <w:t xml:space="preserve"> составлено автором на основе результатов эконометрического моделирования в R Studio.</w:t>
      </w:r>
    </w:p>
    <w:p w:rsidR="007C5847" w:rsidRPr="007C5847" w:rsidRDefault="007C5847" w:rsidP="007C5847">
      <w:pPr>
        <w:spacing w:after="0" w:line="360" w:lineRule="auto"/>
        <w:ind w:firstLine="720"/>
        <w:jc w:val="center"/>
        <w:rPr>
          <w:rFonts w:ascii="Times New Roman" w:hAnsi="Times New Roman" w:cs="Times New Roman"/>
          <w:sz w:val="24"/>
          <w:szCs w:val="24"/>
        </w:rPr>
      </w:pPr>
    </w:p>
    <w:p w:rsidR="00712F9A" w:rsidRPr="004D6A0C" w:rsidRDefault="00BD3CFF" w:rsidP="007C5847">
      <w:pPr>
        <w:spacing w:after="0"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lastRenderedPageBreak/>
        <w:t>Вторая рекомендация связана с преодолением асимметрии цифровой зрелости, выявленной в параграфе 3.1, то есть разрыва между развитием государственных цифровых сервисов и более ограниченной цифровизацией частного сектора. Эконометрический анализ показал, что в группе развивающихся экономик экспорт высокотехнологичных товаров пока не является статистически значимым фактором роста (β_hightech = -0,0013; p = 0,835), тогда как в группе развитых стран его вклад положителен и значим (β_hightech = 0,0067; p = 0,027).</w:t>
      </w:r>
      <w:r w:rsidR="000D7A66" w:rsidRPr="004D6A0C">
        <w:rPr>
          <w:rFonts w:ascii="Times New Roman" w:hAnsi="Times New Roman" w:cs="Times New Roman"/>
          <w:sz w:val="28"/>
          <w:szCs w:val="28"/>
        </w:rPr>
        <w:t xml:space="preserve"> Это указывает на то, что цифровизация предприятий в Узбекистане пока не достигла уровня, при котором она транслируется в структурную диверсификацию экспорта.</w:t>
      </w:r>
      <w:r w:rsidR="000D7A66" w:rsidRPr="004D6A0C">
        <w:rPr>
          <w:rFonts w:ascii="Times New Roman" w:hAnsi="Times New Roman" w:cs="Times New Roman"/>
          <w:sz w:val="28"/>
          <w:szCs w:val="28"/>
          <w:lang w:val="ru-RU"/>
        </w:rPr>
        <w:t xml:space="preserve"> </w:t>
      </w:r>
      <w:r w:rsidR="00712F9A" w:rsidRPr="004D6A0C">
        <w:rPr>
          <w:rFonts w:ascii="Times New Roman" w:hAnsi="Times New Roman" w:cs="Times New Roman"/>
          <w:sz w:val="28"/>
          <w:szCs w:val="28"/>
        </w:rPr>
        <w:t>В практическом плане рекомендуется расширение программ IT Park Uzbekistan</w:t>
      </w:r>
      <w:r w:rsidR="007C199C" w:rsidRPr="004D6A0C">
        <w:rPr>
          <w:rStyle w:val="a5"/>
          <w:rFonts w:ascii="Times New Roman" w:hAnsi="Times New Roman" w:cs="Times New Roman"/>
          <w:sz w:val="28"/>
          <w:szCs w:val="28"/>
        </w:rPr>
        <w:footnoteReference w:id="116"/>
      </w:r>
      <w:r w:rsidR="00712F9A" w:rsidRPr="004D6A0C">
        <w:rPr>
          <w:rFonts w:ascii="Times New Roman" w:hAnsi="Times New Roman" w:cs="Times New Roman"/>
          <w:sz w:val="28"/>
          <w:szCs w:val="28"/>
        </w:rPr>
        <w:t xml:space="preserve"> в направлении поддержки цифровизации традиционных отраслей — текстильной промышленности, агропромышленного комплекса, горнодобычи, — а не только экспортно-ориентированного ИТ-сектора.</w:t>
      </w:r>
    </w:p>
    <w:p w:rsidR="00712F9A" w:rsidRPr="004D6A0C" w:rsidRDefault="00BD3CFF"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Третья рекомендация касается развития инфраструктуры канала фискальной трансмиссии. Как показал анализ параграфа 2.2, антикризисная скорость Сингапура и Республики Корея в 2020 году определялась не столько общим масштабом цифровой экономики, сколько наличием трёх базовых элементов: национальной системы цифровой идентификации, интегрированных межведомственных баз данных и инфраструктуры мгновенных цифровых платежей.</w:t>
      </w:r>
      <w:r w:rsidR="00712F9A" w:rsidRPr="004D6A0C">
        <w:rPr>
          <w:rFonts w:ascii="Times New Roman" w:hAnsi="Times New Roman" w:cs="Times New Roman"/>
          <w:sz w:val="28"/>
          <w:szCs w:val="28"/>
        </w:rPr>
        <w:t xml:space="preserve"> В Узбекистане первый элемент уже формируется — система MyID; второй находится на ранней стадии развития; третий демонстрирует быстрый рост: объём QR-транзакций увеличивался на 119% в год в 2020–2022 годах</w:t>
      </w:r>
      <w:r w:rsidR="007C199C" w:rsidRPr="004D6A0C">
        <w:rPr>
          <w:rStyle w:val="a5"/>
          <w:rFonts w:ascii="Times New Roman" w:hAnsi="Times New Roman" w:cs="Times New Roman"/>
          <w:sz w:val="28"/>
          <w:szCs w:val="28"/>
        </w:rPr>
        <w:footnoteReference w:id="117"/>
      </w:r>
      <w:r w:rsidR="00712F9A" w:rsidRPr="004D6A0C">
        <w:rPr>
          <w:rFonts w:ascii="Times New Roman" w:hAnsi="Times New Roman" w:cs="Times New Roman"/>
          <w:sz w:val="28"/>
          <w:szCs w:val="28"/>
        </w:rPr>
        <w:t xml:space="preserve">. Рекомендуется ускоренное завершение интеграции MyID с межведомственными </w:t>
      </w:r>
      <w:r w:rsidR="00712F9A" w:rsidRPr="004D6A0C">
        <w:rPr>
          <w:rFonts w:ascii="Times New Roman" w:hAnsi="Times New Roman" w:cs="Times New Roman"/>
          <w:sz w:val="28"/>
          <w:szCs w:val="28"/>
        </w:rPr>
        <w:lastRenderedPageBreak/>
        <w:t>базами данных по модели эстонской X-Road</w:t>
      </w:r>
      <w:r w:rsidR="007C199C" w:rsidRPr="004D6A0C">
        <w:rPr>
          <w:rStyle w:val="a5"/>
          <w:rFonts w:ascii="Times New Roman" w:hAnsi="Times New Roman" w:cs="Times New Roman"/>
          <w:sz w:val="28"/>
          <w:szCs w:val="28"/>
        </w:rPr>
        <w:footnoteReference w:id="118"/>
      </w:r>
      <w:r w:rsidR="00712F9A" w:rsidRPr="004D6A0C">
        <w:rPr>
          <w:rFonts w:ascii="Times New Roman" w:hAnsi="Times New Roman" w:cs="Times New Roman"/>
          <w:sz w:val="28"/>
          <w:szCs w:val="28"/>
        </w:rPr>
        <w:t>, что создаст технологическую основу для адресного и мгновенного развёртывания антикризисных программ в случае будущих внешних шоков.</w:t>
      </w:r>
    </w:p>
    <w:p w:rsidR="00712F9A" w:rsidRPr="004D6A0C" w:rsidRDefault="00024780" w:rsidP="004D6A0C">
      <w:pPr>
        <w:pStyle w:val="a7"/>
        <w:spacing w:line="360" w:lineRule="auto"/>
        <w:ind w:firstLine="720"/>
        <w:jc w:val="both"/>
        <w:rPr>
          <w:sz w:val="28"/>
          <w:szCs w:val="28"/>
        </w:rPr>
      </w:pPr>
      <w:r w:rsidRPr="004D6A0C">
        <w:rPr>
          <w:sz w:val="28"/>
          <w:szCs w:val="28"/>
        </w:rPr>
        <w:t>Четвёртая рекомендация связана с учётом типа кризиса при проектировании цифровой устойчивости. Эконометрический анализ показал различие между двумя видами шоков: при пандемии COVID-19 цифровизация дала статистически значимый буферный эффект в группе развитых стран (p = 0,003), тогда как при геополитическом кризисе 2022 года её эффект оказался менее универсальным. Для группы переходных экономик коэффициент interaction term при геополитическом кризисе отрицателен, но статистически незначим (β = -0,1252; p = 0,456), что отражает ограниченную способность цифровизации компенсировать потери от разрыва торговых и энергетических цепочек. Для Узбекистана это означает, что цифровизацию следует рассматривать прежде всего как инструмент противодействия шокам мобильности и информационной асимметрии - пандемиям, логистическим сбоям и административным ограничениям, но не как замену политике энергетической безопасности и диверсификации внешней торговли.</w:t>
      </w:r>
    </w:p>
    <w:p w:rsidR="00712F9A" w:rsidRPr="004D6A0C" w:rsidRDefault="00024780"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Пятая рекомендация связана с ограничением статистической мощности модели для группы развивающихся экономик. В этой подвыборке использовались 144 наблюдения, что снижает вероятность выявления слабых эффектов цифровизации в кризисные периоды. Поэтому незначимость interaction terms может объясняться не только отсутствием антикризисного эффекта, но и ограниченным объёмом данных.</w:t>
      </w:r>
      <w:r w:rsidR="00712F9A" w:rsidRPr="004D6A0C">
        <w:rPr>
          <w:rFonts w:ascii="Times New Roman" w:hAnsi="Times New Roman" w:cs="Times New Roman"/>
          <w:sz w:val="28"/>
          <w:szCs w:val="28"/>
        </w:rPr>
        <w:t xml:space="preserve"> В связи с этим рекомендуется организация систематического мониторинга показателей цифровизации и экономической устойчивости Узбекистана в рамках Стратегии «Цифровой Узбекистан — </w:t>
      </w:r>
      <w:r w:rsidR="000A2239" w:rsidRPr="004D6A0C">
        <w:rPr>
          <w:rFonts w:ascii="Times New Roman" w:hAnsi="Times New Roman" w:cs="Times New Roman"/>
          <w:sz w:val="28"/>
          <w:szCs w:val="28"/>
        </w:rPr>
        <w:lastRenderedPageBreak/>
        <w:t>2030»</w:t>
      </w:r>
      <w:r w:rsidR="007C199C" w:rsidRPr="004D6A0C">
        <w:rPr>
          <w:rStyle w:val="a5"/>
          <w:rFonts w:ascii="Times New Roman" w:hAnsi="Times New Roman" w:cs="Times New Roman"/>
          <w:sz w:val="28"/>
          <w:szCs w:val="28"/>
        </w:rPr>
        <w:footnoteReference w:id="119"/>
      </w:r>
      <w:r w:rsidR="000A2239" w:rsidRPr="004D6A0C">
        <w:rPr>
          <w:rFonts w:ascii="Times New Roman" w:hAnsi="Times New Roman" w:cs="Times New Roman"/>
          <w:sz w:val="28"/>
          <w:szCs w:val="28"/>
          <w:lang w:val="ru-RU"/>
        </w:rPr>
        <w:t xml:space="preserve"> </w:t>
      </w:r>
      <w:r w:rsidR="00712F9A" w:rsidRPr="004D6A0C">
        <w:rPr>
          <w:rFonts w:ascii="Times New Roman" w:hAnsi="Times New Roman" w:cs="Times New Roman"/>
          <w:sz w:val="28"/>
          <w:szCs w:val="28"/>
        </w:rPr>
        <w:t xml:space="preserve">с периодической повторной оценкой эконометрической модели по мере накопления данных. </w:t>
      </w:r>
      <w:r w:rsidRPr="004D6A0C">
        <w:rPr>
          <w:rFonts w:ascii="Times New Roman" w:hAnsi="Times New Roman" w:cs="Times New Roman"/>
          <w:sz w:val="28"/>
          <w:szCs w:val="28"/>
        </w:rPr>
        <w:t>Включение Узбекистана в международные панельные базы по цифровизации повысит сопоставимость результатов и позволит точнее отслеживать его сближение с группой переходных экономик, где основной эффект цифровизации на рост выражен сильнее (β = 0,309; p &lt; 0,001).</w:t>
      </w:r>
    </w:p>
    <w:p w:rsidR="0013468A" w:rsidRPr="004D6A0C" w:rsidRDefault="00024780"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Обобщение пяти рекомендаций позволяет определить последовательность приоритетов. На первом этапе (2025-2027 годы) целесообразно завершить формирование инфраструктуры фискальной трансмиссии: интегрировать MyID с межведомственными базами данных, расширить инфраструктуру цифровых платежей и довести интернет-проникновение до 90% населения. На втором этапе (2027-2030 годы) основное внимание должно быть направлено на цифровизацию частного сектора и сокращение разрыва между государственными онлайн-сервисами и цифровой зрелостью предприятий через целевые программы для малого и среднего бизнеса. На третьем этапе, после 2030 года, приоритетом становится достижение такого уровня цифровой зрелости, при котором цифровизация сможет выполнять функцию макроэкономического стабилизатора, аналогичную выявленной в группе развитых стран.</w:t>
      </w:r>
      <w:r w:rsidR="00712F9A" w:rsidRPr="004D6A0C">
        <w:rPr>
          <w:rFonts w:ascii="Times New Roman" w:hAnsi="Times New Roman" w:cs="Times New Roman"/>
          <w:sz w:val="28"/>
          <w:szCs w:val="28"/>
        </w:rPr>
        <w:t xml:space="preserve"> Указанная последовательность согласуется с целевыми показателями Стратегии «Цифровой Узбекистан — 2030»</w:t>
      </w:r>
      <w:r w:rsidR="007C199C" w:rsidRPr="004D6A0C">
        <w:rPr>
          <w:rStyle w:val="a5"/>
          <w:rFonts w:ascii="Times New Roman" w:hAnsi="Times New Roman" w:cs="Times New Roman"/>
          <w:sz w:val="28"/>
          <w:szCs w:val="28"/>
          <w:lang w:val="ru-RU"/>
        </w:rPr>
        <w:footnoteReference w:id="120"/>
      </w:r>
      <w:r w:rsidR="002E05B5" w:rsidRPr="004D6A0C">
        <w:rPr>
          <w:rFonts w:ascii="Times New Roman" w:hAnsi="Times New Roman" w:cs="Times New Roman"/>
          <w:sz w:val="28"/>
          <w:szCs w:val="28"/>
          <w:lang w:val="ru-RU"/>
        </w:rPr>
        <w:t xml:space="preserve"> </w:t>
      </w:r>
      <w:r w:rsidR="00712F9A" w:rsidRPr="004D6A0C">
        <w:rPr>
          <w:rFonts w:ascii="Times New Roman" w:hAnsi="Times New Roman" w:cs="Times New Roman"/>
          <w:sz w:val="28"/>
          <w:szCs w:val="28"/>
        </w:rPr>
        <w:t>и опирается на количественные результаты, полученные в настоящем исследовании.</w:t>
      </w:r>
    </w:p>
    <w:p w:rsidR="00712F9A" w:rsidRPr="004D6A0C" w:rsidRDefault="00024780" w:rsidP="004D6A0C">
      <w:pPr>
        <w:spacing w:line="360" w:lineRule="auto"/>
        <w:ind w:firstLine="720"/>
        <w:jc w:val="both"/>
        <w:rPr>
          <w:rFonts w:ascii="Times New Roman" w:eastAsia="Times New Roman" w:hAnsi="Times New Roman" w:cs="Times New Roman"/>
          <w:b/>
          <w:bCs/>
          <w:sz w:val="28"/>
          <w:szCs w:val="28"/>
          <w:lang w:val="ru-RU"/>
        </w:rPr>
      </w:pPr>
      <w:r w:rsidRPr="004D6A0C">
        <w:rPr>
          <w:rFonts w:ascii="Times New Roman" w:hAnsi="Times New Roman" w:cs="Times New Roman"/>
          <w:sz w:val="28"/>
          <w:szCs w:val="28"/>
        </w:rPr>
        <w:t>Выводы по третьей главе</w:t>
      </w:r>
      <w:r w:rsidRPr="004D6A0C">
        <w:rPr>
          <w:rFonts w:ascii="Times New Roman" w:hAnsi="Times New Roman" w:cs="Times New Roman"/>
          <w:sz w:val="28"/>
          <w:szCs w:val="28"/>
          <w:lang w:val="ru-RU"/>
        </w:rPr>
        <w:t xml:space="preserve"> </w:t>
      </w:r>
      <w:r w:rsidRPr="004D6A0C">
        <w:rPr>
          <w:rFonts w:ascii="Times New Roman" w:hAnsi="Times New Roman" w:cs="Times New Roman"/>
          <w:sz w:val="28"/>
          <w:szCs w:val="28"/>
        </w:rPr>
        <w:t xml:space="preserve">Анализ цифровой трансформации Узбекистана показал, что страна достигла заметного прогресса в развитии электронного правительства и базовой цифровой инфраструктуры. В 2024 году Узбекистан занял 63-е место в EGDI со значением 0,7999, уровень интернет-проникновения </w:t>
      </w:r>
      <w:r w:rsidRPr="004D6A0C">
        <w:rPr>
          <w:rFonts w:ascii="Times New Roman" w:hAnsi="Times New Roman" w:cs="Times New Roman"/>
          <w:sz w:val="28"/>
          <w:szCs w:val="28"/>
        </w:rPr>
        <w:lastRenderedPageBreak/>
        <w:t>достиг 89%, а покрытие 4G - 97%. Вместе с тем сохраняется структурная асимметрия: при активном развитии государственных цифровых сервисов доля услуг информации и связи в валовой добавленной стоимости составляет лишь 2,4%, что ниже среднего уровня стран ОЭСР. Сопоставление с результатами эконометрического анализа показывает, что цифровизация в Узбекистане уже выступает фактором экономического роста (β = 0,1978; p &lt; 0,001), однако пока не достигла уровня, при котором она выполняет функцию антикризисного стабилизатора. В этих условиях для адаптации наиболее применимы отдельные элементы международного опыта: эстонская X-Road как модель межведомственной интероперабельности, корейская привязка цифровизации к антикризисным программам, польская поддержка цифровизации малого и среднего бизнеса и сингапурские решения в сфере цифровой идентификации. Практические рекомендации предполагают поэтапный подход: в 2025-2027 годах - развитие MyID, межведомственной интеграции, цифровых платежей и доведение интернет-проникновения до 90%; в 2027-2030 годах - цифровизация традиционных отраслей и частного сектора; после 2030 года - достижение уровня цифровой зрелости, при котором цифровизация сможет выполнять не только функцию фактора роста, но и функцию макроэкономического стабилизатора.</w:t>
      </w:r>
    </w:p>
    <w:p w:rsidR="0013468A" w:rsidRPr="004D6A0C" w:rsidRDefault="0013468A" w:rsidP="004D6A0C">
      <w:pPr>
        <w:spacing w:line="360" w:lineRule="auto"/>
        <w:jc w:val="both"/>
        <w:rPr>
          <w:rFonts w:ascii="Times New Roman" w:eastAsia="Times New Roman" w:hAnsi="Times New Roman" w:cs="Times New Roman"/>
          <w:b/>
          <w:bCs/>
          <w:sz w:val="28"/>
          <w:szCs w:val="28"/>
          <w:lang w:val="ru-RU"/>
        </w:rPr>
      </w:pPr>
    </w:p>
    <w:p w:rsidR="0013468A" w:rsidRPr="004D6A0C" w:rsidRDefault="0013468A" w:rsidP="004D6A0C">
      <w:pPr>
        <w:spacing w:line="360" w:lineRule="auto"/>
        <w:jc w:val="both"/>
        <w:rPr>
          <w:rFonts w:ascii="Times New Roman" w:eastAsia="Times New Roman" w:hAnsi="Times New Roman" w:cs="Times New Roman"/>
          <w:b/>
          <w:bCs/>
          <w:sz w:val="28"/>
          <w:szCs w:val="28"/>
          <w:lang w:val="ru-RU"/>
        </w:rPr>
      </w:pPr>
    </w:p>
    <w:p w:rsidR="0013468A" w:rsidRPr="004D6A0C" w:rsidRDefault="0013468A" w:rsidP="004D6A0C">
      <w:pPr>
        <w:spacing w:line="360" w:lineRule="auto"/>
        <w:jc w:val="both"/>
        <w:rPr>
          <w:rFonts w:ascii="Times New Roman" w:eastAsia="Times New Roman" w:hAnsi="Times New Roman" w:cs="Times New Roman"/>
          <w:b/>
          <w:bCs/>
          <w:sz w:val="28"/>
          <w:szCs w:val="28"/>
          <w:lang w:val="ru-RU"/>
        </w:rPr>
      </w:pPr>
    </w:p>
    <w:p w:rsidR="00A32D3E" w:rsidRDefault="00A32D3E" w:rsidP="004D6A0C">
      <w:pPr>
        <w:spacing w:line="360" w:lineRule="auto"/>
        <w:jc w:val="both"/>
        <w:rPr>
          <w:rFonts w:ascii="Times New Roman" w:eastAsia="Times New Roman" w:hAnsi="Times New Roman" w:cs="Times New Roman"/>
          <w:b/>
          <w:bCs/>
          <w:sz w:val="28"/>
          <w:szCs w:val="28"/>
          <w:lang w:val="ru-RU"/>
        </w:rPr>
      </w:pPr>
    </w:p>
    <w:p w:rsidR="007C5847" w:rsidRDefault="007C5847" w:rsidP="004D6A0C">
      <w:pPr>
        <w:spacing w:line="360" w:lineRule="auto"/>
        <w:jc w:val="both"/>
        <w:rPr>
          <w:rFonts w:ascii="Times New Roman" w:eastAsia="Times New Roman" w:hAnsi="Times New Roman" w:cs="Times New Roman"/>
          <w:b/>
          <w:bCs/>
          <w:sz w:val="28"/>
          <w:szCs w:val="28"/>
          <w:lang w:val="ru-RU"/>
        </w:rPr>
      </w:pPr>
    </w:p>
    <w:p w:rsidR="007C5847" w:rsidRDefault="007C5847" w:rsidP="004D6A0C">
      <w:pPr>
        <w:spacing w:line="360" w:lineRule="auto"/>
        <w:jc w:val="both"/>
        <w:rPr>
          <w:rFonts w:ascii="Times New Roman" w:eastAsia="Times New Roman" w:hAnsi="Times New Roman" w:cs="Times New Roman"/>
          <w:b/>
          <w:bCs/>
          <w:sz w:val="28"/>
          <w:szCs w:val="28"/>
          <w:lang w:val="ru-RU"/>
        </w:rPr>
      </w:pPr>
    </w:p>
    <w:p w:rsidR="007C5847" w:rsidRPr="004D6A0C" w:rsidRDefault="007C5847" w:rsidP="004D6A0C">
      <w:pPr>
        <w:spacing w:line="360" w:lineRule="auto"/>
        <w:jc w:val="both"/>
        <w:rPr>
          <w:rFonts w:ascii="Times New Roman" w:eastAsia="Times New Roman" w:hAnsi="Times New Roman" w:cs="Times New Roman"/>
          <w:b/>
          <w:bCs/>
          <w:sz w:val="28"/>
          <w:szCs w:val="28"/>
          <w:lang w:val="ru-RU"/>
        </w:rPr>
      </w:pPr>
    </w:p>
    <w:p w:rsidR="0013468A" w:rsidRPr="004D6A0C" w:rsidRDefault="0013468A" w:rsidP="00376026">
      <w:pPr>
        <w:pStyle w:val="1"/>
        <w:spacing w:line="360" w:lineRule="auto"/>
        <w:jc w:val="center"/>
        <w:rPr>
          <w:rFonts w:ascii="Times New Roman" w:hAnsi="Times New Roman" w:cs="Times New Roman"/>
          <w:b/>
          <w:color w:val="auto"/>
          <w:sz w:val="28"/>
          <w:szCs w:val="28"/>
        </w:rPr>
      </w:pPr>
      <w:bookmarkStart w:id="14" w:name="_Toc231398521"/>
      <w:r w:rsidRPr="004D6A0C">
        <w:rPr>
          <w:rFonts w:ascii="Times New Roman" w:eastAsia="Times New Roman" w:hAnsi="Times New Roman" w:cs="Times New Roman"/>
          <w:b/>
          <w:color w:val="auto"/>
          <w:sz w:val="28"/>
          <w:szCs w:val="28"/>
        </w:rPr>
        <w:lastRenderedPageBreak/>
        <w:t>ЗАКЛЮЧЕНИЕ</w:t>
      </w:r>
      <w:bookmarkEnd w:id="14"/>
    </w:p>
    <w:p w:rsidR="0013468A" w:rsidRPr="004D6A0C" w:rsidRDefault="00AB3C61"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Настоящая выпускная квалификационная работа была посвящена теоретическому осмыслению и эмпирической проверке связи между цифровой трансформацией национальных экономик и их устойчивостью к глобальным кризисным шокам. В рамках исследования рассматривался вопрос о том, является ли цифровизация статистически значимым фактором экономической устойчивости и при каких условиях её влияние проявляется наиболее заметно. Ответ на данный вопрос был получен на основе сочетания теоретического анализа, сравнительного изучения международного опыта и эконометрического моделирования.</w:t>
      </w:r>
    </w:p>
    <w:p w:rsidR="00E513A6" w:rsidRPr="004D6A0C" w:rsidRDefault="00AB3C61"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Теоретическая рамка, выстроенная в первой главе, опирается на подходы к экономической уязвимости и устойчивости, представленные в работах Л. Бригульо и соавторов, аналитические материалы ОЭСР, а также трактовки цифровой экономики, используемые Всемирным банком и другими международными организациями. В работе была систематизирована пятиканальная модель влияния цифровизации на устойчивость национальных экономик: непрерывность государственных функций, фискальная трансмиссия, адаптация частного сектора, диверсификация конечного спроса и устойчивость информационно-коммуникационного сектора. Главный теоретический вывод первой главы состоит в том, что устойчивость экономики формируется не только в момент кризиса, а заранее - через качество институтов, уровень инфраструктурного развития, цифровую готовность и способность экономики быстро адаптироваться к внешним шокам.</w:t>
      </w:r>
    </w:p>
    <w:p w:rsidR="00E513A6" w:rsidRPr="004D6A0C" w:rsidRDefault="00AB3C61"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 xml:space="preserve">Сравнительный анализ Эстонии, Республики Корея, Сингапура и Польши показал, что высокий уровень цифровой зрелости был связан с более мягкой реакцией экономик на пандемийный шок 2020 года. Цифровое государство, онлайн-сервисы, электронная идентификация, цифровые платежи и механизмы </w:t>
      </w:r>
      <w:r w:rsidRPr="004D6A0C">
        <w:rPr>
          <w:rFonts w:ascii="Times New Roman" w:hAnsi="Times New Roman" w:cs="Times New Roman"/>
          <w:sz w:val="28"/>
          <w:szCs w:val="28"/>
        </w:rPr>
        <w:lastRenderedPageBreak/>
        <w:t>адресной поддержки позволили этим странам быстрее сохранять государственные функции, поддерживать бизнес и население, а также частично компенсировать ограничения физической мобильности. Вместе с тем кризис 2022 года выявил пределы данного эффекта: энергетические, ценовые и геополитические шоки не могут быть полностью нейтрализованы цифровыми технологиями даже при высоком уровне цифровой инфраструктуры. Эстония и Польша, несмотря на развитые цифровые сервисы, столкнулись с высоким инфляционным давлением, связанным с энергетическими и внешнеторговыми факторами. Это подтвердило необходимость раздельного учёта кризисов 2020 и 2022 годов в эконометрической модели.</w:t>
      </w:r>
    </w:p>
    <w:p w:rsidR="0013468A" w:rsidRPr="004D6A0C" w:rsidRDefault="00AB3C61"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Основной эмпирический результат работы получен в параграфе 2.3 на несбалансированной панели 49 стран за 2010-2024 годы, включающей 707 наблюдений. Тест Чоу (F = 5,3377; p = 1,151 × 10⁻¹¹) подтвердил структурную неоднородность выборки и обосновал раздельный анализ трёх групп стран. Основная гипотеза H₁ была подтверждена: коэффициент при log_internet является положительным и статистически значимым во всех группах стран - β = 0,2117 для развитых экономик, β = 0,3085 для переходных и β = 0,1978 для развивающихся. Вспомогательная гипотеза H₂ также получила подтверждение: антикризисный буферный эффект цифровизации, выраженный через interaction terms, статистически выявлен только в группе развитых стран (β_covid = 0,394; p = 0,003; β_geo = 0,394; p = 0,020). В переходных и развивающихся экономиках аналогичные эффекты статистически не подтверждаются. Следовательно, связь между цифровизацией и устойчивостью имеет пороговый характер: цифровые технологии становятся полноценным антикризисным стабилизатором только при достижении высокого уровня цифровой зрелости.</w:t>
      </w:r>
    </w:p>
    <w:p w:rsidR="0013468A" w:rsidRPr="004D6A0C" w:rsidRDefault="00AB3C61"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 xml:space="preserve">Применительно к Республике Узбекистан третья глава показала наличие асимметрии цифровой трансформации. С одной стороны, страна достигла </w:t>
      </w:r>
      <w:r w:rsidRPr="004D6A0C">
        <w:rPr>
          <w:rFonts w:ascii="Times New Roman" w:hAnsi="Times New Roman" w:cs="Times New Roman"/>
          <w:sz w:val="28"/>
          <w:szCs w:val="28"/>
        </w:rPr>
        <w:lastRenderedPageBreak/>
        <w:t>заметного прогресса в развитии электронного правительства и базовой цифровой инфраструктуры: в 2024 году Узбекистан занял 63-е место в EGDI со значением 0,7999, уровень интернет-проникновения достиг 89%, а покрытие 4G - 97% населения. С другой стороны, сохраняется отставание по глубине цифровизации частного сектора: доля услуг информации и связи в валовой добавленной стоимости составляет 2,4%, что ниже среднего уровня стран ОЭСР. Эконометрические результаты показывают, что при текущем уровне развития цифровизация в Узбекистане уже поддерживает экономический рост: рост интернет-проникновения на 1% связан с увеличением ВВП на душу населения примерно на 0,20% при прочих равных условиях. Однако антикризисная буферная функция цифровизации для группы развивающихся экономик, включая Узбекистан, пока не идентифицируется статистически. Прогнозный сценарий показывает, что дополнительный переход от 90% к 95% интернет-проникновения может быть связан с эффектом около 40 долларов США на душу населения, или примерно 1,4 млрд долларов США в масштабе экономики.</w:t>
      </w:r>
    </w:p>
    <w:p w:rsidR="00E513A6" w:rsidRPr="004D6A0C" w:rsidRDefault="00AB3C61"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 xml:space="preserve">Сформулированные практические рекомендации образуют поэтапную программу цифрового развития с горизонтом до 2030 года и после него. На первом этапе, в 2025-2027 годах, приоритет должен быть направлен на развитие инфраструктуры фискальной трансмиссии: MyID, межведомственной интеграции, цифровых платежей и расширения интернет-проникновения. На втором этапе, в 2027-2030 годах, ключевой задачей становится преодоление асимметрии цифровой зрелости через цифровизацию традиционных отраслей, малого и среднего бизнеса, а также расширение практического использования цифровых технологий в частном секторе. После 2030 года стратегическим ориентиром становится достижение уровня цифровой зрелости, при котором цифровизация сможет выполнять не только функцию фактора роста, но и функцию макроэкономического стабилизатора. Адаптация международного </w:t>
      </w:r>
      <w:r w:rsidRPr="004D6A0C">
        <w:rPr>
          <w:rFonts w:ascii="Times New Roman" w:hAnsi="Times New Roman" w:cs="Times New Roman"/>
          <w:sz w:val="28"/>
          <w:szCs w:val="28"/>
        </w:rPr>
        <w:lastRenderedPageBreak/>
        <w:t>опыта при этом должна быть выборочной: эстонская X-Road может служить ориентиром для межведомственной интероперабельности, опыт Республики Корея - примером привязки цифровизации к антикризисным программам, польская модель - основой для поддержки цифровизации малого и среднего бизнеса, а отдельные элементы сингапурской системы цифровой идентификации - ориентиром для развития единого доступа к государственным и финансовым сервисам.</w:t>
      </w:r>
    </w:p>
    <w:p w:rsidR="00A32D3E" w:rsidRPr="004D6A0C" w:rsidRDefault="00AB3C61" w:rsidP="004D6A0C">
      <w:pPr>
        <w:spacing w:line="360" w:lineRule="auto"/>
        <w:ind w:firstLine="720"/>
        <w:jc w:val="both"/>
        <w:rPr>
          <w:rFonts w:ascii="Times New Roman" w:hAnsi="Times New Roman" w:cs="Times New Roman"/>
          <w:sz w:val="28"/>
          <w:szCs w:val="28"/>
        </w:rPr>
      </w:pPr>
      <w:r w:rsidRPr="004D6A0C">
        <w:rPr>
          <w:rFonts w:ascii="Times New Roman" w:hAnsi="Times New Roman" w:cs="Times New Roman"/>
          <w:sz w:val="28"/>
          <w:szCs w:val="28"/>
        </w:rPr>
        <w:t>Научная новизна исследования состоит в трёх аспектах. Во-первых, в работе систематизирована пятиканальная модель влияния цифровизации на экономическую устойчивость, связывающая конкретные направления цифрового развития с механизмами реакции экономики на внешние шоки. Во-вторых, на основе панельного анализа 49 стран эмпирически показан пороговый характер антикризисного буферного эффекта цифровизации: положительная связь цифровизации с ростом наблюдается во всех группах стран, но стабилизирующий эффект статистически выявляется только в развитых экономиках. Во-третьих, для Республики Узбекистан предложены прогнозные сценарии, позволяющие связать целевые ориентиры Стратегии «Цифровой Узбекистан - 2030» с количественными эконометрическими оценками. Вместе с тем исследование имеет ряд ограничений: использование одного основного индикатора цифровизации, упрощённая идентификация кризисных периодов и ограниченный размер подвыборки развивающихся экономик. Эти ограничения определяют направления дальнейших исследований, включая расширение набора цифровых индикаторов, применение методов IV/GMM и проведение отраслевого анализа цифровизации экономики Узбекистана.</w:t>
      </w:r>
    </w:p>
    <w:p w:rsidR="007C5847" w:rsidRDefault="007C5847" w:rsidP="007C5847">
      <w:pPr>
        <w:rPr>
          <w:rFonts w:ascii="Times New Roman" w:eastAsiaTheme="majorEastAsia" w:hAnsi="Times New Roman" w:cs="Times New Roman"/>
          <w:b/>
          <w:color w:val="1B1B1B"/>
          <w:spacing w:val="-2"/>
          <w:sz w:val="28"/>
          <w:szCs w:val="28"/>
        </w:rPr>
      </w:pPr>
    </w:p>
    <w:p w:rsidR="007C5847" w:rsidRDefault="007C5847" w:rsidP="007C5847">
      <w:pPr>
        <w:rPr>
          <w:rFonts w:ascii="Times New Roman" w:eastAsiaTheme="majorEastAsia" w:hAnsi="Times New Roman" w:cs="Times New Roman"/>
          <w:b/>
          <w:color w:val="1B1B1B"/>
          <w:spacing w:val="-2"/>
          <w:sz w:val="28"/>
          <w:szCs w:val="28"/>
        </w:rPr>
      </w:pPr>
    </w:p>
    <w:p w:rsidR="007C5847" w:rsidRPr="007C5847" w:rsidRDefault="007C5847" w:rsidP="007C5847"/>
    <w:p w:rsidR="00A32D3E" w:rsidRDefault="00A32D3E" w:rsidP="007C5847">
      <w:pPr>
        <w:pStyle w:val="1"/>
        <w:spacing w:line="360" w:lineRule="auto"/>
        <w:ind w:left="2245" w:hanging="260"/>
        <w:rPr>
          <w:rFonts w:ascii="Times New Roman" w:hAnsi="Times New Roman" w:cs="Times New Roman"/>
          <w:b/>
          <w:color w:val="1B1B1B"/>
          <w:spacing w:val="-2"/>
          <w:sz w:val="28"/>
          <w:szCs w:val="28"/>
        </w:rPr>
      </w:pPr>
      <w:bookmarkStart w:id="15" w:name="_Toc231398522"/>
      <w:r w:rsidRPr="00AB6598">
        <w:rPr>
          <w:rFonts w:ascii="Times New Roman" w:hAnsi="Times New Roman" w:cs="Times New Roman"/>
          <w:b/>
          <w:color w:val="1B1B1B"/>
          <w:spacing w:val="-2"/>
          <w:sz w:val="28"/>
          <w:szCs w:val="28"/>
        </w:rPr>
        <w:lastRenderedPageBreak/>
        <w:t>СПИСОК</w:t>
      </w:r>
      <w:r w:rsidRPr="00AB6598">
        <w:rPr>
          <w:rFonts w:ascii="Times New Roman" w:hAnsi="Times New Roman" w:cs="Times New Roman"/>
          <w:b/>
          <w:color w:val="1B1B1B"/>
          <w:spacing w:val="-4"/>
          <w:sz w:val="28"/>
          <w:szCs w:val="28"/>
        </w:rPr>
        <w:t xml:space="preserve"> </w:t>
      </w:r>
      <w:r w:rsidRPr="00AB6598">
        <w:rPr>
          <w:rFonts w:ascii="Times New Roman" w:hAnsi="Times New Roman" w:cs="Times New Roman"/>
          <w:b/>
          <w:color w:val="1B1B1B"/>
          <w:spacing w:val="-2"/>
          <w:sz w:val="28"/>
          <w:szCs w:val="28"/>
        </w:rPr>
        <w:t>ИСПОЛЬЗОВАННОЙ</w:t>
      </w:r>
      <w:r w:rsidRPr="00AB6598">
        <w:rPr>
          <w:rFonts w:ascii="Times New Roman" w:hAnsi="Times New Roman" w:cs="Times New Roman"/>
          <w:b/>
          <w:color w:val="1B1B1B"/>
          <w:spacing w:val="-4"/>
          <w:sz w:val="28"/>
          <w:szCs w:val="28"/>
        </w:rPr>
        <w:t xml:space="preserve"> </w:t>
      </w:r>
      <w:r w:rsidRPr="00AB6598">
        <w:rPr>
          <w:rFonts w:ascii="Times New Roman" w:hAnsi="Times New Roman" w:cs="Times New Roman"/>
          <w:b/>
          <w:color w:val="1B1B1B"/>
          <w:spacing w:val="-2"/>
          <w:sz w:val="28"/>
          <w:szCs w:val="28"/>
        </w:rPr>
        <w:t>ЛИТЕРАТУРЫ</w:t>
      </w:r>
      <w:bookmarkEnd w:id="15"/>
    </w:p>
    <w:p w:rsidR="007C5847" w:rsidRPr="007C5847" w:rsidRDefault="007C5847" w:rsidP="007C5847"/>
    <w:p w:rsidR="00A32D3E" w:rsidRPr="0015125F" w:rsidRDefault="00A32D3E" w:rsidP="007C5847">
      <w:pPr>
        <w:pStyle w:val="ae"/>
        <w:numPr>
          <w:ilvl w:val="0"/>
          <w:numId w:val="19"/>
        </w:numPr>
        <w:jc w:val="both"/>
        <w:rPr>
          <w:rFonts w:ascii="Times New Roman" w:hAnsi="Times New Roman" w:cs="Times New Roman"/>
          <w:b/>
          <w:spacing w:val="-4"/>
          <w:sz w:val="28"/>
          <w:szCs w:val="28"/>
        </w:rPr>
      </w:pPr>
      <w:r w:rsidRPr="0015125F">
        <w:rPr>
          <w:rFonts w:ascii="Times New Roman" w:hAnsi="Times New Roman" w:cs="Times New Roman"/>
          <w:b/>
          <w:sz w:val="28"/>
          <w:szCs w:val="28"/>
        </w:rPr>
        <w:t>Нормативно-правовые</w:t>
      </w:r>
      <w:r w:rsidRPr="0015125F">
        <w:rPr>
          <w:rFonts w:ascii="Times New Roman" w:hAnsi="Times New Roman" w:cs="Times New Roman"/>
          <w:b/>
          <w:spacing w:val="5"/>
          <w:sz w:val="28"/>
          <w:szCs w:val="28"/>
        </w:rPr>
        <w:t xml:space="preserve"> </w:t>
      </w:r>
      <w:r w:rsidRPr="0015125F">
        <w:rPr>
          <w:rFonts w:ascii="Times New Roman" w:hAnsi="Times New Roman" w:cs="Times New Roman"/>
          <w:b/>
          <w:spacing w:val="-4"/>
          <w:sz w:val="28"/>
          <w:szCs w:val="28"/>
        </w:rPr>
        <w:t>акты</w:t>
      </w:r>
    </w:p>
    <w:p w:rsidR="002961B0" w:rsidRPr="00EC28F9" w:rsidRDefault="002961B0" w:rsidP="007C5847">
      <w:pPr>
        <w:pStyle w:val="ae"/>
        <w:numPr>
          <w:ilvl w:val="0"/>
          <w:numId w:val="20"/>
        </w:numPr>
        <w:spacing w:after="0" w:line="360" w:lineRule="auto"/>
        <w:jc w:val="both"/>
        <w:rPr>
          <w:rFonts w:ascii="Times New Roman" w:eastAsia="Times New Roman" w:hAnsi="Times New Roman" w:cs="Times New Roman"/>
          <w:sz w:val="28"/>
          <w:szCs w:val="28"/>
        </w:rPr>
      </w:pPr>
      <w:r w:rsidRPr="00EC28F9">
        <w:rPr>
          <w:rFonts w:ascii="Times New Roman" w:eastAsia="Times New Roman" w:hAnsi="Times New Roman" w:cs="Times New Roman"/>
          <w:sz w:val="28"/>
          <w:szCs w:val="28"/>
        </w:rPr>
        <w:t>Указ Президента Республики Узбекистан от 5 октября 2020 г. № УП-6079 «Об утверждении Стратегии “Цифровой Узбекистан - 2030” и мерах по её эффективной реализации». - Национальная база данных законодательства Республики Узбекистан, 2020.</w:t>
      </w:r>
    </w:p>
    <w:p w:rsidR="002961B0" w:rsidRPr="00EC28F9" w:rsidRDefault="002961B0" w:rsidP="007C5847">
      <w:pPr>
        <w:pStyle w:val="ae"/>
        <w:numPr>
          <w:ilvl w:val="0"/>
          <w:numId w:val="20"/>
        </w:numPr>
        <w:spacing w:after="0" w:line="360" w:lineRule="auto"/>
        <w:jc w:val="both"/>
        <w:rPr>
          <w:rFonts w:ascii="Times New Roman" w:eastAsia="Times New Roman" w:hAnsi="Times New Roman" w:cs="Times New Roman"/>
          <w:sz w:val="28"/>
          <w:szCs w:val="28"/>
        </w:rPr>
      </w:pPr>
      <w:r w:rsidRPr="00EC28F9">
        <w:rPr>
          <w:rFonts w:ascii="Times New Roman" w:eastAsia="Times New Roman" w:hAnsi="Times New Roman" w:cs="Times New Roman"/>
          <w:sz w:val="28"/>
          <w:szCs w:val="28"/>
        </w:rPr>
        <w:t>Government of the Republic of Korea. Korean New Deal: National Strategy for a Great Transformation. - Seoul: Government of the Republic of Korea, 2020.</w:t>
      </w:r>
    </w:p>
    <w:p w:rsidR="002961B0" w:rsidRPr="00EC28F9" w:rsidRDefault="002961B0" w:rsidP="007C5847">
      <w:pPr>
        <w:pStyle w:val="ae"/>
        <w:numPr>
          <w:ilvl w:val="0"/>
          <w:numId w:val="20"/>
        </w:numPr>
        <w:spacing w:line="360" w:lineRule="auto"/>
        <w:jc w:val="both"/>
        <w:rPr>
          <w:rFonts w:ascii="Times New Roman" w:hAnsi="Times New Roman" w:cs="Times New Roman"/>
          <w:sz w:val="28"/>
          <w:szCs w:val="28"/>
        </w:rPr>
      </w:pPr>
      <w:r w:rsidRPr="00EC28F9">
        <w:rPr>
          <w:rFonts w:ascii="Times New Roman" w:eastAsia="Times New Roman" w:hAnsi="Times New Roman" w:cs="Times New Roman"/>
          <w:sz w:val="28"/>
          <w:szCs w:val="28"/>
        </w:rPr>
        <w:t>European Commission. Operational Programme Digital Poland 2014-2020 (POPC). - Brussels: European Commission, 2014-2020.</w:t>
      </w:r>
    </w:p>
    <w:p w:rsidR="00A32D3E" w:rsidRPr="0015125F" w:rsidRDefault="00A32D3E" w:rsidP="007C5847">
      <w:pPr>
        <w:pStyle w:val="ae"/>
        <w:numPr>
          <w:ilvl w:val="0"/>
          <w:numId w:val="19"/>
        </w:numPr>
        <w:jc w:val="both"/>
        <w:rPr>
          <w:rFonts w:ascii="Times New Roman" w:hAnsi="Times New Roman" w:cs="Times New Roman"/>
          <w:b/>
          <w:spacing w:val="-2"/>
          <w:sz w:val="28"/>
          <w:szCs w:val="28"/>
        </w:rPr>
      </w:pPr>
      <w:r w:rsidRPr="0015125F">
        <w:rPr>
          <w:rFonts w:ascii="Times New Roman" w:hAnsi="Times New Roman" w:cs="Times New Roman"/>
          <w:b/>
          <w:sz w:val="28"/>
          <w:szCs w:val="28"/>
        </w:rPr>
        <w:t>Научная</w:t>
      </w:r>
      <w:r w:rsidRPr="0015125F">
        <w:rPr>
          <w:rFonts w:ascii="Times New Roman" w:hAnsi="Times New Roman" w:cs="Times New Roman"/>
          <w:b/>
          <w:spacing w:val="-9"/>
          <w:sz w:val="28"/>
          <w:szCs w:val="28"/>
        </w:rPr>
        <w:t xml:space="preserve"> </w:t>
      </w:r>
      <w:r w:rsidRPr="0015125F">
        <w:rPr>
          <w:rFonts w:ascii="Times New Roman" w:hAnsi="Times New Roman" w:cs="Times New Roman"/>
          <w:b/>
          <w:sz w:val="28"/>
          <w:szCs w:val="28"/>
        </w:rPr>
        <w:t>и</w:t>
      </w:r>
      <w:r w:rsidRPr="0015125F">
        <w:rPr>
          <w:rFonts w:ascii="Times New Roman" w:hAnsi="Times New Roman" w:cs="Times New Roman"/>
          <w:b/>
          <w:spacing w:val="-9"/>
          <w:sz w:val="28"/>
          <w:szCs w:val="28"/>
        </w:rPr>
        <w:t xml:space="preserve"> </w:t>
      </w:r>
      <w:r w:rsidRPr="0015125F">
        <w:rPr>
          <w:rFonts w:ascii="Times New Roman" w:hAnsi="Times New Roman" w:cs="Times New Roman"/>
          <w:b/>
          <w:sz w:val="28"/>
          <w:szCs w:val="28"/>
        </w:rPr>
        <w:t>учебная</w:t>
      </w:r>
      <w:r w:rsidRPr="0015125F">
        <w:rPr>
          <w:rFonts w:ascii="Times New Roman" w:hAnsi="Times New Roman" w:cs="Times New Roman"/>
          <w:b/>
          <w:spacing w:val="-8"/>
          <w:sz w:val="28"/>
          <w:szCs w:val="28"/>
        </w:rPr>
        <w:t xml:space="preserve"> </w:t>
      </w:r>
      <w:r w:rsidRPr="0015125F">
        <w:rPr>
          <w:rFonts w:ascii="Times New Roman" w:hAnsi="Times New Roman" w:cs="Times New Roman"/>
          <w:b/>
          <w:spacing w:val="-2"/>
          <w:sz w:val="28"/>
          <w:szCs w:val="28"/>
        </w:rPr>
        <w:t>литература</w:t>
      </w:r>
    </w:p>
    <w:p w:rsidR="006D63C5" w:rsidRPr="00EC28F9" w:rsidRDefault="006D63C5" w:rsidP="007C5847">
      <w:pPr>
        <w:pStyle w:val="ae"/>
        <w:numPr>
          <w:ilvl w:val="0"/>
          <w:numId w:val="13"/>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Wooldridge J. M. Econometric Analysis of Cross Section and Panel Data. 2nd ed. Cambridge, MA: MIT Press, 2010. 1096 p.</w:t>
      </w:r>
    </w:p>
    <w:p w:rsidR="006D63C5" w:rsidRPr="00EC28F9" w:rsidRDefault="006D63C5" w:rsidP="007C5847">
      <w:pPr>
        <w:pStyle w:val="ae"/>
        <w:numPr>
          <w:ilvl w:val="0"/>
          <w:numId w:val="13"/>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Briguglio L., Cordina G., Farrugia N., Vella S. Economic Vulnerability and Resilience: Concepts and Measurements // Oxford Development Studies. 2009. Vol. 37, No. 3. P. 229-247.</w:t>
      </w:r>
    </w:p>
    <w:p w:rsidR="006D63C5" w:rsidRPr="00EC28F9" w:rsidRDefault="006D63C5" w:rsidP="007C5847">
      <w:pPr>
        <w:pStyle w:val="ae"/>
        <w:numPr>
          <w:ilvl w:val="0"/>
          <w:numId w:val="13"/>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Caldera Sánchez A., Rasmussen M., Röhn O. Economic Resilience: What Role for Policies? // OECD Economics Department Working Papers. 2015. No. 1251.</w:t>
      </w:r>
    </w:p>
    <w:p w:rsidR="006D63C5" w:rsidRPr="00EC28F9" w:rsidRDefault="006D63C5" w:rsidP="007C5847">
      <w:pPr>
        <w:pStyle w:val="ae"/>
        <w:numPr>
          <w:ilvl w:val="0"/>
          <w:numId w:val="13"/>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Caldera Sánchez A., de Serres A., Gori F., Hermansen M., Röhn O. Strengthening Economic Resilience: Insights from the Post-1970 Record of Severe Recessions and Financial Crises // OECD Economic Policy Papers. Paris: OECD Publishing, 2017. No. 20.</w:t>
      </w:r>
    </w:p>
    <w:p w:rsidR="006D63C5" w:rsidRPr="00EC28F9" w:rsidRDefault="006D63C5" w:rsidP="007C5847">
      <w:pPr>
        <w:pStyle w:val="ae"/>
        <w:numPr>
          <w:ilvl w:val="0"/>
          <w:numId w:val="13"/>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Caldera Sánchez A., Gori F. Can Reforms Promoting Growth Increase Financial Fragility? An Empirical Assessment // OECD Economics Department Working Papers. 2016. No. 1340.</w:t>
      </w:r>
    </w:p>
    <w:p w:rsidR="006D63C5" w:rsidRPr="00EC28F9" w:rsidRDefault="006D63C5" w:rsidP="007C5847">
      <w:pPr>
        <w:pStyle w:val="ae"/>
        <w:numPr>
          <w:ilvl w:val="0"/>
          <w:numId w:val="13"/>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lastRenderedPageBreak/>
        <w:t>Hermansen M., Röhn O. Economic Resilience: The Usefulness of Early Warning Indicators in OECD Countries // OECD Economics Department Working Papers. 2015. No. 1250. P. 1-27.</w:t>
      </w:r>
    </w:p>
    <w:p w:rsidR="006D63C5" w:rsidRPr="00EC28F9" w:rsidRDefault="006D63C5" w:rsidP="007C5847">
      <w:pPr>
        <w:pStyle w:val="ae"/>
        <w:numPr>
          <w:ilvl w:val="0"/>
          <w:numId w:val="13"/>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Czernich N., Falck O., Kretschmer T., Woessmann L. Broadband Infrastructure and Economic Growth // The Economic Journal. 2011. Vol. 121, No. 552. P. 505-532.</w:t>
      </w:r>
    </w:p>
    <w:p w:rsidR="006D63C5" w:rsidRPr="00EC28F9" w:rsidRDefault="006D63C5" w:rsidP="007C5847">
      <w:pPr>
        <w:pStyle w:val="ae"/>
        <w:numPr>
          <w:ilvl w:val="0"/>
          <w:numId w:val="13"/>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Oikonomou M., Pierri N., Timmer Y. IT Shields: Technology Adoption and Economic Resilience during the COVID-19 Pandemic // Labour Economics. 2023. Vol. 81. Article 102330.</w:t>
      </w:r>
    </w:p>
    <w:p w:rsidR="006D63C5" w:rsidRPr="00EC28F9" w:rsidRDefault="006D63C5" w:rsidP="007C5847">
      <w:pPr>
        <w:pStyle w:val="ae"/>
        <w:numPr>
          <w:ilvl w:val="0"/>
          <w:numId w:val="13"/>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Lee J.-H., Woo J. Discourse of the Post-COVID 19 New Deal in South Korea // Sustainability. 2021. Vol. 13, No. 15. Article 8493.</w:t>
      </w:r>
    </w:p>
    <w:p w:rsidR="006D63C5" w:rsidRPr="00EC28F9" w:rsidRDefault="006D63C5" w:rsidP="007C5847">
      <w:pPr>
        <w:pStyle w:val="ae"/>
        <w:numPr>
          <w:ilvl w:val="0"/>
          <w:numId w:val="13"/>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Yip H. </w:t>
      </w:r>
      <w:proofErr w:type="gramStart"/>
      <w:r w:rsidRPr="00EC28F9">
        <w:rPr>
          <w:rFonts w:ascii="Times New Roman" w:hAnsi="Times New Roman" w:cs="Times New Roman"/>
          <w:sz w:val="28"/>
          <w:szCs w:val="28"/>
        </w:rPr>
        <w:t>et al.</w:t>
      </w:r>
      <w:proofErr w:type="gramEnd"/>
      <w:r w:rsidRPr="00EC28F9">
        <w:rPr>
          <w:rFonts w:ascii="Times New Roman" w:hAnsi="Times New Roman" w:cs="Times New Roman"/>
          <w:sz w:val="28"/>
          <w:szCs w:val="28"/>
        </w:rPr>
        <w:t xml:space="preserve"> Digital Government to Counter the Effects of COVID-19: The Case of Singapore // ERIA Research Project Report. 2022.</w:t>
      </w:r>
    </w:p>
    <w:p w:rsidR="006D63C5" w:rsidRPr="00EC28F9" w:rsidRDefault="006D63C5" w:rsidP="007C5847">
      <w:pPr>
        <w:pStyle w:val="ae"/>
        <w:numPr>
          <w:ilvl w:val="0"/>
          <w:numId w:val="13"/>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Abdukadirova N. A. Statistical Analysis of the Dynamics of Non-Cash Payments in Uzbekistan Over the Past Five Years // Journal of Applied Science and Social Science. 2026. Vol. 16, No. 5. P. 320-323.</w:t>
      </w:r>
    </w:p>
    <w:p w:rsidR="006D63C5" w:rsidRPr="00EC28F9" w:rsidRDefault="006D63C5" w:rsidP="007C5847">
      <w:pPr>
        <w:pStyle w:val="ae"/>
        <w:numPr>
          <w:ilvl w:val="0"/>
          <w:numId w:val="13"/>
        </w:numPr>
        <w:spacing w:line="360" w:lineRule="auto"/>
        <w:jc w:val="both"/>
        <w:rPr>
          <w:rFonts w:ascii="Times New Roman" w:hAnsi="Times New Roman" w:cs="Times New Roman"/>
          <w:spacing w:val="-2"/>
          <w:sz w:val="28"/>
          <w:szCs w:val="28"/>
        </w:rPr>
      </w:pPr>
      <w:r w:rsidRPr="00EC28F9">
        <w:rPr>
          <w:rFonts w:ascii="Times New Roman" w:hAnsi="Times New Roman" w:cs="Times New Roman"/>
          <w:sz w:val="28"/>
          <w:szCs w:val="28"/>
        </w:rPr>
        <w:t>Komilova M., Nader M., Ajayi R. Evolution of FinTech in Central Asian Countries and Implications for the Region’s Economy // FinTech. 2025. Vol. 4, No. 4. Article 69.</w:t>
      </w:r>
    </w:p>
    <w:p w:rsidR="00A32D3E" w:rsidRPr="0015125F" w:rsidRDefault="00A32D3E" w:rsidP="007C5847">
      <w:pPr>
        <w:pStyle w:val="ae"/>
        <w:numPr>
          <w:ilvl w:val="0"/>
          <w:numId w:val="19"/>
        </w:numPr>
        <w:jc w:val="both"/>
        <w:rPr>
          <w:rFonts w:ascii="Times New Roman" w:hAnsi="Times New Roman" w:cs="Times New Roman"/>
          <w:b/>
          <w:spacing w:val="-2"/>
          <w:sz w:val="28"/>
          <w:szCs w:val="28"/>
        </w:rPr>
      </w:pPr>
      <w:r w:rsidRPr="0015125F">
        <w:rPr>
          <w:rFonts w:ascii="Times New Roman" w:hAnsi="Times New Roman" w:cs="Times New Roman"/>
          <w:b/>
          <w:sz w:val="28"/>
          <w:szCs w:val="28"/>
        </w:rPr>
        <w:t>Статистические</w:t>
      </w:r>
      <w:r w:rsidRPr="0015125F">
        <w:rPr>
          <w:rFonts w:ascii="Times New Roman" w:hAnsi="Times New Roman" w:cs="Times New Roman"/>
          <w:b/>
          <w:spacing w:val="-17"/>
          <w:sz w:val="28"/>
          <w:szCs w:val="28"/>
        </w:rPr>
        <w:t xml:space="preserve"> </w:t>
      </w:r>
      <w:r w:rsidRPr="0015125F">
        <w:rPr>
          <w:rFonts w:ascii="Times New Roman" w:hAnsi="Times New Roman" w:cs="Times New Roman"/>
          <w:b/>
          <w:sz w:val="28"/>
          <w:szCs w:val="28"/>
        </w:rPr>
        <w:t>и</w:t>
      </w:r>
      <w:r w:rsidRPr="0015125F">
        <w:rPr>
          <w:rFonts w:ascii="Times New Roman" w:hAnsi="Times New Roman" w:cs="Times New Roman"/>
          <w:b/>
          <w:spacing w:val="-16"/>
          <w:sz w:val="28"/>
          <w:szCs w:val="28"/>
        </w:rPr>
        <w:t xml:space="preserve"> </w:t>
      </w:r>
      <w:r w:rsidRPr="0015125F">
        <w:rPr>
          <w:rFonts w:ascii="Times New Roman" w:hAnsi="Times New Roman" w:cs="Times New Roman"/>
          <w:b/>
          <w:sz w:val="28"/>
          <w:szCs w:val="28"/>
        </w:rPr>
        <w:t>аналитические</w:t>
      </w:r>
      <w:r w:rsidRPr="0015125F">
        <w:rPr>
          <w:rFonts w:ascii="Times New Roman" w:hAnsi="Times New Roman" w:cs="Times New Roman"/>
          <w:b/>
          <w:spacing w:val="-16"/>
          <w:sz w:val="28"/>
          <w:szCs w:val="28"/>
        </w:rPr>
        <w:t xml:space="preserve"> </w:t>
      </w:r>
      <w:r w:rsidRPr="0015125F">
        <w:rPr>
          <w:rFonts w:ascii="Times New Roman" w:hAnsi="Times New Roman" w:cs="Times New Roman"/>
          <w:b/>
          <w:spacing w:val="-2"/>
          <w:sz w:val="28"/>
          <w:szCs w:val="28"/>
        </w:rPr>
        <w:t>материалы</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OECD. OECD Digital Economy Outlook 2024. Vol. 1: Embracing the Technology Frontier. Paris: OECD Publishing, 2024.</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OECD. Development Co-operation Report 2020: Learning from Crises, Building Resilience. Paris: OECD Publishing, 2020.</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OECD. OECD Structural Analysis (STAN) Database: Value Added by Activity (ISIC Rev.4). Paris: OECD, 2024.</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World Bank. World Development Report 2016: Digital Dividends. Washington, D.C.: World Bank, 2016.</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lastRenderedPageBreak/>
        <w:t xml:space="preserve">World Bank. World Development Indicators (WDI). Washington, D.C.: World Bank, 2024. URL: </w:t>
      </w:r>
      <w:hyperlink r:id="rId29" w:history="1">
        <w:r w:rsidRPr="00EC28F9">
          <w:rPr>
            <w:rStyle w:val="a6"/>
            <w:rFonts w:ascii="Times New Roman" w:hAnsi="Times New Roman" w:cs="Times New Roman"/>
            <w:sz w:val="28"/>
            <w:szCs w:val="28"/>
          </w:rPr>
          <w:t>https://databank.worldbank.org/source/world-development-indicators</w:t>
        </w:r>
      </w:hyperlink>
      <w:r w:rsidRPr="00EC28F9">
        <w:rPr>
          <w:rFonts w:ascii="Times New Roman" w:hAnsi="Times New Roman" w:cs="Times New Roman"/>
          <w:sz w:val="28"/>
          <w:szCs w:val="28"/>
        </w:rPr>
        <w:t xml:space="preserve"> (2026).</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World Bank. World Bank Country and Lending Groups: Country Classification. URL: </w:t>
      </w:r>
      <w:hyperlink r:id="rId30" w:history="1">
        <w:r w:rsidRPr="00EC28F9">
          <w:rPr>
            <w:rStyle w:val="a6"/>
            <w:rFonts w:ascii="Times New Roman" w:hAnsi="Times New Roman" w:cs="Times New Roman"/>
            <w:sz w:val="28"/>
            <w:szCs w:val="28"/>
          </w:rPr>
          <w:t>https://datahelpdesk.worldbank.org/knowledgebase/articles/906519</w:t>
        </w:r>
      </w:hyperlink>
      <w:r w:rsidRPr="00EC28F9">
        <w:rPr>
          <w:rFonts w:ascii="Times New Roman" w:hAnsi="Times New Roman" w:cs="Times New Roman"/>
          <w:sz w:val="28"/>
          <w:szCs w:val="28"/>
        </w:rPr>
        <w:t xml:space="preserve"> (2026).</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UNCTAD. World Investment Report 2023: Investing in Sustainable Energy for All. Geneva: United Nations, 2023.</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UNCTAD. Digital Economy Report 2021: Cross-border Data Flows and Development. New York: United Nations, 2021.</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International Monetary Fund. World Economic Outlook Database, April 2024. Washington, D.C.: IMF, 2024. URL: </w:t>
      </w:r>
      <w:hyperlink r:id="rId31" w:history="1">
        <w:r w:rsidRPr="00EC28F9">
          <w:rPr>
            <w:rStyle w:val="a6"/>
            <w:rFonts w:ascii="Times New Roman" w:hAnsi="Times New Roman" w:cs="Times New Roman"/>
            <w:sz w:val="28"/>
            <w:szCs w:val="28"/>
          </w:rPr>
          <w:t>https://www.imf.org/en/Publications/WEO/weo-database/2024/April</w:t>
        </w:r>
      </w:hyperlink>
      <w:r w:rsidRPr="00EC28F9">
        <w:rPr>
          <w:rFonts w:ascii="Times New Roman" w:hAnsi="Times New Roman" w:cs="Times New Roman"/>
          <w:sz w:val="28"/>
          <w:szCs w:val="28"/>
        </w:rPr>
        <w:t xml:space="preserve"> (2026).</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United Nations Department of Economic and Social Affairs (UN DESA). UN E-Government Survey 2024: Accelerating Digital Transformation for Sustainable Development. New York: United Nations, 2024.</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International Telecommunication Union (ITU). ICT Indicators Database. Geneva: ITU, 2024. URL: </w:t>
      </w:r>
      <w:hyperlink r:id="rId32" w:history="1">
        <w:r w:rsidRPr="00EC28F9">
          <w:rPr>
            <w:rStyle w:val="a6"/>
            <w:rFonts w:ascii="Times New Roman" w:hAnsi="Times New Roman" w:cs="Times New Roman"/>
            <w:sz w:val="28"/>
            <w:szCs w:val="28"/>
          </w:rPr>
          <w:t>https://datahub.itu.int/</w:t>
        </w:r>
      </w:hyperlink>
      <w:r w:rsidRPr="00EC28F9">
        <w:rPr>
          <w:rFonts w:ascii="Times New Roman" w:hAnsi="Times New Roman" w:cs="Times New Roman"/>
          <w:sz w:val="28"/>
          <w:szCs w:val="28"/>
        </w:rPr>
        <w:t xml:space="preserve"> (2026).</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Asian Development Bank. Uzbekistan: Country Partnership Strategy 2019-2023. Manila: ADB, 2019.</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European Bank for Reconstruction and Development. Uzbekistan Country Strategy 2018-2023. London: EBRD, 2018.</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Eurostat. Cloud Computing - Statistics on the Use by Enterprises. Luxembourg: Eurostat, 2023. URL: </w:t>
      </w:r>
      <w:hyperlink r:id="rId33" w:history="1">
        <w:r w:rsidRPr="00EC28F9">
          <w:rPr>
            <w:rStyle w:val="a6"/>
            <w:rFonts w:ascii="Times New Roman" w:hAnsi="Times New Roman" w:cs="Times New Roman"/>
            <w:sz w:val="28"/>
            <w:szCs w:val="28"/>
          </w:rPr>
          <w:t>https://ec.europa.eu/eurostat/statistics-explained/index.php?title=Cloud_computing_-_statistics_on_the_use_by_enterprises</w:t>
        </w:r>
      </w:hyperlink>
      <w:r w:rsidRPr="00EC28F9">
        <w:rPr>
          <w:rFonts w:ascii="Times New Roman" w:hAnsi="Times New Roman" w:cs="Times New Roman"/>
          <w:sz w:val="28"/>
          <w:szCs w:val="28"/>
        </w:rPr>
        <w:t xml:space="preserve"> (2026).</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lastRenderedPageBreak/>
        <w:t xml:space="preserve">Eurostat. Real GDP Growth Rate - Volume. Annual Data 2019-2022. Luxembourg: Eurostat, 2024. URL: </w:t>
      </w:r>
      <w:hyperlink r:id="rId34" w:history="1">
        <w:r w:rsidRPr="00EC28F9">
          <w:rPr>
            <w:rStyle w:val="a6"/>
            <w:rFonts w:ascii="Times New Roman" w:hAnsi="Times New Roman" w:cs="Times New Roman"/>
            <w:sz w:val="28"/>
            <w:szCs w:val="28"/>
          </w:rPr>
          <w:t>https://ec.europa.eu/eurostat/databrowser/view/tec00115</w:t>
        </w:r>
      </w:hyperlink>
      <w:r w:rsidRPr="00EC28F9">
        <w:rPr>
          <w:rFonts w:ascii="Times New Roman" w:hAnsi="Times New Roman" w:cs="Times New Roman"/>
          <w:sz w:val="28"/>
          <w:szCs w:val="28"/>
        </w:rPr>
        <w:t xml:space="preserve"> (2026).</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International Energy Agency. Korean New Deal: Digital New Deal, Green New Deal and Stronger Safety Net. Paris: IEA, 2021.</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International Energy Agency. Poland 2022 - Energy Policy Review. Paris: IEA, 2022.</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Ministry of Finance of Singapore. Ministerial Statement on Overview of Government’s Strategy to Emerge Stronger from the COVID-19 Pandemic. Singapore: Ministry of Finance, 2020.</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World Bank. Polish Economy Returns to Growth Amidst Pandemic-Related Setbacks. Washington, D.C.: World Bank, 31.03.2021. URL: </w:t>
      </w:r>
      <w:hyperlink r:id="rId35" w:history="1">
        <w:r w:rsidRPr="00EC28F9">
          <w:rPr>
            <w:rStyle w:val="a6"/>
            <w:rFonts w:ascii="Times New Roman" w:hAnsi="Times New Roman" w:cs="Times New Roman"/>
            <w:sz w:val="28"/>
            <w:szCs w:val="28"/>
          </w:rPr>
          <w:t>https://www.worldbank.org/en/news/press-release/2021/03/31/polish-economy-returns-to-growth-amidst-pandemic-related-setbacks</w:t>
        </w:r>
      </w:hyperlink>
      <w:r w:rsidRPr="00EC28F9">
        <w:rPr>
          <w:rFonts w:ascii="Times New Roman" w:hAnsi="Times New Roman" w:cs="Times New Roman"/>
          <w:sz w:val="28"/>
          <w:szCs w:val="28"/>
        </w:rPr>
        <w:t xml:space="preserve"> (2026).</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U.S. International Trade Administration. Poland - Digital Economy // Country Commercial Guides. Washington, D.C.: International Trade Administration, 2026. URL: </w:t>
      </w:r>
      <w:hyperlink r:id="rId36" w:history="1">
        <w:r w:rsidRPr="00EC28F9">
          <w:rPr>
            <w:rStyle w:val="a6"/>
            <w:rFonts w:ascii="Times New Roman" w:hAnsi="Times New Roman" w:cs="Times New Roman"/>
            <w:sz w:val="28"/>
            <w:szCs w:val="28"/>
          </w:rPr>
          <w:t>https://www.trade.gov/country-commercial-guides/poland-digital-economy</w:t>
        </w:r>
      </w:hyperlink>
      <w:r w:rsidRPr="00EC28F9">
        <w:rPr>
          <w:rFonts w:ascii="Times New Roman" w:hAnsi="Times New Roman" w:cs="Times New Roman"/>
          <w:sz w:val="28"/>
          <w:szCs w:val="28"/>
        </w:rPr>
        <w:t xml:space="preserve"> (2026).</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European Parliament Research Service. Estonia’s National Recovery and Resilience Plan: Latest State of Play // EPRS Briefing. Brussels: European Parliament, 2023.</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Friedrich-Ebert-Stiftung. What to Do About Inflation? Poland. Bonn: Friedrich-Ebert-Stiftung, 2022.</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S&amp;P Global Market Intelligence. Singapore Economy Continues on Road to Recovery. July 2022. URL: </w:t>
      </w:r>
      <w:hyperlink r:id="rId37" w:history="1">
        <w:r w:rsidRPr="00EC28F9">
          <w:rPr>
            <w:rStyle w:val="a6"/>
            <w:rFonts w:ascii="Times New Roman" w:hAnsi="Times New Roman" w:cs="Times New Roman"/>
            <w:sz w:val="28"/>
            <w:szCs w:val="28"/>
          </w:rPr>
          <w:t>https://www.spglobal.com/marketintelligence/en/mi/research-analysis/singapore-economy-continues-on-road-to-recovery-july22.html</w:t>
        </w:r>
      </w:hyperlink>
      <w:r w:rsidRPr="00EC28F9">
        <w:rPr>
          <w:rFonts w:ascii="Times New Roman" w:hAnsi="Times New Roman" w:cs="Times New Roman"/>
          <w:sz w:val="28"/>
          <w:szCs w:val="28"/>
        </w:rPr>
        <w:t xml:space="preserve"> (2026).</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lastRenderedPageBreak/>
        <w:t xml:space="preserve">KEIA. The Korean New Deal // The Peninsula. July 2021. URL: </w:t>
      </w:r>
      <w:hyperlink r:id="rId38" w:history="1">
        <w:r w:rsidRPr="00EC28F9">
          <w:rPr>
            <w:rStyle w:val="a6"/>
            <w:rFonts w:ascii="Times New Roman" w:hAnsi="Times New Roman" w:cs="Times New Roman"/>
            <w:sz w:val="28"/>
            <w:szCs w:val="28"/>
          </w:rPr>
          <w:t>https://keia.org/the-peninsula/the-korean-new-deal</w:t>
        </w:r>
      </w:hyperlink>
      <w:r w:rsidRPr="00EC28F9">
        <w:rPr>
          <w:rFonts w:ascii="Times New Roman" w:hAnsi="Times New Roman" w:cs="Times New Roman"/>
          <w:sz w:val="28"/>
          <w:szCs w:val="28"/>
        </w:rPr>
        <w:t xml:space="preserve"> (2026).</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International Institute for Management Development (IMD). World Digital Competitiveness Ranking 2024. Lausanne: IMD, 2024. URL: </w:t>
      </w:r>
      <w:hyperlink r:id="rId39" w:history="1">
        <w:r w:rsidRPr="00EC28F9">
          <w:rPr>
            <w:rStyle w:val="a6"/>
            <w:rFonts w:ascii="Times New Roman" w:hAnsi="Times New Roman" w:cs="Times New Roman"/>
            <w:sz w:val="28"/>
            <w:szCs w:val="28"/>
          </w:rPr>
          <w:t>https://www.imd.org/centers/wcc/world-competitiveness-center/rankings/world-digital-competitiveness-ranking/</w:t>
        </w:r>
      </w:hyperlink>
      <w:r w:rsidRPr="00EC28F9">
        <w:rPr>
          <w:rFonts w:ascii="Times New Roman" w:hAnsi="Times New Roman" w:cs="Times New Roman"/>
          <w:sz w:val="28"/>
          <w:szCs w:val="28"/>
        </w:rPr>
        <w:t xml:space="preserve"> (2026).</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Portulans Institute. Network Readiness Index 2024. Washington, D.C.: Portulans Institute, 2024. URL: </w:t>
      </w:r>
      <w:hyperlink r:id="rId40" w:history="1">
        <w:r w:rsidRPr="00EC28F9">
          <w:rPr>
            <w:rStyle w:val="a6"/>
            <w:rFonts w:ascii="Times New Roman" w:hAnsi="Times New Roman" w:cs="Times New Roman"/>
            <w:sz w:val="28"/>
            <w:szCs w:val="28"/>
          </w:rPr>
          <w:t>https://networkreadinessindex.org/</w:t>
        </w:r>
      </w:hyperlink>
      <w:r w:rsidRPr="00EC28F9">
        <w:rPr>
          <w:rFonts w:ascii="Times New Roman" w:hAnsi="Times New Roman" w:cs="Times New Roman"/>
          <w:sz w:val="28"/>
          <w:szCs w:val="28"/>
        </w:rPr>
        <w:t xml:space="preserve"> (2026).</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Oxford Insights. Government AI Readiness Index 2023, 2024, 2025. URL: </w:t>
      </w:r>
      <w:hyperlink r:id="rId41" w:history="1">
        <w:r w:rsidRPr="00EC28F9">
          <w:rPr>
            <w:rStyle w:val="a6"/>
            <w:rFonts w:ascii="Times New Roman" w:hAnsi="Times New Roman" w:cs="Times New Roman"/>
            <w:sz w:val="28"/>
            <w:szCs w:val="28"/>
          </w:rPr>
          <w:t>https://oxfordinsights.com/ai-readiness/ai-readiness-index/</w:t>
        </w:r>
      </w:hyperlink>
      <w:r w:rsidRPr="00EC28F9">
        <w:rPr>
          <w:rFonts w:ascii="Times New Roman" w:hAnsi="Times New Roman" w:cs="Times New Roman"/>
          <w:sz w:val="28"/>
          <w:szCs w:val="28"/>
        </w:rPr>
        <w:t xml:space="preserve"> (2026).</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Infocomm Media Development Authority (IMDA). Singapore Digital Economy Report 2024. Singapore: IMDA, 2024.</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Statistics Agency under the President of the Republic of Uzbekistan, cited in UzDaily. Uzbekistan’s GDP amounted to US$114.96 billion in 2024. February 2025. URL: </w:t>
      </w:r>
      <w:hyperlink r:id="rId42" w:history="1">
        <w:r w:rsidRPr="00EC28F9">
          <w:rPr>
            <w:rStyle w:val="a6"/>
            <w:rFonts w:ascii="Times New Roman" w:hAnsi="Times New Roman" w:cs="Times New Roman"/>
            <w:sz w:val="28"/>
            <w:szCs w:val="28"/>
          </w:rPr>
          <w:t>https://www.uzdaily.uz/en/uzbekistans-gdp-amounted-to-us11496-billion-in-2024/</w:t>
        </w:r>
      </w:hyperlink>
      <w:r w:rsidRPr="00EC28F9">
        <w:rPr>
          <w:rFonts w:ascii="Times New Roman" w:hAnsi="Times New Roman" w:cs="Times New Roman"/>
          <w:sz w:val="28"/>
          <w:szCs w:val="28"/>
        </w:rPr>
        <w:t xml:space="preserve"> (2026).</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Statistics Agency under the President of the Republic of Uzbekistan. Demographic Situation in Uzbekistan, 2024. Tashkent: Statistics Agency, 2024. URL: </w:t>
      </w:r>
      <w:hyperlink r:id="rId43" w:history="1">
        <w:r w:rsidRPr="00EC28F9">
          <w:rPr>
            <w:rStyle w:val="a6"/>
            <w:rFonts w:ascii="Times New Roman" w:hAnsi="Times New Roman" w:cs="Times New Roman"/>
            <w:sz w:val="28"/>
            <w:szCs w:val="28"/>
          </w:rPr>
          <w:t>https://stat.uz/en/</w:t>
        </w:r>
      </w:hyperlink>
      <w:r w:rsidRPr="00EC28F9">
        <w:rPr>
          <w:rFonts w:ascii="Times New Roman" w:hAnsi="Times New Roman" w:cs="Times New Roman"/>
          <w:sz w:val="28"/>
          <w:szCs w:val="28"/>
        </w:rPr>
        <w:t xml:space="preserve"> (2026).</w:t>
      </w:r>
    </w:p>
    <w:p w:rsidR="006D63C5" w:rsidRPr="00EC28F9" w:rsidRDefault="006D63C5" w:rsidP="007C5847">
      <w:pPr>
        <w:pStyle w:val="ae"/>
        <w:numPr>
          <w:ilvl w:val="0"/>
          <w:numId w:val="21"/>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Mastercard. Fintech Market Uzbekistan. December 2023, cited in: FintechNews Switzerland. Fintech on the Rise in Uzbekistan: A Short Overview. January 2024. URL: </w:t>
      </w:r>
      <w:hyperlink r:id="rId44" w:history="1">
        <w:r w:rsidRPr="00EC28F9">
          <w:rPr>
            <w:rStyle w:val="a6"/>
            <w:rFonts w:ascii="Times New Roman" w:hAnsi="Times New Roman" w:cs="Times New Roman"/>
            <w:sz w:val="28"/>
            <w:szCs w:val="28"/>
          </w:rPr>
          <w:t>https://fintechnews.ch/fintech/fintech-on-the-rise-in-uzbekistan-a-short-overview/69023/</w:t>
        </w:r>
      </w:hyperlink>
      <w:r w:rsidRPr="00EC28F9">
        <w:rPr>
          <w:rFonts w:ascii="Times New Roman" w:hAnsi="Times New Roman" w:cs="Times New Roman"/>
          <w:sz w:val="28"/>
          <w:szCs w:val="28"/>
        </w:rPr>
        <w:t xml:space="preserve"> (2026).</w:t>
      </w:r>
    </w:p>
    <w:p w:rsidR="006D63C5" w:rsidRPr="00EC28F9" w:rsidRDefault="006D63C5" w:rsidP="007C5847">
      <w:pPr>
        <w:pStyle w:val="ae"/>
        <w:numPr>
          <w:ilvl w:val="0"/>
          <w:numId w:val="21"/>
        </w:numPr>
        <w:spacing w:line="360" w:lineRule="auto"/>
        <w:jc w:val="both"/>
        <w:rPr>
          <w:rFonts w:ascii="Times New Roman" w:hAnsi="Times New Roman" w:cs="Times New Roman"/>
          <w:spacing w:val="-2"/>
          <w:sz w:val="28"/>
          <w:szCs w:val="28"/>
        </w:rPr>
      </w:pPr>
      <w:r w:rsidRPr="00EC28F9">
        <w:rPr>
          <w:rFonts w:ascii="Times New Roman" w:hAnsi="Times New Roman" w:cs="Times New Roman"/>
          <w:sz w:val="28"/>
          <w:szCs w:val="28"/>
        </w:rPr>
        <w:t xml:space="preserve">IT Park Uzbekistan. Annual Report 2024. Tashkent: IT Park Uzbekistan, 2024. URL: </w:t>
      </w:r>
      <w:hyperlink r:id="rId45" w:history="1">
        <w:r w:rsidRPr="00EC28F9">
          <w:rPr>
            <w:rStyle w:val="a6"/>
            <w:rFonts w:ascii="Times New Roman" w:hAnsi="Times New Roman" w:cs="Times New Roman"/>
            <w:sz w:val="28"/>
            <w:szCs w:val="28"/>
          </w:rPr>
          <w:t>https://it-park.uz/en</w:t>
        </w:r>
      </w:hyperlink>
      <w:r w:rsidRPr="00EC28F9">
        <w:rPr>
          <w:rFonts w:ascii="Times New Roman" w:hAnsi="Times New Roman" w:cs="Times New Roman"/>
          <w:sz w:val="28"/>
          <w:szCs w:val="28"/>
        </w:rPr>
        <w:t xml:space="preserve"> (2026).</w:t>
      </w:r>
    </w:p>
    <w:p w:rsidR="00A32D3E" w:rsidRPr="0015125F" w:rsidRDefault="00A32D3E" w:rsidP="007C5847">
      <w:pPr>
        <w:pStyle w:val="ae"/>
        <w:numPr>
          <w:ilvl w:val="0"/>
          <w:numId w:val="19"/>
        </w:numPr>
        <w:jc w:val="both"/>
        <w:rPr>
          <w:rFonts w:ascii="Times New Roman" w:hAnsi="Times New Roman" w:cs="Times New Roman"/>
          <w:b/>
          <w:sz w:val="28"/>
          <w:szCs w:val="28"/>
        </w:rPr>
      </w:pPr>
      <w:r w:rsidRPr="0015125F">
        <w:rPr>
          <w:rFonts w:ascii="Times New Roman" w:hAnsi="Times New Roman" w:cs="Times New Roman"/>
          <w:b/>
          <w:sz w:val="28"/>
          <w:szCs w:val="28"/>
        </w:rPr>
        <w:t>Электронные ресурсы</w:t>
      </w:r>
    </w:p>
    <w:p w:rsidR="00331406" w:rsidRPr="00EC28F9" w:rsidRDefault="00331406" w:rsidP="007C5847">
      <w:pPr>
        <w:pStyle w:val="ae"/>
        <w:numPr>
          <w:ilvl w:val="0"/>
          <w:numId w:val="2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e-Estonia. X-Road: Data Exchange Layer. URL: </w:t>
      </w:r>
      <w:hyperlink r:id="rId46" w:history="1">
        <w:r w:rsidRPr="00EC28F9">
          <w:rPr>
            <w:rStyle w:val="a6"/>
            <w:rFonts w:ascii="Times New Roman" w:hAnsi="Times New Roman" w:cs="Times New Roman"/>
            <w:sz w:val="28"/>
            <w:szCs w:val="28"/>
          </w:rPr>
          <w:t>https://e-estonia.com/solutions/interoperability-services/x-road/</w:t>
        </w:r>
      </w:hyperlink>
      <w:r w:rsidRPr="00EC28F9">
        <w:rPr>
          <w:rFonts w:ascii="Times New Roman" w:hAnsi="Times New Roman" w:cs="Times New Roman"/>
          <w:sz w:val="28"/>
          <w:szCs w:val="28"/>
        </w:rPr>
        <w:t xml:space="preserve"> (2026).</w:t>
      </w:r>
    </w:p>
    <w:p w:rsidR="00331406" w:rsidRPr="00EC28F9" w:rsidRDefault="00331406" w:rsidP="007C5847">
      <w:pPr>
        <w:pStyle w:val="ae"/>
        <w:numPr>
          <w:ilvl w:val="0"/>
          <w:numId w:val="2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lastRenderedPageBreak/>
        <w:t xml:space="preserve">X-Road. Open-Source Software. URL: </w:t>
      </w:r>
      <w:hyperlink r:id="rId47" w:history="1">
        <w:r w:rsidRPr="00EC28F9">
          <w:rPr>
            <w:rStyle w:val="a6"/>
            <w:rFonts w:ascii="Times New Roman" w:hAnsi="Times New Roman" w:cs="Times New Roman"/>
            <w:sz w:val="28"/>
            <w:szCs w:val="28"/>
          </w:rPr>
          <w:t>https://x-road.global/xroad-open-source</w:t>
        </w:r>
      </w:hyperlink>
      <w:r w:rsidRPr="00EC28F9">
        <w:rPr>
          <w:rFonts w:ascii="Times New Roman" w:hAnsi="Times New Roman" w:cs="Times New Roman"/>
          <w:sz w:val="28"/>
          <w:szCs w:val="28"/>
        </w:rPr>
        <w:t xml:space="preserve"> (2026).</w:t>
      </w:r>
    </w:p>
    <w:p w:rsidR="00331406" w:rsidRPr="00EC28F9" w:rsidRDefault="00331406" w:rsidP="007C5847">
      <w:pPr>
        <w:pStyle w:val="ae"/>
        <w:numPr>
          <w:ilvl w:val="0"/>
          <w:numId w:val="2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Education Estonia. How It All Began? From Tiger Leap to Digital Society. 2023. URL: </w:t>
      </w:r>
      <w:hyperlink r:id="rId48" w:history="1">
        <w:r w:rsidRPr="00EC28F9">
          <w:rPr>
            <w:rStyle w:val="a6"/>
            <w:rFonts w:ascii="Times New Roman" w:hAnsi="Times New Roman" w:cs="Times New Roman"/>
            <w:sz w:val="28"/>
            <w:szCs w:val="28"/>
          </w:rPr>
          <w:t>https://www.educationestonia.org/tiger-leap/</w:t>
        </w:r>
      </w:hyperlink>
      <w:r w:rsidRPr="00EC28F9">
        <w:rPr>
          <w:rFonts w:ascii="Times New Roman" w:hAnsi="Times New Roman" w:cs="Times New Roman"/>
          <w:sz w:val="28"/>
          <w:szCs w:val="28"/>
        </w:rPr>
        <w:t xml:space="preserve"> (2026).</w:t>
      </w:r>
    </w:p>
    <w:p w:rsidR="00331406" w:rsidRPr="00EC28F9" w:rsidRDefault="00331406" w:rsidP="007C5847">
      <w:pPr>
        <w:pStyle w:val="ae"/>
        <w:numPr>
          <w:ilvl w:val="0"/>
          <w:numId w:val="2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Estonian World. Estonia’s Tiger Leap: The Schools Project That Wired a Nation for the Digital Age. 21.02.2026. URL: </w:t>
      </w:r>
      <w:hyperlink r:id="rId49" w:history="1">
        <w:r w:rsidRPr="00EC28F9">
          <w:rPr>
            <w:rStyle w:val="a6"/>
            <w:rFonts w:ascii="Times New Roman" w:hAnsi="Times New Roman" w:cs="Times New Roman"/>
            <w:sz w:val="28"/>
            <w:szCs w:val="28"/>
          </w:rPr>
          <w:t>https://estonianworld.com/technology/estonias-tiger-leap-the-schools-project-that-wired-a-nation-for-the-digital-age/</w:t>
        </w:r>
      </w:hyperlink>
      <w:r w:rsidRPr="00EC28F9">
        <w:rPr>
          <w:rFonts w:ascii="Times New Roman" w:hAnsi="Times New Roman" w:cs="Times New Roman"/>
          <w:sz w:val="28"/>
          <w:szCs w:val="28"/>
        </w:rPr>
        <w:t xml:space="preserve"> (2026).</w:t>
      </w:r>
    </w:p>
    <w:p w:rsidR="00331406" w:rsidRPr="00EC28F9" w:rsidRDefault="00331406" w:rsidP="007C5847">
      <w:pPr>
        <w:pStyle w:val="ae"/>
        <w:numPr>
          <w:ilvl w:val="0"/>
          <w:numId w:val="2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The Baltic Times. New Milestone for e-Residency with Record Number of Companies Founded in 2024. January 2025. URL: </w:t>
      </w:r>
      <w:hyperlink r:id="rId50" w:history="1">
        <w:r w:rsidRPr="00EC28F9">
          <w:rPr>
            <w:rStyle w:val="a6"/>
            <w:rFonts w:ascii="Times New Roman" w:hAnsi="Times New Roman" w:cs="Times New Roman"/>
            <w:sz w:val="28"/>
            <w:szCs w:val="28"/>
          </w:rPr>
          <w:t>https://www.baltictimes.com/new_milestone_for_e-residency_with_record_number_of_companies_founded_in_2024/</w:t>
        </w:r>
      </w:hyperlink>
      <w:r w:rsidRPr="00EC28F9">
        <w:rPr>
          <w:rFonts w:ascii="Times New Roman" w:hAnsi="Times New Roman" w:cs="Times New Roman"/>
          <w:sz w:val="28"/>
          <w:szCs w:val="28"/>
        </w:rPr>
        <w:t xml:space="preserve"> (2026).</w:t>
      </w:r>
    </w:p>
    <w:p w:rsidR="00331406" w:rsidRPr="00EC28F9" w:rsidRDefault="00331406" w:rsidP="007C5847">
      <w:pPr>
        <w:pStyle w:val="ae"/>
        <w:numPr>
          <w:ilvl w:val="0"/>
          <w:numId w:val="2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Invest in Estonia. e-Residency Brings Record Revenue in First Half of 2025. August 2025. URL: </w:t>
      </w:r>
      <w:hyperlink r:id="rId51" w:history="1">
        <w:r w:rsidRPr="00EC28F9">
          <w:rPr>
            <w:rStyle w:val="a6"/>
            <w:rFonts w:ascii="Times New Roman" w:hAnsi="Times New Roman" w:cs="Times New Roman"/>
            <w:sz w:val="28"/>
            <w:szCs w:val="28"/>
          </w:rPr>
          <w:t>https://investinestonia.com/e-residency-brings-record-revenue-in-first-half-of-2025/</w:t>
        </w:r>
      </w:hyperlink>
      <w:r w:rsidRPr="00EC28F9">
        <w:rPr>
          <w:rFonts w:ascii="Times New Roman" w:hAnsi="Times New Roman" w:cs="Times New Roman"/>
          <w:sz w:val="28"/>
          <w:szCs w:val="28"/>
        </w:rPr>
        <w:t xml:space="preserve"> (2026).</w:t>
      </w:r>
    </w:p>
    <w:p w:rsidR="00331406" w:rsidRPr="00EC28F9" w:rsidRDefault="00331406" w:rsidP="007C5847">
      <w:pPr>
        <w:pStyle w:val="ae"/>
        <w:numPr>
          <w:ilvl w:val="0"/>
          <w:numId w:val="2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GovTech Singapore. Smart Nation 2.0: Initiatives in Singapore. 2024. URL: </w:t>
      </w:r>
      <w:hyperlink r:id="rId52" w:history="1">
        <w:r w:rsidRPr="00EC28F9">
          <w:rPr>
            <w:rStyle w:val="a6"/>
            <w:rFonts w:ascii="Times New Roman" w:hAnsi="Times New Roman" w:cs="Times New Roman"/>
            <w:sz w:val="28"/>
            <w:szCs w:val="28"/>
          </w:rPr>
          <w:t>https://www.tech.gov.sg/technews/our-enhanced-smart-nation-vision-paving-the-way-for-a-new-digital-era/</w:t>
        </w:r>
      </w:hyperlink>
      <w:r w:rsidRPr="00EC28F9">
        <w:rPr>
          <w:rFonts w:ascii="Times New Roman" w:hAnsi="Times New Roman" w:cs="Times New Roman"/>
          <w:sz w:val="28"/>
          <w:szCs w:val="28"/>
        </w:rPr>
        <w:t xml:space="preserve"> (2026).</w:t>
      </w:r>
    </w:p>
    <w:p w:rsidR="00331406" w:rsidRPr="00EC28F9" w:rsidRDefault="00331406" w:rsidP="007C5847">
      <w:pPr>
        <w:pStyle w:val="ae"/>
        <w:numPr>
          <w:ilvl w:val="0"/>
          <w:numId w:val="2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GovTech Singapore. SingPass: National Digital Identity. URL: </w:t>
      </w:r>
      <w:hyperlink r:id="rId53" w:history="1">
        <w:r w:rsidRPr="00EC28F9">
          <w:rPr>
            <w:rStyle w:val="a6"/>
            <w:rFonts w:ascii="Times New Roman" w:hAnsi="Times New Roman" w:cs="Times New Roman"/>
            <w:sz w:val="28"/>
            <w:szCs w:val="28"/>
          </w:rPr>
          <w:t>https://www.singpass.gov.sg/</w:t>
        </w:r>
      </w:hyperlink>
      <w:r w:rsidRPr="00EC28F9">
        <w:rPr>
          <w:rFonts w:ascii="Times New Roman" w:hAnsi="Times New Roman" w:cs="Times New Roman"/>
          <w:sz w:val="28"/>
          <w:szCs w:val="28"/>
        </w:rPr>
        <w:t xml:space="preserve"> (2026).</w:t>
      </w:r>
    </w:p>
    <w:p w:rsidR="00331406" w:rsidRPr="00EC28F9" w:rsidRDefault="00331406" w:rsidP="007C5847">
      <w:pPr>
        <w:pStyle w:val="ae"/>
        <w:numPr>
          <w:ilvl w:val="0"/>
          <w:numId w:val="2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OpenGov Asia. Singapore: Milestones and Momentum of a Smart Nation. December 2025. URL: </w:t>
      </w:r>
      <w:hyperlink r:id="rId54" w:history="1">
        <w:r w:rsidRPr="00EC28F9">
          <w:rPr>
            <w:rStyle w:val="a6"/>
            <w:rFonts w:ascii="Times New Roman" w:hAnsi="Times New Roman" w:cs="Times New Roman"/>
            <w:sz w:val="28"/>
            <w:szCs w:val="28"/>
          </w:rPr>
          <w:t>https://opengovasia.com/singapore-milestones-and-momentum-of-a-smart-nation/</w:t>
        </w:r>
      </w:hyperlink>
      <w:r w:rsidRPr="00EC28F9">
        <w:rPr>
          <w:rFonts w:ascii="Times New Roman" w:hAnsi="Times New Roman" w:cs="Times New Roman"/>
          <w:sz w:val="28"/>
          <w:szCs w:val="28"/>
        </w:rPr>
        <w:t xml:space="preserve"> (2026).</w:t>
      </w:r>
    </w:p>
    <w:p w:rsidR="00331406" w:rsidRPr="00EC28F9" w:rsidRDefault="00331406" w:rsidP="007C5847">
      <w:pPr>
        <w:pStyle w:val="ae"/>
        <w:numPr>
          <w:ilvl w:val="0"/>
          <w:numId w:val="2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European Commission. Digital Connectivity in Poland // Shaping Europe’s Digital Future. 2026. URL: </w:t>
      </w:r>
      <w:hyperlink r:id="rId55" w:history="1">
        <w:r w:rsidRPr="00EC28F9">
          <w:rPr>
            <w:rStyle w:val="a6"/>
            <w:rFonts w:ascii="Times New Roman" w:hAnsi="Times New Roman" w:cs="Times New Roman"/>
            <w:sz w:val="28"/>
            <w:szCs w:val="28"/>
          </w:rPr>
          <w:t>https://digital-strategy.ec.europa.eu/en/policies/digital-connectivity-poland</w:t>
        </w:r>
      </w:hyperlink>
      <w:r w:rsidRPr="00EC28F9">
        <w:rPr>
          <w:rFonts w:ascii="Times New Roman" w:hAnsi="Times New Roman" w:cs="Times New Roman"/>
          <w:sz w:val="28"/>
          <w:szCs w:val="28"/>
        </w:rPr>
        <w:t xml:space="preserve"> (2026).</w:t>
      </w:r>
    </w:p>
    <w:p w:rsidR="00331406" w:rsidRPr="00EC28F9" w:rsidRDefault="00331406" w:rsidP="007C5847">
      <w:pPr>
        <w:pStyle w:val="ae"/>
        <w:numPr>
          <w:ilvl w:val="0"/>
          <w:numId w:val="2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lastRenderedPageBreak/>
        <w:t xml:space="preserve">AIN. mObywatel 2.0: Digital ID Became Equal to Plastic Document in Poland. 14.07.2023. URL: </w:t>
      </w:r>
      <w:hyperlink r:id="rId56" w:history="1">
        <w:r w:rsidRPr="00EC28F9">
          <w:rPr>
            <w:rStyle w:val="a6"/>
            <w:rFonts w:ascii="Times New Roman" w:hAnsi="Times New Roman" w:cs="Times New Roman"/>
            <w:sz w:val="28"/>
            <w:szCs w:val="28"/>
          </w:rPr>
          <w:t>https://en.ain.ua/2023/07/14/poland-digital-ids-equal-traditional-documents/</w:t>
        </w:r>
      </w:hyperlink>
      <w:r w:rsidRPr="00EC28F9">
        <w:rPr>
          <w:rFonts w:ascii="Times New Roman" w:hAnsi="Times New Roman" w:cs="Times New Roman"/>
          <w:sz w:val="28"/>
          <w:szCs w:val="28"/>
        </w:rPr>
        <w:t xml:space="preserve"> (2026).</w:t>
      </w:r>
    </w:p>
    <w:p w:rsidR="00331406" w:rsidRPr="00EC28F9" w:rsidRDefault="00331406" w:rsidP="007C5847">
      <w:pPr>
        <w:pStyle w:val="ae"/>
        <w:numPr>
          <w:ilvl w:val="0"/>
          <w:numId w:val="2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Biometric Update. Poland Campaigns to Boost the Use of Its Digital ID Platform mObywatel. August 2025. URL: </w:t>
      </w:r>
      <w:hyperlink r:id="rId57" w:history="1">
        <w:r w:rsidRPr="00EC28F9">
          <w:rPr>
            <w:rStyle w:val="a6"/>
            <w:rFonts w:ascii="Times New Roman" w:hAnsi="Times New Roman" w:cs="Times New Roman"/>
            <w:sz w:val="28"/>
            <w:szCs w:val="28"/>
          </w:rPr>
          <w:t>https://www.biometricupdate.com/202508/poland-campaigns-to-boost-the-use-of-its-digital-id-platform-mobywatel</w:t>
        </w:r>
      </w:hyperlink>
      <w:r w:rsidRPr="00EC28F9">
        <w:rPr>
          <w:rFonts w:ascii="Times New Roman" w:hAnsi="Times New Roman" w:cs="Times New Roman"/>
          <w:sz w:val="28"/>
          <w:szCs w:val="28"/>
        </w:rPr>
        <w:t xml:space="preserve"> (2026).</w:t>
      </w:r>
    </w:p>
    <w:p w:rsidR="00331406" w:rsidRPr="00EC28F9" w:rsidRDefault="00331406" w:rsidP="007C5847">
      <w:pPr>
        <w:pStyle w:val="ae"/>
        <w:numPr>
          <w:ilvl w:val="0"/>
          <w:numId w:val="2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Digital Watch Observatory. Uzbekistan: Country Profile. URL: </w:t>
      </w:r>
      <w:hyperlink r:id="rId58" w:history="1">
        <w:r w:rsidRPr="00EC28F9">
          <w:rPr>
            <w:rStyle w:val="a6"/>
            <w:rFonts w:ascii="Times New Roman" w:hAnsi="Times New Roman" w:cs="Times New Roman"/>
            <w:sz w:val="28"/>
            <w:szCs w:val="28"/>
          </w:rPr>
          <w:t>https://dig.watch/countries/uzbekistan</w:t>
        </w:r>
      </w:hyperlink>
      <w:r w:rsidRPr="00EC28F9">
        <w:rPr>
          <w:rFonts w:ascii="Times New Roman" w:hAnsi="Times New Roman" w:cs="Times New Roman"/>
          <w:sz w:val="28"/>
          <w:szCs w:val="28"/>
        </w:rPr>
        <w:t xml:space="preserve"> (2026).</w:t>
      </w:r>
    </w:p>
    <w:p w:rsidR="00331406" w:rsidRPr="00EC28F9" w:rsidRDefault="00331406" w:rsidP="007C5847">
      <w:pPr>
        <w:pStyle w:val="ae"/>
        <w:numPr>
          <w:ilvl w:val="0"/>
          <w:numId w:val="2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Ministry of Digital Technologies of the Republic of Uzbekistan. MyID: National Digital Identification System. URL: </w:t>
      </w:r>
      <w:hyperlink r:id="rId59" w:history="1">
        <w:r w:rsidRPr="00EC28F9">
          <w:rPr>
            <w:rStyle w:val="a6"/>
            <w:rFonts w:ascii="Times New Roman" w:hAnsi="Times New Roman" w:cs="Times New Roman"/>
            <w:sz w:val="28"/>
            <w:szCs w:val="28"/>
          </w:rPr>
          <w:t>https://myid.uz/</w:t>
        </w:r>
      </w:hyperlink>
      <w:r w:rsidRPr="00EC28F9">
        <w:rPr>
          <w:rFonts w:ascii="Times New Roman" w:hAnsi="Times New Roman" w:cs="Times New Roman"/>
          <w:sz w:val="28"/>
          <w:szCs w:val="28"/>
        </w:rPr>
        <w:t xml:space="preserve"> (2026).</w:t>
      </w:r>
    </w:p>
    <w:p w:rsidR="00331406" w:rsidRPr="00EC28F9" w:rsidRDefault="00331406" w:rsidP="007C5847">
      <w:pPr>
        <w:pStyle w:val="ae"/>
        <w:numPr>
          <w:ilvl w:val="0"/>
          <w:numId w:val="2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TAdviser. ICT Market of Uzbekistan. URL: </w:t>
      </w:r>
      <w:hyperlink r:id="rId60" w:history="1">
        <w:r w:rsidRPr="00EC28F9">
          <w:rPr>
            <w:rStyle w:val="a6"/>
            <w:rFonts w:ascii="Times New Roman" w:hAnsi="Times New Roman" w:cs="Times New Roman"/>
            <w:sz w:val="28"/>
            <w:szCs w:val="28"/>
          </w:rPr>
          <w:t>https://tadviser.com/index.php/Article:ICT_market_of_Uzbekistan</w:t>
        </w:r>
      </w:hyperlink>
      <w:r w:rsidRPr="00EC28F9">
        <w:rPr>
          <w:rFonts w:ascii="Times New Roman" w:hAnsi="Times New Roman" w:cs="Times New Roman"/>
          <w:sz w:val="28"/>
          <w:szCs w:val="28"/>
        </w:rPr>
        <w:t xml:space="preserve"> (2026).</w:t>
      </w:r>
    </w:p>
    <w:p w:rsidR="00331406" w:rsidRPr="00EC28F9" w:rsidRDefault="00331406" w:rsidP="007C5847">
      <w:pPr>
        <w:pStyle w:val="ae"/>
        <w:numPr>
          <w:ilvl w:val="0"/>
          <w:numId w:val="2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Worlddata.info. Telecommunications in Uzbekistan. URL: </w:t>
      </w:r>
      <w:hyperlink r:id="rId61" w:history="1">
        <w:r w:rsidRPr="00EC28F9">
          <w:rPr>
            <w:rStyle w:val="a6"/>
            <w:rFonts w:ascii="Times New Roman" w:hAnsi="Times New Roman" w:cs="Times New Roman"/>
            <w:sz w:val="28"/>
            <w:szCs w:val="28"/>
          </w:rPr>
          <w:t>https://www.worlddata.info/asia/uzbekistan/telecommunication.php</w:t>
        </w:r>
      </w:hyperlink>
      <w:r w:rsidRPr="00EC28F9">
        <w:rPr>
          <w:rFonts w:ascii="Times New Roman" w:hAnsi="Times New Roman" w:cs="Times New Roman"/>
          <w:sz w:val="28"/>
          <w:szCs w:val="28"/>
        </w:rPr>
        <w:t xml:space="preserve"> (2026).</w:t>
      </w:r>
    </w:p>
    <w:p w:rsidR="00331406" w:rsidRPr="00EC28F9" w:rsidRDefault="00331406" w:rsidP="007C5847">
      <w:pPr>
        <w:pStyle w:val="ae"/>
        <w:numPr>
          <w:ilvl w:val="0"/>
          <w:numId w:val="2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The Global Economy. Uzbekistan: Internet Users. URL: </w:t>
      </w:r>
      <w:hyperlink r:id="rId62" w:history="1">
        <w:r w:rsidRPr="00EC28F9">
          <w:rPr>
            <w:rStyle w:val="a6"/>
            <w:rFonts w:ascii="Times New Roman" w:hAnsi="Times New Roman" w:cs="Times New Roman"/>
            <w:sz w:val="28"/>
            <w:szCs w:val="28"/>
          </w:rPr>
          <w:t>https://www.theglobaleconomy.com/Uzbekistan/Internet_users/</w:t>
        </w:r>
      </w:hyperlink>
      <w:r w:rsidRPr="00EC28F9">
        <w:rPr>
          <w:rFonts w:ascii="Times New Roman" w:hAnsi="Times New Roman" w:cs="Times New Roman"/>
          <w:sz w:val="28"/>
          <w:szCs w:val="28"/>
        </w:rPr>
        <w:t xml:space="preserve"> (2026).</w:t>
      </w:r>
    </w:p>
    <w:p w:rsidR="00331406" w:rsidRPr="00EC28F9" w:rsidRDefault="00331406" w:rsidP="007C5847">
      <w:pPr>
        <w:pStyle w:val="ae"/>
        <w:numPr>
          <w:ilvl w:val="0"/>
          <w:numId w:val="2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Freedom House. Freedom on the Net 2024 - Uzbekistan. URL: </w:t>
      </w:r>
      <w:hyperlink r:id="rId63" w:history="1">
        <w:r w:rsidRPr="00EC28F9">
          <w:rPr>
            <w:rStyle w:val="a6"/>
            <w:rFonts w:ascii="Times New Roman" w:hAnsi="Times New Roman" w:cs="Times New Roman"/>
            <w:sz w:val="28"/>
            <w:szCs w:val="28"/>
          </w:rPr>
          <w:t>https://freedomhouse.org/country/uzbekistan/freedom-net/2024</w:t>
        </w:r>
      </w:hyperlink>
      <w:r w:rsidRPr="00EC28F9">
        <w:rPr>
          <w:rFonts w:ascii="Times New Roman" w:hAnsi="Times New Roman" w:cs="Times New Roman"/>
          <w:sz w:val="28"/>
          <w:szCs w:val="28"/>
        </w:rPr>
        <w:t xml:space="preserve"> (2026).</w:t>
      </w:r>
    </w:p>
    <w:p w:rsidR="00331406" w:rsidRPr="00EC28F9" w:rsidRDefault="00331406" w:rsidP="007C5847">
      <w:pPr>
        <w:pStyle w:val="ae"/>
        <w:numPr>
          <w:ilvl w:val="0"/>
          <w:numId w:val="2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Ookla. Speedtest Global Index - Uzbekistan. January 2025. URL: </w:t>
      </w:r>
      <w:hyperlink r:id="rId64" w:history="1">
        <w:r w:rsidRPr="00EC28F9">
          <w:rPr>
            <w:rStyle w:val="a6"/>
            <w:rFonts w:ascii="Times New Roman" w:hAnsi="Times New Roman" w:cs="Times New Roman"/>
            <w:sz w:val="28"/>
            <w:szCs w:val="28"/>
          </w:rPr>
          <w:t>https://www.speedtest.net/global-index/uzbekistan</w:t>
        </w:r>
      </w:hyperlink>
      <w:r w:rsidRPr="00EC28F9">
        <w:rPr>
          <w:rFonts w:ascii="Times New Roman" w:hAnsi="Times New Roman" w:cs="Times New Roman"/>
          <w:sz w:val="28"/>
          <w:szCs w:val="28"/>
        </w:rPr>
        <w:t xml:space="preserve"> (2026).</w:t>
      </w:r>
    </w:p>
    <w:p w:rsidR="00A32D3E" w:rsidRPr="00EC28F9" w:rsidRDefault="00331406" w:rsidP="007C5847">
      <w:pPr>
        <w:pStyle w:val="ae"/>
        <w:numPr>
          <w:ilvl w:val="0"/>
          <w:numId w:val="2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Stangarone T. South Korea’s Strong Economic Performance Faces Post-Pandemic Challenges // East Asia Forum. 04.02.2022. URL: </w:t>
      </w:r>
      <w:hyperlink r:id="rId65" w:history="1">
        <w:r w:rsidRPr="00EC28F9">
          <w:rPr>
            <w:rStyle w:val="a6"/>
            <w:rFonts w:ascii="Times New Roman" w:hAnsi="Times New Roman" w:cs="Times New Roman"/>
            <w:sz w:val="28"/>
            <w:szCs w:val="28"/>
          </w:rPr>
          <w:t>https://eastasiaforum.org/2022/02/04/south-koreas-strong-economic-performance-faces-post-pandemic-challenges/</w:t>
        </w:r>
      </w:hyperlink>
      <w:r w:rsidRPr="00EC28F9">
        <w:rPr>
          <w:rFonts w:ascii="Times New Roman" w:hAnsi="Times New Roman" w:cs="Times New Roman"/>
          <w:sz w:val="28"/>
          <w:szCs w:val="28"/>
        </w:rPr>
        <w:t xml:space="preserve"> (2026).</w:t>
      </w:r>
    </w:p>
    <w:p w:rsidR="00A32D3E" w:rsidRPr="00257FDA" w:rsidRDefault="00A32D3E" w:rsidP="00CA12D6">
      <w:pPr>
        <w:spacing w:line="360" w:lineRule="auto"/>
        <w:ind w:firstLine="720"/>
        <w:jc w:val="both"/>
        <w:rPr>
          <w:rFonts w:ascii="Times New Roman" w:hAnsi="Times New Roman" w:cs="Times New Roman"/>
          <w:sz w:val="28"/>
          <w:szCs w:val="28"/>
        </w:rPr>
      </w:pPr>
    </w:p>
    <w:p w:rsidR="00A32D3E" w:rsidRPr="00257FDA" w:rsidRDefault="00A32D3E" w:rsidP="00CA12D6">
      <w:pPr>
        <w:spacing w:line="360" w:lineRule="auto"/>
        <w:ind w:firstLine="720"/>
        <w:jc w:val="both"/>
        <w:rPr>
          <w:rFonts w:ascii="Times New Roman" w:hAnsi="Times New Roman" w:cs="Times New Roman"/>
          <w:sz w:val="28"/>
          <w:szCs w:val="28"/>
        </w:rPr>
      </w:pPr>
    </w:p>
    <w:p w:rsidR="00A32D3E" w:rsidRPr="00257FDA" w:rsidRDefault="00A32D3E" w:rsidP="00CA12D6">
      <w:pPr>
        <w:spacing w:line="360" w:lineRule="auto"/>
        <w:ind w:firstLine="720"/>
        <w:jc w:val="both"/>
        <w:rPr>
          <w:rFonts w:ascii="Times New Roman" w:hAnsi="Times New Roman" w:cs="Times New Roman"/>
          <w:sz w:val="28"/>
          <w:szCs w:val="28"/>
        </w:rPr>
      </w:pPr>
    </w:p>
    <w:p w:rsidR="00A32D3E" w:rsidRPr="00257FDA" w:rsidRDefault="00A32D3E" w:rsidP="00CA12D6">
      <w:pPr>
        <w:spacing w:line="360" w:lineRule="auto"/>
        <w:ind w:firstLine="720"/>
        <w:jc w:val="both"/>
        <w:rPr>
          <w:rFonts w:ascii="Times New Roman" w:hAnsi="Times New Roman" w:cs="Times New Roman"/>
          <w:sz w:val="28"/>
          <w:szCs w:val="28"/>
        </w:rPr>
      </w:pPr>
    </w:p>
    <w:p w:rsidR="00A32D3E" w:rsidRPr="00257FDA" w:rsidRDefault="00A32D3E" w:rsidP="00CA12D6">
      <w:pPr>
        <w:spacing w:line="360" w:lineRule="auto"/>
        <w:ind w:firstLine="720"/>
        <w:jc w:val="both"/>
        <w:rPr>
          <w:rFonts w:ascii="Times New Roman" w:hAnsi="Times New Roman" w:cs="Times New Roman"/>
          <w:sz w:val="28"/>
          <w:szCs w:val="28"/>
        </w:rPr>
      </w:pPr>
    </w:p>
    <w:p w:rsidR="00A32D3E" w:rsidRPr="00257FDA" w:rsidRDefault="00A32D3E" w:rsidP="00CA12D6">
      <w:pPr>
        <w:spacing w:line="360" w:lineRule="auto"/>
        <w:ind w:firstLine="720"/>
        <w:jc w:val="both"/>
        <w:rPr>
          <w:rFonts w:ascii="Times New Roman" w:hAnsi="Times New Roman" w:cs="Times New Roman"/>
          <w:sz w:val="28"/>
          <w:szCs w:val="28"/>
        </w:rPr>
      </w:pPr>
    </w:p>
    <w:p w:rsidR="00A32D3E" w:rsidRPr="00257FDA" w:rsidRDefault="00A32D3E" w:rsidP="007C5847">
      <w:pPr>
        <w:spacing w:line="360" w:lineRule="auto"/>
        <w:jc w:val="both"/>
        <w:rPr>
          <w:rFonts w:ascii="Times New Roman" w:hAnsi="Times New Roman" w:cs="Times New Roman"/>
          <w:sz w:val="28"/>
          <w:szCs w:val="28"/>
        </w:rPr>
      </w:pPr>
    </w:p>
    <w:p w:rsidR="00A32D3E" w:rsidRDefault="00A32D3E" w:rsidP="0015125F">
      <w:pPr>
        <w:pStyle w:val="1"/>
        <w:jc w:val="center"/>
        <w:rPr>
          <w:rFonts w:ascii="Times New Roman" w:hAnsi="Times New Roman" w:cs="Times New Roman"/>
          <w:b/>
          <w:color w:val="auto"/>
          <w:sz w:val="28"/>
          <w:szCs w:val="28"/>
        </w:rPr>
      </w:pPr>
      <w:bookmarkStart w:id="16" w:name="_Toc231398523"/>
      <w:r w:rsidRPr="0015125F">
        <w:rPr>
          <w:rFonts w:ascii="Times New Roman" w:hAnsi="Times New Roman" w:cs="Times New Roman"/>
          <w:b/>
          <w:color w:val="auto"/>
          <w:sz w:val="28"/>
          <w:szCs w:val="28"/>
        </w:rPr>
        <w:t>ПРИЛОЖЕНИЯ</w:t>
      </w:r>
      <w:bookmarkEnd w:id="16"/>
    </w:p>
    <w:p w:rsidR="007C5847" w:rsidRPr="007C5847" w:rsidRDefault="007C5847" w:rsidP="007C5847"/>
    <w:p w:rsidR="001D2E15" w:rsidRPr="0015125F" w:rsidRDefault="001D2E15" w:rsidP="0015125F">
      <w:pPr>
        <w:rPr>
          <w:rFonts w:ascii="Times New Roman" w:hAnsi="Times New Roman" w:cs="Times New Roman"/>
          <w:b/>
          <w:spacing w:val="-10"/>
          <w:sz w:val="28"/>
          <w:szCs w:val="28"/>
        </w:rPr>
      </w:pPr>
      <w:r w:rsidRPr="0015125F">
        <w:rPr>
          <w:rFonts w:ascii="Times New Roman" w:hAnsi="Times New Roman" w:cs="Times New Roman"/>
          <w:b/>
          <w:sz w:val="28"/>
          <w:szCs w:val="28"/>
        </w:rPr>
        <w:t>Приложение</w:t>
      </w:r>
      <w:r w:rsidRPr="0015125F">
        <w:rPr>
          <w:rFonts w:ascii="Times New Roman" w:hAnsi="Times New Roman" w:cs="Times New Roman"/>
          <w:b/>
          <w:spacing w:val="-17"/>
          <w:sz w:val="28"/>
          <w:szCs w:val="28"/>
        </w:rPr>
        <w:t xml:space="preserve"> </w:t>
      </w:r>
      <w:r w:rsidRPr="0015125F">
        <w:rPr>
          <w:rFonts w:ascii="Times New Roman" w:hAnsi="Times New Roman" w:cs="Times New Roman"/>
          <w:b/>
          <w:spacing w:val="-10"/>
          <w:sz w:val="28"/>
          <w:szCs w:val="28"/>
        </w:rPr>
        <w:t>А</w:t>
      </w:r>
    </w:p>
    <w:p w:rsidR="00331406" w:rsidRPr="00EC28F9" w:rsidRDefault="00331406" w:rsidP="00C13A70">
      <w:pPr>
        <w:spacing w:after="0" w:line="360" w:lineRule="auto"/>
        <w:jc w:val="center"/>
        <w:rPr>
          <w:rFonts w:ascii="Times New Roman" w:hAnsi="Times New Roman" w:cs="Times New Roman"/>
          <w:b/>
          <w:sz w:val="28"/>
          <w:szCs w:val="28"/>
        </w:rPr>
      </w:pPr>
      <w:r w:rsidRPr="00EC28F9">
        <w:rPr>
          <w:rFonts w:ascii="Times New Roman" w:hAnsi="Times New Roman" w:cs="Times New Roman"/>
          <w:b/>
          <w:sz w:val="28"/>
          <w:szCs w:val="28"/>
        </w:rPr>
        <w:t>Спецификация эконометрической модели и распределение ВВП на душу населения по группам стран</w:t>
      </w:r>
    </w:p>
    <w:p w:rsidR="00D82521" w:rsidRDefault="00D82521" w:rsidP="00C13A70">
      <w:pPr>
        <w:spacing w:after="0" w:line="360" w:lineRule="auto"/>
        <w:rPr>
          <w:rFonts w:ascii="Times New Roman" w:hAnsi="Times New Roman" w:cs="Times New Roman"/>
          <w:sz w:val="28"/>
          <w:szCs w:val="28"/>
        </w:rPr>
      </w:pPr>
      <w:r w:rsidRPr="00EC28F9">
        <w:rPr>
          <w:rFonts w:ascii="Times New Roman" w:hAnsi="Times New Roman" w:cs="Times New Roman"/>
          <w:noProof/>
          <w:sz w:val="28"/>
          <w:szCs w:val="28"/>
        </w:rPr>
        <w:drawing>
          <wp:inline distT="0" distB="0" distL="0" distR="0" wp14:anchorId="181418CF" wp14:editId="56087073">
            <wp:extent cx="6152515" cy="1435735"/>
            <wp:effectExtent l="0" t="0" r="63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152515" cy="1435735"/>
                    </a:xfrm>
                    <a:prstGeom prst="rect">
                      <a:avLst/>
                    </a:prstGeom>
                  </pic:spPr>
                </pic:pic>
              </a:graphicData>
            </a:graphic>
          </wp:inline>
        </w:drawing>
      </w:r>
    </w:p>
    <w:p w:rsidR="00C13A70" w:rsidRPr="007C5847" w:rsidRDefault="00C13A70" w:rsidP="00C13A70">
      <w:pPr>
        <w:spacing w:after="0" w:line="360" w:lineRule="auto"/>
        <w:jc w:val="center"/>
        <w:rPr>
          <w:rFonts w:ascii="Times New Roman" w:hAnsi="Times New Roman" w:cs="Times New Roman"/>
          <w:sz w:val="24"/>
          <w:szCs w:val="24"/>
        </w:rPr>
      </w:pPr>
      <w:r w:rsidRPr="007C5847">
        <w:rPr>
          <w:rFonts w:ascii="Times New Roman" w:hAnsi="Times New Roman" w:cs="Times New Roman"/>
          <w:b/>
          <w:sz w:val="24"/>
          <w:szCs w:val="24"/>
        </w:rPr>
        <w:t>Формула А.1</w:t>
      </w:r>
      <w:r w:rsidRPr="007C5847">
        <w:rPr>
          <w:rFonts w:ascii="Times New Roman" w:hAnsi="Times New Roman" w:cs="Times New Roman"/>
          <w:sz w:val="24"/>
          <w:szCs w:val="24"/>
        </w:rPr>
        <w:t xml:space="preserve"> - Спецификация FE-модели для оценки влияния цифровизации на ВВП на душу населения</w:t>
      </w:r>
    </w:p>
    <w:p w:rsidR="00C13A70" w:rsidRPr="007C5847" w:rsidRDefault="00C13A70" w:rsidP="00C13A70">
      <w:pPr>
        <w:spacing w:after="0" w:line="360" w:lineRule="auto"/>
        <w:ind w:firstLine="720"/>
        <w:jc w:val="center"/>
        <w:rPr>
          <w:rFonts w:ascii="Times New Roman" w:hAnsi="Times New Roman" w:cs="Times New Roman"/>
          <w:i/>
          <w:sz w:val="24"/>
          <w:szCs w:val="24"/>
        </w:rPr>
      </w:pPr>
      <w:r w:rsidRPr="007C5847">
        <w:rPr>
          <w:rFonts w:ascii="Times New Roman" w:hAnsi="Times New Roman" w:cs="Times New Roman"/>
          <w:i/>
          <w:sz w:val="24"/>
          <w:szCs w:val="24"/>
        </w:rPr>
        <w:t>Источник: составлено автором на основе результатов эконометрического моделирования в R Studio.</w:t>
      </w:r>
    </w:p>
    <w:p w:rsidR="00C13A70" w:rsidRDefault="00C13A70" w:rsidP="00C13A70">
      <w:pPr>
        <w:spacing w:after="0" w:line="360" w:lineRule="auto"/>
        <w:rPr>
          <w:rFonts w:ascii="Times New Roman" w:hAnsi="Times New Roman" w:cs="Times New Roman"/>
          <w:noProof/>
          <w:sz w:val="28"/>
          <w:szCs w:val="28"/>
        </w:rPr>
      </w:pPr>
    </w:p>
    <w:p w:rsidR="00D82521" w:rsidRDefault="00D82521" w:rsidP="00C13A70">
      <w:pPr>
        <w:spacing w:after="0" w:line="360" w:lineRule="auto"/>
        <w:rPr>
          <w:rFonts w:ascii="Times New Roman" w:hAnsi="Times New Roman" w:cs="Times New Roman"/>
          <w:sz w:val="28"/>
          <w:szCs w:val="28"/>
        </w:rPr>
      </w:pPr>
      <w:r w:rsidRPr="00EC28F9">
        <w:rPr>
          <w:rFonts w:ascii="Times New Roman" w:hAnsi="Times New Roman" w:cs="Times New Roman"/>
          <w:noProof/>
          <w:sz w:val="28"/>
          <w:szCs w:val="28"/>
        </w:rPr>
        <w:lastRenderedPageBreak/>
        <w:drawing>
          <wp:inline distT="0" distB="0" distL="0" distR="0" wp14:anchorId="1CCECEE9" wp14:editId="44E48009">
            <wp:extent cx="6152515" cy="2797810"/>
            <wp:effectExtent l="0" t="0" r="635" b="254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srcRect t="9824"/>
                    <a:stretch/>
                  </pic:blipFill>
                  <pic:spPr bwMode="auto">
                    <a:xfrm>
                      <a:off x="0" y="0"/>
                      <a:ext cx="6152515" cy="2797810"/>
                    </a:xfrm>
                    <a:prstGeom prst="rect">
                      <a:avLst/>
                    </a:prstGeom>
                    <a:ln>
                      <a:noFill/>
                    </a:ln>
                    <a:extLst>
                      <a:ext uri="{53640926-AAD7-44D8-BBD7-CCE9431645EC}">
                        <a14:shadowObscured xmlns:a14="http://schemas.microsoft.com/office/drawing/2010/main"/>
                      </a:ext>
                    </a:extLst>
                  </pic:spPr>
                </pic:pic>
              </a:graphicData>
            </a:graphic>
          </wp:inline>
        </w:drawing>
      </w:r>
    </w:p>
    <w:p w:rsidR="00AB6598" w:rsidRPr="007C5847" w:rsidRDefault="00AB6598" w:rsidP="00C13A70">
      <w:pPr>
        <w:spacing w:after="0" w:line="360" w:lineRule="auto"/>
        <w:jc w:val="center"/>
        <w:rPr>
          <w:rFonts w:ascii="Times New Roman" w:hAnsi="Times New Roman" w:cs="Times New Roman"/>
          <w:sz w:val="24"/>
          <w:szCs w:val="24"/>
        </w:rPr>
      </w:pPr>
      <w:r w:rsidRPr="007C5847">
        <w:rPr>
          <w:rFonts w:ascii="Times New Roman" w:hAnsi="Times New Roman" w:cs="Times New Roman"/>
          <w:b/>
          <w:sz w:val="24"/>
          <w:szCs w:val="24"/>
        </w:rPr>
        <w:t>Рисунок А.1</w:t>
      </w:r>
      <w:r w:rsidRPr="007C5847">
        <w:rPr>
          <w:rFonts w:ascii="Times New Roman" w:hAnsi="Times New Roman" w:cs="Times New Roman"/>
          <w:sz w:val="24"/>
          <w:szCs w:val="24"/>
        </w:rPr>
        <w:t xml:space="preserve"> - Распределение </w:t>
      </w:r>
      <w:proofErr w:type="gramStart"/>
      <w:r w:rsidRPr="007C5847">
        <w:rPr>
          <w:rFonts w:ascii="Times New Roman" w:hAnsi="Times New Roman" w:cs="Times New Roman"/>
          <w:sz w:val="24"/>
          <w:szCs w:val="24"/>
        </w:rPr>
        <w:t>ln(</w:t>
      </w:r>
      <w:proofErr w:type="gramEnd"/>
      <w:r w:rsidRPr="007C5847">
        <w:rPr>
          <w:rFonts w:ascii="Times New Roman" w:hAnsi="Times New Roman" w:cs="Times New Roman"/>
          <w:sz w:val="24"/>
          <w:szCs w:val="24"/>
        </w:rPr>
        <w:t>ВВП на душу населения) по группам стран</w:t>
      </w:r>
    </w:p>
    <w:p w:rsidR="00C13A70" w:rsidRPr="007C5847" w:rsidRDefault="00C13A70" w:rsidP="00C13A70">
      <w:pPr>
        <w:spacing w:after="0" w:line="360" w:lineRule="auto"/>
        <w:ind w:firstLine="720"/>
        <w:jc w:val="center"/>
        <w:rPr>
          <w:rFonts w:ascii="Times New Roman" w:hAnsi="Times New Roman" w:cs="Times New Roman"/>
          <w:i/>
          <w:sz w:val="24"/>
          <w:szCs w:val="24"/>
        </w:rPr>
      </w:pPr>
      <w:r w:rsidRPr="007C5847">
        <w:rPr>
          <w:rFonts w:ascii="Times New Roman" w:hAnsi="Times New Roman" w:cs="Times New Roman"/>
          <w:i/>
          <w:sz w:val="24"/>
          <w:szCs w:val="24"/>
        </w:rPr>
        <w:t>Источник: составлено автором на основе результатов эконометрического моделирования в R Studio.</w:t>
      </w:r>
    </w:p>
    <w:p w:rsidR="00AB6598" w:rsidRPr="00EC28F9" w:rsidRDefault="00AB6598" w:rsidP="00C13A70">
      <w:pPr>
        <w:spacing w:line="360" w:lineRule="auto"/>
        <w:rPr>
          <w:rFonts w:ascii="Times New Roman" w:hAnsi="Times New Roman" w:cs="Times New Roman"/>
          <w:sz w:val="28"/>
          <w:szCs w:val="28"/>
        </w:rPr>
      </w:pPr>
    </w:p>
    <w:p w:rsidR="001D2E15" w:rsidRPr="0015125F" w:rsidRDefault="001D2E15" w:rsidP="0015125F">
      <w:pPr>
        <w:rPr>
          <w:rFonts w:ascii="Times New Roman" w:hAnsi="Times New Roman" w:cs="Times New Roman"/>
          <w:b/>
          <w:spacing w:val="-10"/>
          <w:sz w:val="28"/>
          <w:szCs w:val="28"/>
        </w:rPr>
      </w:pPr>
      <w:r w:rsidRPr="0015125F">
        <w:rPr>
          <w:rFonts w:ascii="Times New Roman" w:hAnsi="Times New Roman" w:cs="Times New Roman"/>
          <w:b/>
          <w:sz w:val="28"/>
          <w:szCs w:val="28"/>
        </w:rPr>
        <w:t>Приложение</w:t>
      </w:r>
      <w:r w:rsidRPr="0015125F">
        <w:rPr>
          <w:rFonts w:ascii="Times New Roman" w:hAnsi="Times New Roman" w:cs="Times New Roman"/>
          <w:b/>
          <w:spacing w:val="-17"/>
          <w:sz w:val="28"/>
          <w:szCs w:val="28"/>
        </w:rPr>
        <w:t xml:space="preserve"> </w:t>
      </w:r>
      <w:r w:rsidRPr="0015125F">
        <w:rPr>
          <w:rFonts w:ascii="Times New Roman" w:hAnsi="Times New Roman" w:cs="Times New Roman"/>
          <w:b/>
          <w:spacing w:val="-10"/>
          <w:sz w:val="28"/>
          <w:szCs w:val="28"/>
        </w:rPr>
        <w:t>Б</w:t>
      </w:r>
    </w:p>
    <w:p w:rsidR="00C13A70" w:rsidRDefault="00EC28F9" w:rsidP="00C13A70">
      <w:pPr>
        <w:spacing w:after="0" w:line="360" w:lineRule="auto"/>
        <w:jc w:val="center"/>
        <w:rPr>
          <w:rFonts w:ascii="Times New Roman" w:hAnsi="Times New Roman" w:cs="Times New Roman"/>
          <w:b/>
          <w:sz w:val="28"/>
          <w:szCs w:val="28"/>
        </w:rPr>
      </w:pPr>
      <w:r w:rsidRPr="00C13A70">
        <w:rPr>
          <w:rFonts w:ascii="Times New Roman" w:hAnsi="Times New Roman" w:cs="Times New Roman"/>
          <w:b/>
          <w:sz w:val="28"/>
          <w:szCs w:val="28"/>
        </w:rPr>
        <w:t>Дополнительные результаты эконометрического моделирования</w:t>
      </w:r>
    </w:p>
    <w:p w:rsidR="00C13A70" w:rsidRPr="00C13A70" w:rsidRDefault="00C13A70" w:rsidP="00C13A70">
      <w:pPr>
        <w:spacing w:after="0" w:line="360" w:lineRule="auto"/>
        <w:jc w:val="center"/>
        <w:rPr>
          <w:rFonts w:ascii="Times New Roman" w:hAnsi="Times New Roman" w:cs="Times New Roman"/>
          <w:b/>
          <w:sz w:val="28"/>
          <w:szCs w:val="28"/>
        </w:rPr>
      </w:pPr>
    </w:p>
    <w:p w:rsidR="00C13A70" w:rsidRDefault="001D2E15" w:rsidP="00C13A70">
      <w:pPr>
        <w:spacing w:after="0" w:line="360" w:lineRule="auto"/>
        <w:rPr>
          <w:rFonts w:ascii="Times New Roman" w:hAnsi="Times New Roman" w:cs="Times New Roman"/>
          <w:noProof/>
          <w:sz w:val="28"/>
          <w:szCs w:val="28"/>
        </w:rPr>
      </w:pPr>
      <w:bookmarkStart w:id="17" w:name="_GoBack"/>
      <w:r w:rsidRPr="00EC28F9">
        <w:rPr>
          <w:rFonts w:ascii="Times New Roman" w:hAnsi="Times New Roman" w:cs="Times New Roman"/>
          <w:noProof/>
          <w:sz w:val="28"/>
          <w:szCs w:val="28"/>
        </w:rPr>
        <w:drawing>
          <wp:inline distT="0" distB="0" distL="0" distR="0" wp14:anchorId="7F9703A3" wp14:editId="5F7378BA">
            <wp:extent cx="3013075" cy="309372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srcRect t="7094"/>
                    <a:stretch/>
                  </pic:blipFill>
                  <pic:spPr bwMode="auto">
                    <a:xfrm>
                      <a:off x="0" y="0"/>
                      <a:ext cx="3093046" cy="3175831"/>
                    </a:xfrm>
                    <a:prstGeom prst="rect">
                      <a:avLst/>
                    </a:prstGeom>
                    <a:ln>
                      <a:noFill/>
                    </a:ln>
                    <a:extLst>
                      <a:ext uri="{53640926-AAD7-44D8-BBD7-CCE9431645EC}">
                        <a14:shadowObscured xmlns:a14="http://schemas.microsoft.com/office/drawing/2010/main"/>
                      </a:ext>
                    </a:extLst>
                  </pic:spPr>
                </pic:pic>
              </a:graphicData>
            </a:graphic>
          </wp:inline>
        </w:drawing>
      </w:r>
      <w:r w:rsidRPr="00EC28F9">
        <w:rPr>
          <w:rFonts w:ascii="Times New Roman" w:hAnsi="Times New Roman" w:cs="Times New Roman"/>
          <w:noProof/>
          <w:sz w:val="28"/>
          <w:szCs w:val="28"/>
        </w:rPr>
        <w:drawing>
          <wp:inline distT="0" distB="0" distL="0" distR="0" wp14:anchorId="06D8F41A" wp14:editId="4C19496F">
            <wp:extent cx="2727325" cy="3085891"/>
            <wp:effectExtent l="0" t="0" r="0" b="63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srcRect t="5594"/>
                    <a:stretch/>
                  </pic:blipFill>
                  <pic:spPr bwMode="auto">
                    <a:xfrm>
                      <a:off x="0" y="0"/>
                      <a:ext cx="2733210" cy="3092550"/>
                    </a:xfrm>
                    <a:prstGeom prst="rect">
                      <a:avLst/>
                    </a:prstGeom>
                    <a:ln>
                      <a:noFill/>
                    </a:ln>
                    <a:extLst>
                      <a:ext uri="{53640926-AAD7-44D8-BBD7-CCE9431645EC}">
                        <a14:shadowObscured xmlns:a14="http://schemas.microsoft.com/office/drawing/2010/main"/>
                      </a:ext>
                    </a:extLst>
                  </pic:spPr>
                </pic:pic>
              </a:graphicData>
            </a:graphic>
          </wp:inline>
        </w:drawing>
      </w:r>
    </w:p>
    <w:bookmarkEnd w:id="17"/>
    <w:p w:rsidR="001D2E15" w:rsidRDefault="001D2E15" w:rsidP="00C13A70">
      <w:pPr>
        <w:spacing w:after="0" w:line="360" w:lineRule="auto"/>
        <w:jc w:val="center"/>
        <w:rPr>
          <w:rFonts w:ascii="Times New Roman" w:hAnsi="Times New Roman" w:cs="Times New Roman"/>
          <w:sz w:val="28"/>
          <w:szCs w:val="28"/>
        </w:rPr>
      </w:pPr>
      <w:r w:rsidRPr="00EC28F9">
        <w:rPr>
          <w:rFonts w:ascii="Times New Roman" w:hAnsi="Times New Roman" w:cs="Times New Roman"/>
          <w:noProof/>
          <w:sz w:val="28"/>
          <w:szCs w:val="28"/>
        </w:rPr>
        <w:lastRenderedPageBreak/>
        <w:drawing>
          <wp:inline distT="0" distB="0" distL="0" distR="0" wp14:anchorId="77901E12" wp14:editId="6EDE8974">
            <wp:extent cx="2852420" cy="3177540"/>
            <wp:effectExtent l="0" t="0" r="5080" b="381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0"/>
                    <a:srcRect t="6404"/>
                    <a:stretch/>
                  </pic:blipFill>
                  <pic:spPr bwMode="auto">
                    <a:xfrm>
                      <a:off x="0" y="0"/>
                      <a:ext cx="2891580" cy="3221163"/>
                    </a:xfrm>
                    <a:prstGeom prst="rect">
                      <a:avLst/>
                    </a:prstGeom>
                    <a:ln>
                      <a:noFill/>
                    </a:ln>
                    <a:extLst>
                      <a:ext uri="{53640926-AAD7-44D8-BBD7-CCE9431645EC}">
                        <a14:shadowObscured xmlns:a14="http://schemas.microsoft.com/office/drawing/2010/main"/>
                      </a:ext>
                    </a:extLst>
                  </pic:spPr>
                </pic:pic>
              </a:graphicData>
            </a:graphic>
          </wp:inline>
        </w:drawing>
      </w:r>
    </w:p>
    <w:p w:rsidR="00AB6598" w:rsidRPr="000A48DB" w:rsidRDefault="00AB6598" w:rsidP="00C13A70">
      <w:pPr>
        <w:spacing w:after="0" w:line="360" w:lineRule="auto"/>
        <w:jc w:val="center"/>
        <w:rPr>
          <w:rFonts w:ascii="Times New Roman" w:hAnsi="Times New Roman" w:cs="Times New Roman"/>
          <w:sz w:val="24"/>
          <w:szCs w:val="24"/>
        </w:rPr>
      </w:pPr>
      <w:r w:rsidRPr="000A48DB">
        <w:rPr>
          <w:rFonts w:ascii="Times New Roman" w:hAnsi="Times New Roman" w:cs="Times New Roman"/>
          <w:b/>
          <w:sz w:val="24"/>
          <w:szCs w:val="24"/>
        </w:rPr>
        <w:t>Рисунок Б.1</w:t>
      </w:r>
      <w:r w:rsidRPr="000A48DB">
        <w:rPr>
          <w:rFonts w:ascii="Times New Roman" w:hAnsi="Times New Roman" w:cs="Times New Roman"/>
          <w:sz w:val="24"/>
          <w:szCs w:val="24"/>
        </w:rPr>
        <w:t xml:space="preserve"> - Корреляционные матрицы переменных эконометрической модели по группам стран</w:t>
      </w:r>
    </w:p>
    <w:p w:rsidR="00C13A70" w:rsidRPr="000A48DB" w:rsidRDefault="00C13A70" w:rsidP="00C13A70">
      <w:pPr>
        <w:spacing w:after="0" w:line="360" w:lineRule="auto"/>
        <w:ind w:firstLine="720"/>
        <w:jc w:val="center"/>
        <w:rPr>
          <w:rFonts w:ascii="Times New Roman" w:hAnsi="Times New Roman" w:cs="Times New Roman"/>
          <w:i/>
          <w:sz w:val="24"/>
          <w:szCs w:val="24"/>
        </w:rPr>
      </w:pPr>
      <w:r w:rsidRPr="000A48DB">
        <w:rPr>
          <w:rFonts w:ascii="Times New Roman" w:hAnsi="Times New Roman" w:cs="Times New Roman"/>
          <w:i/>
          <w:sz w:val="24"/>
          <w:szCs w:val="24"/>
        </w:rPr>
        <w:t>Источник: составлено автором на основе результатов эконометрического моделирования в R Studio.</w:t>
      </w:r>
    </w:p>
    <w:p w:rsidR="00C13A70" w:rsidRDefault="00C13A70" w:rsidP="00C13A70">
      <w:pPr>
        <w:spacing w:after="0" w:line="360" w:lineRule="auto"/>
        <w:jc w:val="center"/>
        <w:rPr>
          <w:rFonts w:ascii="Times New Roman" w:hAnsi="Times New Roman" w:cs="Times New Roman"/>
          <w:noProof/>
          <w:sz w:val="28"/>
          <w:szCs w:val="28"/>
        </w:rPr>
      </w:pPr>
    </w:p>
    <w:p w:rsidR="001D2E15" w:rsidRDefault="001D2E15" w:rsidP="00C13A70">
      <w:pPr>
        <w:spacing w:after="0" w:line="360" w:lineRule="auto"/>
        <w:jc w:val="center"/>
        <w:rPr>
          <w:rFonts w:ascii="Times New Roman" w:hAnsi="Times New Roman" w:cs="Times New Roman"/>
          <w:sz w:val="28"/>
          <w:szCs w:val="28"/>
        </w:rPr>
      </w:pPr>
      <w:r w:rsidRPr="00EC28F9">
        <w:rPr>
          <w:rFonts w:ascii="Times New Roman" w:hAnsi="Times New Roman" w:cs="Times New Roman"/>
          <w:noProof/>
          <w:sz w:val="28"/>
          <w:szCs w:val="28"/>
        </w:rPr>
        <w:drawing>
          <wp:inline distT="0" distB="0" distL="0" distR="0" wp14:anchorId="01EE07B6" wp14:editId="23AA8EA3">
            <wp:extent cx="6152515" cy="2864485"/>
            <wp:effectExtent l="0" t="0" r="63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a:srcRect t="7845"/>
                    <a:stretch/>
                  </pic:blipFill>
                  <pic:spPr bwMode="auto">
                    <a:xfrm>
                      <a:off x="0" y="0"/>
                      <a:ext cx="6152515" cy="2864485"/>
                    </a:xfrm>
                    <a:prstGeom prst="rect">
                      <a:avLst/>
                    </a:prstGeom>
                    <a:ln>
                      <a:noFill/>
                    </a:ln>
                    <a:extLst>
                      <a:ext uri="{53640926-AAD7-44D8-BBD7-CCE9431645EC}">
                        <a14:shadowObscured xmlns:a14="http://schemas.microsoft.com/office/drawing/2010/main"/>
                      </a:ext>
                    </a:extLst>
                  </pic:spPr>
                </pic:pic>
              </a:graphicData>
            </a:graphic>
          </wp:inline>
        </w:drawing>
      </w:r>
    </w:p>
    <w:p w:rsidR="00AB6598" w:rsidRPr="000A48DB" w:rsidRDefault="00AB6598" w:rsidP="00C13A70">
      <w:pPr>
        <w:spacing w:after="0" w:line="360" w:lineRule="auto"/>
        <w:ind w:left="1136"/>
        <w:jc w:val="center"/>
        <w:rPr>
          <w:rFonts w:ascii="Times New Roman" w:hAnsi="Times New Roman" w:cs="Times New Roman"/>
          <w:sz w:val="24"/>
          <w:szCs w:val="24"/>
        </w:rPr>
      </w:pPr>
      <w:r w:rsidRPr="000A48DB">
        <w:rPr>
          <w:rFonts w:ascii="Times New Roman" w:hAnsi="Times New Roman" w:cs="Times New Roman"/>
          <w:b/>
          <w:sz w:val="24"/>
          <w:szCs w:val="24"/>
        </w:rPr>
        <w:t>Рисунок Б.2</w:t>
      </w:r>
      <w:r w:rsidRPr="000A48DB">
        <w:rPr>
          <w:rFonts w:ascii="Times New Roman" w:hAnsi="Times New Roman" w:cs="Times New Roman"/>
          <w:sz w:val="24"/>
          <w:szCs w:val="24"/>
        </w:rPr>
        <w:t xml:space="preserve"> - Распределение остатков FE-моделей по группам стран</w:t>
      </w:r>
    </w:p>
    <w:p w:rsidR="00C13A70" w:rsidRPr="00AF1E60" w:rsidRDefault="00AB6598" w:rsidP="00AF1E60">
      <w:pPr>
        <w:spacing w:after="0" w:line="360" w:lineRule="auto"/>
        <w:ind w:firstLine="720"/>
        <w:jc w:val="center"/>
        <w:rPr>
          <w:rFonts w:ascii="Times New Roman" w:hAnsi="Times New Roman" w:cs="Times New Roman"/>
          <w:i/>
          <w:sz w:val="24"/>
          <w:szCs w:val="24"/>
        </w:rPr>
      </w:pPr>
      <w:r w:rsidRPr="000A48DB">
        <w:rPr>
          <w:rFonts w:ascii="Times New Roman" w:hAnsi="Times New Roman" w:cs="Times New Roman"/>
          <w:i/>
          <w:sz w:val="24"/>
          <w:szCs w:val="24"/>
        </w:rPr>
        <w:t>Источник: составлено автором на основе результатов эконометрического моделирования в R Studio.</w:t>
      </w:r>
    </w:p>
    <w:sectPr w:rsidR="00C13A70" w:rsidRPr="00AF1E60" w:rsidSect="007547C5">
      <w:footerReference w:type="default" r:id="rId72"/>
      <w:pgSz w:w="12240" w:h="15840"/>
      <w:pgMar w:top="1134" w:right="850" w:bottom="1134" w:left="1701" w:header="708" w:footer="708"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306C" w:rsidRDefault="0083306C" w:rsidP="00DD46F9">
      <w:pPr>
        <w:spacing w:after="0" w:line="240" w:lineRule="auto"/>
      </w:pPr>
      <w:r>
        <w:separator/>
      </w:r>
    </w:p>
  </w:endnote>
  <w:endnote w:type="continuationSeparator" w:id="0">
    <w:p w:rsidR="0083306C" w:rsidRDefault="0083306C" w:rsidP="00DD46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43A4" w:rsidRDefault="008843A4">
    <w:pPr>
      <w:pStyle w:val="af2"/>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43A4" w:rsidRDefault="008843A4">
    <w:pPr>
      <w:pStyle w:val="af2"/>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43A4" w:rsidRDefault="008843A4">
    <w:pPr>
      <w:pStyle w:val="af2"/>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8"/>
        <w:szCs w:val="28"/>
      </w:rPr>
      <w:id w:val="-1792662935"/>
      <w:docPartObj>
        <w:docPartGallery w:val="Page Numbers (Bottom of Page)"/>
        <w:docPartUnique/>
      </w:docPartObj>
    </w:sdtPr>
    <w:sdtContent>
      <w:p w:rsidR="008843A4" w:rsidRPr="007547C5" w:rsidRDefault="008843A4">
        <w:pPr>
          <w:pStyle w:val="af2"/>
          <w:jc w:val="center"/>
          <w:rPr>
            <w:rFonts w:ascii="Times New Roman" w:hAnsi="Times New Roman" w:cs="Times New Roman"/>
            <w:sz w:val="28"/>
            <w:szCs w:val="28"/>
          </w:rPr>
        </w:pPr>
        <w:r w:rsidRPr="007547C5">
          <w:rPr>
            <w:rFonts w:ascii="Times New Roman" w:hAnsi="Times New Roman" w:cs="Times New Roman"/>
            <w:sz w:val="28"/>
            <w:szCs w:val="28"/>
          </w:rPr>
          <w:fldChar w:fldCharType="begin"/>
        </w:r>
        <w:r w:rsidRPr="007547C5">
          <w:rPr>
            <w:rFonts w:ascii="Times New Roman" w:hAnsi="Times New Roman" w:cs="Times New Roman"/>
            <w:sz w:val="28"/>
            <w:szCs w:val="28"/>
          </w:rPr>
          <w:instrText>PAGE   \* MERGEFORMAT</w:instrText>
        </w:r>
        <w:r w:rsidRPr="007547C5">
          <w:rPr>
            <w:rFonts w:ascii="Times New Roman" w:hAnsi="Times New Roman" w:cs="Times New Roman"/>
            <w:sz w:val="28"/>
            <w:szCs w:val="28"/>
          </w:rPr>
          <w:fldChar w:fldCharType="separate"/>
        </w:r>
        <w:r w:rsidR="00AF1E60" w:rsidRPr="00AF1E60">
          <w:rPr>
            <w:rFonts w:ascii="Times New Roman" w:hAnsi="Times New Roman" w:cs="Times New Roman"/>
            <w:noProof/>
            <w:sz w:val="28"/>
            <w:szCs w:val="28"/>
            <w:lang w:val="ru-RU"/>
          </w:rPr>
          <w:t>88</w:t>
        </w:r>
        <w:r w:rsidRPr="007547C5">
          <w:rPr>
            <w:rFonts w:ascii="Times New Roman" w:hAnsi="Times New Roman" w:cs="Times New Roman"/>
            <w:sz w:val="28"/>
            <w:szCs w:val="28"/>
          </w:rPr>
          <w:fldChar w:fldCharType="end"/>
        </w:r>
      </w:p>
    </w:sdtContent>
  </w:sdt>
  <w:p w:rsidR="008843A4" w:rsidRDefault="008843A4">
    <w:pPr>
      <w:pStyle w:val="af2"/>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306C" w:rsidRDefault="0083306C" w:rsidP="00DD46F9">
      <w:pPr>
        <w:spacing w:after="0" w:line="240" w:lineRule="auto"/>
      </w:pPr>
      <w:r>
        <w:separator/>
      </w:r>
    </w:p>
  </w:footnote>
  <w:footnote w:type="continuationSeparator" w:id="0">
    <w:p w:rsidR="0083306C" w:rsidRDefault="0083306C" w:rsidP="00DD46F9">
      <w:pPr>
        <w:spacing w:after="0" w:line="240" w:lineRule="auto"/>
      </w:pPr>
      <w:r>
        <w:continuationSeparator/>
      </w:r>
    </w:p>
  </w:footnote>
  <w:footnote w:id="1">
    <w:p w:rsidR="008843A4" w:rsidRPr="00C750C6" w:rsidRDefault="008843A4">
      <w:pPr>
        <w:pStyle w:val="a8"/>
        <w:rPr>
          <w:lang w:val="ru-RU"/>
        </w:rPr>
      </w:pPr>
      <w:r w:rsidRPr="007C199C">
        <w:rPr>
          <w:rStyle w:val="a5"/>
        </w:rPr>
        <w:footnoteRef/>
      </w:r>
      <w:r>
        <w:t xml:space="preserve">Caldera Sánchez A. et al. Strengthening Economic Resilience: Insights from the Post-1970 Record of Severe Recessions and Financial Crises // OECD Economic Policy Papers. 2017. No. 20. P. 8. DOI: </w:t>
      </w:r>
      <w:hyperlink r:id="rId1" w:tgtFrame="_new" w:history="1">
        <w:r>
          <w:rPr>
            <w:rStyle w:val="a6"/>
          </w:rPr>
          <w:t>https://doi.org/10.1787/6b748a4b-en</w:t>
        </w:r>
      </w:hyperlink>
      <w:r>
        <w:t>.</w:t>
      </w:r>
      <w:r w:rsidRPr="00C750C6">
        <w:rPr>
          <w:lang w:val="ru-RU"/>
        </w:rPr>
        <w:t xml:space="preserve"> </w:t>
      </w:r>
    </w:p>
  </w:footnote>
  <w:footnote w:id="2">
    <w:p w:rsidR="008843A4" w:rsidRPr="002922C5" w:rsidRDefault="008843A4">
      <w:pPr>
        <w:pStyle w:val="a8"/>
        <w:rPr>
          <w:lang w:val="ru-RU"/>
        </w:rPr>
      </w:pPr>
      <w:r w:rsidRPr="007C199C">
        <w:rPr>
          <w:rStyle w:val="a5"/>
        </w:rPr>
        <w:footnoteRef/>
      </w:r>
      <w:r>
        <w:t xml:space="preserve"> Oikonomou M., Pierri N., Timmer Y. IT Shields: Technology Adoption and Economic Resilience during the COVID-19 Pandemic // Labour Economics. 2023. Vol. 81. Article 102330. DOI: </w:t>
      </w:r>
      <w:hyperlink r:id="rId2" w:tgtFrame="_new" w:history="1">
        <w:r>
          <w:rPr>
            <w:rStyle w:val="a6"/>
          </w:rPr>
          <w:t>https://doi.org/10.1016/j.labeco.2023.102330</w:t>
        </w:r>
      </w:hyperlink>
      <w:r>
        <w:t>.</w:t>
      </w:r>
    </w:p>
  </w:footnote>
  <w:footnote w:id="3">
    <w:p w:rsidR="008843A4" w:rsidRPr="002922C5" w:rsidRDefault="008843A4">
      <w:pPr>
        <w:pStyle w:val="a8"/>
        <w:rPr>
          <w:lang w:val="ru-RU"/>
        </w:rPr>
      </w:pPr>
      <w:r w:rsidRPr="007C199C">
        <w:rPr>
          <w:rStyle w:val="a5"/>
        </w:rPr>
        <w:footnoteRef/>
      </w:r>
      <w:r>
        <w:t xml:space="preserve"> Указ Президента Республики Узбекистан от 5 октября 2020 г. № УП-6079 «Об утверждении Стратегии “Цифровой Узбекистан - 2030” и мерах по её эффективной реализации». Национальная база данных законодательства Республики Узбекистан, 2020. URL: </w:t>
      </w:r>
      <w:hyperlink r:id="rId3" w:history="1">
        <w:r w:rsidRPr="00C750C6">
          <w:rPr>
            <w:rStyle w:val="a6"/>
          </w:rPr>
          <w:t>https://lex.uz/ru/docs/5031048</w:t>
        </w:r>
      </w:hyperlink>
    </w:p>
  </w:footnote>
  <w:footnote w:id="4">
    <w:p w:rsidR="008843A4" w:rsidRPr="002922C5" w:rsidRDefault="008843A4">
      <w:pPr>
        <w:pStyle w:val="a8"/>
        <w:rPr>
          <w:lang w:val="ru-RU"/>
        </w:rPr>
      </w:pPr>
      <w:r w:rsidRPr="007C199C">
        <w:rPr>
          <w:rStyle w:val="a5"/>
        </w:rPr>
        <w:footnoteRef/>
      </w:r>
      <w:r>
        <w:t xml:space="preserve"> Briguglio L., Cordina G., Farrugia N., Vella S. Economic Vulnerability and Resilience: Concepts and Measurements // Oxford Development Studies. 2009. Vol. 37, No. 3. P. 229-247. DOI: </w:t>
      </w:r>
      <w:hyperlink r:id="rId4" w:tgtFrame="_new" w:history="1">
        <w:r>
          <w:rPr>
            <w:rStyle w:val="a6"/>
          </w:rPr>
          <w:t>https://doi.org/10.1080/13600810903089893</w:t>
        </w:r>
      </w:hyperlink>
      <w:r>
        <w:t>.</w:t>
      </w:r>
    </w:p>
  </w:footnote>
  <w:footnote w:id="5">
    <w:p w:rsidR="008843A4" w:rsidRPr="002922C5" w:rsidRDefault="008843A4">
      <w:pPr>
        <w:pStyle w:val="a8"/>
        <w:rPr>
          <w:lang w:val="ru-RU"/>
        </w:rPr>
      </w:pPr>
      <w:r w:rsidRPr="007C199C">
        <w:rPr>
          <w:rStyle w:val="a5"/>
        </w:rPr>
        <w:footnoteRef/>
      </w:r>
      <w:r>
        <w:t xml:space="preserve"> United Nations Department of Economic and Social Affairs (UN DESA). UN E-Government Survey 2024: Accelerating Digital Transformation for Sustainable Development. New York: United Nations, 2024. URL: </w:t>
      </w:r>
      <w:hyperlink r:id="rId5" w:history="1">
        <w:r w:rsidRPr="00C750C6">
          <w:rPr>
            <w:rStyle w:val="a6"/>
          </w:rPr>
          <w:t>https://publicadministration.un.org/egovkb/en-us/reports/un-e-government-survey-2024</w:t>
        </w:r>
      </w:hyperlink>
    </w:p>
  </w:footnote>
  <w:footnote w:id="6">
    <w:p w:rsidR="008843A4" w:rsidRPr="002922C5" w:rsidRDefault="008843A4">
      <w:pPr>
        <w:pStyle w:val="a8"/>
        <w:rPr>
          <w:lang w:val="ru-RU"/>
        </w:rPr>
      </w:pPr>
      <w:r w:rsidRPr="007C199C">
        <w:rPr>
          <w:rStyle w:val="a5"/>
        </w:rPr>
        <w:footnoteRef/>
      </w:r>
      <w:r>
        <w:t xml:space="preserve"> World Development Indicators databaseWorld Bank. World Development Indicators database. Washington, D.C.: World Bank, URL: </w:t>
      </w:r>
      <w:hyperlink r:id="rId6" w:history="1">
        <w:r w:rsidRPr="00C750C6">
          <w:rPr>
            <w:rStyle w:val="a6"/>
          </w:rPr>
          <w:t>https://databank.worldbank.org/source/world-development-indicators</w:t>
        </w:r>
      </w:hyperlink>
    </w:p>
  </w:footnote>
  <w:footnote w:id="7">
    <w:p w:rsidR="008843A4" w:rsidRPr="00414AB4" w:rsidRDefault="008843A4">
      <w:pPr>
        <w:pStyle w:val="a8"/>
        <w:rPr>
          <w:lang w:val="ru-RU"/>
        </w:rPr>
      </w:pPr>
      <w:r w:rsidRPr="007C199C">
        <w:rPr>
          <w:rStyle w:val="a5"/>
        </w:rPr>
        <w:footnoteRef/>
      </w:r>
      <w:r>
        <w:t xml:space="preserve"> OECD. OECD Digital Economy Outlook 2024. Vol. 1: Embracing the Technology Frontier. Paris: OECD Publishing, 2024. P. 17-18. DOI: </w:t>
      </w:r>
      <w:hyperlink r:id="rId7" w:tgtFrame="_new" w:history="1">
        <w:r>
          <w:rPr>
            <w:rStyle w:val="a6"/>
          </w:rPr>
          <w:t>https://doi.org/10.1787/a1689dc5-en</w:t>
        </w:r>
      </w:hyperlink>
      <w:r>
        <w:t>.</w:t>
      </w:r>
    </w:p>
  </w:footnote>
  <w:footnote w:id="8">
    <w:p w:rsidR="008843A4" w:rsidRPr="00DE6433" w:rsidRDefault="008843A4" w:rsidP="00DE6433">
      <w:pPr>
        <w:pStyle w:val="a8"/>
        <w:rPr>
          <w:lang w:val="ru-RU"/>
        </w:rPr>
      </w:pPr>
      <w:r w:rsidRPr="007C199C">
        <w:rPr>
          <w:rStyle w:val="a5"/>
        </w:rPr>
        <w:footnoteRef/>
      </w:r>
      <w:r>
        <w:rPr>
          <w:lang w:val="ru-RU"/>
        </w:rPr>
        <w:t xml:space="preserve"> </w:t>
      </w:r>
      <w:r>
        <w:t xml:space="preserve">OECD. OECD Structural Analysis (STAN) Database. Paris: OECD, 2024. URL: </w:t>
      </w:r>
      <w:hyperlink r:id="rId8" w:tgtFrame="_new" w:history="1">
        <w:r>
          <w:rPr>
            <w:rStyle w:val="a6"/>
          </w:rPr>
          <w:t>https://doi.org/10.1787/data-00037-en</w:t>
        </w:r>
      </w:hyperlink>
      <w:r>
        <w:t>. Классификация ИКТ-сектора приводится по ISIC Rev.4, divisions D26, D61, D62-63.</w:t>
      </w:r>
    </w:p>
  </w:footnote>
  <w:footnote w:id="9">
    <w:p w:rsidR="008843A4" w:rsidRPr="00DE6433" w:rsidRDefault="008843A4">
      <w:pPr>
        <w:pStyle w:val="a8"/>
        <w:rPr>
          <w:color w:val="0000FF"/>
          <w:u w:val="single"/>
        </w:rPr>
      </w:pPr>
      <w:r w:rsidRPr="007C199C">
        <w:rPr>
          <w:rStyle w:val="a5"/>
        </w:rPr>
        <w:footnoteRef/>
      </w:r>
      <w:r>
        <w:rPr>
          <w:lang w:val="ru-RU"/>
        </w:rPr>
        <w:t xml:space="preserve"> </w:t>
      </w:r>
      <w:r>
        <w:t xml:space="preserve">OECD. OECD Digital Economy Outlook 2024. Vol. 1: Embracing the Technology Frontier. Paris: OECD Publishing, 2024. P. 22-24. DOI: </w:t>
      </w:r>
      <w:hyperlink r:id="rId9" w:tgtFrame="_new" w:history="1">
        <w:r>
          <w:rPr>
            <w:rStyle w:val="a6"/>
          </w:rPr>
          <w:t>https://doi.org/10.1787/a1689dc5-en</w:t>
        </w:r>
      </w:hyperlink>
      <w:r>
        <w:t>.</w:t>
      </w:r>
    </w:p>
  </w:footnote>
  <w:footnote w:id="10">
    <w:p w:rsidR="008843A4" w:rsidRPr="00DE6433" w:rsidRDefault="008843A4">
      <w:pPr>
        <w:pStyle w:val="a8"/>
        <w:rPr>
          <w:lang w:val="ru-RU"/>
        </w:rPr>
      </w:pPr>
      <w:r w:rsidRPr="007C199C">
        <w:rPr>
          <w:rStyle w:val="a5"/>
        </w:rPr>
        <w:footnoteRef/>
      </w:r>
      <w:r>
        <w:t xml:space="preserve"> OECD. OECD Digital Economy Outlook 2024; European Commission. DESI; UN DESA. E-Government Survey 2024; Portulans Institute. Network Readiness Index 2024.</w:t>
      </w:r>
    </w:p>
  </w:footnote>
  <w:footnote w:id="11">
    <w:p w:rsidR="008843A4" w:rsidRPr="00DE6433" w:rsidRDefault="008843A4">
      <w:pPr>
        <w:pStyle w:val="a8"/>
        <w:rPr>
          <w:color w:val="0000FF"/>
          <w:u w:val="single"/>
        </w:rPr>
      </w:pPr>
      <w:r w:rsidRPr="007C199C">
        <w:rPr>
          <w:rStyle w:val="a5"/>
        </w:rPr>
        <w:footnoteRef/>
      </w:r>
      <w:r>
        <w:t xml:space="preserve"> OECD. OECD Digital Economy Outlook 2024. Vol. 1: Embracing the Technology Frontier. Paris: OECD Publishing, 2024. P. 22-24. DOI: </w:t>
      </w:r>
      <w:hyperlink r:id="rId10" w:tgtFrame="_new" w:history="1">
        <w:r>
          <w:rPr>
            <w:rStyle w:val="a6"/>
          </w:rPr>
          <w:t>https://doi.org/10.1787/a1689dc5-en</w:t>
        </w:r>
      </w:hyperlink>
      <w:r>
        <w:t>.</w:t>
      </w:r>
    </w:p>
  </w:footnote>
  <w:footnote w:id="12">
    <w:p w:rsidR="008843A4" w:rsidRPr="00B80191" w:rsidRDefault="008843A4">
      <w:pPr>
        <w:pStyle w:val="a8"/>
        <w:rPr>
          <w:rFonts w:ascii="Times New Roman" w:hAnsi="Times New Roman" w:cs="Times New Roman"/>
          <w:lang w:val="ru-RU"/>
        </w:rPr>
      </w:pPr>
      <w:r w:rsidRPr="007C199C">
        <w:rPr>
          <w:rStyle w:val="a5"/>
        </w:rPr>
        <w:footnoteRef/>
      </w:r>
      <w:r>
        <w:t xml:space="preserve"> </w:t>
      </w:r>
      <w:r w:rsidRPr="00B80191">
        <w:rPr>
          <w:rFonts w:ascii="Times New Roman" w:hAnsi="Times New Roman" w:cs="Times New Roman"/>
        </w:rPr>
        <w:t xml:space="preserve">Eurostat. Cloud Computing - Statistics on the Use by Enterprises. Luxembourg: Eurostat, 2023. URL: </w:t>
      </w:r>
      <w:hyperlink r:id="rId11" w:tgtFrame="_new" w:history="1">
        <w:r w:rsidRPr="00B80191">
          <w:rPr>
            <w:rStyle w:val="a6"/>
            <w:rFonts w:ascii="Times New Roman" w:hAnsi="Times New Roman" w:cs="Times New Roman"/>
          </w:rPr>
          <w:t>https://ec.europa.eu/eurostat/statistics-explained/index.php?title=Cloud_computing_-_statistics_on_the_use_by_enterprises</w:t>
        </w:r>
      </w:hyperlink>
      <w:r w:rsidRPr="00B80191">
        <w:rPr>
          <w:rFonts w:ascii="Times New Roman" w:hAnsi="Times New Roman" w:cs="Times New Roman"/>
        </w:rPr>
        <w:t>.</w:t>
      </w:r>
    </w:p>
  </w:footnote>
  <w:footnote w:id="13">
    <w:p w:rsidR="008843A4" w:rsidRPr="00B80191" w:rsidRDefault="008843A4">
      <w:pPr>
        <w:pStyle w:val="a8"/>
        <w:rPr>
          <w:rFonts w:ascii="Times New Roman" w:hAnsi="Times New Roman" w:cs="Times New Roman"/>
          <w:lang w:val="ru-RU"/>
        </w:rPr>
      </w:pPr>
      <w:r w:rsidRPr="00B80191">
        <w:rPr>
          <w:rStyle w:val="a5"/>
          <w:rFonts w:ascii="Times New Roman" w:hAnsi="Times New Roman" w:cs="Times New Roman"/>
        </w:rPr>
        <w:footnoteRef/>
      </w:r>
      <w:r w:rsidRPr="00B80191">
        <w:rPr>
          <w:rFonts w:ascii="Times New Roman" w:hAnsi="Times New Roman" w:cs="Times New Roman"/>
        </w:rPr>
        <w:t xml:space="preserve"> OECD. OECD Digital Economy Outlook 2024. Vol. 1: Embracing the Technology Frontier. Paris: OECD Publishing, 2024. P. 22-24. DOI: </w:t>
      </w:r>
      <w:hyperlink r:id="rId12" w:tgtFrame="_new" w:history="1">
        <w:r w:rsidRPr="00B80191">
          <w:rPr>
            <w:rStyle w:val="a6"/>
            <w:rFonts w:ascii="Times New Roman" w:hAnsi="Times New Roman" w:cs="Times New Roman"/>
          </w:rPr>
          <w:t>https://doi.org/10.1787/a1689dc5-en</w:t>
        </w:r>
      </w:hyperlink>
      <w:r w:rsidRPr="00B80191">
        <w:rPr>
          <w:rFonts w:ascii="Times New Roman" w:hAnsi="Times New Roman" w:cs="Times New Roman"/>
          <w:lang w:val="ru-RU"/>
        </w:rPr>
        <w:t>.</w:t>
      </w:r>
    </w:p>
  </w:footnote>
  <w:footnote w:id="14">
    <w:p w:rsidR="008843A4" w:rsidRPr="0061343A" w:rsidRDefault="008843A4">
      <w:pPr>
        <w:pStyle w:val="a8"/>
        <w:rPr>
          <w:lang w:val="ru-RU"/>
        </w:rPr>
      </w:pPr>
      <w:r w:rsidRPr="007C199C">
        <w:rPr>
          <w:rStyle w:val="a5"/>
        </w:rPr>
        <w:footnoteRef/>
      </w:r>
      <w:r>
        <w:t xml:space="preserve"> OECD. Development Co-operation Report 2020: Learning from Crises, Building Resilience. Paris: OECD Publishing, 2020. P. 36, 60. DOI: </w:t>
      </w:r>
      <w:hyperlink r:id="rId13" w:tgtFrame="_new" w:history="1">
        <w:r>
          <w:rPr>
            <w:rStyle w:val="a6"/>
          </w:rPr>
          <w:t>https://doi.org/10.1787/f6d42aa5-en</w:t>
        </w:r>
      </w:hyperlink>
      <w:r>
        <w:t>.</w:t>
      </w:r>
    </w:p>
  </w:footnote>
  <w:footnote w:id="15">
    <w:p w:rsidR="008843A4" w:rsidRPr="006779B3" w:rsidRDefault="008843A4">
      <w:pPr>
        <w:pStyle w:val="a8"/>
        <w:rPr>
          <w:lang w:val="ru-RU"/>
        </w:rPr>
      </w:pPr>
      <w:r w:rsidRPr="007C199C">
        <w:rPr>
          <w:rStyle w:val="a5"/>
        </w:rPr>
        <w:footnoteRef/>
      </w:r>
      <w:r>
        <w:rPr>
          <w:lang w:val="ru-RU"/>
        </w:rPr>
        <w:t xml:space="preserve"> </w:t>
      </w:r>
      <w:r>
        <w:t xml:space="preserve">OECD. OECD Digital Economy Outlook 2024. Vol. 1: Embracing the Technology Frontier. Paris: OECD Publishing, 2024. P. 89, 100. DOI: </w:t>
      </w:r>
      <w:hyperlink r:id="rId14" w:tgtFrame="_new" w:history="1">
        <w:r>
          <w:rPr>
            <w:rStyle w:val="a6"/>
          </w:rPr>
          <w:t>https://doi.org/10.1787/a1689dc5-en</w:t>
        </w:r>
      </w:hyperlink>
      <w:r>
        <w:t>.</w:t>
      </w:r>
    </w:p>
  </w:footnote>
  <w:footnote w:id="16">
    <w:p w:rsidR="008843A4" w:rsidRPr="0061343A" w:rsidRDefault="008843A4" w:rsidP="0061343A">
      <w:pPr>
        <w:pStyle w:val="a8"/>
        <w:rPr>
          <w:lang w:val="ru-RU"/>
        </w:rPr>
      </w:pPr>
      <w:r w:rsidRPr="007C199C">
        <w:rPr>
          <w:rStyle w:val="a5"/>
        </w:rPr>
        <w:footnoteRef/>
      </w:r>
      <w:r>
        <w:t xml:space="preserve"> World Bank. World Development Report 2016: Digital Dividends. Washington, D.C.: World Bank, 2016. DOI: </w:t>
      </w:r>
      <w:hyperlink r:id="rId15" w:tgtFrame="_new" w:history="1">
        <w:r>
          <w:rPr>
            <w:rStyle w:val="a6"/>
          </w:rPr>
          <w:t>https://doi.org/10.1596/978-1-4648-0671-1</w:t>
        </w:r>
      </w:hyperlink>
      <w:r>
        <w:t>.</w:t>
      </w:r>
    </w:p>
  </w:footnote>
  <w:footnote w:id="17">
    <w:p w:rsidR="008843A4" w:rsidRPr="0061343A" w:rsidRDefault="008843A4" w:rsidP="0061343A">
      <w:pPr>
        <w:pStyle w:val="a8"/>
        <w:rPr>
          <w:lang w:val="ru-RU"/>
        </w:rPr>
      </w:pPr>
      <w:r w:rsidRPr="007C199C">
        <w:rPr>
          <w:rStyle w:val="a5"/>
        </w:rPr>
        <w:footnoteRef/>
      </w:r>
      <w:r>
        <w:t xml:space="preserve"> Oikonomou M., Pierri N., Timmer Y. IT Shields: Technology Adoption and Economic Resilience during the COVID-19 Pandemic // Labour Economics. 2023. Vol. 81. Article 102330. DOI: </w:t>
      </w:r>
      <w:hyperlink r:id="rId16" w:tgtFrame="_new" w:history="1">
        <w:r>
          <w:rPr>
            <w:rStyle w:val="a6"/>
          </w:rPr>
          <w:t>https://doi.org/10.1016/j.labeco.2023.102330</w:t>
        </w:r>
      </w:hyperlink>
      <w:r>
        <w:t>.</w:t>
      </w:r>
    </w:p>
  </w:footnote>
  <w:footnote w:id="18">
    <w:p w:rsidR="008843A4" w:rsidRDefault="008843A4">
      <w:pPr>
        <w:pStyle w:val="a8"/>
      </w:pPr>
      <w:r w:rsidRPr="007C199C">
        <w:rPr>
          <w:rStyle w:val="a5"/>
        </w:rPr>
        <w:footnoteRef/>
      </w:r>
      <w:r>
        <w:t xml:space="preserve"> Caldera Sánchez A., Rasmussen M., Röhn O. Economic Resilience: What Role for Policies? // OECD Economics Department Working Papers. 2015. No. 1251. P. 5. DOI: </w:t>
      </w:r>
      <w:hyperlink r:id="rId17" w:tgtFrame="_new" w:history="1">
        <w:r>
          <w:rPr>
            <w:rStyle w:val="a6"/>
          </w:rPr>
          <w:t>https://doi.org/10.1787/5jrxhgf61q5j-en</w:t>
        </w:r>
      </w:hyperlink>
      <w:r>
        <w:t>.</w:t>
      </w:r>
    </w:p>
  </w:footnote>
  <w:footnote w:id="19">
    <w:p w:rsidR="008843A4" w:rsidRDefault="008843A4">
      <w:pPr>
        <w:pStyle w:val="a8"/>
      </w:pPr>
      <w:r w:rsidRPr="007C199C">
        <w:rPr>
          <w:rStyle w:val="a5"/>
        </w:rPr>
        <w:footnoteRef/>
      </w:r>
      <w:r>
        <w:t xml:space="preserve"> Briguglio L., Cordina G., Farrugia N., Vella S. Economic Vulnerability and Resilience: Concepts and Measurements // UNU-WIDER Research Paper. 2008. No. 2008/55. P. 2-4, 11-14.</w:t>
      </w:r>
    </w:p>
  </w:footnote>
  <w:footnote w:id="20">
    <w:p w:rsidR="008843A4" w:rsidRDefault="008843A4">
      <w:pPr>
        <w:pStyle w:val="a8"/>
      </w:pPr>
      <w:r w:rsidRPr="007C199C">
        <w:rPr>
          <w:rStyle w:val="a5"/>
        </w:rPr>
        <w:footnoteRef/>
      </w:r>
      <w:r>
        <w:t xml:space="preserve"> Caldera Sánchez A. et al. Economic Resilience: What Role for Policies? // OECD Economics Department Working Papers. 2015. No. 1251. P. 5-7. DOI: </w:t>
      </w:r>
      <w:hyperlink r:id="rId18" w:tgtFrame="_new" w:history="1">
        <w:r>
          <w:rPr>
            <w:rStyle w:val="a6"/>
          </w:rPr>
          <w:t>https://doi.org/10.1787/5jrxhgf61q5j-en</w:t>
        </w:r>
      </w:hyperlink>
    </w:p>
  </w:footnote>
  <w:footnote w:id="21">
    <w:p w:rsidR="008843A4" w:rsidRDefault="008843A4">
      <w:pPr>
        <w:pStyle w:val="a8"/>
      </w:pPr>
      <w:r w:rsidRPr="007C199C">
        <w:rPr>
          <w:rStyle w:val="a5"/>
        </w:rPr>
        <w:footnoteRef/>
      </w:r>
      <w:r>
        <w:t xml:space="preserve"> Caldera Sánchez A., Rasmussen M., Röhn O. Economic Resilience: What Role for Policies? // OECD Economics Department Working Papers. 2015. No. 1251. P. 6. DOI: </w:t>
      </w:r>
      <w:hyperlink r:id="rId19" w:tgtFrame="_new" w:history="1">
        <w:r>
          <w:rPr>
            <w:rStyle w:val="a6"/>
          </w:rPr>
          <w:t>https://doi.org/10.1787/5jrxhgf61q5j-en</w:t>
        </w:r>
      </w:hyperlink>
    </w:p>
  </w:footnote>
  <w:footnote w:id="22">
    <w:p w:rsidR="008843A4" w:rsidRPr="00EB0EF0" w:rsidRDefault="008843A4">
      <w:pPr>
        <w:pStyle w:val="a8"/>
        <w:rPr>
          <w:lang w:val="ru-RU"/>
        </w:rPr>
      </w:pPr>
      <w:r w:rsidRPr="007C199C">
        <w:rPr>
          <w:rStyle w:val="a5"/>
        </w:rPr>
        <w:footnoteRef/>
      </w:r>
      <w:r>
        <w:t xml:space="preserve"> Caldera Sánchez A. et al. Strengthening Economic Resilience // OECD Economic Policy Papers. No. 20. Paris: OECD Publishing, 2017. P. 7-8. DOI: </w:t>
      </w:r>
      <w:hyperlink r:id="rId20" w:tgtFrame="_new" w:history="1">
        <w:r>
          <w:rPr>
            <w:rStyle w:val="a6"/>
          </w:rPr>
          <w:t>https://doi.org/10.1787/6b748a4b-en</w:t>
        </w:r>
      </w:hyperlink>
    </w:p>
  </w:footnote>
  <w:footnote w:id="23">
    <w:p w:rsidR="008843A4" w:rsidRPr="00EB0EF0" w:rsidRDefault="008843A4">
      <w:pPr>
        <w:pStyle w:val="a8"/>
        <w:rPr>
          <w:lang w:val="ru-RU"/>
        </w:rPr>
      </w:pPr>
      <w:r w:rsidRPr="007C199C">
        <w:rPr>
          <w:rStyle w:val="a5"/>
        </w:rPr>
        <w:footnoteRef/>
      </w:r>
      <w:r>
        <w:t xml:space="preserve"> Caldera Sánchez A. et al. Strengthening Economic Resilience // OECD Economic Policy Papers. 2017. No. 20. P. 8. DOI: </w:t>
      </w:r>
      <w:hyperlink r:id="rId21" w:tgtFrame="_new" w:history="1">
        <w:r>
          <w:rPr>
            <w:rStyle w:val="a6"/>
          </w:rPr>
          <w:t>https://doi.org/10.1787/6b748a4b-en</w:t>
        </w:r>
      </w:hyperlink>
    </w:p>
  </w:footnote>
  <w:footnote w:id="24">
    <w:p w:rsidR="008843A4" w:rsidRPr="009A48DB" w:rsidRDefault="008843A4">
      <w:pPr>
        <w:pStyle w:val="a8"/>
        <w:rPr>
          <w:lang w:val="ru-RU"/>
        </w:rPr>
      </w:pPr>
      <w:r w:rsidRPr="007C199C">
        <w:rPr>
          <w:rStyle w:val="a5"/>
        </w:rPr>
        <w:footnoteRef/>
      </w:r>
      <w:r>
        <w:t xml:space="preserve"> Hermansen M., Röhn O. Economic Resilience: The Usefulness of Early Warning Indicators in OECD Countries // OECD Economics Department Working Papers. 2015. No. 1250. P. 1-27. DOI: </w:t>
      </w:r>
      <w:hyperlink r:id="rId22" w:history="1">
        <w:r w:rsidRPr="00AC7038">
          <w:rPr>
            <w:rStyle w:val="a6"/>
          </w:rPr>
          <w:t>https://doi.org/10.1787/5jrxhgfqx3mv-en</w:t>
        </w:r>
      </w:hyperlink>
    </w:p>
  </w:footnote>
  <w:footnote w:id="25">
    <w:p w:rsidR="008843A4" w:rsidRPr="00FF7FE1" w:rsidRDefault="008843A4">
      <w:pPr>
        <w:pStyle w:val="a8"/>
        <w:rPr>
          <w:lang w:val="ru-RU"/>
        </w:rPr>
      </w:pPr>
      <w:r w:rsidRPr="007C199C">
        <w:rPr>
          <w:rStyle w:val="a5"/>
        </w:rPr>
        <w:footnoteRef/>
      </w:r>
      <w:r>
        <w:t xml:space="preserve"> OECD. Development Co-operation Report 2020: Learning from Crises, Building Resilience. Paris: OECD Publishing, 2020. P. 35-37. DOI: </w:t>
      </w:r>
      <w:hyperlink r:id="rId23" w:tgtFrame="_new" w:history="1">
        <w:r>
          <w:rPr>
            <w:rStyle w:val="a6"/>
          </w:rPr>
          <w:t>https://doi.org/10.1787/f6d42aa5-en</w:t>
        </w:r>
      </w:hyperlink>
    </w:p>
  </w:footnote>
  <w:footnote w:id="26">
    <w:p w:rsidR="008843A4" w:rsidRPr="00FF7FE1" w:rsidRDefault="008843A4">
      <w:pPr>
        <w:pStyle w:val="a8"/>
        <w:rPr>
          <w:lang w:val="ru-RU"/>
        </w:rPr>
      </w:pPr>
      <w:r w:rsidRPr="007C199C">
        <w:rPr>
          <w:rStyle w:val="a5"/>
        </w:rPr>
        <w:footnoteRef/>
      </w:r>
      <w:r>
        <w:t xml:space="preserve"> OECD. Development Co-operation Report 2020: Learning from Crises, Building Resilience. Paris: OECD Publishing, 2020. P. 57. DOI: </w:t>
      </w:r>
      <w:hyperlink r:id="rId24" w:tgtFrame="_new" w:history="1">
        <w:r>
          <w:rPr>
            <w:rStyle w:val="a6"/>
          </w:rPr>
          <w:t>https://doi.org/10.1787/f6d42aa5-en</w:t>
        </w:r>
      </w:hyperlink>
    </w:p>
  </w:footnote>
  <w:footnote w:id="27">
    <w:p w:rsidR="008843A4" w:rsidRPr="009F1C91" w:rsidRDefault="008843A4">
      <w:pPr>
        <w:pStyle w:val="a8"/>
      </w:pPr>
      <w:r w:rsidRPr="007C199C">
        <w:rPr>
          <w:rStyle w:val="a5"/>
        </w:rPr>
        <w:footnoteRef/>
      </w:r>
      <w:r>
        <w:t xml:space="preserve"> OECD. Development Co-operation Report 2020. P. 57-59. DOI: </w:t>
      </w:r>
      <w:hyperlink r:id="rId25" w:tgtFrame="_new" w:history="1">
        <w:r>
          <w:rPr>
            <w:rStyle w:val="a6"/>
          </w:rPr>
          <w:t>https://doi.org/10.1787/f6d42aa5-en</w:t>
        </w:r>
      </w:hyperlink>
    </w:p>
  </w:footnote>
  <w:footnote w:id="28">
    <w:p w:rsidR="008843A4" w:rsidRDefault="008843A4">
      <w:pPr>
        <w:pStyle w:val="a8"/>
      </w:pPr>
      <w:r w:rsidRPr="007C199C">
        <w:rPr>
          <w:rStyle w:val="a5"/>
        </w:rPr>
        <w:footnoteRef/>
      </w:r>
      <w:r>
        <w:t xml:space="preserve"> Oikonomou M. et al. IT Shields // Labour Economics. 2023. Vol. 81. Article 102330. DOI: </w:t>
      </w:r>
      <w:hyperlink r:id="rId26" w:tgtFrame="_new" w:history="1">
        <w:r>
          <w:rPr>
            <w:rStyle w:val="a6"/>
          </w:rPr>
          <w:t>https://doi.org/10.1016/j.labeco.2023.102330</w:t>
        </w:r>
      </w:hyperlink>
    </w:p>
  </w:footnote>
  <w:footnote w:id="29">
    <w:p w:rsidR="008843A4" w:rsidRPr="00EC35CC" w:rsidRDefault="008843A4">
      <w:pPr>
        <w:pStyle w:val="a8"/>
        <w:rPr>
          <w:lang w:val="ru-RU"/>
        </w:rPr>
      </w:pPr>
      <w:r w:rsidRPr="007C199C">
        <w:rPr>
          <w:rStyle w:val="a5"/>
        </w:rPr>
        <w:footnoteRef/>
      </w:r>
      <w:r>
        <w:t xml:space="preserve"> OECD. Digital Economy Outlook 2024. Vol. 1. P. 88. DOI: </w:t>
      </w:r>
      <w:hyperlink r:id="rId27" w:tgtFrame="_new" w:history="1">
        <w:r>
          <w:rPr>
            <w:rStyle w:val="a6"/>
          </w:rPr>
          <w:t>https://doi.org/10.1787/a1689dc5-en</w:t>
        </w:r>
      </w:hyperlink>
    </w:p>
  </w:footnote>
  <w:footnote w:id="30">
    <w:p w:rsidR="008843A4" w:rsidRPr="00EC35CC" w:rsidRDefault="008843A4">
      <w:pPr>
        <w:pStyle w:val="a8"/>
        <w:rPr>
          <w:lang w:val="ru-RU"/>
        </w:rPr>
      </w:pPr>
      <w:r w:rsidRPr="007C199C">
        <w:rPr>
          <w:rStyle w:val="a5"/>
        </w:rPr>
        <w:footnoteRef/>
      </w:r>
      <w:r>
        <w:t xml:space="preserve"> Eurostat. E-commerce statistics for individuals // Statistics Explained. Luxembourg: Eurostat, 2023. URL: </w:t>
      </w:r>
      <w:hyperlink r:id="rId28" w:tgtFrame="_new" w:history="1">
        <w:r>
          <w:rPr>
            <w:rStyle w:val="a6"/>
          </w:rPr>
          <w:t>https://ec.europa.eu/eurostat/statistics-explained/index.php/E-commerce_statistics_for_individuals</w:t>
        </w:r>
      </w:hyperlink>
    </w:p>
  </w:footnote>
  <w:footnote w:id="31">
    <w:p w:rsidR="008843A4" w:rsidRPr="00EC35CC" w:rsidRDefault="008843A4">
      <w:pPr>
        <w:pStyle w:val="a8"/>
        <w:rPr>
          <w:lang w:val="ru-RU"/>
        </w:rPr>
      </w:pPr>
      <w:r w:rsidRPr="007C199C">
        <w:rPr>
          <w:rStyle w:val="a5"/>
        </w:rPr>
        <w:footnoteRef/>
      </w:r>
      <w:r>
        <w:t xml:space="preserve"> OECD Digital Economy Outlook 2024. Vol. 1. Paris: OECD Publishing, 2024. P. 92. DOI: </w:t>
      </w:r>
      <w:hyperlink r:id="rId29" w:tgtFrame="_new" w:history="1">
        <w:r>
          <w:rPr>
            <w:rStyle w:val="a6"/>
          </w:rPr>
          <w:t>https://doi.org/10.1787/a1689dc5-en</w:t>
        </w:r>
      </w:hyperlink>
    </w:p>
  </w:footnote>
  <w:footnote w:id="32">
    <w:p w:rsidR="008843A4" w:rsidRPr="00D0296B" w:rsidRDefault="008843A4">
      <w:pPr>
        <w:pStyle w:val="a8"/>
      </w:pPr>
      <w:r w:rsidRPr="007C199C">
        <w:rPr>
          <w:rStyle w:val="a5"/>
        </w:rPr>
        <w:footnoteRef/>
      </w:r>
      <w:r>
        <w:t xml:space="preserve"> UNCTAD. Digital Economy Report 2021. New York: United Nations, 2021. URL: </w:t>
      </w:r>
      <w:hyperlink r:id="rId30" w:tgtFrame="_new" w:history="1">
        <w:r>
          <w:rPr>
            <w:rStyle w:val="a6"/>
          </w:rPr>
          <w:t>https://unctad.org/webflyer/digital-economy-report-2021</w:t>
        </w:r>
      </w:hyperlink>
    </w:p>
  </w:footnote>
  <w:footnote w:id="33">
    <w:p w:rsidR="008843A4" w:rsidRDefault="008843A4">
      <w:pPr>
        <w:pStyle w:val="a8"/>
      </w:pPr>
      <w:r w:rsidRPr="007C199C">
        <w:rPr>
          <w:rStyle w:val="a5"/>
        </w:rPr>
        <w:footnoteRef/>
      </w:r>
      <w:r>
        <w:t xml:space="preserve"> Hermansen M., Röhn O. Economic Resilience: The Usefulness of Early Warning Indicators in OECD Countries // OECD Economics Department Working Papers. 2015. No. 1250. P. 1-27. DOI: </w:t>
      </w:r>
      <w:hyperlink r:id="rId31" w:history="1">
        <w:r w:rsidRPr="00D0296B">
          <w:rPr>
            <w:rStyle w:val="a6"/>
          </w:rPr>
          <w:t>https://doi.org/10.1787/5jrxhgfqx3mv-en</w:t>
        </w:r>
      </w:hyperlink>
    </w:p>
  </w:footnote>
  <w:footnote w:id="34">
    <w:p w:rsidR="008843A4" w:rsidRDefault="008843A4">
      <w:pPr>
        <w:pStyle w:val="a8"/>
      </w:pPr>
      <w:r w:rsidRPr="007C199C">
        <w:rPr>
          <w:rStyle w:val="a5"/>
        </w:rPr>
        <w:footnoteRef/>
      </w:r>
      <w:r>
        <w:t xml:space="preserve"> Caldera Sánchez A., Gori F. Can Reforms Promoting Growth Increase Financial Fragility? // OECD Economics Department Working Papers. 2016. No. 1340. DOI: </w:t>
      </w:r>
      <w:hyperlink r:id="rId32" w:history="1">
        <w:r w:rsidRPr="00D0296B">
          <w:rPr>
            <w:rStyle w:val="a6"/>
          </w:rPr>
          <w:t>https://doi.org/10.1787/5jln0421ld25-en</w:t>
        </w:r>
      </w:hyperlink>
    </w:p>
  </w:footnote>
  <w:footnote w:id="35">
    <w:p w:rsidR="008843A4" w:rsidRDefault="008843A4">
      <w:pPr>
        <w:pStyle w:val="a8"/>
      </w:pPr>
      <w:r w:rsidRPr="007C199C">
        <w:rPr>
          <w:rStyle w:val="a5"/>
        </w:rPr>
        <w:footnoteRef/>
      </w:r>
      <w:r>
        <w:t xml:space="preserve"> Education Estonia. How it all began? From Tiger Leap to digital society. 2023. URL: </w:t>
      </w:r>
      <w:hyperlink r:id="rId33" w:tgtFrame="_new" w:history="1">
        <w:r>
          <w:rPr>
            <w:rStyle w:val="a6"/>
          </w:rPr>
          <w:t>https://www.educationestonia.org/tiger-leap/</w:t>
        </w:r>
      </w:hyperlink>
    </w:p>
  </w:footnote>
  <w:footnote w:id="36">
    <w:p w:rsidR="008843A4" w:rsidRPr="00E3397A" w:rsidRDefault="008843A4">
      <w:pPr>
        <w:pStyle w:val="a8"/>
        <w:rPr>
          <w:lang w:val="ru-RU"/>
        </w:rPr>
      </w:pPr>
      <w:r w:rsidRPr="007C199C">
        <w:rPr>
          <w:rStyle w:val="a5"/>
        </w:rPr>
        <w:footnoteRef/>
      </w:r>
      <w:r>
        <w:t xml:space="preserve"> Tambur S. Estonia’s Tiger Leap: The Schools Project That Wired a Nation for the Digital Age // Estonian World. 21.02.2026. URL: </w:t>
      </w:r>
      <w:hyperlink r:id="rId34" w:history="1">
        <w:r w:rsidRPr="00AC7038">
          <w:rPr>
            <w:rStyle w:val="a6"/>
          </w:rPr>
          <w:t>https://estonianworld.com/technology/estonias-tiger-leap-the-schools-project-that-wired-a-nation-for-the-digital-age/</w:t>
        </w:r>
      </w:hyperlink>
    </w:p>
  </w:footnote>
  <w:footnote w:id="37">
    <w:p w:rsidR="008843A4" w:rsidRPr="00D32FFA" w:rsidRDefault="008843A4">
      <w:pPr>
        <w:pStyle w:val="a8"/>
        <w:rPr>
          <w:lang w:val="ru-RU"/>
        </w:rPr>
      </w:pPr>
      <w:r w:rsidRPr="007C199C">
        <w:rPr>
          <w:rStyle w:val="a5"/>
        </w:rPr>
        <w:footnoteRef/>
      </w:r>
      <w:r>
        <w:t xml:space="preserve"> X-Road Global. X-Road History. URL: </w:t>
      </w:r>
      <w:hyperlink r:id="rId35" w:tgtFrame="_new" w:history="1">
        <w:r>
          <w:rPr>
            <w:rStyle w:val="a6"/>
          </w:rPr>
          <w:t>https://x-road.global/xroad-history</w:t>
        </w:r>
      </w:hyperlink>
    </w:p>
  </w:footnote>
  <w:footnote w:id="38">
    <w:p w:rsidR="008843A4" w:rsidRPr="00D32FFA" w:rsidRDefault="008843A4">
      <w:pPr>
        <w:pStyle w:val="a8"/>
        <w:rPr>
          <w:lang w:val="ru-RU"/>
        </w:rPr>
      </w:pPr>
      <w:r w:rsidRPr="007C199C">
        <w:rPr>
          <w:rStyle w:val="a5"/>
        </w:rPr>
        <w:footnoteRef/>
      </w:r>
      <w:r>
        <w:t xml:space="preserve"> Cybernetica. Estonian Interoperability Framework X-Road. 2021. URL: </w:t>
      </w:r>
      <w:hyperlink r:id="rId36" w:tgtFrame="_new" w:history="1">
        <w:r>
          <w:rPr>
            <w:rStyle w:val="a6"/>
          </w:rPr>
          <w:t>https://cyber.ee/resources/case-studies/estonian-interoperability-framework-x-road/</w:t>
        </w:r>
      </w:hyperlink>
    </w:p>
  </w:footnote>
  <w:footnote w:id="39">
    <w:p w:rsidR="008843A4" w:rsidRPr="00D32FFA" w:rsidRDefault="008843A4">
      <w:pPr>
        <w:pStyle w:val="a8"/>
        <w:rPr>
          <w:lang w:val="ru-RU"/>
        </w:rPr>
      </w:pPr>
      <w:r w:rsidRPr="007C199C">
        <w:rPr>
          <w:rStyle w:val="a5"/>
        </w:rPr>
        <w:footnoteRef/>
      </w:r>
      <w:r>
        <w:t xml:space="preserve"> Invest in Estonia. E-Residency Brings Record Revenue in First Half of 2025. August 2025. URL: </w:t>
      </w:r>
      <w:hyperlink r:id="rId37" w:tgtFrame="_new" w:history="1">
        <w:r>
          <w:rPr>
            <w:rStyle w:val="a6"/>
          </w:rPr>
          <w:t>https://investinestonia.com/e-residency-brings-record-revenue-in-first-half-of-2025/</w:t>
        </w:r>
      </w:hyperlink>
    </w:p>
  </w:footnote>
  <w:footnote w:id="40">
    <w:p w:rsidR="008843A4" w:rsidRPr="00D32FFA" w:rsidRDefault="008843A4">
      <w:pPr>
        <w:pStyle w:val="a8"/>
        <w:rPr>
          <w:lang w:val="ru-RU"/>
        </w:rPr>
      </w:pPr>
      <w:r w:rsidRPr="007C199C">
        <w:rPr>
          <w:rStyle w:val="a5"/>
        </w:rPr>
        <w:footnoteRef/>
      </w:r>
      <w:r>
        <w:t xml:space="preserve"> The Baltic Times. New Milestone for e-Residency with Record Number of Companies Founded in 2024. January 2025. URL: </w:t>
      </w:r>
      <w:hyperlink r:id="rId38" w:tgtFrame="_new" w:history="1">
        <w:r>
          <w:rPr>
            <w:rStyle w:val="a6"/>
          </w:rPr>
          <w:t>https://www.baltictimes.com/new_milestone_for_e-residency_with_record_number_of_companies_founded_in_2024/</w:t>
        </w:r>
      </w:hyperlink>
    </w:p>
  </w:footnote>
  <w:footnote w:id="41">
    <w:p w:rsidR="008843A4" w:rsidRPr="00AA3F52" w:rsidRDefault="008843A4">
      <w:pPr>
        <w:pStyle w:val="a8"/>
        <w:rPr>
          <w:lang w:val="ru-RU"/>
        </w:rPr>
      </w:pPr>
      <w:r w:rsidRPr="007C199C">
        <w:rPr>
          <w:rStyle w:val="a5"/>
        </w:rPr>
        <w:footnoteRef/>
      </w:r>
      <w:r>
        <w:t xml:space="preserve"> UN DESA. UN E-Government Survey 2024. New York: United Nations, 2024. URL: </w:t>
      </w:r>
      <w:hyperlink r:id="rId39" w:tgtFrame="_new" w:history="1">
        <w:r>
          <w:rPr>
            <w:rStyle w:val="a6"/>
          </w:rPr>
          <w:t>https://publicadministration.un.org/egovkb/</w:t>
        </w:r>
      </w:hyperlink>
    </w:p>
  </w:footnote>
  <w:footnote w:id="42">
    <w:p w:rsidR="008843A4" w:rsidRPr="00AA3F52" w:rsidRDefault="008843A4">
      <w:pPr>
        <w:pStyle w:val="a8"/>
        <w:rPr>
          <w:lang w:val="ru-RU"/>
        </w:rPr>
      </w:pPr>
      <w:r w:rsidRPr="007C199C">
        <w:rPr>
          <w:rStyle w:val="a5"/>
        </w:rPr>
        <w:footnoteRef/>
      </w:r>
      <w:r>
        <w:t xml:space="preserve"> IEA. Korean New Deal - Digital New Deal, Green New Deal and Stronger Safety Net. 2021. URL: </w:t>
      </w:r>
      <w:hyperlink r:id="rId40" w:tgtFrame="_new" w:history="1">
        <w:r>
          <w:rPr>
            <w:rStyle w:val="a6"/>
          </w:rPr>
          <w:t>https://www.iea.org/policies/11514-korean-new-deal-digital-new-deal-green-new-deal-and-stronger-safety-net</w:t>
        </w:r>
      </w:hyperlink>
    </w:p>
  </w:footnote>
  <w:footnote w:id="43">
    <w:p w:rsidR="008843A4" w:rsidRPr="00477050" w:rsidRDefault="008843A4">
      <w:pPr>
        <w:pStyle w:val="a8"/>
        <w:rPr>
          <w:lang w:val="ru-RU"/>
        </w:rPr>
      </w:pPr>
      <w:r w:rsidRPr="007C199C">
        <w:rPr>
          <w:rStyle w:val="a5"/>
        </w:rPr>
        <w:footnoteRef/>
      </w:r>
      <w:r>
        <w:t xml:space="preserve"> Lee J.-H., Woo J. Discourse of the Post-COVID 19 New Deal in South Korea // Sustainability. 2021. Vol. 13, No. 15. Article 8493. DOI: </w:t>
      </w:r>
      <w:hyperlink r:id="rId41" w:tgtFrame="_new" w:history="1">
        <w:r>
          <w:rPr>
            <w:rStyle w:val="a6"/>
          </w:rPr>
          <w:t>https://doi.org/10.3390/su13158493</w:t>
        </w:r>
      </w:hyperlink>
    </w:p>
  </w:footnote>
  <w:footnote w:id="44">
    <w:p w:rsidR="008843A4" w:rsidRPr="00477050" w:rsidRDefault="008843A4">
      <w:pPr>
        <w:pStyle w:val="a8"/>
        <w:rPr>
          <w:lang w:val="ru-RU"/>
        </w:rPr>
      </w:pPr>
      <w:r w:rsidRPr="007C199C">
        <w:rPr>
          <w:rStyle w:val="a5"/>
        </w:rPr>
        <w:footnoteRef/>
      </w:r>
      <w:r>
        <w:t xml:space="preserve"> KEIA. The Korean New Deal // The Peninsula. July 2021. URL: </w:t>
      </w:r>
      <w:hyperlink r:id="rId42" w:tgtFrame="_new" w:history="1">
        <w:r>
          <w:rPr>
            <w:rStyle w:val="a6"/>
          </w:rPr>
          <w:t>https://keia.org/the-peninsula/the-korean-new-deal/</w:t>
        </w:r>
      </w:hyperlink>
    </w:p>
  </w:footnote>
  <w:footnote w:id="45">
    <w:p w:rsidR="008843A4" w:rsidRPr="00477050" w:rsidRDefault="008843A4">
      <w:pPr>
        <w:pStyle w:val="a8"/>
        <w:rPr>
          <w:lang w:val="ru-RU"/>
        </w:rPr>
      </w:pPr>
      <w:r w:rsidRPr="007C199C">
        <w:rPr>
          <w:rStyle w:val="a5"/>
        </w:rPr>
        <w:footnoteRef/>
      </w:r>
      <w:r>
        <w:t xml:space="preserve"> MSIT Korea. Digital New Deal Secures Future Growth Engine. August 2021. URL: </w:t>
      </w:r>
      <w:hyperlink r:id="rId43" w:tgtFrame="_new" w:history="1">
        <w:r>
          <w:rPr>
            <w:rStyle w:val="a6"/>
          </w:rPr>
          <w:t>https://www.prnewswire.com/news-releases/digital-new-deal-secures-future-growth-engine-301346790.html</w:t>
        </w:r>
      </w:hyperlink>
    </w:p>
  </w:footnote>
  <w:footnote w:id="46">
    <w:p w:rsidR="008843A4" w:rsidRPr="00C22526" w:rsidRDefault="008843A4">
      <w:pPr>
        <w:pStyle w:val="a8"/>
        <w:rPr>
          <w:lang w:val="ru-RU"/>
        </w:rPr>
      </w:pPr>
      <w:r w:rsidRPr="007C199C">
        <w:rPr>
          <w:rStyle w:val="a5"/>
        </w:rPr>
        <w:footnoteRef/>
      </w:r>
      <w:r>
        <w:t xml:space="preserve"> The Diplomat. South Korea’s Digital New Deal. June 2020. URL: </w:t>
      </w:r>
      <w:hyperlink r:id="rId44" w:tgtFrame="_new" w:history="1">
        <w:r>
          <w:rPr>
            <w:rStyle w:val="a6"/>
          </w:rPr>
          <w:t>https://thediplomat.com/2020/06/south-koreas-digital-new-deal/</w:t>
        </w:r>
      </w:hyperlink>
    </w:p>
  </w:footnote>
  <w:footnote w:id="47">
    <w:p w:rsidR="008843A4" w:rsidRPr="009F3563" w:rsidRDefault="008843A4">
      <w:pPr>
        <w:pStyle w:val="a8"/>
        <w:rPr>
          <w:lang w:val="ru-RU"/>
        </w:rPr>
      </w:pPr>
      <w:r w:rsidRPr="007C199C">
        <w:rPr>
          <w:rStyle w:val="a5"/>
        </w:rPr>
        <w:footnoteRef/>
      </w:r>
      <w:r>
        <w:t xml:space="preserve"> UN DESA. Republic of Korea: Country Information. E-Government Development Index 2024. URL: </w:t>
      </w:r>
      <w:hyperlink r:id="rId45" w:tgtFrame="_new" w:history="1">
        <w:r>
          <w:rPr>
            <w:rStyle w:val="a6"/>
          </w:rPr>
          <w:t>https://publicadministration.un.org/egovkb/en-us/Data/Country-Information/id/138-Republic-of-Korea</w:t>
        </w:r>
      </w:hyperlink>
    </w:p>
  </w:footnote>
  <w:footnote w:id="48">
    <w:p w:rsidR="008843A4" w:rsidRPr="009F3563" w:rsidRDefault="008843A4">
      <w:pPr>
        <w:pStyle w:val="a8"/>
        <w:rPr>
          <w:lang w:val="ru-RU"/>
        </w:rPr>
      </w:pPr>
      <w:r w:rsidRPr="007C199C">
        <w:rPr>
          <w:rStyle w:val="a5"/>
        </w:rPr>
        <w:footnoteRef/>
      </w:r>
      <w:r>
        <w:t xml:space="preserve"> GovInsider. Leaving </w:t>
      </w:r>
      <w:proofErr w:type="gramStart"/>
      <w:r>
        <w:t>No</w:t>
      </w:r>
      <w:proofErr w:type="gramEnd"/>
      <w:r>
        <w:t xml:space="preserve"> One Behind Will Determine Success of Smart Nation 2.0. 2024. URL: </w:t>
      </w:r>
      <w:hyperlink r:id="rId46" w:tgtFrame="_new" w:history="1">
        <w:r>
          <w:rPr>
            <w:rStyle w:val="a6"/>
          </w:rPr>
          <w:t>https://govinsider.asia/intl-en/article/leaving-no-one-behind-will-determine-success-of-smart-nation-20</w:t>
        </w:r>
      </w:hyperlink>
    </w:p>
  </w:footnote>
  <w:footnote w:id="49">
    <w:p w:rsidR="008843A4" w:rsidRPr="009F3563" w:rsidRDefault="008843A4">
      <w:pPr>
        <w:pStyle w:val="a8"/>
        <w:rPr>
          <w:lang w:val="ru-RU"/>
        </w:rPr>
      </w:pPr>
      <w:r w:rsidRPr="007C199C">
        <w:rPr>
          <w:rStyle w:val="a5"/>
        </w:rPr>
        <w:footnoteRef/>
      </w:r>
      <w:r>
        <w:t xml:space="preserve"> Southeast Asia Infrastructure. Digital Leap: Singapore’s Blueprint for Smart Nation 2.0. 2025. URL: </w:t>
      </w:r>
      <w:hyperlink r:id="rId47" w:tgtFrame="_new" w:history="1">
        <w:r>
          <w:rPr>
            <w:rStyle w:val="a6"/>
          </w:rPr>
          <w:t>https://southeastasiainfra.com/digital-leap-singapores-blueprint-for-smart-nation-2-0/</w:t>
        </w:r>
      </w:hyperlink>
    </w:p>
  </w:footnote>
  <w:footnote w:id="50">
    <w:p w:rsidR="008843A4" w:rsidRPr="009F3563" w:rsidRDefault="008843A4">
      <w:pPr>
        <w:pStyle w:val="a8"/>
        <w:rPr>
          <w:lang w:val="ru-RU"/>
        </w:rPr>
      </w:pPr>
      <w:r w:rsidRPr="007C199C">
        <w:rPr>
          <w:rStyle w:val="a5"/>
        </w:rPr>
        <w:footnoteRef/>
      </w:r>
      <w:r>
        <w:t xml:space="preserve"> GovTech Singapore. Smart Nation 2.0: Initiatives in Singapore. 2024. URL: </w:t>
      </w:r>
      <w:hyperlink r:id="rId48" w:tgtFrame="_new" w:history="1">
        <w:r>
          <w:rPr>
            <w:rStyle w:val="a6"/>
          </w:rPr>
          <w:t>https://www.tech.gov.sg/technews/our-enhanced-smart-nation-vision-paving-the-way-for-a-new-digital-era/</w:t>
        </w:r>
      </w:hyperlink>
    </w:p>
  </w:footnote>
  <w:footnote w:id="51">
    <w:p w:rsidR="008843A4" w:rsidRPr="009F3563" w:rsidRDefault="008843A4">
      <w:pPr>
        <w:pStyle w:val="a8"/>
        <w:rPr>
          <w:lang w:val="ru-RU"/>
        </w:rPr>
      </w:pPr>
      <w:r w:rsidRPr="007C199C">
        <w:rPr>
          <w:rStyle w:val="a5"/>
        </w:rPr>
        <w:footnoteRef/>
      </w:r>
      <w:r>
        <w:t xml:space="preserve"> OpenGov Asia. Singapore: Milestones and Momentum of a Smart Nation. December 2025. URL: </w:t>
      </w:r>
      <w:hyperlink r:id="rId49" w:tgtFrame="_new" w:history="1">
        <w:r>
          <w:rPr>
            <w:rStyle w:val="a6"/>
          </w:rPr>
          <w:t>https://opengovasia.com/singapore-milestones-and-momentum-of-a-smart-nation/</w:t>
        </w:r>
      </w:hyperlink>
    </w:p>
  </w:footnote>
  <w:footnote w:id="52">
    <w:p w:rsidR="008843A4" w:rsidRPr="009F3563" w:rsidRDefault="008843A4">
      <w:pPr>
        <w:pStyle w:val="a8"/>
        <w:rPr>
          <w:lang w:val="ru-RU"/>
        </w:rPr>
      </w:pPr>
      <w:r w:rsidRPr="007C199C">
        <w:rPr>
          <w:rStyle w:val="a5"/>
        </w:rPr>
        <w:footnoteRef/>
      </w:r>
      <w:r>
        <w:t xml:space="preserve"> MD. World Digital Competitiveness Ranking 2024; Portulans Institute. Network Readiness Index 2024; UN DESA. Singapore: EGDI 2024. URL: </w:t>
      </w:r>
      <w:hyperlink r:id="rId50" w:history="1">
        <w:r w:rsidRPr="004912A2">
          <w:rPr>
            <w:rStyle w:val="a6"/>
          </w:rPr>
          <w:t>https://publicadministration.un.org/egovkb/en-us/Data/Country-Information/id/156-Singapore</w:t>
        </w:r>
      </w:hyperlink>
    </w:p>
  </w:footnote>
  <w:footnote w:id="53">
    <w:p w:rsidR="008843A4" w:rsidRPr="004912A2" w:rsidRDefault="008843A4">
      <w:pPr>
        <w:pStyle w:val="a8"/>
        <w:rPr>
          <w:lang w:val="ru-RU"/>
        </w:rPr>
      </w:pPr>
      <w:r w:rsidRPr="007C199C">
        <w:rPr>
          <w:rStyle w:val="a5"/>
        </w:rPr>
        <w:footnoteRef/>
      </w:r>
      <w:r>
        <w:t xml:space="preserve"> Przepióra P. Digital State: How Poland Became a European Leader in Digitalisation // Warsaw Institute. 09.10.2025. URL: </w:t>
      </w:r>
      <w:hyperlink r:id="rId51" w:history="1">
        <w:r>
          <w:rPr>
            <w:rStyle w:val="a6"/>
          </w:rPr>
          <w:t>Digital State: How Poland Became a European Leader in Digitalisation | Warsaw Institute</w:t>
        </w:r>
      </w:hyperlink>
    </w:p>
  </w:footnote>
  <w:footnote w:id="54">
    <w:p w:rsidR="008843A4" w:rsidRPr="004912A2" w:rsidRDefault="008843A4">
      <w:pPr>
        <w:pStyle w:val="a8"/>
        <w:rPr>
          <w:lang w:val="ru-RU"/>
        </w:rPr>
      </w:pPr>
      <w:r w:rsidRPr="007C199C">
        <w:rPr>
          <w:rStyle w:val="a5"/>
        </w:rPr>
        <w:footnoteRef/>
      </w:r>
      <w:r>
        <w:t xml:space="preserve"> European Commission. Digital Connectivity in Poland // Shaping Europe’s Digital Future. Last update: 04.02.2026. URL: </w:t>
      </w:r>
      <w:hyperlink r:id="rId52" w:history="1">
        <w:r>
          <w:rPr>
            <w:rStyle w:val="a6"/>
          </w:rPr>
          <w:t>Digital connectivity in Poland | Shaping Europe’s digital future</w:t>
        </w:r>
      </w:hyperlink>
    </w:p>
  </w:footnote>
  <w:footnote w:id="55">
    <w:p w:rsidR="008843A4" w:rsidRPr="004912A2" w:rsidRDefault="008843A4">
      <w:pPr>
        <w:pStyle w:val="a8"/>
        <w:rPr>
          <w:lang w:val="ru-RU"/>
        </w:rPr>
      </w:pPr>
      <w:r w:rsidRPr="007C199C">
        <w:rPr>
          <w:rStyle w:val="a5"/>
        </w:rPr>
        <w:footnoteRef/>
      </w:r>
      <w:r>
        <w:t xml:space="preserve"> AIN. mObywatel 2.0: Digital ID Became Equal to Plastic Document in Poland. 14.07.2023. URL: </w:t>
      </w:r>
      <w:hyperlink r:id="rId53" w:tgtFrame="_new" w:history="1">
        <w:r>
          <w:rPr>
            <w:rStyle w:val="a6"/>
          </w:rPr>
          <w:t>https://en.ain.ua/2023/07/14/poland-digital-ids-equal-traditional-documents/</w:t>
        </w:r>
      </w:hyperlink>
    </w:p>
  </w:footnote>
  <w:footnote w:id="56">
    <w:p w:rsidR="008843A4" w:rsidRPr="004912A2" w:rsidRDefault="008843A4">
      <w:pPr>
        <w:pStyle w:val="a8"/>
        <w:rPr>
          <w:lang w:val="ru-RU"/>
        </w:rPr>
      </w:pPr>
      <w:r w:rsidRPr="007C199C">
        <w:rPr>
          <w:rStyle w:val="a5"/>
        </w:rPr>
        <w:footnoteRef/>
      </w:r>
      <w:r>
        <w:t xml:space="preserve"> Biometric Update. Poland Campaigns to Boost the Use of Its Digital ID Platform mObywatel. August 2025. URL: </w:t>
      </w:r>
      <w:hyperlink r:id="rId54" w:tgtFrame="_new" w:history="1">
        <w:r>
          <w:rPr>
            <w:rStyle w:val="a6"/>
          </w:rPr>
          <w:t>https://www.biometricupdate.com/202508/poland-campaigns-to-boost-the-use-of-its-digital-id-platform-mobywatel</w:t>
        </w:r>
      </w:hyperlink>
    </w:p>
  </w:footnote>
  <w:footnote w:id="57">
    <w:p w:rsidR="008843A4" w:rsidRPr="000003E2" w:rsidRDefault="008843A4">
      <w:pPr>
        <w:pStyle w:val="a8"/>
        <w:rPr>
          <w:lang w:val="ru-RU"/>
        </w:rPr>
      </w:pPr>
      <w:r w:rsidRPr="007C199C">
        <w:rPr>
          <w:rStyle w:val="a5"/>
        </w:rPr>
        <w:footnoteRef/>
      </w:r>
      <w:r>
        <w:t xml:space="preserve"> U.S. International Trade Administration. Poland - Digital Economy // Country Commercial Guides. 2026. URL: </w:t>
      </w:r>
      <w:hyperlink r:id="rId55" w:tgtFrame="_new" w:history="1">
        <w:r>
          <w:rPr>
            <w:rStyle w:val="a6"/>
          </w:rPr>
          <w:t>https://www.trade.gov/country-commercial-guides/poland-digital-economy</w:t>
        </w:r>
      </w:hyperlink>
    </w:p>
  </w:footnote>
  <w:footnote w:id="58">
    <w:p w:rsidR="008843A4" w:rsidRPr="000003E2" w:rsidRDefault="008843A4">
      <w:pPr>
        <w:pStyle w:val="a8"/>
        <w:rPr>
          <w:lang w:val="ru-RU"/>
        </w:rPr>
      </w:pPr>
      <w:r w:rsidRPr="007C199C">
        <w:rPr>
          <w:rStyle w:val="a5"/>
        </w:rPr>
        <w:footnoteRef/>
      </w:r>
      <w:r>
        <w:t xml:space="preserve"> OECD. OECD Digital Economy Outlook 2024. Vol. 1. P. 24-25. DOI: </w:t>
      </w:r>
      <w:hyperlink r:id="rId56" w:tgtFrame="_new" w:history="1">
        <w:r>
          <w:rPr>
            <w:rStyle w:val="a6"/>
          </w:rPr>
          <w:t>https://doi.org/10.1787/a1689dc5-en</w:t>
        </w:r>
      </w:hyperlink>
    </w:p>
  </w:footnote>
  <w:footnote w:id="59">
    <w:p w:rsidR="008843A4" w:rsidRPr="000003E2" w:rsidRDefault="008843A4">
      <w:pPr>
        <w:pStyle w:val="a8"/>
        <w:rPr>
          <w:lang w:val="ru-RU"/>
        </w:rPr>
      </w:pPr>
      <w:r w:rsidRPr="007C199C">
        <w:rPr>
          <w:rStyle w:val="a5"/>
        </w:rPr>
        <w:footnoteRef/>
      </w:r>
      <w:r>
        <w:t xml:space="preserve"> IMDA. Singapore Digital Economy Report 2024. 2024. P. 8. URL: </w:t>
      </w:r>
      <w:hyperlink r:id="rId57" w:history="1">
        <w:r>
          <w:rPr>
            <w:rStyle w:val="a6"/>
          </w:rPr>
          <w:t>singapore-digital-economy-report-2024.pdf</w:t>
        </w:r>
      </w:hyperlink>
    </w:p>
  </w:footnote>
  <w:footnote w:id="60">
    <w:p w:rsidR="008843A4" w:rsidRPr="000003E2" w:rsidRDefault="008843A4">
      <w:pPr>
        <w:pStyle w:val="a8"/>
        <w:rPr>
          <w:lang w:val="ru-RU"/>
        </w:rPr>
      </w:pPr>
      <w:r w:rsidRPr="007C199C">
        <w:rPr>
          <w:rStyle w:val="a5"/>
        </w:rPr>
        <w:footnoteRef/>
      </w:r>
      <w:r>
        <w:t xml:space="preserve"> Eurostat. Real GDP Growth Rate - Volume: Estonia, Annual Data 2020-2022. URL: </w:t>
      </w:r>
      <w:hyperlink r:id="rId58" w:tgtFrame="_new" w:history="1">
        <w:r>
          <w:rPr>
            <w:rStyle w:val="a6"/>
          </w:rPr>
          <w:t>https://ec.europa.eu/eurostat/databrowser/view/tec00115/</w:t>
        </w:r>
      </w:hyperlink>
    </w:p>
  </w:footnote>
  <w:footnote w:id="61">
    <w:p w:rsidR="008843A4" w:rsidRPr="000003E2" w:rsidRDefault="008843A4">
      <w:pPr>
        <w:pStyle w:val="a8"/>
        <w:rPr>
          <w:lang w:val="ru-RU"/>
        </w:rPr>
      </w:pPr>
      <w:r w:rsidRPr="007C199C">
        <w:rPr>
          <w:rStyle w:val="a5"/>
        </w:rPr>
        <w:footnoteRef/>
      </w:r>
      <w:r>
        <w:t xml:space="preserve"> The CSR Universe. Estonia: A Fine Model of E-governance for the World. January 2025. URL: </w:t>
      </w:r>
      <w:hyperlink r:id="rId59" w:tgtFrame="_new" w:history="1">
        <w:r>
          <w:rPr>
            <w:rStyle w:val="a6"/>
          </w:rPr>
          <w:t>https://thecsruniverse.com/articles/estonia-a-fine-model-of-e-governance-for-the-world</w:t>
        </w:r>
      </w:hyperlink>
    </w:p>
  </w:footnote>
  <w:footnote w:id="62">
    <w:p w:rsidR="008843A4" w:rsidRPr="000262BA" w:rsidRDefault="008843A4">
      <w:pPr>
        <w:pStyle w:val="a8"/>
        <w:rPr>
          <w:lang w:val="ru-RU"/>
        </w:rPr>
      </w:pPr>
      <w:r w:rsidRPr="007C199C">
        <w:rPr>
          <w:rStyle w:val="a5"/>
        </w:rPr>
        <w:footnoteRef/>
      </w:r>
      <w:r>
        <w:t xml:space="preserve"> </w:t>
      </w:r>
      <w:r w:rsidRPr="000262BA">
        <w:t xml:space="preserve">IMF. World Economic Outlook Database, April 2024: Estonia - Real GDP Growth. Washington, DC: International Monetary Fund, 2024. URL: </w:t>
      </w:r>
      <w:hyperlink r:id="rId60" w:tgtFrame="_new" w:history="1">
        <w:r w:rsidRPr="000262BA">
          <w:rPr>
            <w:rStyle w:val="a6"/>
          </w:rPr>
          <w:t>https://www.imf.org/en/Publications/WEO/weo-database/2024/April</w:t>
        </w:r>
      </w:hyperlink>
    </w:p>
  </w:footnote>
  <w:footnote w:id="63">
    <w:p w:rsidR="008843A4" w:rsidRPr="000262BA" w:rsidRDefault="008843A4">
      <w:pPr>
        <w:pStyle w:val="a8"/>
        <w:rPr>
          <w:lang w:val="ru-RU"/>
        </w:rPr>
      </w:pPr>
      <w:r w:rsidRPr="007C199C">
        <w:rPr>
          <w:rStyle w:val="a5"/>
        </w:rPr>
        <w:footnoteRef/>
      </w:r>
      <w:r>
        <w:t xml:space="preserve"> </w:t>
      </w:r>
      <w:r w:rsidRPr="000262BA">
        <w:t xml:space="preserve">European Parliament. Estonia’s National Recovery and Resilience Plan: Latest State of Play // EPRS Briefing. 2023. URL: </w:t>
      </w:r>
      <w:hyperlink r:id="rId61" w:tgtFrame="_new" w:history="1">
        <w:r w:rsidRPr="000262BA">
          <w:rPr>
            <w:rStyle w:val="a6"/>
          </w:rPr>
          <w:t>https://www.europarl.europa.eu/thinktank/en/document/EPRS_BRI(2022)698886</w:t>
        </w:r>
      </w:hyperlink>
    </w:p>
  </w:footnote>
  <w:footnote w:id="64">
    <w:p w:rsidR="008843A4" w:rsidRPr="000262BA" w:rsidRDefault="008843A4">
      <w:pPr>
        <w:pStyle w:val="a8"/>
        <w:rPr>
          <w:lang w:val="ru-RU"/>
        </w:rPr>
      </w:pPr>
      <w:r w:rsidRPr="007C199C">
        <w:rPr>
          <w:rStyle w:val="a5"/>
        </w:rPr>
        <w:footnoteRef/>
      </w:r>
      <w:r>
        <w:t xml:space="preserve"> </w:t>
      </w:r>
      <w:r w:rsidRPr="000262BA">
        <w:t xml:space="preserve">Stangarone T. South Korea’s Strong Economic Performance Faces Post-Pandemic Challenges // East Asia Forum. 04.02.2022. URL: </w:t>
      </w:r>
      <w:hyperlink r:id="rId62" w:tgtFrame="_new" w:history="1">
        <w:r w:rsidRPr="000262BA">
          <w:rPr>
            <w:rStyle w:val="a6"/>
          </w:rPr>
          <w:t>https://eastasiaforum.org/2022/02/04/south-koreas-strong-economic-performance-faces-post-pandemic-challenges/</w:t>
        </w:r>
      </w:hyperlink>
    </w:p>
  </w:footnote>
  <w:footnote w:id="65">
    <w:p w:rsidR="008843A4" w:rsidRPr="000262BA" w:rsidRDefault="008843A4">
      <w:pPr>
        <w:pStyle w:val="a8"/>
        <w:rPr>
          <w:lang w:val="ru-RU"/>
        </w:rPr>
      </w:pPr>
      <w:r w:rsidRPr="007C199C">
        <w:rPr>
          <w:rStyle w:val="a5"/>
        </w:rPr>
        <w:footnoteRef/>
      </w:r>
      <w:r>
        <w:t xml:space="preserve"> Korean Re. Bulletin No. 180: Economic Outlook 2021. URL: </w:t>
      </w:r>
      <w:hyperlink r:id="rId63" w:tgtFrame="_new" w:history="1">
        <w:r>
          <w:rPr>
            <w:rStyle w:val="a6"/>
          </w:rPr>
          <w:t>http://eng.koreanre.co.kr/webzine/Bulletin_180/bull1.html</w:t>
        </w:r>
      </w:hyperlink>
    </w:p>
  </w:footnote>
  <w:footnote w:id="66">
    <w:p w:rsidR="008843A4" w:rsidRPr="009043ED" w:rsidRDefault="008843A4">
      <w:pPr>
        <w:pStyle w:val="a8"/>
      </w:pPr>
      <w:r w:rsidRPr="007C199C">
        <w:rPr>
          <w:rStyle w:val="a5"/>
        </w:rPr>
        <w:footnoteRef/>
      </w:r>
      <w:r>
        <w:t xml:space="preserve"> Bank of Korea. Consumer Price Index: July 2022. Seoul: Bank of Korea, 2022. URL: </w:t>
      </w:r>
      <w:hyperlink r:id="rId64" w:tgtFrame="_new" w:history="1">
        <w:r>
          <w:rPr>
            <w:rStyle w:val="a6"/>
          </w:rPr>
          <w:t>https://www.bok.or.kr/eng/main/main.do</w:t>
        </w:r>
      </w:hyperlink>
    </w:p>
  </w:footnote>
  <w:footnote w:id="67">
    <w:p w:rsidR="008843A4" w:rsidRDefault="008843A4">
      <w:pPr>
        <w:pStyle w:val="a8"/>
      </w:pPr>
      <w:r w:rsidRPr="007C199C">
        <w:rPr>
          <w:rStyle w:val="a5"/>
        </w:rPr>
        <w:footnoteRef/>
      </w:r>
      <w:r>
        <w:t xml:space="preserve"> Lee J.-H., Woo J. Discourse of the Post-COVID 19 New Deal in South Korea // Sustainability. 2021. Vol. 13, No. 15. Article 8493. DOI: </w:t>
      </w:r>
      <w:hyperlink r:id="rId65" w:tgtFrame="_new" w:history="1">
        <w:r>
          <w:rPr>
            <w:rStyle w:val="a6"/>
          </w:rPr>
          <w:t>https://doi.org/10.3390/su13158493</w:t>
        </w:r>
      </w:hyperlink>
    </w:p>
  </w:footnote>
  <w:footnote w:id="68">
    <w:p w:rsidR="008843A4" w:rsidRDefault="008843A4">
      <w:pPr>
        <w:pStyle w:val="a8"/>
      </w:pPr>
      <w:r w:rsidRPr="007C199C">
        <w:rPr>
          <w:rStyle w:val="a5"/>
        </w:rPr>
        <w:footnoteRef/>
      </w:r>
      <w:r>
        <w:t xml:space="preserve"> S&amp;P Global Market Intelligence. Singapore Economy Continues on Road to Recovery. July 2022. URL: </w:t>
      </w:r>
      <w:hyperlink r:id="rId66" w:tgtFrame="_new" w:history="1">
        <w:r>
          <w:rPr>
            <w:rStyle w:val="a6"/>
          </w:rPr>
          <w:t>https://www.spglobal.com/marketintelligence/en/mi/research-analysis/singapore-economy-continues-on-road-to-recovery-july22.html</w:t>
        </w:r>
      </w:hyperlink>
    </w:p>
  </w:footnote>
  <w:footnote w:id="69">
    <w:p w:rsidR="008843A4" w:rsidRDefault="008843A4">
      <w:pPr>
        <w:pStyle w:val="a8"/>
      </w:pPr>
      <w:r w:rsidRPr="007C199C">
        <w:rPr>
          <w:rStyle w:val="a5"/>
        </w:rPr>
        <w:footnoteRef/>
      </w:r>
      <w:r>
        <w:t xml:space="preserve"> ip H. </w:t>
      </w:r>
      <w:proofErr w:type="gramStart"/>
      <w:r>
        <w:t>et al.</w:t>
      </w:r>
      <w:proofErr w:type="gramEnd"/>
      <w:r>
        <w:t xml:space="preserve"> Digital Government to Counter the Effects of COVID-19: The Case of Singapore // ERIA Research Project Report. 2022. URL: </w:t>
      </w:r>
      <w:hyperlink r:id="rId67" w:tgtFrame="_new" w:history="1">
        <w:r>
          <w:rPr>
            <w:rStyle w:val="a6"/>
          </w:rPr>
          <w:t>https://www.eria.org/uploads/04_Chapter-3-The-Case-of-Singapore.pdf</w:t>
        </w:r>
      </w:hyperlink>
    </w:p>
  </w:footnote>
  <w:footnote w:id="70">
    <w:p w:rsidR="008843A4" w:rsidRPr="009043ED" w:rsidRDefault="008843A4">
      <w:pPr>
        <w:pStyle w:val="a8"/>
        <w:rPr>
          <w:lang w:val="ru-RU"/>
        </w:rPr>
      </w:pPr>
      <w:r w:rsidRPr="007C199C">
        <w:rPr>
          <w:rStyle w:val="a5"/>
        </w:rPr>
        <w:footnoteRef/>
      </w:r>
      <w:r>
        <w:t xml:space="preserve"> Smart Nation Singapore. TraceTogether reduced contact tracing time from 4 days to less than 1.5 days. 2021. Цит. по: Yip H. </w:t>
      </w:r>
      <w:proofErr w:type="gramStart"/>
      <w:r>
        <w:t>et al.</w:t>
      </w:r>
      <w:proofErr w:type="gramEnd"/>
      <w:r>
        <w:t xml:space="preserve"> Digital Government to Counter the Effects of COVID-19: The Case of Singapore // ERIA Research Project Report. 2022. URL: </w:t>
      </w:r>
      <w:hyperlink r:id="rId68" w:tgtFrame="_new" w:history="1">
        <w:r>
          <w:rPr>
            <w:rStyle w:val="a6"/>
          </w:rPr>
          <w:t>https://www.eria.org/uploads/04_Chapter-3-The-Case-of-Singapore.pdf</w:t>
        </w:r>
      </w:hyperlink>
    </w:p>
  </w:footnote>
  <w:footnote w:id="71">
    <w:p w:rsidR="008843A4" w:rsidRPr="009043ED" w:rsidRDefault="008843A4">
      <w:pPr>
        <w:pStyle w:val="a8"/>
        <w:rPr>
          <w:lang w:val="ru-RU"/>
        </w:rPr>
      </w:pPr>
      <w:r w:rsidRPr="007C199C">
        <w:rPr>
          <w:rStyle w:val="a5"/>
        </w:rPr>
        <w:footnoteRef/>
      </w:r>
      <w:r>
        <w:t xml:space="preserve"> Ministry of Finance of Singapore. Ministerial Statement on COVID-19 Strategy. 2020. URL: </w:t>
      </w:r>
      <w:hyperlink r:id="rId69" w:tgtFrame="_new" w:history="1">
        <w:r>
          <w:rPr>
            <w:rStyle w:val="a6"/>
          </w:rPr>
          <w:t>https://www.mof.gov.sg/news-resources/newsroom/ministerial-statement-on-overview-of-government-s-strategy-to-emerge-stronger-from-the-covid-19-pandemic/</w:t>
        </w:r>
      </w:hyperlink>
    </w:p>
  </w:footnote>
  <w:footnote w:id="72">
    <w:p w:rsidR="008843A4" w:rsidRPr="00341045" w:rsidRDefault="008843A4">
      <w:pPr>
        <w:pStyle w:val="a8"/>
        <w:rPr>
          <w:lang w:val="ru-RU"/>
        </w:rPr>
      </w:pPr>
      <w:r w:rsidRPr="007C199C">
        <w:rPr>
          <w:rStyle w:val="a5"/>
        </w:rPr>
        <w:footnoteRef/>
      </w:r>
      <w:r>
        <w:t xml:space="preserve"> World Bank. Polish Economy Returns to Growth Amidst Pandemic-Related Setbacks. 31.03.2021. URL: </w:t>
      </w:r>
      <w:hyperlink r:id="rId70" w:tgtFrame="_new" w:history="1">
        <w:r>
          <w:rPr>
            <w:rStyle w:val="a6"/>
          </w:rPr>
          <w:t>https://www.worldbank.org/en/news/press-release/2021/03/31/polish-economy-returns-to-growth-amidst-pandemic-related-setbacks</w:t>
        </w:r>
      </w:hyperlink>
    </w:p>
  </w:footnote>
  <w:footnote w:id="73">
    <w:p w:rsidR="008843A4" w:rsidRPr="00931986" w:rsidRDefault="008843A4">
      <w:pPr>
        <w:pStyle w:val="a8"/>
        <w:rPr>
          <w:lang w:val="ru-RU"/>
        </w:rPr>
      </w:pPr>
      <w:r w:rsidRPr="007C199C">
        <w:rPr>
          <w:rStyle w:val="a5"/>
        </w:rPr>
        <w:footnoteRef/>
      </w:r>
      <w:r>
        <w:t xml:space="preserve"> U.S. Department of State. 2023 Investment Climate Statements: Poland. URL: </w:t>
      </w:r>
      <w:hyperlink r:id="rId71" w:tgtFrame="_new" w:history="1">
        <w:r>
          <w:rPr>
            <w:rStyle w:val="a6"/>
          </w:rPr>
          <w:t>https://www.state.gov/reports/2023-investment-climate-statements/poland</w:t>
        </w:r>
      </w:hyperlink>
    </w:p>
  </w:footnote>
  <w:footnote w:id="74">
    <w:p w:rsidR="008843A4" w:rsidRPr="00931986" w:rsidRDefault="008843A4" w:rsidP="00F87FD9">
      <w:pPr>
        <w:pStyle w:val="a8"/>
        <w:rPr>
          <w:lang w:val="ru-RU"/>
        </w:rPr>
      </w:pPr>
      <w:r w:rsidRPr="007C199C">
        <w:rPr>
          <w:rStyle w:val="a5"/>
        </w:rPr>
        <w:footnoteRef/>
      </w:r>
      <w:r>
        <w:t xml:space="preserve"> International Energy Agency. Poland 2022 - Energy Policy Review: Executive Summary. URL: </w:t>
      </w:r>
      <w:hyperlink r:id="rId72" w:tgtFrame="_new" w:history="1">
        <w:r>
          <w:rPr>
            <w:rStyle w:val="a6"/>
          </w:rPr>
          <w:t>https://www.iea.org/reports/poland-2022/executive-summary</w:t>
        </w:r>
      </w:hyperlink>
    </w:p>
  </w:footnote>
  <w:footnote w:id="75">
    <w:p w:rsidR="008843A4" w:rsidRPr="00931986" w:rsidRDefault="008843A4" w:rsidP="00F87FD9">
      <w:pPr>
        <w:pStyle w:val="a8"/>
        <w:rPr>
          <w:lang w:val="ru-RU"/>
        </w:rPr>
      </w:pPr>
      <w:r w:rsidRPr="007C199C">
        <w:rPr>
          <w:rStyle w:val="a5"/>
        </w:rPr>
        <w:footnoteRef/>
      </w:r>
      <w:r>
        <w:t xml:space="preserve"> Friedrich-Ebert-Stiftung. What to Do About Inflation? Poland. 2022. URL: </w:t>
      </w:r>
      <w:hyperlink r:id="rId73" w:tgtFrame="_new" w:history="1">
        <w:r>
          <w:rPr>
            <w:rStyle w:val="a6"/>
          </w:rPr>
          <w:t>https://www.fes.de/en/progressive-fiscal-policy/inflation/what-to-do-about-inflation/what-to-do-about-inflation-poland</w:t>
        </w:r>
      </w:hyperlink>
    </w:p>
  </w:footnote>
  <w:footnote w:id="76">
    <w:p w:rsidR="008843A4" w:rsidRPr="0084029A" w:rsidRDefault="008843A4">
      <w:pPr>
        <w:pStyle w:val="a8"/>
        <w:rPr>
          <w:lang w:val="ru-RU"/>
        </w:rPr>
      </w:pPr>
      <w:r w:rsidRPr="007C199C">
        <w:rPr>
          <w:rStyle w:val="a5"/>
        </w:rPr>
        <w:footnoteRef/>
      </w:r>
      <w:r>
        <w:t xml:space="preserve"> IMF. World Economic Outlook Database, April 2024. Washington, DC: International Monetary Fund, 2024; Eurostat. Real GDP Growth Rate - Volume. URL: </w:t>
      </w:r>
      <w:hyperlink r:id="rId74" w:tgtFrame="_new" w:history="1">
        <w:r>
          <w:rPr>
            <w:rStyle w:val="a6"/>
          </w:rPr>
          <w:t>https://ec.europa.eu/eurostat/databrowser/view/tec00115/</w:t>
        </w:r>
      </w:hyperlink>
    </w:p>
  </w:footnote>
  <w:footnote w:id="77">
    <w:p w:rsidR="008843A4" w:rsidRDefault="008843A4" w:rsidP="00F87FD9">
      <w:r w:rsidRPr="007C199C">
        <w:rPr>
          <w:rStyle w:val="a5"/>
        </w:rPr>
        <w:footnoteRef/>
      </w:r>
      <w:r>
        <w:t xml:space="preserve">World Bank. World Development Indicators (WDI). URL: </w:t>
      </w:r>
      <w:hyperlink r:id="rId75" w:history="1">
        <w:r w:rsidRPr="00F87FD9">
          <w:rPr>
            <w:rStyle w:val="a6"/>
          </w:rPr>
          <w:t>https://databank.worldbank.org/source/world-development-indicators</w:t>
        </w:r>
      </w:hyperlink>
    </w:p>
  </w:footnote>
  <w:footnote w:id="78">
    <w:p w:rsidR="008843A4" w:rsidRDefault="008843A4" w:rsidP="00F87FD9">
      <w:r w:rsidRPr="007C199C">
        <w:rPr>
          <w:rStyle w:val="a5"/>
        </w:rPr>
        <w:footnoteRef/>
      </w:r>
      <w:r>
        <w:t xml:space="preserve">World Bank. World Bank Country and Lending Groups. URL: </w:t>
      </w:r>
      <w:hyperlink r:id="rId76" w:history="1">
        <w:r w:rsidRPr="00F87FD9">
          <w:rPr>
            <w:rStyle w:val="a6"/>
          </w:rPr>
          <w:t>https://datahelpdesk.worldbank.org/knowledgebase/articles/906519</w:t>
        </w:r>
      </w:hyperlink>
    </w:p>
  </w:footnote>
  <w:footnote w:id="79">
    <w:p w:rsidR="008843A4" w:rsidRDefault="008843A4" w:rsidP="00F87FD9">
      <w:r w:rsidRPr="007C199C">
        <w:rPr>
          <w:rStyle w:val="a5"/>
        </w:rPr>
        <w:footnoteRef/>
      </w:r>
      <w:r>
        <w:t xml:space="preserve">UNCTAD. World Investment Report 2023. Geneva: United Nations, 2023. URL: </w:t>
      </w:r>
      <w:hyperlink r:id="rId77" w:history="1">
        <w:r w:rsidRPr="00F87FD9">
          <w:rPr>
            <w:rStyle w:val="a6"/>
          </w:rPr>
          <w:t>https://unctad.org/publication/world-investment-report-2023</w:t>
        </w:r>
      </w:hyperlink>
    </w:p>
  </w:footnote>
  <w:footnote w:id="80">
    <w:p w:rsidR="008843A4" w:rsidRPr="004829CE" w:rsidRDefault="008843A4">
      <w:pPr>
        <w:pStyle w:val="a8"/>
        <w:rPr>
          <w:lang w:val="ru-RU"/>
        </w:rPr>
      </w:pPr>
      <w:r w:rsidRPr="007C199C">
        <w:rPr>
          <w:rStyle w:val="a5"/>
        </w:rPr>
        <w:footnoteRef/>
      </w:r>
      <w:r>
        <w:t xml:space="preserve"> Wooldridge J. M. Econometric Analysis of Cross Section and Panel Data. 2nd ed. MIT Press, 2010. P. 286-288.</w:t>
      </w:r>
    </w:p>
  </w:footnote>
  <w:footnote w:id="81">
    <w:p w:rsidR="008843A4" w:rsidRPr="004829CE" w:rsidRDefault="008843A4">
      <w:pPr>
        <w:pStyle w:val="a8"/>
        <w:rPr>
          <w:lang w:val="ru-RU"/>
        </w:rPr>
      </w:pPr>
      <w:r w:rsidRPr="007C199C">
        <w:rPr>
          <w:rStyle w:val="a5"/>
        </w:rPr>
        <w:footnoteRef/>
      </w:r>
      <w:r>
        <w:t xml:space="preserve"> Czernich N. </w:t>
      </w:r>
      <w:proofErr w:type="gramStart"/>
      <w:r>
        <w:t>et al.</w:t>
      </w:r>
      <w:proofErr w:type="gramEnd"/>
      <w:r>
        <w:t xml:space="preserve"> Broadband Infrastructure and Economic Growth // The Economic Journal. 2011. Vol. 121, No. 552. P. 505-532. DOI: </w:t>
      </w:r>
      <w:hyperlink r:id="rId78" w:tgtFrame="_new" w:history="1">
        <w:r>
          <w:rPr>
            <w:rStyle w:val="a6"/>
          </w:rPr>
          <w:t>https://doi.org/10.1111/j.1468-0297.2011.02420.x</w:t>
        </w:r>
      </w:hyperlink>
    </w:p>
  </w:footnote>
  <w:footnote w:id="82">
    <w:p w:rsidR="008843A4" w:rsidRPr="00B006AC" w:rsidRDefault="008843A4">
      <w:pPr>
        <w:pStyle w:val="a8"/>
        <w:rPr>
          <w:lang w:val="ru-RU"/>
        </w:rPr>
      </w:pPr>
      <w:r w:rsidRPr="007C199C">
        <w:rPr>
          <w:rStyle w:val="a5"/>
        </w:rPr>
        <w:footnoteRef/>
      </w:r>
      <w:r>
        <w:t xml:space="preserve"> Указ Президента Республики Узбекистан № УП-6079 от 05.10.2020 «Об утверждении Стратегии “Цифровой Узбекистан - </w:t>
      </w:r>
      <w:proofErr w:type="gramStart"/>
      <w:r>
        <w:t>2030”»</w:t>
      </w:r>
      <w:proofErr w:type="gramEnd"/>
      <w:r>
        <w:t xml:space="preserve">. URL: </w:t>
      </w:r>
      <w:hyperlink r:id="rId79" w:history="1">
        <w:r w:rsidRPr="00AC7038">
          <w:rPr>
            <w:rStyle w:val="a6"/>
          </w:rPr>
          <w:t>https://lex.uz/ru/docs/5031048</w:t>
        </w:r>
      </w:hyperlink>
    </w:p>
  </w:footnote>
  <w:footnote w:id="83">
    <w:p w:rsidR="008843A4" w:rsidRPr="00B006AC" w:rsidRDefault="008843A4">
      <w:pPr>
        <w:pStyle w:val="a8"/>
        <w:rPr>
          <w:lang w:val="ru-RU"/>
        </w:rPr>
      </w:pPr>
      <w:r w:rsidRPr="007C199C">
        <w:rPr>
          <w:rStyle w:val="a5"/>
        </w:rPr>
        <w:footnoteRef/>
      </w:r>
      <w:r>
        <w:t xml:space="preserve"> Embassy of the Republic of Uzbekistan in Ukraine. Digital Transformation of Uzbekistan Promotes Regional Integration in Central Asia. URL: </w:t>
      </w:r>
      <w:hyperlink r:id="rId80" w:tgtFrame="_new" w:history="1">
        <w:r>
          <w:rPr>
            <w:rStyle w:val="a6"/>
          </w:rPr>
          <w:t>https://www.uzbekistan.org.ua/en/news/7390-digital-transformation-of-uzbekistan-promotes-regional-integration-in-central-asia.html</w:t>
        </w:r>
      </w:hyperlink>
    </w:p>
  </w:footnote>
  <w:footnote w:id="84">
    <w:p w:rsidR="008843A4" w:rsidRPr="00B006AC" w:rsidRDefault="008843A4">
      <w:pPr>
        <w:pStyle w:val="a8"/>
        <w:rPr>
          <w:lang w:val="ru-RU"/>
        </w:rPr>
      </w:pPr>
      <w:r w:rsidRPr="007C199C">
        <w:rPr>
          <w:rStyle w:val="a5"/>
        </w:rPr>
        <w:footnoteRef/>
      </w:r>
      <w:r>
        <w:t xml:space="preserve"> Указ Президента Республики Узбекистан № УП-6079 от 5 октября 2020 г. «Об утверждении Стратегии "Цифровой Узбекистан — 2030" и мерах по её эффективной реализации»; Beyond Investments Group. Industry &amp; ICT — The Investor Uzbekistan 2023. URL</w:t>
      </w:r>
      <w:hyperlink r:id="rId81" w:history="1">
        <w:r w:rsidRPr="00B006AC">
          <w:rPr>
            <w:rStyle w:val="a6"/>
          </w:rPr>
          <w:t>: https://www.beyondinvestmentsgroup.com/uzbekistan2023-industryandict</w:t>
        </w:r>
      </w:hyperlink>
    </w:p>
  </w:footnote>
  <w:footnote w:id="85">
    <w:p w:rsidR="008843A4" w:rsidRPr="00B006AC" w:rsidRDefault="008843A4">
      <w:pPr>
        <w:pStyle w:val="a8"/>
        <w:rPr>
          <w:lang w:val="ru-RU"/>
        </w:rPr>
      </w:pPr>
      <w:r w:rsidRPr="007C199C">
        <w:rPr>
          <w:rStyle w:val="a5"/>
        </w:rPr>
        <w:footnoteRef/>
      </w:r>
      <w:r>
        <w:t xml:space="preserve"> UN DESA. UN E-Government Survey 2024: Accelerating Digital Transformation for Sustainable Development. New York: United Nations, 2024. URL: </w:t>
      </w:r>
      <w:hyperlink r:id="rId82" w:tgtFrame="_new" w:history="1">
        <w:r>
          <w:rPr>
            <w:rStyle w:val="a6"/>
          </w:rPr>
          <w:t>https://publicadministration.un.org/egovkb/en-us/Reports/UN-E-Government-Survey-2024</w:t>
        </w:r>
      </w:hyperlink>
    </w:p>
  </w:footnote>
  <w:footnote w:id="86">
    <w:p w:rsidR="008843A4" w:rsidRPr="00B006AC" w:rsidRDefault="008843A4">
      <w:pPr>
        <w:pStyle w:val="a8"/>
        <w:rPr>
          <w:lang w:val="ru-RU"/>
        </w:rPr>
      </w:pPr>
      <w:r w:rsidRPr="007C199C">
        <w:rPr>
          <w:rStyle w:val="a5"/>
        </w:rPr>
        <w:footnoteRef/>
      </w:r>
      <w:r>
        <w:t xml:space="preserve"> Digital Watch Observatory. Uzbekistan: Country Profile. URL: </w:t>
      </w:r>
      <w:hyperlink r:id="rId83" w:tgtFrame="_new" w:history="1">
        <w:r>
          <w:rPr>
            <w:rStyle w:val="a6"/>
          </w:rPr>
          <w:t>https://dig.watch/countries/uzbekistan</w:t>
        </w:r>
      </w:hyperlink>
    </w:p>
  </w:footnote>
  <w:footnote w:id="87">
    <w:p w:rsidR="008843A4" w:rsidRPr="00B006AC" w:rsidRDefault="008843A4">
      <w:pPr>
        <w:pStyle w:val="a8"/>
        <w:rPr>
          <w:lang w:val="ru-RU"/>
        </w:rPr>
      </w:pPr>
      <w:r w:rsidRPr="007C199C">
        <w:rPr>
          <w:rStyle w:val="a5"/>
        </w:rPr>
        <w:footnoteRef/>
      </w:r>
      <w:r>
        <w:t xml:space="preserve"> Oxford Insights. Government AI Readiness Index 2023, 2024, 2025. URL: </w:t>
      </w:r>
      <w:hyperlink r:id="rId84" w:tgtFrame="_new" w:history="1">
        <w:r>
          <w:rPr>
            <w:rStyle w:val="a6"/>
          </w:rPr>
          <w:t>https://oxfordinsights.com/ai-readiness/ai-readiness-index/</w:t>
        </w:r>
      </w:hyperlink>
    </w:p>
  </w:footnote>
  <w:footnote w:id="88">
    <w:p w:rsidR="008843A4" w:rsidRPr="00B006AC" w:rsidRDefault="008843A4" w:rsidP="00D12F6D">
      <w:pPr>
        <w:pStyle w:val="a8"/>
        <w:rPr>
          <w:lang w:val="ru-RU"/>
        </w:rPr>
      </w:pPr>
      <w:r w:rsidRPr="007C199C">
        <w:rPr>
          <w:rStyle w:val="a5"/>
        </w:rPr>
        <w:footnoteRef/>
      </w:r>
      <w:r>
        <w:t xml:space="preserve"> Digital Watch Observatory. Uzbekistan: Country Profile. URL: </w:t>
      </w:r>
      <w:hyperlink r:id="rId85" w:tgtFrame="_new" w:history="1">
        <w:r>
          <w:rPr>
            <w:rStyle w:val="a6"/>
          </w:rPr>
          <w:t>https://dig.watch/countries/uzbekistan</w:t>
        </w:r>
      </w:hyperlink>
    </w:p>
  </w:footnote>
  <w:footnote w:id="89">
    <w:p w:rsidR="008843A4" w:rsidRPr="00D12F6D" w:rsidRDefault="008843A4" w:rsidP="00D12F6D">
      <w:pPr>
        <w:pStyle w:val="a8"/>
        <w:rPr>
          <w:lang w:val="ru-RU"/>
        </w:rPr>
      </w:pPr>
      <w:r w:rsidRPr="007C199C">
        <w:rPr>
          <w:rStyle w:val="a5"/>
        </w:rPr>
        <w:footnoteRef/>
      </w:r>
      <w:r>
        <w:t xml:space="preserve"> Worlddata.info. Telecommunications in Uzbekistan. URL: </w:t>
      </w:r>
      <w:hyperlink r:id="rId86" w:tgtFrame="_new" w:history="1">
        <w:r>
          <w:rPr>
            <w:rStyle w:val="a6"/>
          </w:rPr>
          <w:t>https://www.worlddata.info/asia/uzbekistan/telecommunication.php</w:t>
        </w:r>
      </w:hyperlink>
    </w:p>
  </w:footnote>
  <w:footnote w:id="90">
    <w:p w:rsidR="008843A4" w:rsidRPr="00D12F6D" w:rsidRDefault="008843A4" w:rsidP="00D12F6D">
      <w:pPr>
        <w:pStyle w:val="a8"/>
        <w:rPr>
          <w:lang w:val="ru-RU"/>
        </w:rPr>
      </w:pPr>
      <w:r w:rsidRPr="007C199C">
        <w:rPr>
          <w:rStyle w:val="a5"/>
        </w:rPr>
        <w:footnoteRef/>
      </w:r>
      <w:r>
        <w:t xml:space="preserve"> The Global Economy. Uzbekistan: Internet Users. URL: </w:t>
      </w:r>
      <w:hyperlink r:id="rId87" w:tgtFrame="_new" w:history="1">
        <w:r>
          <w:rPr>
            <w:rStyle w:val="a6"/>
          </w:rPr>
          <w:t>https://www.theglobaleconomy.com/Uzbekistan/Internet_users/</w:t>
        </w:r>
      </w:hyperlink>
    </w:p>
  </w:footnote>
  <w:footnote w:id="91">
    <w:p w:rsidR="008843A4" w:rsidRPr="00D12F6D" w:rsidRDefault="008843A4" w:rsidP="00D12F6D">
      <w:pPr>
        <w:pStyle w:val="a8"/>
        <w:rPr>
          <w:lang w:val="ru-RU"/>
        </w:rPr>
      </w:pPr>
      <w:r w:rsidRPr="007C199C">
        <w:rPr>
          <w:rStyle w:val="a5"/>
        </w:rPr>
        <w:footnoteRef/>
      </w:r>
      <w:r>
        <w:t xml:space="preserve"> Freedom House. Freedom on the Net 2024 - Uzbekistan. URL: </w:t>
      </w:r>
      <w:hyperlink r:id="rId88" w:tgtFrame="_new" w:history="1">
        <w:r>
          <w:rPr>
            <w:rStyle w:val="a6"/>
          </w:rPr>
          <w:t>https://freedomhouse.org/country/uzbekistan/freedom-net/2024</w:t>
        </w:r>
      </w:hyperlink>
    </w:p>
  </w:footnote>
  <w:footnote w:id="92">
    <w:p w:rsidR="008843A4" w:rsidRPr="00D12F6D" w:rsidRDefault="008843A4" w:rsidP="00D12F6D">
      <w:pPr>
        <w:pStyle w:val="a8"/>
        <w:rPr>
          <w:lang w:val="ru-RU"/>
        </w:rPr>
      </w:pPr>
      <w:r w:rsidRPr="007C199C">
        <w:rPr>
          <w:rStyle w:val="a5"/>
        </w:rPr>
        <w:footnoteRef/>
      </w:r>
      <w:r>
        <w:t xml:space="preserve"> Ookla. Speedtest Global Index - Uzbekistan, January 2025. URL: https://www.speedtest.net/global-index/uzbekistan</w:t>
      </w:r>
    </w:p>
  </w:footnote>
  <w:footnote w:id="93">
    <w:p w:rsidR="008843A4" w:rsidRDefault="008843A4">
      <w:pPr>
        <w:pStyle w:val="a8"/>
      </w:pPr>
      <w:r w:rsidRPr="007C199C">
        <w:rPr>
          <w:rStyle w:val="a5"/>
        </w:rPr>
        <w:footnoteRef/>
      </w:r>
      <w:r>
        <w:t xml:space="preserve"> Statistics Agency under the President of the Republic of Uzbekistan, cited in UzDaily. Uzbekistan’s GDP amounted to US$114.96 billion in 2024. February 2025. URL: </w:t>
      </w:r>
      <w:hyperlink r:id="rId89" w:tgtFrame="_new" w:history="1">
        <w:r>
          <w:rPr>
            <w:rStyle w:val="a6"/>
          </w:rPr>
          <w:t>https://www.uzdaily.uz/en/uzbekistans-gdp-amounted-to-us11496-billion-in-2024/</w:t>
        </w:r>
      </w:hyperlink>
    </w:p>
  </w:footnote>
  <w:footnote w:id="94">
    <w:p w:rsidR="008843A4" w:rsidRPr="00882915" w:rsidRDefault="008843A4">
      <w:pPr>
        <w:pStyle w:val="a8"/>
        <w:rPr>
          <w:lang w:val="ru-RU"/>
        </w:rPr>
      </w:pPr>
      <w:r w:rsidRPr="007C199C">
        <w:rPr>
          <w:rStyle w:val="a5"/>
        </w:rPr>
        <w:footnoteRef/>
      </w:r>
      <w:r>
        <w:t xml:space="preserve"> Statistics Agency under the President of the Republic of Uzbekistan, cited in UzDaily. Uzbekistan’s GDP amounted to US$114.96 billion in 2024. February 2025.</w:t>
      </w:r>
    </w:p>
  </w:footnote>
  <w:footnote w:id="95">
    <w:p w:rsidR="008843A4" w:rsidRPr="00882915" w:rsidRDefault="008843A4" w:rsidP="007D13A7">
      <w:pPr>
        <w:pStyle w:val="a8"/>
        <w:rPr>
          <w:lang w:val="ru-RU"/>
        </w:rPr>
      </w:pPr>
      <w:r w:rsidRPr="007C199C">
        <w:rPr>
          <w:rStyle w:val="a5"/>
        </w:rPr>
        <w:footnoteRef/>
      </w:r>
      <w:r>
        <w:t xml:space="preserve"> Digital Watch Observatory. Uzbekistan: Country Profile. б. г. URL: </w:t>
      </w:r>
      <w:hyperlink r:id="rId90" w:tgtFrame="_new" w:history="1">
        <w:r>
          <w:rPr>
            <w:rStyle w:val="a6"/>
          </w:rPr>
          <w:t>https://dig.watch/countries/uzbekistan</w:t>
        </w:r>
      </w:hyperlink>
      <w:r>
        <w:t>; Beyond Investments Group. Industry &amp; ICT // The Investor Uzbekistan 2023.</w:t>
      </w:r>
    </w:p>
  </w:footnote>
  <w:footnote w:id="96">
    <w:p w:rsidR="008843A4" w:rsidRPr="007D13A7" w:rsidRDefault="008843A4">
      <w:pPr>
        <w:pStyle w:val="a8"/>
        <w:rPr>
          <w:lang w:val="ru-RU"/>
        </w:rPr>
      </w:pPr>
      <w:r w:rsidRPr="007C199C">
        <w:rPr>
          <w:rStyle w:val="a5"/>
        </w:rPr>
        <w:footnoteRef/>
      </w:r>
      <w:r>
        <w:t xml:space="preserve"> TAdviser. ICT Market of Uzbekistan. 2024. URL: </w:t>
      </w:r>
      <w:hyperlink r:id="rId91" w:tgtFrame="_new" w:history="1">
        <w:r>
          <w:rPr>
            <w:rStyle w:val="a6"/>
          </w:rPr>
          <w:t>https://tadviser.com/index.php/Article:ICT_market_of_Uzbekistan</w:t>
        </w:r>
      </w:hyperlink>
      <w:r>
        <w:t>; Ministry of Digital Technologies of the Republic of Uzbekistan. Annual Report on IT Services Exports.</w:t>
      </w:r>
    </w:p>
  </w:footnote>
  <w:footnote w:id="97">
    <w:p w:rsidR="008843A4" w:rsidRPr="007D13A7" w:rsidRDefault="008843A4">
      <w:pPr>
        <w:pStyle w:val="a8"/>
        <w:rPr>
          <w:lang w:val="ru-RU"/>
        </w:rPr>
      </w:pPr>
      <w:r w:rsidRPr="007C199C">
        <w:rPr>
          <w:rStyle w:val="a5"/>
        </w:rPr>
        <w:footnoteRef/>
      </w:r>
      <w:r>
        <w:t xml:space="preserve"> Samadkulov M., Allanazarov R. Economy of the Services Sector: The Share of Tourism and IT Services in GDP. 2024. URL: </w:t>
      </w:r>
      <w:hyperlink r:id="rId92" w:tgtFrame="_new" w:history="1">
        <w:r>
          <w:rPr>
            <w:rStyle w:val="a6"/>
          </w:rPr>
          <w:t>https://interspp.com/index.php/sft/article/download/1696/1293/2524</w:t>
        </w:r>
      </w:hyperlink>
      <w:r>
        <w:t>.</w:t>
      </w:r>
    </w:p>
  </w:footnote>
  <w:footnote w:id="98">
    <w:p w:rsidR="008843A4" w:rsidRPr="007D13A7" w:rsidRDefault="008843A4">
      <w:pPr>
        <w:pStyle w:val="a8"/>
        <w:rPr>
          <w:lang w:val="ru-RU"/>
        </w:rPr>
      </w:pPr>
      <w:r w:rsidRPr="007C199C">
        <w:rPr>
          <w:rStyle w:val="a5"/>
        </w:rPr>
        <w:footnoteRef/>
      </w:r>
      <w:r>
        <w:t xml:space="preserve"> Mastercard. Fintech Market Uzbekistan. 2023, cited in: FintechNews Switzerland. Fintech on the Rise in Uzbekistan: A Short Overview. 2024. URL: </w:t>
      </w:r>
      <w:hyperlink r:id="rId93" w:tgtFrame="_new" w:history="1">
        <w:r>
          <w:rPr>
            <w:rStyle w:val="a6"/>
          </w:rPr>
          <w:t>https://fintechnews.ch/fintech/fintech-on-the-rise-in-uzbekistan-a-short-overview/69023/</w:t>
        </w:r>
      </w:hyperlink>
    </w:p>
  </w:footnote>
  <w:footnote w:id="99">
    <w:p w:rsidR="008843A4" w:rsidRPr="007D13A7" w:rsidRDefault="008843A4">
      <w:pPr>
        <w:pStyle w:val="a8"/>
        <w:rPr>
          <w:lang w:val="ru-RU"/>
        </w:rPr>
      </w:pPr>
      <w:r w:rsidRPr="007C199C">
        <w:rPr>
          <w:rStyle w:val="a5"/>
        </w:rPr>
        <w:footnoteRef/>
      </w:r>
      <w:r>
        <w:t xml:space="preserve"> Mastercard. Fintech Market Uzbekistan. 2023</w:t>
      </w:r>
    </w:p>
  </w:footnote>
  <w:footnote w:id="100">
    <w:p w:rsidR="008843A4" w:rsidRPr="007D13A7" w:rsidRDefault="008843A4">
      <w:pPr>
        <w:pStyle w:val="a8"/>
        <w:rPr>
          <w:lang w:val="ru-RU"/>
        </w:rPr>
      </w:pPr>
      <w:r w:rsidRPr="007C199C">
        <w:rPr>
          <w:rStyle w:val="a5"/>
        </w:rPr>
        <w:footnoteRef/>
      </w:r>
      <w:r>
        <w:t xml:space="preserve"> Evolution of FinTech in Central Asian Countries and Implications for the Region’s Economy // FinTech. 2025. Vol. 4, No. 4. URL: </w:t>
      </w:r>
      <w:hyperlink r:id="rId94" w:tgtFrame="_new" w:history="1">
        <w:r>
          <w:rPr>
            <w:rStyle w:val="a6"/>
          </w:rPr>
          <w:t>https://www.mdpi.com/2674-1032/4/4/69</w:t>
        </w:r>
      </w:hyperlink>
    </w:p>
  </w:footnote>
  <w:footnote w:id="101">
    <w:p w:rsidR="008843A4" w:rsidRPr="007D13A7" w:rsidRDefault="008843A4">
      <w:pPr>
        <w:pStyle w:val="a8"/>
        <w:rPr>
          <w:lang w:val="ru-RU"/>
        </w:rPr>
      </w:pPr>
      <w:r w:rsidRPr="007C199C">
        <w:rPr>
          <w:rStyle w:val="a5"/>
        </w:rPr>
        <w:footnoteRef/>
      </w:r>
      <w:r>
        <w:t xml:space="preserve"> Abdukadirova N.A. Statistical Analysis of the Dynamics of Non-Cash Payments in Uzbekistan Over the Past Five Years // Journal of Applied Science and Social Science. 2026. Vol. 16, No. 5. P. 320–323. URL: </w:t>
      </w:r>
      <w:hyperlink r:id="rId95" w:tgtFrame="_new" w:history="1">
        <w:r>
          <w:rPr>
            <w:rStyle w:val="a6"/>
          </w:rPr>
          <w:t>https://www.internationaljournal.co.in/index.php/jasass/article/view/4320</w:t>
        </w:r>
      </w:hyperlink>
    </w:p>
  </w:footnote>
  <w:footnote w:id="102">
    <w:p w:rsidR="008843A4" w:rsidRPr="009D407C" w:rsidRDefault="008843A4">
      <w:pPr>
        <w:pStyle w:val="a8"/>
        <w:rPr>
          <w:lang w:val="ru-RU"/>
        </w:rPr>
      </w:pPr>
      <w:r w:rsidRPr="007C199C">
        <w:rPr>
          <w:rStyle w:val="a5"/>
        </w:rPr>
        <w:footnoteRef/>
      </w:r>
      <w:r>
        <w:t xml:space="preserve"> World Bank Country and Lending Groups: Country Classification. URL: </w:t>
      </w:r>
      <w:hyperlink r:id="rId96" w:tgtFrame="_new" w:history="1">
        <w:r>
          <w:rPr>
            <w:rStyle w:val="a6"/>
          </w:rPr>
          <w:t>https://datahelpdesk.worldbank.org/knowledgebase/articles/906519-world-bank-country-and-lending-groups</w:t>
        </w:r>
      </w:hyperlink>
    </w:p>
  </w:footnote>
  <w:footnote w:id="103">
    <w:p w:rsidR="008843A4" w:rsidRPr="009D407C" w:rsidRDefault="008843A4">
      <w:pPr>
        <w:pStyle w:val="a8"/>
        <w:rPr>
          <w:lang w:val="ru-RU"/>
        </w:rPr>
      </w:pPr>
      <w:r w:rsidRPr="007C199C">
        <w:rPr>
          <w:rStyle w:val="a5"/>
        </w:rPr>
        <w:footnoteRef/>
      </w:r>
      <w:r>
        <w:t xml:space="preserve"> UNCTAD. World Investment Report 2023: Investing in Sustainable Energy for All. Geneva: United Nations, 2023. URL: </w:t>
      </w:r>
      <w:hyperlink r:id="rId97" w:tgtFrame="_new" w:history="1">
        <w:r>
          <w:rPr>
            <w:rStyle w:val="a6"/>
          </w:rPr>
          <w:t>https://unctad.org/publication/world-investment-report-2023</w:t>
        </w:r>
      </w:hyperlink>
    </w:p>
  </w:footnote>
  <w:footnote w:id="104">
    <w:p w:rsidR="008843A4" w:rsidRPr="009D407C" w:rsidRDefault="008843A4">
      <w:pPr>
        <w:pStyle w:val="a8"/>
        <w:rPr>
          <w:lang w:val="ru-RU"/>
        </w:rPr>
      </w:pPr>
      <w:r w:rsidRPr="007C199C">
        <w:rPr>
          <w:rStyle w:val="a5"/>
        </w:rPr>
        <w:footnoteRef/>
      </w:r>
      <w:r>
        <w:t xml:space="preserve"> e-Estonia. X-Road: Data Exchange Layer. б. г. URL: </w:t>
      </w:r>
      <w:hyperlink r:id="rId98" w:tgtFrame="_new" w:history="1">
        <w:r>
          <w:rPr>
            <w:rStyle w:val="a6"/>
          </w:rPr>
          <w:t>https://e-estonia.com/solutions/interoperability-services/x-road/</w:t>
        </w:r>
      </w:hyperlink>
    </w:p>
  </w:footnote>
  <w:footnote w:id="105">
    <w:p w:rsidR="008843A4" w:rsidRPr="009D407C" w:rsidRDefault="008843A4">
      <w:pPr>
        <w:pStyle w:val="a8"/>
        <w:rPr>
          <w:lang w:val="ru-RU"/>
        </w:rPr>
      </w:pPr>
      <w:r w:rsidRPr="007C199C">
        <w:rPr>
          <w:rStyle w:val="a5"/>
        </w:rPr>
        <w:footnoteRef/>
      </w:r>
      <w:r>
        <w:t xml:space="preserve"> X-Road. Open-Source Software. б. г. URL: </w:t>
      </w:r>
      <w:hyperlink r:id="rId99" w:tgtFrame="_new" w:history="1">
        <w:r>
          <w:rPr>
            <w:rStyle w:val="a6"/>
          </w:rPr>
          <w:t>https://x-road.global/xroad-open-source</w:t>
        </w:r>
      </w:hyperlink>
    </w:p>
  </w:footnote>
  <w:footnote w:id="106">
    <w:p w:rsidR="008843A4" w:rsidRPr="009D407C" w:rsidRDefault="008843A4">
      <w:pPr>
        <w:pStyle w:val="a8"/>
        <w:rPr>
          <w:lang w:val="ru-RU"/>
        </w:rPr>
      </w:pPr>
      <w:r w:rsidRPr="007C199C">
        <w:rPr>
          <w:rStyle w:val="a5"/>
        </w:rPr>
        <w:footnoteRef/>
      </w:r>
      <w:r>
        <w:t xml:space="preserve"> Statistics Estonia. Population of Estonia, 1 January 2024. 2024. URL: </w:t>
      </w:r>
      <w:hyperlink r:id="rId100" w:tgtFrame="_new" w:history="1">
        <w:r>
          <w:rPr>
            <w:rStyle w:val="a6"/>
          </w:rPr>
          <w:t>https://www.stat.ee/en/find-statistics/statistics-theme/population</w:t>
        </w:r>
      </w:hyperlink>
    </w:p>
  </w:footnote>
  <w:footnote w:id="107">
    <w:p w:rsidR="008843A4" w:rsidRPr="009D407C" w:rsidRDefault="008843A4">
      <w:pPr>
        <w:pStyle w:val="a8"/>
        <w:rPr>
          <w:lang w:val="ru-RU"/>
        </w:rPr>
      </w:pPr>
      <w:r w:rsidRPr="007C199C">
        <w:rPr>
          <w:rStyle w:val="a5"/>
        </w:rPr>
        <w:footnoteRef/>
      </w:r>
      <w:r>
        <w:t xml:space="preserve"> Statistics Agency under the President of the Republic of Uzbekistan. Demographic situation in Uzbekistan, 2024. 2024. URL: </w:t>
      </w:r>
      <w:hyperlink r:id="rId101" w:tgtFrame="_new" w:history="1">
        <w:r>
          <w:rPr>
            <w:rStyle w:val="a6"/>
          </w:rPr>
          <w:t>https://stat.uz/en/</w:t>
        </w:r>
      </w:hyperlink>
    </w:p>
  </w:footnote>
  <w:footnote w:id="108">
    <w:p w:rsidR="008843A4" w:rsidRPr="0088760D" w:rsidRDefault="008843A4">
      <w:pPr>
        <w:pStyle w:val="a8"/>
        <w:rPr>
          <w:lang w:val="ru-RU"/>
        </w:rPr>
      </w:pPr>
      <w:r w:rsidRPr="007C199C">
        <w:rPr>
          <w:rStyle w:val="a5"/>
        </w:rPr>
        <w:footnoteRef/>
      </w:r>
      <w:r>
        <w:t xml:space="preserve"> Government of the Republic of Korea. Korean New Deal: National Strategy for a Great Transformation. Seoul, 2020. P. 14–18. URL: </w:t>
      </w:r>
      <w:hyperlink r:id="rId102" w:tgtFrame="_new" w:history="1">
        <w:r>
          <w:rPr>
            <w:rStyle w:val="a6"/>
          </w:rPr>
          <w:t>https://english.moef.go.kr/</w:t>
        </w:r>
      </w:hyperlink>
    </w:p>
  </w:footnote>
  <w:footnote w:id="109">
    <w:p w:rsidR="008843A4" w:rsidRPr="0088760D" w:rsidRDefault="008843A4">
      <w:pPr>
        <w:pStyle w:val="a8"/>
        <w:rPr>
          <w:lang w:val="ru-RU"/>
        </w:rPr>
      </w:pPr>
      <w:r w:rsidRPr="007C199C">
        <w:rPr>
          <w:rStyle w:val="a5"/>
        </w:rPr>
        <w:footnoteRef/>
      </w:r>
      <w:r>
        <w:t xml:space="preserve"> European Commission. Operational Programme Digital Poland 2014–2020 (POPC). 2014–2020. URL: </w:t>
      </w:r>
      <w:hyperlink r:id="rId103" w:tgtFrame="_new" w:history="1">
        <w:r>
          <w:rPr>
            <w:rStyle w:val="a6"/>
          </w:rPr>
          <w:t>https://ec.europa.eu/regional_policy/en/atlas/programmes/2014-2020/poland/2014pl16rfop002</w:t>
        </w:r>
      </w:hyperlink>
    </w:p>
  </w:footnote>
  <w:footnote w:id="110">
    <w:p w:rsidR="008843A4" w:rsidRPr="0088760D" w:rsidRDefault="008843A4">
      <w:pPr>
        <w:pStyle w:val="a8"/>
        <w:rPr>
          <w:lang w:val="ru-RU"/>
        </w:rPr>
      </w:pPr>
      <w:r w:rsidRPr="007C199C">
        <w:rPr>
          <w:rStyle w:val="a5"/>
        </w:rPr>
        <w:footnoteRef/>
      </w:r>
      <w:r>
        <w:t xml:space="preserve"> Asian Development Bank. Uzbekistan: Country Partnership Strategy 2019–2023. Manila: ADB, 2019. URL: </w:t>
      </w:r>
      <w:hyperlink r:id="rId104" w:tgtFrame="_new" w:history="1">
        <w:r>
          <w:rPr>
            <w:rStyle w:val="a6"/>
          </w:rPr>
          <w:t>https://www.adb.org/documents/uzbekistan-country-partnership-strategy-2019-2023</w:t>
        </w:r>
      </w:hyperlink>
    </w:p>
  </w:footnote>
  <w:footnote w:id="111">
    <w:p w:rsidR="008843A4" w:rsidRPr="0088760D" w:rsidRDefault="008843A4">
      <w:pPr>
        <w:pStyle w:val="a8"/>
        <w:rPr>
          <w:lang w:val="ru-RU"/>
        </w:rPr>
      </w:pPr>
      <w:r w:rsidRPr="007C199C">
        <w:rPr>
          <w:rStyle w:val="a5"/>
        </w:rPr>
        <w:footnoteRef/>
      </w:r>
      <w:r>
        <w:t xml:space="preserve"> EBRD. Uzbekistan Country Strategy 2018–2023. London: EBRD, 2018. URL: </w:t>
      </w:r>
      <w:hyperlink r:id="rId105" w:tgtFrame="_new" w:history="1">
        <w:r>
          <w:rPr>
            <w:rStyle w:val="a6"/>
          </w:rPr>
          <w:t>https://www.ebrd.com/uzbekistan.html</w:t>
        </w:r>
      </w:hyperlink>
    </w:p>
  </w:footnote>
  <w:footnote w:id="112">
    <w:p w:rsidR="008843A4" w:rsidRPr="0088760D" w:rsidRDefault="008843A4">
      <w:pPr>
        <w:pStyle w:val="a8"/>
        <w:rPr>
          <w:lang w:val="ru-RU"/>
        </w:rPr>
      </w:pPr>
      <w:r w:rsidRPr="007C199C">
        <w:rPr>
          <w:rStyle w:val="a5"/>
        </w:rPr>
        <w:footnoteRef/>
      </w:r>
      <w:r>
        <w:t xml:space="preserve"> GovTech Singapore. SingPass: National Digital Identity. б. г. URL: </w:t>
      </w:r>
      <w:hyperlink r:id="rId106" w:tgtFrame="_new" w:history="1">
        <w:r>
          <w:rPr>
            <w:rStyle w:val="a6"/>
          </w:rPr>
          <w:t>https://www.singpass.gov.sg/</w:t>
        </w:r>
      </w:hyperlink>
      <w:r>
        <w:t xml:space="preserve"> (дата обращения: 10.05.2026).</w:t>
      </w:r>
    </w:p>
  </w:footnote>
  <w:footnote w:id="113">
    <w:p w:rsidR="008843A4" w:rsidRPr="0088760D" w:rsidRDefault="008843A4">
      <w:pPr>
        <w:pStyle w:val="a8"/>
        <w:rPr>
          <w:lang w:val="ru-RU"/>
        </w:rPr>
      </w:pPr>
      <w:r w:rsidRPr="007C199C">
        <w:rPr>
          <w:rStyle w:val="a5"/>
        </w:rPr>
        <w:footnoteRef/>
      </w:r>
      <w:r>
        <w:t xml:space="preserve"> Ministry of Digital Technologies of the Republic of Uzbekistan. MyID: National Digital Identification System. б. г. URL: </w:t>
      </w:r>
      <w:hyperlink r:id="rId107" w:tgtFrame="_new" w:history="1">
        <w:r>
          <w:rPr>
            <w:rStyle w:val="a6"/>
          </w:rPr>
          <w:t>https://myid.uz/</w:t>
        </w:r>
      </w:hyperlink>
    </w:p>
  </w:footnote>
  <w:footnote w:id="114">
    <w:p w:rsidR="008843A4" w:rsidRPr="00002D47" w:rsidRDefault="008843A4" w:rsidP="00002D47">
      <w:pPr>
        <w:pStyle w:val="a8"/>
        <w:rPr>
          <w:lang w:val="ru-RU"/>
        </w:rPr>
      </w:pPr>
      <w:r w:rsidRPr="007C199C">
        <w:rPr>
          <w:rStyle w:val="a5"/>
        </w:rPr>
        <w:footnoteRef/>
      </w:r>
      <w:r w:rsidRPr="00002D47">
        <w:t xml:space="preserve"> OECD. Strengthening Economic Resilience: Insights from the Post-1970 Record of Severe Recessions and Financial Crises // OECD Economic Policy Papers. 2017. No. 20. P. 8–12. DOI: </w:t>
      </w:r>
      <w:hyperlink r:id="rId108" w:tgtFrame="_new" w:history="1">
        <w:r w:rsidRPr="00002D47">
          <w:rPr>
            <w:rStyle w:val="a6"/>
          </w:rPr>
          <w:t>https://doi.org/10.1787/6b748a4b-en</w:t>
        </w:r>
      </w:hyperlink>
    </w:p>
  </w:footnote>
  <w:footnote w:id="115">
    <w:p w:rsidR="008843A4" w:rsidRDefault="008843A4" w:rsidP="00002D47">
      <w:pPr>
        <w:spacing w:line="240" w:lineRule="auto"/>
        <w:jc w:val="both"/>
      </w:pPr>
      <w:r w:rsidRPr="007C199C">
        <w:rPr>
          <w:rStyle w:val="a5"/>
          <w:sz w:val="20"/>
          <w:szCs w:val="20"/>
        </w:rPr>
        <w:footnoteRef/>
      </w:r>
      <w:r w:rsidRPr="00002D47">
        <w:rPr>
          <w:sz w:val="20"/>
          <w:szCs w:val="20"/>
        </w:rPr>
        <w:t xml:space="preserve">International Telecommunication Union (ITU). ICT Indicators Database: Individual internet usage, Uzbekistan. 2023. URL: </w:t>
      </w:r>
      <w:hyperlink r:id="rId109" w:tgtFrame="_new" w:history="1">
        <w:r w:rsidRPr="00002D47">
          <w:rPr>
            <w:rStyle w:val="a6"/>
            <w:sz w:val="20"/>
            <w:szCs w:val="20"/>
          </w:rPr>
          <w:t>https://datahub.itu.int/</w:t>
        </w:r>
      </w:hyperlink>
    </w:p>
  </w:footnote>
  <w:footnote w:id="116">
    <w:p w:rsidR="008843A4" w:rsidRDefault="008843A4" w:rsidP="00712F9A">
      <w:pPr>
        <w:jc w:val="both"/>
      </w:pPr>
      <w:r w:rsidRPr="007C199C">
        <w:rPr>
          <w:rStyle w:val="a5"/>
        </w:rPr>
        <w:footnoteRef/>
      </w:r>
      <w:r>
        <w:t xml:space="preserve">IT Park Uzbekistan. Annual Report 2024. 2024. URL: </w:t>
      </w:r>
      <w:hyperlink r:id="rId110" w:tgtFrame="_new" w:history="1">
        <w:r>
          <w:rPr>
            <w:rStyle w:val="a6"/>
          </w:rPr>
          <w:t>https://it-park.uz/en</w:t>
        </w:r>
      </w:hyperlink>
    </w:p>
  </w:footnote>
  <w:footnote w:id="117">
    <w:p w:rsidR="008843A4" w:rsidRPr="006E5771" w:rsidRDefault="008843A4" w:rsidP="00712F9A">
      <w:pPr>
        <w:jc w:val="both"/>
        <w:rPr>
          <w:sz w:val="20"/>
          <w:szCs w:val="20"/>
        </w:rPr>
      </w:pPr>
      <w:r w:rsidRPr="007C199C">
        <w:rPr>
          <w:rStyle w:val="a5"/>
          <w:sz w:val="20"/>
          <w:szCs w:val="20"/>
        </w:rPr>
        <w:footnoteRef/>
      </w:r>
      <w:r w:rsidRPr="006E5771">
        <w:rPr>
          <w:sz w:val="20"/>
          <w:szCs w:val="20"/>
        </w:rPr>
        <w:t xml:space="preserve">Mastercard. Fintech Market Uzbekistan. 2023, cited in: FintechNews Switzerland. Fintech on the Rise in Uzbekistan: A Short Overview. 2024. URL: </w:t>
      </w:r>
      <w:hyperlink r:id="rId111" w:tgtFrame="_new" w:history="1">
        <w:r w:rsidRPr="006E5771">
          <w:rPr>
            <w:rStyle w:val="a6"/>
            <w:sz w:val="20"/>
            <w:szCs w:val="20"/>
          </w:rPr>
          <w:t>https://fintechnews.ch/fintech/fintech-on-the-rise-in-uzbekistan-a-short-overview/69023/</w:t>
        </w:r>
      </w:hyperlink>
    </w:p>
  </w:footnote>
  <w:footnote w:id="118">
    <w:p w:rsidR="008843A4" w:rsidRPr="006E5771" w:rsidRDefault="008843A4">
      <w:pPr>
        <w:pStyle w:val="a8"/>
        <w:rPr>
          <w:lang w:val="ru-RU"/>
        </w:rPr>
      </w:pPr>
      <w:r w:rsidRPr="007C199C">
        <w:rPr>
          <w:rStyle w:val="a5"/>
        </w:rPr>
        <w:footnoteRef/>
      </w:r>
      <w:r w:rsidRPr="006E5771">
        <w:t xml:space="preserve"> </w:t>
      </w:r>
      <w:r>
        <w:t xml:space="preserve">e-Estonia. X-Road: Data Exchange Layer. б. г. URL: </w:t>
      </w:r>
      <w:hyperlink r:id="rId112" w:tgtFrame="_new" w:history="1">
        <w:r>
          <w:rPr>
            <w:rStyle w:val="a6"/>
          </w:rPr>
          <w:t>https://e-estonia.com/solutions/interoperability-services/x-road/</w:t>
        </w:r>
      </w:hyperlink>
    </w:p>
  </w:footnote>
  <w:footnote w:id="119">
    <w:p w:rsidR="008843A4" w:rsidRPr="006E5771" w:rsidRDefault="008843A4">
      <w:pPr>
        <w:pStyle w:val="a8"/>
        <w:rPr>
          <w:lang w:val="ru-RU"/>
        </w:rPr>
      </w:pPr>
      <w:r w:rsidRPr="007C199C">
        <w:rPr>
          <w:rStyle w:val="a5"/>
        </w:rPr>
        <w:footnoteRef/>
      </w:r>
      <w:r>
        <w:t xml:space="preserve"> Указ Президента Республики Узбекистан № УП-6079 от 5 октября 2020 г. «Об утверждении Стратегии “Цифровой Узбекистан - 2030” и мерах по её эффективной реализации». URL: </w:t>
      </w:r>
      <w:hyperlink r:id="rId113" w:history="1">
        <w:r w:rsidRPr="00AC7038">
          <w:rPr>
            <w:rStyle w:val="a6"/>
          </w:rPr>
          <w:t>https://lex.uz/ru/docs/5031048</w:t>
        </w:r>
      </w:hyperlink>
    </w:p>
  </w:footnote>
  <w:footnote w:id="120">
    <w:p w:rsidR="008843A4" w:rsidRPr="002E05B5" w:rsidRDefault="008843A4">
      <w:pPr>
        <w:pStyle w:val="a8"/>
        <w:rPr>
          <w:lang w:val="ru-RU"/>
        </w:rPr>
      </w:pPr>
      <w:r w:rsidRPr="007C199C">
        <w:rPr>
          <w:rStyle w:val="a5"/>
        </w:rPr>
        <w:footnoteRef/>
      </w:r>
      <w:r>
        <w:t xml:space="preserve"> Указ Президента Республики Узбекистан от 5 октября 2020 г. № УП-6079 «Об утверждении Стратегии “Цифровой Узбекистан - 2030” и мерах по её эффективной реализации». Национальная база данных законодательства Республики Узбекистан. 2020. URL: </w:t>
      </w:r>
      <w:hyperlink r:id="rId114" w:history="1">
        <w:r w:rsidRPr="00AC7038">
          <w:rPr>
            <w:rStyle w:val="a6"/>
          </w:rPr>
          <w:t>https://lex.uz/ru/docs/5031048</w:t>
        </w:r>
      </w:hyperlink>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43A4" w:rsidRDefault="008843A4">
    <w:pPr>
      <w:pStyle w:val="af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43A4" w:rsidRDefault="008843A4">
    <w:pPr>
      <w:pStyle w:val="af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43A4" w:rsidRDefault="008843A4">
    <w:pPr>
      <w:pStyle w:val="af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232F2"/>
    <w:multiLevelType w:val="hybridMultilevel"/>
    <w:tmpl w:val="3D8EFB1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A5123"/>
    <w:multiLevelType w:val="hybridMultilevel"/>
    <w:tmpl w:val="0C6E254C"/>
    <w:lvl w:ilvl="0" w:tplc="F8160BAE">
      <w:start w:val="1"/>
      <w:numFmt w:val="upperRoman"/>
      <w:lvlText w:val="%1."/>
      <w:lvlJc w:val="left"/>
      <w:pPr>
        <w:ind w:left="1384" w:hanging="249"/>
      </w:pPr>
      <w:rPr>
        <w:rFonts w:ascii="Times New Roman" w:eastAsia="Times New Roman" w:hAnsi="Times New Roman" w:cs="Times New Roman"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2" w15:restartNumberingAfterBreak="0">
    <w:nsid w:val="07573732"/>
    <w:multiLevelType w:val="hybridMultilevel"/>
    <w:tmpl w:val="7C80C132"/>
    <w:lvl w:ilvl="0" w:tplc="041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BC3612"/>
    <w:multiLevelType w:val="hybridMultilevel"/>
    <w:tmpl w:val="5914DA0C"/>
    <w:lvl w:ilvl="0" w:tplc="A99685D8">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9E7B37"/>
    <w:multiLevelType w:val="hybridMultilevel"/>
    <w:tmpl w:val="6F964FB2"/>
    <w:lvl w:ilvl="0" w:tplc="F8160BAE">
      <w:start w:val="1"/>
      <w:numFmt w:val="upperRoman"/>
      <w:lvlText w:val="%1."/>
      <w:lvlJc w:val="left"/>
      <w:pPr>
        <w:ind w:left="1384" w:hanging="249"/>
      </w:pPr>
      <w:rPr>
        <w:rFonts w:ascii="Times New Roman" w:eastAsia="Times New Roman" w:hAnsi="Times New Roman" w:cs="Times New Roman"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5" w15:restartNumberingAfterBreak="0">
    <w:nsid w:val="100E21B6"/>
    <w:multiLevelType w:val="hybridMultilevel"/>
    <w:tmpl w:val="B5680992"/>
    <w:lvl w:ilvl="0" w:tplc="9996897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692CAB"/>
    <w:multiLevelType w:val="hybridMultilevel"/>
    <w:tmpl w:val="8EB64CEC"/>
    <w:lvl w:ilvl="0" w:tplc="A7DAEF9E">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6851A3"/>
    <w:multiLevelType w:val="multilevel"/>
    <w:tmpl w:val="EBD4BD4E"/>
    <w:lvl w:ilvl="0">
      <w:start w:val="1"/>
      <w:numFmt w:val="decimal"/>
      <w:lvlText w:val="1.%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73B6278"/>
    <w:multiLevelType w:val="hybridMultilevel"/>
    <w:tmpl w:val="DD802258"/>
    <w:lvl w:ilvl="0" w:tplc="0419000F">
      <w:start w:val="1"/>
      <w:numFmt w:val="decimal"/>
      <w:lvlText w:val="%1."/>
      <w:lvlJc w:val="left"/>
      <w:pPr>
        <w:ind w:left="1384" w:hanging="249"/>
      </w:pPr>
      <w:rPr>
        <w:rFonts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9" w15:restartNumberingAfterBreak="0">
    <w:nsid w:val="1CA92590"/>
    <w:multiLevelType w:val="multilevel"/>
    <w:tmpl w:val="D610ADE2"/>
    <w:lvl w:ilvl="0">
      <w:start w:val="3"/>
      <w:numFmt w:val="decimal"/>
      <w:lvlText w:val="%1"/>
      <w:lvlJc w:val="left"/>
      <w:pPr>
        <w:ind w:left="927" w:hanging="141"/>
      </w:pPr>
      <w:rPr>
        <w:rFonts w:ascii="Times New Roman" w:eastAsia="Times New Roman" w:hAnsi="Times New Roman" w:cs="Times New Roman" w:hint="default"/>
        <w:b w:val="0"/>
        <w:bCs w:val="0"/>
        <w:i w:val="0"/>
        <w:iCs w:val="0"/>
        <w:spacing w:val="0"/>
        <w:w w:val="99"/>
        <w:sz w:val="26"/>
        <w:szCs w:val="26"/>
        <w:lang w:val="ru-RU" w:eastAsia="en-US" w:bidi="ar-SA"/>
      </w:rPr>
    </w:lvl>
    <w:lvl w:ilvl="1">
      <w:start w:val="2"/>
      <w:numFmt w:val="decimal"/>
      <w:lvlText w:val="%1.%2."/>
      <w:lvlJc w:val="left"/>
      <w:pPr>
        <w:ind w:left="787" w:hanging="490"/>
      </w:pPr>
      <w:rPr>
        <w:rFonts w:ascii="Times New Roman" w:eastAsia="Times New Roman" w:hAnsi="Times New Roman" w:cs="Times New Roman" w:hint="default"/>
        <w:b w:val="0"/>
        <w:bCs w:val="0"/>
        <w:i w:val="0"/>
        <w:iCs w:val="0"/>
        <w:spacing w:val="0"/>
        <w:w w:val="99"/>
        <w:sz w:val="28"/>
        <w:szCs w:val="28"/>
        <w:lang w:val="ru-RU" w:eastAsia="en-US" w:bidi="ar-SA"/>
      </w:rPr>
    </w:lvl>
    <w:lvl w:ilvl="2">
      <w:numFmt w:val="bullet"/>
      <w:lvlText w:val="•"/>
      <w:lvlJc w:val="left"/>
      <w:pPr>
        <w:ind w:left="1920" w:hanging="490"/>
      </w:pPr>
      <w:rPr>
        <w:rFonts w:hint="default"/>
        <w:lang w:val="ru-RU" w:eastAsia="en-US" w:bidi="ar-SA"/>
      </w:rPr>
    </w:lvl>
    <w:lvl w:ilvl="3">
      <w:numFmt w:val="bullet"/>
      <w:lvlText w:val="•"/>
      <w:lvlJc w:val="left"/>
      <w:pPr>
        <w:ind w:left="2920" w:hanging="490"/>
      </w:pPr>
      <w:rPr>
        <w:rFonts w:hint="default"/>
        <w:lang w:val="ru-RU" w:eastAsia="en-US" w:bidi="ar-SA"/>
      </w:rPr>
    </w:lvl>
    <w:lvl w:ilvl="4">
      <w:numFmt w:val="bullet"/>
      <w:lvlText w:val="•"/>
      <w:lvlJc w:val="left"/>
      <w:pPr>
        <w:ind w:left="3921" w:hanging="490"/>
      </w:pPr>
      <w:rPr>
        <w:rFonts w:hint="default"/>
        <w:lang w:val="ru-RU" w:eastAsia="en-US" w:bidi="ar-SA"/>
      </w:rPr>
    </w:lvl>
    <w:lvl w:ilvl="5">
      <w:numFmt w:val="bullet"/>
      <w:lvlText w:val="•"/>
      <w:lvlJc w:val="left"/>
      <w:pPr>
        <w:ind w:left="4921" w:hanging="490"/>
      </w:pPr>
      <w:rPr>
        <w:rFonts w:hint="default"/>
        <w:lang w:val="ru-RU" w:eastAsia="en-US" w:bidi="ar-SA"/>
      </w:rPr>
    </w:lvl>
    <w:lvl w:ilvl="6">
      <w:numFmt w:val="bullet"/>
      <w:lvlText w:val="•"/>
      <w:lvlJc w:val="left"/>
      <w:pPr>
        <w:ind w:left="5921" w:hanging="490"/>
      </w:pPr>
      <w:rPr>
        <w:rFonts w:hint="default"/>
        <w:lang w:val="ru-RU" w:eastAsia="en-US" w:bidi="ar-SA"/>
      </w:rPr>
    </w:lvl>
    <w:lvl w:ilvl="7">
      <w:numFmt w:val="bullet"/>
      <w:lvlText w:val="•"/>
      <w:lvlJc w:val="left"/>
      <w:pPr>
        <w:ind w:left="6922" w:hanging="490"/>
      </w:pPr>
      <w:rPr>
        <w:rFonts w:hint="default"/>
        <w:lang w:val="ru-RU" w:eastAsia="en-US" w:bidi="ar-SA"/>
      </w:rPr>
    </w:lvl>
    <w:lvl w:ilvl="8">
      <w:numFmt w:val="bullet"/>
      <w:lvlText w:val="•"/>
      <w:lvlJc w:val="left"/>
      <w:pPr>
        <w:ind w:left="7922" w:hanging="490"/>
      </w:pPr>
      <w:rPr>
        <w:rFonts w:hint="default"/>
        <w:lang w:val="ru-RU" w:eastAsia="en-US" w:bidi="ar-SA"/>
      </w:rPr>
    </w:lvl>
  </w:abstractNum>
  <w:abstractNum w:abstractNumId="10" w15:restartNumberingAfterBreak="0">
    <w:nsid w:val="25735355"/>
    <w:multiLevelType w:val="hybridMultilevel"/>
    <w:tmpl w:val="2CBC83C8"/>
    <w:lvl w:ilvl="0" w:tplc="0419000F">
      <w:start w:val="1"/>
      <w:numFmt w:val="decimal"/>
      <w:lvlText w:val="%1."/>
      <w:lvlJc w:val="left"/>
      <w:pPr>
        <w:ind w:left="720" w:hanging="360"/>
      </w:pPr>
    </w:lvl>
    <w:lvl w:ilvl="1" w:tplc="3404ECB2">
      <w:numFmt w:val="bullet"/>
      <w:lvlText w:val=""/>
      <w:lvlJc w:val="left"/>
      <w:pPr>
        <w:ind w:left="1440" w:hanging="360"/>
      </w:pPr>
      <w:rPr>
        <w:rFonts w:ascii="Symbol" w:eastAsiaTheme="minorHAnsi" w:hAnsi="Symbol"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123C15"/>
    <w:multiLevelType w:val="hybridMultilevel"/>
    <w:tmpl w:val="A8A09C92"/>
    <w:lvl w:ilvl="0" w:tplc="8E64334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C05126"/>
    <w:multiLevelType w:val="hybridMultilevel"/>
    <w:tmpl w:val="132AB640"/>
    <w:lvl w:ilvl="0" w:tplc="2DAEE154">
      <w:numFmt w:val="bullet"/>
      <w:lvlText w:val=""/>
      <w:lvlJc w:val="left"/>
      <w:pPr>
        <w:ind w:left="1495" w:hanging="360"/>
      </w:pPr>
      <w:rPr>
        <w:rFonts w:ascii="Symbol" w:eastAsiaTheme="minorHAnsi" w:hAnsi="Symbol" w:cstheme="minorBidi"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13" w15:restartNumberingAfterBreak="0">
    <w:nsid w:val="3FF14816"/>
    <w:multiLevelType w:val="hybridMultilevel"/>
    <w:tmpl w:val="8F4E20E0"/>
    <w:lvl w:ilvl="0" w:tplc="5502A362">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450E90"/>
    <w:multiLevelType w:val="hybridMultilevel"/>
    <w:tmpl w:val="67FCB45C"/>
    <w:lvl w:ilvl="0" w:tplc="04190013">
      <w:start w:val="1"/>
      <w:numFmt w:val="upperRoman"/>
      <w:lvlText w:val="%1."/>
      <w:lvlJc w:val="right"/>
      <w:pPr>
        <w:ind w:left="1384" w:hanging="249"/>
      </w:pPr>
      <w:rPr>
        <w:rFonts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15" w15:restartNumberingAfterBreak="0">
    <w:nsid w:val="4B6934A0"/>
    <w:multiLevelType w:val="hybridMultilevel"/>
    <w:tmpl w:val="4364CF56"/>
    <w:lvl w:ilvl="0" w:tplc="04190013">
      <w:start w:val="1"/>
      <w:numFmt w:val="upperRoman"/>
      <w:lvlText w:val="%1."/>
      <w:lvlJc w:val="right"/>
      <w:pPr>
        <w:ind w:left="1384" w:hanging="249"/>
      </w:pPr>
      <w:rPr>
        <w:rFonts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16" w15:restartNumberingAfterBreak="0">
    <w:nsid w:val="55FB539D"/>
    <w:multiLevelType w:val="hybridMultilevel"/>
    <w:tmpl w:val="941A382C"/>
    <w:lvl w:ilvl="0" w:tplc="B274AB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0518B9"/>
    <w:multiLevelType w:val="hybridMultilevel"/>
    <w:tmpl w:val="67FCB45C"/>
    <w:lvl w:ilvl="0" w:tplc="04190013">
      <w:start w:val="1"/>
      <w:numFmt w:val="upperRoman"/>
      <w:lvlText w:val="%1."/>
      <w:lvlJc w:val="right"/>
      <w:pPr>
        <w:ind w:left="1384" w:hanging="249"/>
      </w:pPr>
      <w:rPr>
        <w:rFonts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18" w15:restartNumberingAfterBreak="0">
    <w:nsid w:val="65472A54"/>
    <w:multiLevelType w:val="hybridMultilevel"/>
    <w:tmpl w:val="67FCB45C"/>
    <w:lvl w:ilvl="0" w:tplc="04190013">
      <w:start w:val="1"/>
      <w:numFmt w:val="upperRoman"/>
      <w:lvlText w:val="%1."/>
      <w:lvlJc w:val="right"/>
      <w:pPr>
        <w:ind w:left="1384" w:hanging="249"/>
      </w:pPr>
      <w:rPr>
        <w:rFonts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19" w15:restartNumberingAfterBreak="0">
    <w:nsid w:val="6A156B0B"/>
    <w:multiLevelType w:val="hybridMultilevel"/>
    <w:tmpl w:val="9B28C532"/>
    <w:lvl w:ilvl="0" w:tplc="0419000F">
      <w:start w:val="1"/>
      <w:numFmt w:val="decimal"/>
      <w:lvlText w:val="%1."/>
      <w:lvlJc w:val="left"/>
      <w:pPr>
        <w:ind w:left="1384" w:hanging="249"/>
      </w:pPr>
      <w:rPr>
        <w:rFonts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20" w15:restartNumberingAfterBreak="0">
    <w:nsid w:val="6CA42489"/>
    <w:multiLevelType w:val="multilevel"/>
    <w:tmpl w:val="8D1CFB7A"/>
    <w:lvl w:ilvl="0">
      <w:start w:val="2"/>
      <w:numFmt w:val="decimal"/>
      <w:lvlText w:val="%1"/>
      <w:lvlJc w:val="left"/>
      <w:pPr>
        <w:ind w:left="787" w:hanging="490"/>
      </w:pPr>
      <w:rPr>
        <w:rFonts w:hint="default"/>
        <w:lang w:val="ru-RU" w:eastAsia="en-US" w:bidi="ar-SA"/>
      </w:rPr>
    </w:lvl>
    <w:lvl w:ilvl="1">
      <w:start w:val="1"/>
      <w:numFmt w:val="decimal"/>
      <w:lvlText w:val="%1.%2."/>
      <w:lvlJc w:val="left"/>
      <w:pPr>
        <w:ind w:left="787" w:hanging="490"/>
      </w:pPr>
      <w:rPr>
        <w:rFonts w:ascii="Times New Roman" w:eastAsia="Times New Roman" w:hAnsi="Times New Roman" w:cs="Times New Roman" w:hint="default"/>
        <w:b w:val="0"/>
        <w:bCs w:val="0"/>
        <w:i w:val="0"/>
        <w:iCs w:val="0"/>
        <w:spacing w:val="0"/>
        <w:w w:val="99"/>
        <w:sz w:val="28"/>
        <w:szCs w:val="28"/>
        <w:lang w:val="ru-RU" w:eastAsia="en-US" w:bidi="ar-SA"/>
      </w:rPr>
    </w:lvl>
    <w:lvl w:ilvl="2">
      <w:numFmt w:val="bullet"/>
      <w:lvlText w:val="•"/>
      <w:lvlJc w:val="left"/>
      <w:pPr>
        <w:ind w:left="2608" w:hanging="490"/>
      </w:pPr>
      <w:rPr>
        <w:rFonts w:hint="default"/>
        <w:lang w:val="ru-RU" w:eastAsia="en-US" w:bidi="ar-SA"/>
      </w:rPr>
    </w:lvl>
    <w:lvl w:ilvl="3">
      <w:numFmt w:val="bullet"/>
      <w:lvlText w:val="•"/>
      <w:lvlJc w:val="left"/>
      <w:pPr>
        <w:ind w:left="3523" w:hanging="490"/>
      </w:pPr>
      <w:rPr>
        <w:rFonts w:hint="default"/>
        <w:lang w:val="ru-RU" w:eastAsia="en-US" w:bidi="ar-SA"/>
      </w:rPr>
    </w:lvl>
    <w:lvl w:ilvl="4">
      <w:numFmt w:val="bullet"/>
      <w:lvlText w:val="•"/>
      <w:lvlJc w:val="left"/>
      <w:pPr>
        <w:ind w:left="4437" w:hanging="490"/>
      </w:pPr>
      <w:rPr>
        <w:rFonts w:hint="default"/>
        <w:lang w:val="ru-RU" w:eastAsia="en-US" w:bidi="ar-SA"/>
      </w:rPr>
    </w:lvl>
    <w:lvl w:ilvl="5">
      <w:numFmt w:val="bullet"/>
      <w:lvlText w:val="•"/>
      <w:lvlJc w:val="left"/>
      <w:pPr>
        <w:ind w:left="5351" w:hanging="490"/>
      </w:pPr>
      <w:rPr>
        <w:rFonts w:hint="default"/>
        <w:lang w:val="ru-RU" w:eastAsia="en-US" w:bidi="ar-SA"/>
      </w:rPr>
    </w:lvl>
    <w:lvl w:ilvl="6">
      <w:numFmt w:val="bullet"/>
      <w:lvlText w:val="•"/>
      <w:lvlJc w:val="left"/>
      <w:pPr>
        <w:ind w:left="6266" w:hanging="490"/>
      </w:pPr>
      <w:rPr>
        <w:rFonts w:hint="default"/>
        <w:lang w:val="ru-RU" w:eastAsia="en-US" w:bidi="ar-SA"/>
      </w:rPr>
    </w:lvl>
    <w:lvl w:ilvl="7">
      <w:numFmt w:val="bullet"/>
      <w:lvlText w:val="•"/>
      <w:lvlJc w:val="left"/>
      <w:pPr>
        <w:ind w:left="7180" w:hanging="490"/>
      </w:pPr>
      <w:rPr>
        <w:rFonts w:hint="default"/>
        <w:lang w:val="ru-RU" w:eastAsia="en-US" w:bidi="ar-SA"/>
      </w:rPr>
    </w:lvl>
    <w:lvl w:ilvl="8">
      <w:numFmt w:val="bullet"/>
      <w:lvlText w:val="•"/>
      <w:lvlJc w:val="left"/>
      <w:pPr>
        <w:ind w:left="8094" w:hanging="490"/>
      </w:pPr>
      <w:rPr>
        <w:rFonts w:hint="default"/>
        <w:lang w:val="ru-RU" w:eastAsia="en-US" w:bidi="ar-SA"/>
      </w:rPr>
    </w:lvl>
  </w:abstractNum>
  <w:abstractNum w:abstractNumId="21" w15:restartNumberingAfterBreak="0">
    <w:nsid w:val="7164649C"/>
    <w:multiLevelType w:val="multilevel"/>
    <w:tmpl w:val="F3F838B4"/>
    <w:lvl w:ilvl="0">
      <w:start w:val="1"/>
      <w:numFmt w:val="decimal"/>
      <w:lvlText w:val="%1"/>
      <w:lvlJc w:val="left"/>
      <w:pPr>
        <w:ind w:left="1276" w:hanging="490"/>
      </w:pPr>
      <w:rPr>
        <w:rFonts w:hint="default"/>
        <w:lang w:val="ru-RU" w:eastAsia="en-US" w:bidi="ar-SA"/>
      </w:rPr>
    </w:lvl>
    <w:lvl w:ilvl="1">
      <w:start w:val="1"/>
      <w:numFmt w:val="decimal"/>
      <w:lvlText w:val="%1.%2."/>
      <w:lvlJc w:val="left"/>
      <w:pPr>
        <w:ind w:left="1276" w:hanging="490"/>
      </w:pPr>
      <w:rPr>
        <w:rFonts w:ascii="Times New Roman" w:eastAsia="Times New Roman" w:hAnsi="Times New Roman" w:cs="Times New Roman" w:hint="default"/>
        <w:b w:val="0"/>
        <w:bCs w:val="0"/>
        <w:i w:val="0"/>
        <w:iCs w:val="0"/>
        <w:spacing w:val="0"/>
        <w:w w:val="99"/>
        <w:sz w:val="28"/>
        <w:szCs w:val="28"/>
        <w:lang w:val="ru-RU" w:eastAsia="en-US" w:bidi="ar-SA"/>
      </w:rPr>
    </w:lvl>
    <w:lvl w:ilvl="2">
      <w:numFmt w:val="bullet"/>
      <w:lvlText w:val="•"/>
      <w:lvlJc w:val="left"/>
      <w:pPr>
        <w:ind w:left="3008" w:hanging="490"/>
      </w:pPr>
      <w:rPr>
        <w:rFonts w:hint="default"/>
        <w:lang w:val="ru-RU" w:eastAsia="en-US" w:bidi="ar-SA"/>
      </w:rPr>
    </w:lvl>
    <w:lvl w:ilvl="3">
      <w:numFmt w:val="bullet"/>
      <w:lvlText w:val="•"/>
      <w:lvlJc w:val="left"/>
      <w:pPr>
        <w:ind w:left="3873" w:hanging="490"/>
      </w:pPr>
      <w:rPr>
        <w:rFonts w:hint="default"/>
        <w:lang w:val="ru-RU" w:eastAsia="en-US" w:bidi="ar-SA"/>
      </w:rPr>
    </w:lvl>
    <w:lvl w:ilvl="4">
      <w:numFmt w:val="bullet"/>
      <w:lvlText w:val="•"/>
      <w:lvlJc w:val="left"/>
      <w:pPr>
        <w:ind w:left="4737" w:hanging="490"/>
      </w:pPr>
      <w:rPr>
        <w:rFonts w:hint="default"/>
        <w:lang w:val="ru-RU" w:eastAsia="en-US" w:bidi="ar-SA"/>
      </w:rPr>
    </w:lvl>
    <w:lvl w:ilvl="5">
      <w:numFmt w:val="bullet"/>
      <w:lvlText w:val="•"/>
      <w:lvlJc w:val="left"/>
      <w:pPr>
        <w:ind w:left="5601" w:hanging="490"/>
      </w:pPr>
      <w:rPr>
        <w:rFonts w:hint="default"/>
        <w:lang w:val="ru-RU" w:eastAsia="en-US" w:bidi="ar-SA"/>
      </w:rPr>
    </w:lvl>
    <w:lvl w:ilvl="6">
      <w:numFmt w:val="bullet"/>
      <w:lvlText w:val="•"/>
      <w:lvlJc w:val="left"/>
      <w:pPr>
        <w:ind w:left="6466" w:hanging="490"/>
      </w:pPr>
      <w:rPr>
        <w:rFonts w:hint="default"/>
        <w:lang w:val="ru-RU" w:eastAsia="en-US" w:bidi="ar-SA"/>
      </w:rPr>
    </w:lvl>
    <w:lvl w:ilvl="7">
      <w:numFmt w:val="bullet"/>
      <w:lvlText w:val="•"/>
      <w:lvlJc w:val="left"/>
      <w:pPr>
        <w:ind w:left="7330" w:hanging="490"/>
      </w:pPr>
      <w:rPr>
        <w:rFonts w:hint="default"/>
        <w:lang w:val="ru-RU" w:eastAsia="en-US" w:bidi="ar-SA"/>
      </w:rPr>
    </w:lvl>
    <w:lvl w:ilvl="8">
      <w:numFmt w:val="bullet"/>
      <w:lvlText w:val="•"/>
      <w:lvlJc w:val="left"/>
      <w:pPr>
        <w:ind w:left="8194" w:hanging="490"/>
      </w:pPr>
      <w:rPr>
        <w:rFonts w:hint="default"/>
        <w:lang w:val="ru-RU" w:eastAsia="en-US" w:bidi="ar-SA"/>
      </w:rPr>
    </w:lvl>
  </w:abstractNum>
  <w:num w:numId="1">
    <w:abstractNumId w:val="4"/>
  </w:num>
  <w:num w:numId="2">
    <w:abstractNumId w:val="1"/>
  </w:num>
  <w:num w:numId="3">
    <w:abstractNumId w:val="9"/>
  </w:num>
  <w:num w:numId="4">
    <w:abstractNumId w:val="20"/>
  </w:num>
  <w:num w:numId="5">
    <w:abstractNumId w:val="21"/>
  </w:num>
  <w:num w:numId="6">
    <w:abstractNumId w:val="10"/>
  </w:num>
  <w:num w:numId="7">
    <w:abstractNumId w:val="11"/>
  </w:num>
  <w:num w:numId="8">
    <w:abstractNumId w:val="19"/>
  </w:num>
  <w:num w:numId="9">
    <w:abstractNumId w:val="8"/>
  </w:num>
  <w:num w:numId="10">
    <w:abstractNumId w:val="17"/>
  </w:num>
  <w:num w:numId="11">
    <w:abstractNumId w:val="18"/>
  </w:num>
  <w:num w:numId="12">
    <w:abstractNumId w:val="14"/>
  </w:num>
  <w:num w:numId="13">
    <w:abstractNumId w:val="3"/>
  </w:num>
  <w:num w:numId="14">
    <w:abstractNumId w:val="12"/>
  </w:num>
  <w:num w:numId="15">
    <w:abstractNumId w:val="5"/>
  </w:num>
  <w:num w:numId="16">
    <w:abstractNumId w:val="16"/>
  </w:num>
  <w:num w:numId="17">
    <w:abstractNumId w:val="0"/>
  </w:num>
  <w:num w:numId="18">
    <w:abstractNumId w:val="15"/>
  </w:num>
  <w:num w:numId="19">
    <w:abstractNumId w:val="2"/>
  </w:num>
  <w:num w:numId="20">
    <w:abstractNumId w:val="7"/>
  </w:num>
  <w:num w:numId="21">
    <w:abstractNumId w:val="6"/>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16A"/>
    <w:rsid w:val="000003E2"/>
    <w:rsid w:val="00002D47"/>
    <w:rsid w:val="00024780"/>
    <w:rsid w:val="000262BA"/>
    <w:rsid w:val="000276B0"/>
    <w:rsid w:val="0005378B"/>
    <w:rsid w:val="00083864"/>
    <w:rsid w:val="00085E0F"/>
    <w:rsid w:val="000A2239"/>
    <w:rsid w:val="000A3326"/>
    <w:rsid w:val="000A48DB"/>
    <w:rsid w:val="000D5E04"/>
    <w:rsid w:val="000D7A66"/>
    <w:rsid w:val="0010192C"/>
    <w:rsid w:val="00116C2C"/>
    <w:rsid w:val="0013468A"/>
    <w:rsid w:val="00146B8B"/>
    <w:rsid w:val="0015125F"/>
    <w:rsid w:val="001807B0"/>
    <w:rsid w:val="001B128D"/>
    <w:rsid w:val="001B5EA7"/>
    <w:rsid w:val="001B7733"/>
    <w:rsid w:val="001C4B96"/>
    <w:rsid w:val="001D2E15"/>
    <w:rsid w:val="001E2F07"/>
    <w:rsid w:val="001F3C81"/>
    <w:rsid w:val="001F447D"/>
    <w:rsid w:val="00222E68"/>
    <w:rsid w:val="00224235"/>
    <w:rsid w:val="002373AE"/>
    <w:rsid w:val="00257FDA"/>
    <w:rsid w:val="00261D30"/>
    <w:rsid w:val="002922C5"/>
    <w:rsid w:val="002961B0"/>
    <w:rsid w:val="002A59ED"/>
    <w:rsid w:val="002B4F82"/>
    <w:rsid w:val="002B7CE4"/>
    <w:rsid w:val="002E05B5"/>
    <w:rsid w:val="00301CCB"/>
    <w:rsid w:val="003131EB"/>
    <w:rsid w:val="00331406"/>
    <w:rsid w:val="00341045"/>
    <w:rsid w:val="00350E39"/>
    <w:rsid w:val="00351318"/>
    <w:rsid w:val="00360F76"/>
    <w:rsid w:val="00376026"/>
    <w:rsid w:val="003767BF"/>
    <w:rsid w:val="00381C3C"/>
    <w:rsid w:val="00385653"/>
    <w:rsid w:val="0038629A"/>
    <w:rsid w:val="003B16C6"/>
    <w:rsid w:val="003C7851"/>
    <w:rsid w:val="003D17DF"/>
    <w:rsid w:val="003D2605"/>
    <w:rsid w:val="0040793A"/>
    <w:rsid w:val="00411251"/>
    <w:rsid w:val="00414AB4"/>
    <w:rsid w:val="004223F4"/>
    <w:rsid w:val="00430093"/>
    <w:rsid w:val="00433B68"/>
    <w:rsid w:val="00446213"/>
    <w:rsid w:val="004613CC"/>
    <w:rsid w:val="0046583F"/>
    <w:rsid w:val="0047567A"/>
    <w:rsid w:val="00477050"/>
    <w:rsid w:val="0047729D"/>
    <w:rsid w:val="0048197C"/>
    <w:rsid w:val="0048225B"/>
    <w:rsid w:val="004829CE"/>
    <w:rsid w:val="004874E7"/>
    <w:rsid w:val="004912A2"/>
    <w:rsid w:val="004A43EE"/>
    <w:rsid w:val="004A65CB"/>
    <w:rsid w:val="004D0EAB"/>
    <w:rsid w:val="004D6702"/>
    <w:rsid w:val="004D6A0C"/>
    <w:rsid w:val="004F5F16"/>
    <w:rsid w:val="004F7546"/>
    <w:rsid w:val="00523D0D"/>
    <w:rsid w:val="00541DC1"/>
    <w:rsid w:val="005423CF"/>
    <w:rsid w:val="00543270"/>
    <w:rsid w:val="005458A7"/>
    <w:rsid w:val="00547FF4"/>
    <w:rsid w:val="0055079B"/>
    <w:rsid w:val="0055121C"/>
    <w:rsid w:val="00553B51"/>
    <w:rsid w:val="0055444C"/>
    <w:rsid w:val="005669D6"/>
    <w:rsid w:val="00581D3C"/>
    <w:rsid w:val="005B37CB"/>
    <w:rsid w:val="005B772F"/>
    <w:rsid w:val="005E0AFD"/>
    <w:rsid w:val="0061343A"/>
    <w:rsid w:val="00641F35"/>
    <w:rsid w:val="006525DC"/>
    <w:rsid w:val="006564C7"/>
    <w:rsid w:val="00656C68"/>
    <w:rsid w:val="006600E8"/>
    <w:rsid w:val="006779B3"/>
    <w:rsid w:val="0068011A"/>
    <w:rsid w:val="006C39C0"/>
    <w:rsid w:val="006D401A"/>
    <w:rsid w:val="006D5545"/>
    <w:rsid w:val="006D63C5"/>
    <w:rsid w:val="006E5771"/>
    <w:rsid w:val="006E5A5E"/>
    <w:rsid w:val="00705D6C"/>
    <w:rsid w:val="00710971"/>
    <w:rsid w:val="00712F9A"/>
    <w:rsid w:val="0073665F"/>
    <w:rsid w:val="00743705"/>
    <w:rsid w:val="00751C81"/>
    <w:rsid w:val="007547C5"/>
    <w:rsid w:val="007553E7"/>
    <w:rsid w:val="00764BAA"/>
    <w:rsid w:val="007B02EF"/>
    <w:rsid w:val="007C199C"/>
    <w:rsid w:val="007C4420"/>
    <w:rsid w:val="007C5847"/>
    <w:rsid w:val="007C68E9"/>
    <w:rsid w:val="007D13A7"/>
    <w:rsid w:val="007E11A7"/>
    <w:rsid w:val="007E151E"/>
    <w:rsid w:val="007E259D"/>
    <w:rsid w:val="007E2BCB"/>
    <w:rsid w:val="008119FC"/>
    <w:rsid w:val="00821DA2"/>
    <w:rsid w:val="00822CCF"/>
    <w:rsid w:val="00826550"/>
    <w:rsid w:val="0083306C"/>
    <w:rsid w:val="0084029A"/>
    <w:rsid w:val="00863A31"/>
    <w:rsid w:val="008708C2"/>
    <w:rsid w:val="00870CF9"/>
    <w:rsid w:val="008723B3"/>
    <w:rsid w:val="00874DFE"/>
    <w:rsid w:val="00877A82"/>
    <w:rsid w:val="00882915"/>
    <w:rsid w:val="008843A4"/>
    <w:rsid w:val="0088760D"/>
    <w:rsid w:val="00893341"/>
    <w:rsid w:val="008A1904"/>
    <w:rsid w:val="008B0496"/>
    <w:rsid w:val="008C03F6"/>
    <w:rsid w:val="008C216A"/>
    <w:rsid w:val="008D43FB"/>
    <w:rsid w:val="008E1172"/>
    <w:rsid w:val="009043ED"/>
    <w:rsid w:val="00907127"/>
    <w:rsid w:val="009204E2"/>
    <w:rsid w:val="00920550"/>
    <w:rsid w:val="00927DE3"/>
    <w:rsid w:val="00931986"/>
    <w:rsid w:val="00932820"/>
    <w:rsid w:val="009366F2"/>
    <w:rsid w:val="009450DC"/>
    <w:rsid w:val="009504F6"/>
    <w:rsid w:val="0096353A"/>
    <w:rsid w:val="009679C3"/>
    <w:rsid w:val="00982091"/>
    <w:rsid w:val="009943C6"/>
    <w:rsid w:val="009A48DB"/>
    <w:rsid w:val="009A4F59"/>
    <w:rsid w:val="009A66BA"/>
    <w:rsid w:val="009B28D9"/>
    <w:rsid w:val="009B6D8B"/>
    <w:rsid w:val="009C4BB1"/>
    <w:rsid w:val="009D407C"/>
    <w:rsid w:val="009F1C91"/>
    <w:rsid w:val="009F3563"/>
    <w:rsid w:val="00A257A6"/>
    <w:rsid w:val="00A328CA"/>
    <w:rsid w:val="00A32D3E"/>
    <w:rsid w:val="00A4706B"/>
    <w:rsid w:val="00A513D6"/>
    <w:rsid w:val="00A654D5"/>
    <w:rsid w:val="00A820E4"/>
    <w:rsid w:val="00A82666"/>
    <w:rsid w:val="00A879C5"/>
    <w:rsid w:val="00A95FD3"/>
    <w:rsid w:val="00A96E0B"/>
    <w:rsid w:val="00AA3F52"/>
    <w:rsid w:val="00AA5A32"/>
    <w:rsid w:val="00AA6689"/>
    <w:rsid w:val="00AB3C61"/>
    <w:rsid w:val="00AB6598"/>
    <w:rsid w:val="00AC4B45"/>
    <w:rsid w:val="00AC7038"/>
    <w:rsid w:val="00AF1E60"/>
    <w:rsid w:val="00AF419D"/>
    <w:rsid w:val="00B006AC"/>
    <w:rsid w:val="00B02B8F"/>
    <w:rsid w:val="00B433DA"/>
    <w:rsid w:val="00B732CA"/>
    <w:rsid w:val="00B80191"/>
    <w:rsid w:val="00B84CB6"/>
    <w:rsid w:val="00B915AA"/>
    <w:rsid w:val="00B919BE"/>
    <w:rsid w:val="00B965A8"/>
    <w:rsid w:val="00BA44CB"/>
    <w:rsid w:val="00BC7A5B"/>
    <w:rsid w:val="00BD0E91"/>
    <w:rsid w:val="00BD1FC4"/>
    <w:rsid w:val="00BD25F1"/>
    <w:rsid w:val="00BD3CFF"/>
    <w:rsid w:val="00BE2257"/>
    <w:rsid w:val="00C070D6"/>
    <w:rsid w:val="00C105E6"/>
    <w:rsid w:val="00C13A70"/>
    <w:rsid w:val="00C16044"/>
    <w:rsid w:val="00C22526"/>
    <w:rsid w:val="00C25DA2"/>
    <w:rsid w:val="00C4351F"/>
    <w:rsid w:val="00C4631A"/>
    <w:rsid w:val="00C52E90"/>
    <w:rsid w:val="00C750C6"/>
    <w:rsid w:val="00C846B7"/>
    <w:rsid w:val="00CA12D6"/>
    <w:rsid w:val="00CB5949"/>
    <w:rsid w:val="00CC43AD"/>
    <w:rsid w:val="00D0296B"/>
    <w:rsid w:val="00D04346"/>
    <w:rsid w:val="00D104B6"/>
    <w:rsid w:val="00D11876"/>
    <w:rsid w:val="00D12F6D"/>
    <w:rsid w:val="00D32FFA"/>
    <w:rsid w:val="00D437FE"/>
    <w:rsid w:val="00D577DC"/>
    <w:rsid w:val="00D62BC7"/>
    <w:rsid w:val="00D779A8"/>
    <w:rsid w:val="00D81BBA"/>
    <w:rsid w:val="00D82521"/>
    <w:rsid w:val="00D837B4"/>
    <w:rsid w:val="00DA3006"/>
    <w:rsid w:val="00DB02A2"/>
    <w:rsid w:val="00DD46F9"/>
    <w:rsid w:val="00DD75A8"/>
    <w:rsid w:val="00DE6433"/>
    <w:rsid w:val="00E13BFF"/>
    <w:rsid w:val="00E3397A"/>
    <w:rsid w:val="00E513A6"/>
    <w:rsid w:val="00E76BF6"/>
    <w:rsid w:val="00E95F17"/>
    <w:rsid w:val="00E965F0"/>
    <w:rsid w:val="00EA4045"/>
    <w:rsid w:val="00EA5ACA"/>
    <w:rsid w:val="00EB0EF0"/>
    <w:rsid w:val="00EB5131"/>
    <w:rsid w:val="00EC025C"/>
    <w:rsid w:val="00EC26AE"/>
    <w:rsid w:val="00EC28F9"/>
    <w:rsid w:val="00EC35CC"/>
    <w:rsid w:val="00ED263A"/>
    <w:rsid w:val="00F134DD"/>
    <w:rsid w:val="00F2188E"/>
    <w:rsid w:val="00F232FC"/>
    <w:rsid w:val="00F3522F"/>
    <w:rsid w:val="00F43C03"/>
    <w:rsid w:val="00F54756"/>
    <w:rsid w:val="00F64487"/>
    <w:rsid w:val="00F65165"/>
    <w:rsid w:val="00F66BB8"/>
    <w:rsid w:val="00F71F25"/>
    <w:rsid w:val="00F753D0"/>
    <w:rsid w:val="00F76507"/>
    <w:rsid w:val="00F87FD9"/>
    <w:rsid w:val="00FB6BCF"/>
    <w:rsid w:val="00FC0440"/>
    <w:rsid w:val="00FC1342"/>
    <w:rsid w:val="00FD1075"/>
    <w:rsid w:val="00FE2801"/>
    <w:rsid w:val="00FF1289"/>
    <w:rsid w:val="00FF5CF1"/>
    <w:rsid w:val="00FF7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59FEFB"/>
  <w15:chartTrackingRefBased/>
  <w15:docId w15:val="{169965E5-543F-4496-A628-F32BF591E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F43C0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82655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1807B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1807B0"/>
    <w:rPr>
      <w:rFonts w:ascii="Times New Roman" w:eastAsia="Times New Roman" w:hAnsi="Times New Roman" w:cs="Times New Roman"/>
      <w:b/>
      <w:bCs/>
      <w:sz w:val="27"/>
      <w:szCs w:val="27"/>
    </w:rPr>
  </w:style>
  <w:style w:type="paragraph" w:customStyle="1" w:styleId="font-claude-response-body">
    <w:name w:val="font-claude-response-body"/>
    <w:basedOn w:val="a"/>
    <w:rsid w:val="001807B0"/>
    <w:pPr>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1807B0"/>
    <w:rPr>
      <w:b/>
      <w:bCs/>
    </w:rPr>
  </w:style>
  <w:style w:type="character" w:styleId="a4">
    <w:name w:val="Emphasis"/>
    <w:basedOn w:val="a0"/>
    <w:uiPriority w:val="20"/>
    <w:qFormat/>
    <w:rsid w:val="001807B0"/>
    <w:rPr>
      <w:i/>
      <w:iCs/>
    </w:rPr>
  </w:style>
  <w:style w:type="character" w:customStyle="1" w:styleId="20">
    <w:name w:val="Заголовок 2 Знак"/>
    <w:basedOn w:val="a0"/>
    <w:link w:val="2"/>
    <w:uiPriority w:val="9"/>
    <w:rsid w:val="00826550"/>
    <w:rPr>
      <w:rFonts w:asciiTheme="majorHAnsi" w:eastAsiaTheme="majorEastAsia" w:hAnsiTheme="majorHAnsi" w:cstheme="majorBidi"/>
      <w:color w:val="2E74B5" w:themeColor="accent1" w:themeShade="BF"/>
      <w:sz w:val="26"/>
      <w:szCs w:val="26"/>
    </w:rPr>
  </w:style>
  <w:style w:type="character" w:styleId="a5">
    <w:name w:val="footnote reference"/>
    <w:uiPriority w:val="99"/>
    <w:semiHidden/>
    <w:unhideWhenUsed/>
    <w:rsid w:val="00DD46F9"/>
    <w:rPr>
      <w:vertAlign w:val="superscript"/>
    </w:rPr>
  </w:style>
  <w:style w:type="character" w:styleId="a6">
    <w:name w:val="Hyperlink"/>
    <w:basedOn w:val="a0"/>
    <w:uiPriority w:val="99"/>
    <w:unhideWhenUsed/>
    <w:rsid w:val="00FC0440"/>
    <w:rPr>
      <w:color w:val="0000FF"/>
      <w:u w:val="single"/>
    </w:rPr>
  </w:style>
  <w:style w:type="paragraph" w:styleId="a7">
    <w:name w:val="Normal (Web)"/>
    <w:basedOn w:val="a"/>
    <w:uiPriority w:val="99"/>
    <w:unhideWhenUsed/>
    <w:rsid w:val="0047567A"/>
    <w:pPr>
      <w:spacing w:before="100" w:beforeAutospacing="1" w:after="100" w:afterAutospacing="1" w:line="240" w:lineRule="auto"/>
    </w:pPr>
    <w:rPr>
      <w:rFonts w:ascii="Times New Roman" w:eastAsia="Times New Roman" w:hAnsi="Times New Roman" w:cs="Times New Roman"/>
      <w:sz w:val="24"/>
      <w:szCs w:val="24"/>
    </w:rPr>
  </w:style>
  <w:style w:type="paragraph" w:styleId="a8">
    <w:name w:val="footnote text"/>
    <w:basedOn w:val="a"/>
    <w:link w:val="a9"/>
    <w:uiPriority w:val="99"/>
    <w:semiHidden/>
    <w:unhideWhenUsed/>
    <w:rsid w:val="008723B3"/>
    <w:pPr>
      <w:spacing w:after="0" w:line="240" w:lineRule="auto"/>
    </w:pPr>
    <w:rPr>
      <w:sz w:val="20"/>
      <w:szCs w:val="20"/>
    </w:rPr>
  </w:style>
  <w:style w:type="character" w:customStyle="1" w:styleId="a9">
    <w:name w:val="Текст сноски Знак"/>
    <w:basedOn w:val="a0"/>
    <w:link w:val="a8"/>
    <w:uiPriority w:val="99"/>
    <w:semiHidden/>
    <w:rsid w:val="008723B3"/>
    <w:rPr>
      <w:sz w:val="20"/>
      <w:szCs w:val="20"/>
    </w:rPr>
  </w:style>
  <w:style w:type="character" w:customStyle="1" w:styleId="10">
    <w:name w:val="Заголовок 1 Знак"/>
    <w:basedOn w:val="a0"/>
    <w:link w:val="1"/>
    <w:uiPriority w:val="9"/>
    <w:rsid w:val="00F43C03"/>
    <w:rPr>
      <w:rFonts w:asciiTheme="majorHAnsi" w:eastAsiaTheme="majorEastAsia" w:hAnsiTheme="majorHAnsi" w:cstheme="majorBidi"/>
      <w:color w:val="2E74B5" w:themeColor="accent1" w:themeShade="BF"/>
      <w:sz w:val="32"/>
      <w:szCs w:val="32"/>
    </w:rPr>
  </w:style>
  <w:style w:type="character" w:styleId="HTML">
    <w:name w:val="HTML Code"/>
    <w:basedOn w:val="a0"/>
    <w:uiPriority w:val="99"/>
    <w:semiHidden/>
    <w:unhideWhenUsed/>
    <w:rsid w:val="00821DA2"/>
    <w:rPr>
      <w:rFonts w:ascii="Courier New" w:eastAsia="Times New Roman" w:hAnsi="Courier New" w:cs="Courier New"/>
      <w:sz w:val="20"/>
      <w:szCs w:val="20"/>
    </w:rPr>
  </w:style>
  <w:style w:type="character" w:styleId="aa">
    <w:name w:val="FollowedHyperlink"/>
    <w:basedOn w:val="a0"/>
    <w:uiPriority w:val="99"/>
    <w:semiHidden/>
    <w:unhideWhenUsed/>
    <w:rsid w:val="00C105E6"/>
    <w:rPr>
      <w:color w:val="954F72" w:themeColor="followedHyperlink"/>
      <w:u w:val="single"/>
    </w:rPr>
  </w:style>
  <w:style w:type="paragraph" w:styleId="ab">
    <w:name w:val="endnote text"/>
    <w:basedOn w:val="a"/>
    <w:link w:val="ac"/>
    <w:uiPriority w:val="99"/>
    <w:semiHidden/>
    <w:unhideWhenUsed/>
    <w:rsid w:val="00414AB4"/>
    <w:pPr>
      <w:spacing w:after="0" w:line="240" w:lineRule="auto"/>
    </w:pPr>
    <w:rPr>
      <w:sz w:val="20"/>
      <w:szCs w:val="20"/>
    </w:rPr>
  </w:style>
  <w:style w:type="character" w:customStyle="1" w:styleId="ac">
    <w:name w:val="Текст концевой сноски Знак"/>
    <w:basedOn w:val="a0"/>
    <w:link w:val="ab"/>
    <w:uiPriority w:val="99"/>
    <w:semiHidden/>
    <w:rsid w:val="00414AB4"/>
    <w:rPr>
      <w:sz w:val="20"/>
      <w:szCs w:val="20"/>
    </w:rPr>
  </w:style>
  <w:style w:type="character" w:styleId="ad">
    <w:name w:val="endnote reference"/>
    <w:basedOn w:val="a0"/>
    <w:uiPriority w:val="99"/>
    <w:semiHidden/>
    <w:unhideWhenUsed/>
    <w:rsid w:val="00414AB4"/>
    <w:rPr>
      <w:vertAlign w:val="superscript"/>
    </w:rPr>
  </w:style>
  <w:style w:type="paragraph" w:styleId="ae">
    <w:name w:val="List Paragraph"/>
    <w:basedOn w:val="a"/>
    <w:uiPriority w:val="34"/>
    <w:qFormat/>
    <w:rsid w:val="00FC1342"/>
    <w:pPr>
      <w:ind w:left="720"/>
      <w:contextualSpacing/>
    </w:pPr>
  </w:style>
  <w:style w:type="paragraph" w:styleId="11">
    <w:name w:val="toc 1"/>
    <w:basedOn w:val="a"/>
    <w:uiPriority w:val="39"/>
    <w:qFormat/>
    <w:rsid w:val="007E2BCB"/>
    <w:pPr>
      <w:widowControl w:val="0"/>
      <w:autoSpaceDE w:val="0"/>
      <w:autoSpaceDN w:val="0"/>
      <w:spacing w:before="122" w:after="0" w:line="240" w:lineRule="auto"/>
      <w:ind w:left="426"/>
    </w:pPr>
    <w:rPr>
      <w:rFonts w:ascii="Times New Roman" w:eastAsia="Times New Roman" w:hAnsi="Times New Roman" w:cs="Times New Roman"/>
      <w:b/>
      <w:bCs/>
      <w:sz w:val="28"/>
      <w:szCs w:val="28"/>
      <w:lang w:val="ru-RU"/>
    </w:rPr>
  </w:style>
  <w:style w:type="paragraph" w:styleId="21">
    <w:name w:val="toc 2"/>
    <w:basedOn w:val="a"/>
    <w:uiPriority w:val="39"/>
    <w:qFormat/>
    <w:rsid w:val="007E2BCB"/>
    <w:pPr>
      <w:widowControl w:val="0"/>
      <w:autoSpaceDE w:val="0"/>
      <w:autoSpaceDN w:val="0"/>
      <w:spacing w:before="117" w:after="0" w:line="240" w:lineRule="auto"/>
      <w:ind w:left="786" w:right="466"/>
    </w:pPr>
    <w:rPr>
      <w:rFonts w:ascii="Times New Roman" w:eastAsia="Times New Roman" w:hAnsi="Times New Roman" w:cs="Times New Roman"/>
      <w:sz w:val="28"/>
      <w:szCs w:val="28"/>
      <w:lang w:val="ru-RU"/>
    </w:rPr>
  </w:style>
  <w:style w:type="paragraph" w:styleId="31">
    <w:name w:val="toc 3"/>
    <w:basedOn w:val="a"/>
    <w:next w:val="a"/>
    <w:autoRedefine/>
    <w:uiPriority w:val="39"/>
    <w:unhideWhenUsed/>
    <w:rsid w:val="00982091"/>
    <w:pPr>
      <w:spacing w:after="100"/>
      <w:ind w:left="440"/>
    </w:pPr>
  </w:style>
  <w:style w:type="paragraph" w:styleId="af">
    <w:name w:val="TOC Heading"/>
    <w:basedOn w:val="1"/>
    <w:next w:val="a"/>
    <w:uiPriority w:val="39"/>
    <w:unhideWhenUsed/>
    <w:qFormat/>
    <w:rsid w:val="00982091"/>
    <w:pPr>
      <w:outlineLvl w:val="9"/>
    </w:pPr>
  </w:style>
  <w:style w:type="paragraph" w:styleId="af0">
    <w:name w:val="header"/>
    <w:basedOn w:val="a"/>
    <w:link w:val="af1"/>
    <w:uiPriority w:val="99"/>
    <w:unhideWhenUsed/>
    <w:rsid w:val="00411251"/>
    <w:pPr>
      <w:tabs>
        <w:tab w:val="center" w:pos="4844"/>
        <w:tab w:val="right" w:pos="9689"/>
      </w:tabs>
      <w:spacing w:after="0" w:line="240" w:lineRule="auto"/>
    </w:pPr>
  </w:style>
  <w:style w:type="character" w:customStyle="1" w:styleId="af1">
    <w:name w:val="Верхний колонтитул Знак"/>
    <w:basedOn w:val="a0"/>
    <w:link w:val="af0"/>
    <w:uiPriority w:val="99"/>
    <w:rsid w:val="00411251"/>
  </w:style>
  <w:style w:type="paragraph" w:styleId="af2">
    <w:name w:val="footer"/>
    <w:basedOn w:val="a"/>
    <w:link w:val="af3"/>
    <w:uiPriority w:val="99"/>
    <w:unhideWhenUsed/>
    <w:rsid w:val="00411251"/>
    <w:pPr>
      <w:tabs>
        <w:tab w:val="center" w:pos="4844"/>
        <w:tab w:val="right" w:pos="9689"/>
      </w:tabs>
      <w:spacing w:after="0" w:line="240" w:lineRule="auto"/>
    </w:pPr>
  </w:style>
  <w:style w:type="character" w:customStyle="1" w:styleId="af3">
    <w:name w:val="Нижний колонтитул Знак"/>
    <w:basedOn w:val="a0"/>
    <w:link w:val="af2"/>
    <w:uiPriority w:val="99"/>
    <w:rsid w:val="00411251"/>
  </w:style>
  <w:style w:type="table" w:styleId="af4">
    <w:name w:val="Table Grid"/>
    <w:basedOn w:val="a1"/>
    <w:uiPriority w:val="39"/>
    <w:rsid w:val="00FB6B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45939">
      <w:bodyDiv w:val="1"/>
      <w:marLeft w:val="0"/>
      <w:marRight w:val="0"/>
      <w:marTop w:val="0"/>
      <w:marBottom w:val="0"/>
      <w:divBdr>
        <w:top w:val="none" w:sz="0" w:space="0" w:color="auto"/>
        <w:left w:val="none" w:sz="0" w:space="0" w:color="auto"/>
        <w:bottom w:val="none" w:sz="0" w:space="0" w:color="auto"/>
        <w:right w:val="none" w:sz="0" w:space="0" w:color="auto"/>
      </w:divBdr>
    </w:div>
    <w:div w:id="20322800">
      <w:bodyDiv w:val="1"/>
      <w:marLeft w:val="0"/>
      <w:marRight w:val="0"/>
      <w:marTop w:val="0"/>
      <w:marBottom w:val="0"/>
      <w:divBdr>
        <w:top w:val="none" w:sz="0" w:space="0" w:color="auto"/>
        <w:left w:val="none" w:sz="0" w:space="0" w:color="auto"/>
        <w:bottom w:val="none" w:sz="0" w:space="0" w:color="auto"/>
        <w:right w:val="none" w:sz="0" w:space="0" w:color="auto"/>
      </w:divBdr>
    </w:div>
    <w:div w:id="209344165">
      <w:bodyDiv w:val="1"/>
      <w:marLeft w:val="0"/>
      <w:marRight w:val="0"/>
      <w:marTop w:val="0"/>
      <w:marBottom w:val="0"/>
      <w:divBdr>
        <w:top w:val="none" w:sz="0" w:space="0" w:color="auto"/>
        <w:left w:val="none" w:sz="0" w:space="0" w:color="auto"/>
        <w:bottom w:val="none" w:sz="0" w:space="0" w:color="auto"/>
        <w:right w:val="none" w:sz="0" w:space="0" w:color="auto"/>
      </w:divBdr>
    </w:div>
    <w:div w:id="238952750">
      <w:bodyDiv w:val="1"/>
      <w:marLeft w:val="0"/>
      <w:marRight w:val="0"/>
      <w:marTop w:val="0"/>
      <w:marBottom w:val="0"/>
      <w:divBdr>
        <w:top w:val="none" w:sz="0" w:space="0" w:color="auto"/>
        <w:left w:val="none" w:sz="0" w:space="0" w:color="auto"/>
        <w:bottom w:val="none" w:sz="0" w:space="0" w:color="auto"/>
        <w:right w:val="none" w:sz="0" w:space="0" w:color="auto"/>
      </w:divBdr>
    </w:div>
    <w:div w:id="289821936">
      <w:bodyDiv w:val="1"/>
      <w:marLeft w:val="0"/>
      <w:marRight w:val="0"/>
      <w:marTop w:val="0"/>
      <w:marBottom w:val="0"/>
      <w:divBdr>
        <w:top w:val="none" w:sz="0" w:space="0" w:color="auto"/>
        <w:left w:val="none" w:sz="0" w:space="0" w:color="auto"/>
        <w:bottom w:val="none" w:sz="0" w:space="0" w:color="auto"/>
        <w:right w:val="none" w:sz="0" w:space="0" w:color="auto"/>
      </w:divBdr>
    </w:div>
    <w:div w:id="368146113">
      <w:bodyDiv w:val="1"/>
      <w:marLeft w:val="0"/>
      <w:marRight w:val="0"/>
      <w:marTop w:val="0"/>
      <w:marBottom w:val="0"/>
      <w:divBdr>
        <w:top w:val="none" w:sz="0" w:space="0" w:color="auto"/>
        <w:left w:val="none" w:sz="0" w:space="0" w:color="auto"/>
        <w:bottom w:val="none" w:sz="0" w:space="0" w:color="auto"/>
        <w:right w:val="none" w:sz="0" w:space="0" w:color="auto"/>
      </w:divBdr>
    </w:div>
    <w:div w:id="396633738">
      <w:bodyDiv w:val="1"/>
      <w:marLeft w:val="0"/>
      <w:marRight w:val="0"/>
      <w:marTop w:val="0"/>
      <w:marBottom w:val="0"/>
      <w:divBdr>
        <w:top w:val="none" w:sz="0" w:space="0" w:color="auto"/>
        <w:left w:val="none" w:sz="0" w:space="0" w:color="auto"/>
        <w:bottom w:val="none" w:sz="0" w:space="0" w:color="auto"/>
        <w:right w:val="none" w:sz="0" w:space="0" w:color="auto"/>
      </w:divBdr>
    </w:div>
    <w:div w:id="459157168">
      <w:bodyDiv w:val="1"/>
      <w:marLeft w:val="0"/>
      <w:marRight w:val="0"/>
      <w:marTop w:val="0"/>
      <w:marBottom w:val="0"/>
      <w:divBdr>
        <w:top w:val="none" w:sz="0" w:space="0" w:color="auto"/>
        <w:left w:val="none" w:sz="0" w:space="0" w:color="auto"/>
        <w:bottom w:val="none" w:sz="0" w:space="0" w:color="auto"/>
        <w:right w:val="none" w:sz="0" w:space="0" w:color="auto"/>
      </w:divBdr>
    </w:div>
    <w:div w:id="536357895">
      <w:bodyDiv w:val="1"/>
      <w:marLeft w:val="0"/>
      <w:marRight w:val="0"/>
      <w:marTop w:val="0"/>
      <w:marBottom w:val="0"/>
      <w:divBdr>
        <w:top w:val="none" w:sz="0" w:space="0" w:color="auto"/>
        <w:left w:val="none" w:sz="0" w:space="0" w:color="auto"/>
        <w:bottom w:val="none" w:sz="0" w:space="0" w:color="auto"/>
        <w:right w:val="none" w:sz="0" w:space="0" w:color="auto"/>
      </w:divBdr>
    </w:div>
    <w:div w:id="587230033">
      <w:bodyDiv w:val="1"/>
      <w:marLeft w:val="0"/>
      <w:marRight w:val="0"/>
      <w:marTop w:val="0"/>
      <w:marBottom w:val="0"/>
      <w:divBdr>
        <w:top w:val="none" w:sz="0" w:space="0" w:color="auto"/>
        <w:left w:val="none" w:sz="0" w:space="0" w:color="auto"/>
        <w:bottom w:val="none" w:sz="0" w:space="0" w:color="auto"/>
        <w:right w:val="none" w:sz="0" w:space="0" w:color="auto"/>
      </w:divBdr>
    </w:div>
    <w:div w:id="631910095">
      <w:bodyDiv w:val="1"/>
      <w:marLeft w:val="0"/>
      <w:marRight w:val="0"/>
      <w:marTop w:val="0"/>
      <w:marBottom w:val="0"/>
      <w:divBdr>
        <w:top w:val="none" w:sz="0" w:space="0" w:color="auto"/>
        <w:left w:val="none" w:sz="0" w:space="0" w:color="auto"/>
        <w:bottom w:val="none" w:sz="0" w:space="0" w:color="auto"/>
        <w:right w:val="none" w:sz="0" w:space="0" w:color="auto"/>
      </w:divBdr>
    </w:div>
    <w:div w:id="641740471">
      <w:bodyDiv w:val="1"/>
      <w:marLeft w:val="0"/>
      <w:marRight w:val="0"/>
      <w:marTop w:val="0"/>
      <w:marBottom w:val="0"/>
      <w:divBdr>
        <w:top w:val="none" w:sz="0" w:space="0" w:color="auto"/>
        <w:left w:val="none" w:sz="0" w:space="0" w:color="auto"/>
        <w:bottom w:val="none" w:sz="0" w:space="0" w:color="auto"/>
        <w:right w:val="none" w:sz="0" w:space="0" w:color="auto"/>
      </w:divBdr>
    </w:div>
    <w:div w:id="687103366">
      <w:bodyDiv w:val="1"/>
      <w:marLeft w:val="0"/>
      <w:marRight w:val="0"/>
      <w:marTop w:val="0"/>
      <w:marBottom w:val="0"/>
      <w:divBdr>
        <w:top w:val="none" w:sz="0" w:space="0" w:color="auto"/>
        <w:left w:val="none" w:sz="0" w:space="0" w:color="auto"/>
        <w:bottom w:val="none" w:sz="0" w:space="0" w:color="auto"/>
        <w:right w:val="none" w:sz="0" w:space="0" w:color="auto"/>
      </w:divBdr>
    </w:div>
    <w:div w:id="749037588">
      <w:bodyDiv w:val="1"/>
      <w:marLeft w:val="0"/>
      <w:marRight w:val="0"/>
      <w:marTop w:val="0"/>
      <w:marBottom w:val="0"/>
      <w:divBdr>
        <w:top w:val="none" w:sz="0" w:space="0" w:color="auto"/>
        <w:left w:val="none" w:sz="0" w:space="0" w:color="auto"/>
        <w:bottom w:val="none" w:sz="0" w:space="0" w:color="auto"/>
        <w:right w:val="none" w:sz="0" w:space="0" w:color="auto"/>
      </w:divBdr>
    </w:div>
    <w:div w:id="786197347">
      <w:bodyDiv w:val="1"/>
      <w:marLeft w:val="0"/>
      <w:marRight w:val="0"/>
      <w:marTop w:val="0"/>
      <w:marBottom w:val="0"/>
      <w:divBdr>
        <w:top w:val="none" w:sz="0" w:space="0" w:color="auto"/>
        <w:left w:val="none" w:sz="0" w:space="0" w:color="auto"/>
        <w:bottom w:val="none" w:sz="0" w:space="0" w:color="auto"/>
        <w:right w:val="none" w:sz="0" w:space="0" w:color="auto"/>
      </w:divBdr>
    </w:div>
    <w:div w:id="815415472">
      <w:bodyDiv w:val="1"/>
      <w:marLeft w:val="0"/>
      <w:marRight w:val="0"/>
      <w:marTop w:val="0"/>
      <w:marBottom w:val="0"/>
      <w:divBdr>
        <w:top w:val="none" w:sz="0" w:space="0" w:color="auto"/>
        <w:left w:val="none" w:sz="0" w:space="0" w:color="auto"/>
        <w:bottom w:val="none" w:sz="0" w:space="0" w:color="auto"/>
        <w:right w:val="none" w:sz="0" w:space="0" w:color="auto"/>
      </w:divBdr>
    </w:div>
    <w:div w:id="827593122">
      <w:bodyDiv w:val="1"/>
      <w:marLeft w:val="0"/>
      <w:marRight w:val="0"/>
      <w:marTop w:val="0"/>
      <w:marBottom w:val="0"/>
      <w:divBdr>
        <w:top w:val="none" w:sz="0" w:space="0" w:color="auto"/>
        <w:left w:val="none" w:sz="0" w:space="0" w:color="auto"/>
        <w:bottom w:val="none" w:sz="0" w:space="0" w:color="auto"/>
        <w:right w:val="none" w:sz="0" w:space="0" w:color="auto"/>
      </w:divBdr>
      <w:divsChild>
        <w:div w:id="1913391901">
          <w:marLeft w:val="0"/>
          <w:marRight w:val="0"/>
          <w:marTop w:val="0"/>
          <w:marBottom w:val="0"/>
          <w:divBdr>
            <w:top w:val="none" w:sz="0" w:space="0" w:color="auto"/>
            <w:left w:val="none" w:sz="0" w:space="0" w:color="auto"/>
            <w:bottom w:val="none" w:sz="0" w:space="0" w:color="auto"/>
            <w:right w:val="none" w:sz="0" w:space="0" w:color="auto"/>
          </w:divBdr>
        </w:div>
        <w:div w:id="1601572346">
          <w:marLeft w:val="0"/>
          <w:marRight w:val="0"/>
          <w:marTop w:val="0"/>
          <w:marBottom w:val="0"/>
          <w:divBdr>
            <w:top w:val="none" w:sz="0" w:space="0" w:color="auto"/>
            <w:left w:val="none" w:sz="0" w:space="0" w:color="auto"/>
            <w:bottom w:val="none" w:sz="0" w:space="0" w:color="auto"/>
            <w:right w:val="none" w:sz="0" w:space="0" w:color="auto"/>
          </w:divBdr>
        </w:div>
        <w:div w:id="1295908994">
          <w:marLeft w:val="0"/>
          <w:marRight w:val="0"/>
          <w:marTop w:val="240"/>
          <w:marBottom w:val="120"/>
          <w:divBdr>
            <w:top w:val="none" w:sz="0" w:space="0" w:color="auto"/>
            <w:left w:val="none" w:sz="0" w:space="0" w:color="auto"/>
            <w:bottom w:val="none" w:sz="0" w:space="0" w:color="auto"/>
            <w:right w:val="none" w:sz="0" w:space="0" w:color="auto"/>
          </w:divBdr>
          <w:divsChild>
            <w:div w:id="1036584095">
              <w:marLeft w:val="0"/>
              <w:marRight w:val="0"/>
              <w:marTop w:val="0"/>
              <w:marBottom w:val="0"/>
              <w:divBdr>
                <w:top w:val="none" w:sz="0" w:space="0" w:color="auto"/>
                <w:left w:val="none" w:sz="0" w:space="0" w:color="auto"/>
                <w:bottom w:val="none" w:sz="0" w:space="0" w:color="auto"/>
                <w:right w:val="none" w:sz="0" w:space="0" w:color="auto"/>
              </w:divBdr>
            </w:div>
          </w:divsChild>
        </w:div>
        <w:div w:id="1867937324">
          <w:marLeft w:val="0"/>
          <w:marRight w:val="0"/>
          <w:marTop w:val="0"/>
          <w:marBottom w:val="150"/>
          <w:divBdr>
            <w:top w:val="none" w:sz="0" w:space="0" w:color="auto"/>
            <w:left w:val="none" w:sz="0" w:space="0" w:color="auto"/>
            <w:bottom w:val="none" w:sz="0" w:space="0" w:color="auto"/>
            <w:right w:val="none" w:sz="0" w:space="0" w:color="auto"/>
          </w:divBdr>
          <w:divsChild>
            <w:div w:id="1898468377">
              <w:marLeft w:val="0"/>
              <w:marRight w:val="0"/>
              <w:marTop w:val="0"/>
              <w:marBottom w:val="0"/>
              <w:divBdr>
                <w:top w:val="none" w:sz="0" w:space="0" w:color="auto"/>
                <w:left w:val="none" w:sz="0" w:space="0" w:color="auto"/>
                <w:bottom w:val="none" w:sz="0" w:space="0" w:color="auto"/>
                <w:right w:val="none" w:sz="0" w:space="0" w:color="auto"/>
              </w:divBdr>
            </w:div>
          </w:divsChild>
        </w:div>
        <w:div w:id="583153075">
          <w:marLeft w:val="0"/>
          <w:marRight w:val="0"/>
          <w:marTop w:val="0"/>
          <w:marBottom w:val="150"/>
          <w:divBdr>
            <w:top w:val="none" w:sz="0" w:space="0" w:color="auto"/>
            <w:left w:val="none" w:sz="0" w:space="0" w:color="auto"/>
            <w:bottom w:val="none" w:sz="0" w:space="0" w:color="auto"/>
            <w:right w:val="none" w:sz="0" w:space="0" w:color="auto"/>
          </w:divBdr>
          <w:divsChild>
            <w:div w:id="87800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376206">
      <w:bodyDiv w:val="1"/>
      <w:marLeft w:val="0"/>
      <w:marRight w:val="0"/>
      <w:marTop w:val="0"/>
      <w:marBottom w:val="0"/>
      <w:divBdr>
        <w:top w:val="none" w:sz="0" w:space="0" w:color="auto"/>
        <w:left w:val="none" w:sz="0" w:space="0" w:color="auto"/>
        <w:bottom w:val="none" w:sz="0" w:space="0" w:color="auto"/>
        <w:right w:val="none" w:sz="0" w:space="0" w:color="auto"/>
      </w:divBdr>
    </w:div>
    <w:div w:id="1061489535">
      <w:bodyDiv w:val="1"/>
      <w:marLeft w:val="0"/>
      <w:marRight w:val="0"/>
      <w:marTop w:val="0"/>
      <w:marBottom w:val="0"/>
      <w:divBdr>
        <w:top w:val="none" w:sz="0" w:space="0" w:color="auto"/>
        <w:left w:val="none" w:sz="0" w:space="0" w:color="auto"/>
        <w:bottom w:val="none" w:sz="0" w:space="0" w:color="auto"/>
        <w:right w:val="none" w:sz="0" w:space="0" w:color="auto"/>
      </w:divBdr>
    </w:div>
    <w:div w:id="1085616844">
      <w:bodyDiv w:val="1"/>
      <w:marLeft w:val="0"/>
      <w:marRight w:val="0"/>
      <w:marTop w:val="0"/>
      <w:marBottom w:val="0"/>
      <w:divBdr>
        <w:top w:val="none" w:sz="0" w:space="0" w:color="auto"/>
        <w:left w:val="none" w:sz="0" w:space="0" w:color="auto"/>
        <w:bottom w:val="none" w:sz="0" w:space="0" w:color="auto"/>
        <w:right w:val="none" w:sz="0" w:space="0" w:color="auto"/>
      </w:divBdr>
    </w:div>
    <w:div w:id="1115639228">
      <w:bodyDiv w:val="1"/>
      <w:marLeft w:val="0"/>
      <w:marRight w:val="0"/>
      <w:marTop w:val="0"/>
      <w:marBottom w:val="0"/>
      <w:divBdr>
        <w:top w:val="none" w:sz="0" w:space="0" w:color="auto"/>
        <w:left w:val="none" w:sz="0" w:space="0" w:color="auto"/>
        <w:bottom w:val="none" w:sz="0" w:space="0" w:color="auto"/>
        <w:right w:val="none" w:sz="0" w:space="0" w:color="auto"/>
      </w:divBdr>
    </w:div>
    <w:div w:id="1155759293">
      <w:bodyDiv w:val="1"/>
      <w:marLeft w:val="0"/>
      <w:marRight w:val="0"/>
      <w:marTop w:val="0"/>
      <w:marBottom w:val="0"/>
      <w:divBdr>
        <w:top w:val="none" w:sz="0" w:space="0" w:color="auto"/>
        <w:left w:val="none" w:sz="0" w:space="0" w:color="auto"/>
        <w:bottom w:val="none" w:sz="0" w:space="0" w:color="auto"/>
        <w:right w:val="none" w:sz="0" w:space="0" w:color="auto"/>
      </w:divBdr>
    </w:div>
    <w:div w:id="1196430060">
      <w:bodyDiv w:val="1"/>
      <w:marLeft w:val="0"/>
      <w:marRight w:val="0"/>
      <w:marTop w:val="0"/>
      <w:marBottom w:val="0"/>
      <w:divBdr>
        <w:top w:val="none" w:sz="0" w:space="0" w:color="auto"/>
        <w:left w:val="none" w:sz="0" w:space="0" w:color="auto"/>
        <w:bottom w:val="none" w:sz="0" w:space="0" w:color="auto"/>
        <w:right w:val="none" w:sz="0" w:space="0" w:color="auto"/>
      </w:divBdr>
    </w:div>
    <w:div w:id="1394088323">
      <w:bodyDiv w:val="1"/>
      <w:marLeft w:val="0"/>
      <w:marRight w:val="0"/>
      <w:marTop w:val="0"/>
      <w:marBottom w:val="0"/>
      <w:divBdr>
        <w:top w:val="none" w:sz="0" w:space="0" w:color="auto"/>
        <w:left w:val="none" w:sz="0" w:space="0" w:color="auto"/>
        <w:bottom w:val="none" w:sz="0" w:space="0" w:color="auto"/>
        <w:right w:val="none" w:sz="0" w:space="0" w:color="auto"/>
      </w:divBdr>
    </w:div>
    <w:div w:id="1400401704">
      <w:bodyDiv w:val="1"/>
      <w:marLeft w:val="0"/>
      <w:marRight w:val="0"/>
      <w:marTop w:val="0"/>
      <w:marBottom w:val="0"/>
      <w:divBdr>
        <w:top w:val="none" w:sz="0" w:space="0" w:color="auto"/>
        <w:left w:val="none" w:sz="0" w:space="0" w:color="auto"/>
        <w:bottom w:val="none" w:sz="0" w:space="0" w:color="auto"/>
        <w:right w:val="none" w:sz="0" w:space="0" w:color="auto"/>
      </w:divBdr>
    </w:div>
    <w:div w:id="1419904362">
      <w:bodyDiv w:val="1"/>
      <w:marLeft w:val="0"/>
      <w:marRight w:val="0"/>
      <w:marTop w:val="0"/>
      <w:marBottom w:val="0"/>
      <w:divBdr>
        <w:top w:val="none" w:sz="0" w:space="0" w:color="auto"/>
        <w:left w:val="none" w:sz="0" w:space="0" w:color="auto"/>
        <w:bottom w:val="none" w:sz="0" w:space="0" w:color="auto"/>
        <w:right w:val="none" w:sz="0" w:space="0" w:color="auto"/>
      </w:divBdr>
    </w:div>
    <w:div w:id="1452439282">
      <w:bodyDiv w:val="1"/>
      <w:marLeft w:val="0"/>
      <w:marRight w:val="0"/>
      <w:marTop w:val="0"/>
      <w:marBottom w:val="0"/>
      <w:divBdr>
        <w:top w:val="none" w:sz="0" w:space="0" w:color="auto"/>
        <w:left w:val="none" w:sz="0" w:space="0" w:color="auto"/>
        <w:bottom w:val="none" w:sz="0" w:space="0" w:color="auto"/>
        <w:right w:val="none" w:sz="0" w:space="0" w:color="auto"/>
      </w:divBdr>
    </w:div>
    <w:div w:id="1564027158">
      <w:bodyDiv w:val="1"/>
      <w:marLeft w:val="0"/>
      <w:marRight w:val="0"/>
      <w:marTop w:val="0"/>
      <w:marBottom w:val="0"/>
      <w:divBdr>
        <w:top w:val="none" w:sz="0" w:space="0" w:color="auto"/>
        <w:left w:val="none" w:sz="0" w:space="0" w:color="auto"/>
        <w:bottom w:val="none" w:sz="0" w:space="0" w:color="auto"/>
        <w:right w:val="none" w:sz="0" w:space="0" w:color="auto"/>
      </w:divBdr>
    </w:div>
    <w:div w:id="1579828308">
      <w:bodyDiv w:val="1"/>
      <w:marLeft w:val="0"/>
      <w:marRight w:val="0"/>
      <w:marTop w:val="0"/>
      <w:marBottom w:val="0"/>
      <w:divBdr>
        <w:top w:val="none" w:sz="0" w:space="0" w:color="auto"/>
        <w:left w:val="none" w:sz="0" w:space="0" w:color="auto"/>
        <w:bottom w:val="none" w:sz="0" w:space="0" w:color="auto"/>
        <w:right w:val="none" w:sz="0" w:space="0" w:color="auto"/>
      </w:divBdr>
    </w:div>
    <w:div w:id="1599682216">
      <w:bodyDiv w:val="1"/>
      <w:marLeft w:val="0"/>
      <w:marRight w:val="0"/>
      <w:marTop w:val="0"/>
      <w:marBottom w:val="0"/>
      <w:divBdr>
        <w:top w:val="none" w:sz="0" w:space="0" w:color="auto"/>
        <w:left w:val="none" w:sz="0" w:space="0" w:color="auto"/>
        <w:bottom w:val="none" w:sz="0" w:space="0" w:color="auto"/>
        <w:right w:val="none" w:sz="0" w:space="0" w:color="auto"/>
      </w:divBdr>
    </w:div>
    <w:div w:id="1652172145">
      <w:bodyDiv w:val="1"/>
      <w:marLeft w:val="0"/>
      <w:marRight w:val="0"/>
      <w:marTop w:val="0"/>
      <w:marBottom w:val="0"/>
      <w:divBdr>
        <w:top w:val="none" w:sz="0" w:space="0" w:color="auto"/>
        <w:left w:val="none" w:sz="0" w:space="0" w:color="auto"/>
        <w:bottom w:val="none" w:sz="0" w:space="0" w:color="auto"/>
        <w:right w:val="none" w:sz="0" w:space="0" w:color="auto"/>
      </w:divBdr>
    </w:div>
    <w:div w:id="1855995839">
      <w:bodyDiv w:val="1"/>
      <w:marLeft w:val="0"/>
      <w:marRight w:val="0"/>
      <w:marTop w:val="0"/>
      <w:marBottom w:val="0"/>
      <w:divBdr>
        <w:top w:val="none" w:sz="0" w:space="0" w:color="auto"/>
        <w:left w:val="none" w:sz="0" w:space="0" w:color="auto"/>
        <w:bottom w:val="none" w:sz="0" w:space="0" w:color="auto"/>
        <w:right w:val="none" w:sz="0" w:space="0" w:color="auto"/>
      </w:divBdr>
    </w:div>
    <w:div w:id="1889796744">
      <w:bodyDiv w:val="1"/>
      <w:marLeft w:val="0"/>
      <w:marRight w:val="0"/>
      <w:marTop w:val="0"/>
      <w:marBottom w:val="0"/>
      <w:divBdr>
        <w:top w:val="none" w:sz="0" w:space="0" w:color="auto"/>
        <w:left w:val="none" w:sz="0" w:space="0" w:color="auto"/>
        <w:bottom w:val="none" w:sz="0" w:space="0" w:color="auto"/>
        <w:right w:val="none" w:sz="0" w:space="0" w:color="auto"/>
      </w:divBdr>
    </w:div>
    <w:div w:id="1906069630">
      <w:bodyDiv w:val="1"/>
      <w:marLeft w:val="0"/>
      <w:marRight w:val="0"/>
      <w:marTop w:val="0"/>
      <w:marBottom w:val="0"/>
      <w:divBdr>
        <w:top w:val="none" w:sz="0" w:space="0" w:color="auto"/>
        <w:left w:val="none" w:sz="0" w:space="0" w:color="auto"/>
        <w:bottom w:val="none" w:sz="0" w:space="0" w:color="auto"/>
        <w:right w:val="none" w:sz="0" w:space="0" w:color="auto"/>
      </w:divBdr>
    </w:div>
    <w:div w:id="1936209403">
      <w:bodyDiv w:val="1"/>
      <w:marLeft w:val="0"/>
      <w:marRight w:val="0"/>
      <w:marTop w:val="0"/>
      <w:marBottom w:val="0"/>
      <w:divBdr>
        <w:top w:val="none" w:sz="0" w:space="0" w:color="auto"/>
        <w:left w:val="none" w:sz="0" w:space="0" w:color="auto"/>
        <w:bottom w:val="none" w:sz="0" w:space="0" w:color="auto"/>
        <w:right w:val="none" w:sz="0" w:space="0" w:color="auto"/>
      </w:divBdr>
    </w:div>
    <w:div w:id="1961918372">
      <w:bodyDiv w:val="1"/>
      <w:marLeft w:val="0"/>
      <w:marRight w:val="0"/>
      <w:marTop w:val="0"/>
      <w:marBottom w:val="0"/>
      <w:divBdr>
        <w:top w:val="none" w:sz="0" w:space="0" w:color="auto"/>
        <w:left w:val="none" w:sz="0" w:space="0" w:color="auto"/>
        <w:bottom w:val="none" w:sz="0" w:space="0" w:color="auto"/>
        <w:right w:val="none" w:sz="0" w:space="0" w:color="auto"/>
      </w:divBdr>
    </w:div>
    <w:div w:id="2019577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hyperlink" Target="https://www.imd.org/centers/wcc/world-competitiveness-center/rankings/world-digital-competitiveness-ranking/" TargetMode="External"/><Relationship Id="rId21" Type="http://schemas.openxmlformats.org/officeDocument/2006/relationships/image" Target="media/image5.png"/><Relationship Id="rId34" Type="http://schemas.openxmlformats.org/officeDocument/2006/relationships/hyperlink" Target="https://ec.europa.eu/eurostat/databrowser/view/tec00115" TargetMode="External"/><Relationship Id="rId42" Type="http://schemas.openxmlformats.org/officeDocument/2006/relationships/hyperlink" Target="https://www.uzdaily.uz/en/uzbekistans-gdp-amounted-to-us11496-billion-in-2024/" TargetMode="External"/><Relationship Id="rId47" Type="http://schemas.openxmlformats.org/officeDocument/2006/relationships/hyperlink" Target="https://x-road.global/xroad-open-source" TargetMode="External"/><Relationship Id="rId50" Type="http://schemas.openxmlformats.org/officeDocument/2006/relationships/hyperlink" Target="https://www.baltictimes.com/new_milestone_for_e-residency_with_record_number_of_companies_founded_in_2024/" TargetMode="External"/><Relationship Id="rId55" Type="http://schemas.openxmlformats.org/officeDocument/2006/relationships/hyperlink" Target="https://digital-strategy.ec.europa.eu/en/policies/digital-connectivity-poland" TargetMode="External"/><Relationship Id="rId63" Type="http://schemas.openxmlformats.org/officeDocument/2006/relationships/hyperlink" Target="https://freedomhouse.org/country/uzbekistan/freedom-net/2024" TargetMode="External"/><Relationship Id="rId68" Type="http://schemas.openxmlformats.org/officeDocument/2006/relationships/image" Target="media/image15.png"/><Relationship Id="rId7" Type="http://schemas.openxmlformats.org/officeDocument/2006/relationships/endnotes" Target="endnotes.xml"/><Relationship Id="rId71"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chart" Target="charts/chart2.xml"/><Relationship Id="rId29" Type="http://schemas.openxmlformats.org/officeDocument/2006/relationships/hyperlink" Target="https://databank.worldbank.org/source/world-development-indicators" TargetMode="Externa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hyperlink" Target="https://datahub.itu.int/" TargetMode="External"/><Relationship Id="rId37" Type="http://schemas.openxmlformats.org/officeDocument/2006/relationships/hyperlink" Target="https://www.spglobal.com/marketintelligence/en/mi/research-analysis/singapore-economy-continues-on-road-to-recovery-july22.html" TargetMode="External"/><Relationship Id="rId40" Type="http://schemas.openxmlformats.org/officeDocument/2006/relationships/hyperlink" Target="https://networkreadinessindex.org/" TargetMode="External"/><Relationship Id="rId45" Type="http://schemas.openxmlformats.org/officeDocument/2006/relationships/hyperlink" Target="https://it-park.uz/en" TargetMode="External"/><Relationship Id="rId53" Type="http://schemas.openxmlformats.org/officeDocument/2006/relationships/hyperlink" Target="https://www.singpass.gov.sg/" TargetMode="External"/><Relationship Id="rId58" Type="http://schemas.openxmlformats.org/officeDocument/2006/relationships/hyperlink" Target="https://dig.watch/countries/uzbekistan" TargetMode="External"/><Relationship Id="rId66" Type="http://schemas.openxmlformats.org/officeDocument/2006/relationships/image" Target="media/image13.png"/><Relationship Id="rId7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www.trade.gov/country-commercial-guides/poland-digital-economy" TargetMode="External"/><Relationship Id="rId49" Type="http://schemas.openxmlformats.org/officeDocument/2006/relationships/hyperlink" Target="https://estonianworld.com/technology/estonias-tiger-leap-the-schools-project-that-wired-a-nation-for-the-digital-age/" TargetMode="External"/><Relationship Id="rId57" Type="http://schemas.openxmlformats.org/officeDocument/2006/relationships/hyperlink" Target="https://www.biometricupdate.com/202508/poland-campaigns-to-boost-the-use-of-its-digital-id-platform-mobywatel" TargetMode="External"/><Relationship Id="rId61" Type="http://schemas.openxmlformats.org/officeDocument/2006/relationships/hyperlink" Target="https://www.worlddata.info/asia/uzbekistan/telecommunication.php" TargetMode="External"/><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hyperlink" Target="https://www.imf.org/en/Publications/WEO/weo-database/2024/April" TargetMode="External"/><Relationship Id="rId44" Type="http://schemas.openxmlformats.org/officeDocument/2006/relationships/hyperlink" Target="https://fintechnews.ch/fintech/fintech-on-the-rise-in-uzbekistan-a-short-overview/69023/" TargetMode="External"/><Relationship Id="rId52" Type="http://schemas.openxmlformats.org/officeDocument/2006/relationships/hyperlink" Target="https://www.tech.gov.sg/technews/our-enhanced-smart-nation-vision-paving-the-way-for-a-new-digital-era/" TargetMode="External"/><Relationship Id="rId60" Type="http://schemas.openxmlformats.org/officeDocument/2006/relationships/hyperlink" Target="https://tadviser.com/index.php/Article:ICT_market_of_Uzbekistan" TargetMode="External"/><Relationship Id="rId65" Type="http://schemas.openxmlformats.org/officeDocument/2006/relationships/hyperlink" Target="https://eastasiaforum.org/2022/02/04/south-koreas-strong-economic-performance-faces-post-pandemic-challenges/"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hart" Target="charts/chart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yperlink" Target="https://datahelpdesk.worldbank.org/knowledgebase/articles/906519" TargetMode="External"/><Relationship Id="rId35" Type="http://schemas.openxmlformats.org/officeDocument/2006/relationships/hyperlink" Target="https://www.worldbank.org/en/news/press-release/2021/03/31/polish-economy-returns-to-growth-amidst-pandemic-related-setbacks" TargetMode="External"/><Relationship Id="rId43" Type="http://schemas.openxmlformats.org/officeDocument/2006/relationships/hyperlink" Target="https://stat.uz/en/" TargetMode="External"/><Relationship Id="rId48" Type="http://schemas.openxmlformats.org/officeDocument/2006/relationships/hyperlink" Target="https://www.educationestonia.org/tiger-leap/" TargetMode="External"/><Relationship Id="rId56" Type="http://schemas.openxmlformats.org/officeDocument/2006/relationships/hyperlink" Target="https://en.ain.ua/2023/07/14/poland-digital-ids-equal-traditional-documents/" TargetMode="External"/><Relationship Id="rId64" Type="http://schemas.openxmlformats.org/officeDocument/2006/relationships/hyperlink" Target="https://www.speedtest.net/global-index/uzbekistan" TargetMode="External"/><Relationship Id="rId69" Type="http://schemas.openxmlformats.org/officeDocument/2006/relationships/image" Target="media/image16.png"/><Relationship Id="rId8" Type="http://schemas.openxmlformats.org/officeDocument/2006/relationships/header" Target="header1.xml"/><Relationship Id="rId51" Type="http://schemas.openxmlformats.org/officeDocument/2006/relationships/hyperlink" Target="https://investinestonia.com/e-residency-brings-record-revenue-in-first-half-of-2025/" TargetMode="External"/><Relationship Id="rId72" Type="http://schemas.openxmlformats.org/officeDocument/2006/relationships/footer" Target="footer4.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chart" Target="charts/chart3.xml"/><Relationship Id="rId25" Type="http://schemas.openxmlformats.org/officeDocument/2006/relationships/image" Target="media/image9.png"/><Relationship Id="rId33" Type="http://schemas.openxmlformats.org/officeDocument/2006/relationships/hyperlink" Target="https://ec.europa.eu/eurostat/statistics-explained/index.php?title=Cloud_computing_-_statistics_on_the_use_by_enterprises" TargetMode="External"/><Relationship Id="rId38" Type="http://schemas.openxmlformats.org/officeDocument/2006/relationships/hyperlink" Target="https://keia.org/the-peninsula/the-korean-new-deal" TargetMode="External"/><Relationship Id="rId46" Type="http://schemas.openxmlformats.org/officeDocument/2006/relationships/hyperlink" Target="https://e-estonia.com/solutions/interoperability-services/x-road/" TargetMode="External"/><Relationship Id="rId59" Type="http://schemas.openxmlformats.org/officeDocument/2006/relationships/hyperlink" Target="https://myid.uz/" TargetMode="External"/><Relationship Id="rId67" Type="http://schemas.openxmlformats.org/officeDocument/2006/relationships/image" Target="media/image14.png"/><Relationship Id="rId20" Type="http://schemas.openxmlformats.org/officeDocument/2006/relationships/image" Target="media/image4.png"/><Relationship Id="rId41" Type="http://schemas.openxmlformats.org/officeDocument/2006/relationships/hyperlink" Target="https://oxfordinsights.com/ai-readiness/ai-readiness-index/" TargetMode="External"/><Relationship Id="rId54" Type="http://schemas.openxmlformats.org/officeDocument/2006/relationships/hyperlink" Target="https://opengovasia.com/singapore-milestones-and-momentum-of-a-smart-nation/" TargetMode="External"/><Relationship Id="rId62" Type="http://schemas.openxmlformats.org/officeDocument/2006/relationships/hyperlink" Target="https://www.theglobaleconomy.com/Uzbekistan/Internet_users/" TargetMode="External"/><Relationship Id="rId70"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s>
</file>

<file path=word/_rels/footnotes.xml.rels><?xml version="1.0" encoding="UTF-8" standalone="yes"?>
<Relationships xmlns="http://schemas.openxmlformats.org/package/2006/relationships"><Relationship Id="rId26" Type="http://schemas.openxmlformats.org/officeDocument/2006/relationships/hyperlink" Target="https://doi.org/10.1016/j.labeco.2023.102330" TargetMode="External"/><Relationship Id="rId21" Type="http://schemas.openxmlformats.org/officeDocument/2006/relationships/hyperlink" Target="https://doi.org/10.1787/6b748a4b-en" TargetMode="External"/><Relationship Id="rId42" Type="http://schemas.openxmlformats.org/officeDocument/2006/relationships/hyperlink" Target="https://keia.org/the-peninsula/the-korean-new-deal/" TargetMode="External"/><Relationship Id="rId47" Type="http://schemas.openxmlformats.org/officeDocument/2006/relationships/hyperlink" Target="https://southeastasiainfra.com/digital-leap-singapores-blueprint-for-smart-nation-2-0/" TargetMode="External"/><Relationship Id="rId63" Type="http://schemas.openxmlformats.org/officeDocument/2006/relationships/hyperlink" Target="http://eng.koreanre.co.kr/webzine/Bulletin_180/bull1.html" TargetMode="External"/><Relationship Id="rId68" Type="http://schemas.openxmlformats.org/officeDocument/2006/relationships/hyperlink" Target="https://www.eria.org/uploads/04_Chapter-3-The-Case-of-Singapore.pdf" TargetMode="External"/><Relationship Id="rId84" Type="http://schemas.openxmlformats.org/officeDocument/2006/relationships/hyperlink" Target="https://oxfordinsights.com/ai-readiness/ai-readiness-index/" TargetMode="External"/><Relationship Id="rId89" Type="http://schemas.openxmlformats.org/officeDocument/2006/relationships/hyperlink" Target="https://www.uzdaily.uz/en/uzbekistans-gdp-amounted-to-us11496-billion-in-2024/" TargetMode="External"/><Relationship Id="rId112" Type="http://schemas.openxmlformats.org/officeDocument/2006/relationships/hyperlink" Target="https://e-estonia.com/solutions/interoperability-services/x-road/?utm_source=chatgpt.com" TargetMode="External"/><Relationship Id="rId2" Type="http://schemas.openxmlformats.org/officeDocument/2006/relationships/hyperlink" Target="https://doi.org/10.1016/j.labeco.2023.102330" TargetMode="External"/><Relationship Id="rId16" Type="http://schemas.openxmlformats.org/officeDocument/2006/relationships/hyperlink" Target="https://doi.org/10.1016/j.labeco.2023.102330" TargetMode="External"/><Relationship Id="rId29" Type="http://schemas.openxmlformats.org/officeDocument/2006/relationships/hyperlink" Target="https://doi.org/10.1787/a1689dc5-en" TargetMode="External"/><Relationship Id="rId107" Type="http://schemas.openxmlformats.org/officeDocument/2006/relationships/hyperlink" Target="https://myid.uz/" TargetMode="External"/><Relationship Id="rId11" Type="http://schemas.openxmlformats.org/officeDocument/2006/relationships/hyperlink" Target="https://ec.europa.eu/eurostat/statistics-explained/index.php?title=Cloud_computing_-_statistics_on_the_use_by_enterprises" TargetMode="External"/><Relationship Id="rId24" Type="http://schemas.openxmlformats.org/officeDocument/2006/relationships/hyperlink" Target="https://doi.org/10.1787/f6d42aa5-en" TargetMode="External"/><Relationship Id="rId32" Type="http://schemas.openxmlformats.org/officeDocument/2006/relationships/hyperlink" Target="https://doi.org/10.1787/5jln0421ld25-en" TargetMode="External"/><Relationship Id="rId37" Type="http://schemas.openxmlformats.org/officeDocument/2006/relationships/hyperlink" Target="https://investinestonia.com/e-residency-brings-record-revenue-in-first-half-of-2025/" TargetMode="External"/><Relationship Id="rId40" Type="http://schemas.openxmlformats.org/officeDocument/2006/relationships/hyperlink" Target="https://www.iea.org/policies/11514-korean-new-deal-digital-new-deal-green-new-deal-and-stronger-safety-net" TargetMode="External"/><Relationship Id="rId45" Type="http://schemas.openxmlformats.org/officeDocument/2006/relationships/hyperlink" Target="https://publicadministration.un.org/egovkb/en-us/Data/Country-Information/id/138-Republic-of-Korea?utm_source=chatgpt.com" TargetMode="External"/><Relationship Id="rId53" Type="http://schemas.openxmlformats.org/officeDocument/2006/relationships/hyperlink" Target="https://en.ain.ua/2023/07/14/poland-digital-ids-equal-traditional-documents/" TargetMode="External"/><Relationship Id="rId58" Type="http://schemas.openxmlformats.org/officeDocument/2006/relationships/hyperlink" Target="https://ec.europa.eu/eurostat/databrowser/view/tec00115/" TargetMode="External"/><Relationship Id="rId66" Type="http://schemas.openxmlformats.org/officeDocument/2006/relationships/hyperlink" Target="https://www.spglobal.com/marketintelligence/en/mi/research-analysis/singapore-economy-continues-on-road-to-recovery-july22.html" TargetMode="External"/><Relationship Id="rId74" Type="http://schemas.openxmlformats.org/officeDocument/2006/relationships/hyperlink" Target="https://ec.europa.eu/eurostat/databrowser/view/tec00115/" TargetMode="External"/><Relationship Id="rId79" Type="http://schemas.openxmlformats.org/officeDocument/2006/relationships/hyperlink" Target="https://lex.uz/ru/docs/5031048" TargetMode="External"/><Relationship Id="rId87" Type="http://schemas.openxmlformats.org/officeDocument/2006/relationships/hyperlink" Target="https://www.theglobaleconomy.com/Uzbekistan/Internet_users/" TargetMode="External"/><Relationship Id="rId102" Type="http://schemas.openxmlformats.org/officeDocument/2006/relationships/hyperlink" Target="https://english.moef.go.kr/" TargetMode="External"/><Relationship Id="rId110" Type="http://schemas.openxmlformats.org/officeDocument/2006/relationships/hyperlink" Target="https://it-park.uz/en" TargetMode="External"/><Relationship Id="rId5" Type="http://schemas.openxmlformats.org/officeDocument/2006/relationships/hyperlink" Target="https://publicadministration.un.org/egovkb/en-us/reports/un-e-government-survey-2024" TargetMode="External"/><Relationship Id="rId61" Type="http://schemas.openxmlformats.org/officeDocument/2006/relationships/hyperlink" Target="https://www.europarl.europa.eu/thinktank/en/document/EPRS_BRI(2022)698886" TargetMode="External"/><Relationship Id="rId82" Type="http://schemas.openxmlformats.org/officeDocument/2006/relationships/hyperlink" Target="https://publicadministration.un.org/egovkb/en-us/Reports/UN-E-Government-Survey-2024" TargetMode="External"/><Relationship Id="rId90" Type="http://schemas.openxmlformats.org/officeDocument/2006/relationships/hyperlink" Target="https://dig.watch/countries/uzbekistan" TargetMode="External"/><Relationship Id="rId95" Type="http://schemas.openxmlformats.org/officeDocument/2006/relationships/hyperlink" Target="https://www.internationaljournal.co.in/index.php/jasass/article/view/4320" TargetMode="External"/><Relationship Id="rId19" Type="http://schemas.openxmlformats.org/officeDocument/2006/relationships/hyperlink" Target="https://doi.org/10.1787/5jrxhgf61q5j-en" TargetMode="External"/><Relationship Id="rId14" Type="http://schemas.openxmlformats.org/officeDocument/2006/relationships/hyperlink" Target="https://doi.org/10.1787/a1689dc5-en" TargetMode="External"/><Relationship Id="rId22" Type="http://schemas.openxmlformats.org/officeDocument/2006/relationships/hyperlink" Target="https://doi.org/10.1787/5jrxhgfqx3mv-en" TargetMode="External"/><Relationship Id="rId27" Type="http://schemas.openxmlformats.org/officeDocument/2006/relationships/hyperlink" Target="https://doi.org/10.1787/a1689dc5-en" TargetMode="External"/><Relationship Id="rId30" Type="http://schemas.openxmlformats.org/officeDocument/2006/relationships/hyperlink" Target="https://unctad.org/webflyer/digital-economy-report-2021" TargetMode="External"/><Relationship Id="rId35" Type="http://schemas.openxmlformats.org/officeDocument/2006/relationships/hyperlink" Target="https://x-road.global/xroad-history" TargetMode="External"/><Relationship Id="rId43" Type="http://schemas.openxmlformats.org/officeDocument/2006/relationships/hyperlink" Target="https://www.prnewswire.com/news-releases/digital-new-deal-secures-future-growth-engine-301346790.html" TargetMode="External"/><Relationship Id="rId48" Type="http://schemas.openxmlformats.org/officeDocument/2006/relationships/hyperlink" Target="https://www.tech.gov.sg/technews/our-enhanced-smart-nation-vision-paving-the-way-for-a-new-digital-era/" TargetMode="External"/><Relationship Id="rId56" Type="http://schemas.openxmlformats.org/officeDocument/2006/relationships/hyperlink" Target="https://doi.org/10.1787/a1689dc5-en" TargetMode="External"/><Relationship Id="rId64" Type="http://schemas.openxmlformats.org/officeDocument/2006/relationships/hyperlink" Target="https://www.bok.or.kr/eng/main/main.do" TargetMode="External"/><Relationship Id="rId69" Type="http://schemas.openxmlformats.org/officeDocument/2006/relationships/hyperlink" Target="https://www.mof.gov.sg/news-resources/newsroom/ministerial-statement-on-overview-of-government-s-strategy-to-emerge-stronger-from-the-covid-19-pandemic/" TargetMode="External"/><Relationship Id="rId77" Type="http://schemas.openxmlformats.org/officeDocument/2006/relationships/hyperlink" Target="https://unctad.org/publication/world-investment-report-2023" TargetMode="External"/><Relationship Id="rId100" Type="http://schemas.openxmlformats.org/officeDocument/2006/relationships/hyperlink" Target="https://www.stat.ee/en/find-statistics/statistics-theme/population" TargetMode="External"/><Relationship Id="rId105" Type="http://schemas.openxmlformats.org/officeDocument/2006/relationships/hyperlink" Target="https://www.ebrd.com/uzbekistan.html" TargetMode="External"/><Relationship Id="rId113" Type="http://schemas.openxmlformats.org/officeDocument/2006/relationships/hyperlink" Target="https://lex.uz/ru/docs/5031048" TargetMode="External"/><Relationship Id="rId8" Type="http://schemas.openxmlformats.org/officeDocument/2006/relationships/hyperlink" Target="https://doi.org/10.1787/data-00037-en" TargetMode="External"/><Relationship Id="rId51" Type="http://schemas.openxmlformats.org/officeDocument/2006/relationships/hyperlink" Target="https://warsawinstitute.org/digital-state-how-poland-became-a-european-leader-in-digitalisation/" TargetMode="External"/><Relationship Id="rId72" Type="http://schemas.openxmlformats.org/officeDocument/2006/relationships/hyperlink" Target="https://www.iea.org/reports/poland-2022/executive-summary" TargetMode="External"/><Relationship Id="rId80" Type="http://schemas.openxmlformats.org/officeDocument/2006/relationships/hyperlink" Target="https://www.uzbekistan.org.ua/en/news/7390-digital-transformation-of-uzbekistan-promotes-regional-integration-in-central-asia.html" TargetMode="External"/><Relationship Id="rId85" Type="http://schemas.openxmlformats.org/officeDocument/2006/relationships/hyperlink" Target="https://dig.watch/countries/uzbekistan" TargetMode="External"/><Relationship Id="rId93" Type="http://schemas.openxmlformats.org/officeDocument/2006/relationships/hyperlink" Target="https://fintechnews.ch/fintech/fintech-on-the-rise-in-uzbekistan-a-short-overview/69023/" TargetMode="External"/><Relationship Id="rId98" Type="http://schemas.openxmlformats.org/officeDocument/2006/relationships/hyperlink" Target="https://e-estonia.com/solutions/interoperability-services/x-road/" TargetMode="External"/><Relationship Id="rId3" Type="http://schemas.openxmlformats.org/officeDocument/2006/relationships/hyperlink" Target="https://lex.uz/ru/docs/5031048" TargetMode="External"/><Relationship Id="rId12" Type="http://schemas.openxmlformats.org/officeDocument/2006/relationships/hyperlink" Target="https://doi.org/10.1787/a1689dc5-en" TargetMode="External"/><Relationship Id="rId17" Type="http://schemas.openxmlformats.org/officeDocument/2006/relationships/hyperlink" Target="https://doi.org/10.1787/5jrxhgf61q5j-en" TargetMode="External"/><Relationship Id="rId25" Type="http://schemas.openxmlformats.org/officeDocument/2006/relationships/hyperlink" Target="https://doi.org/10.1787/f6d42aa5-en" TargetMode="External"/><Relationship Id="rId33" Type="http://schemas.openxmlformats.org/officeDocument/2006/relationships/hyperlink" Target="https://www.educationestonia.org/tiger-leap/" TargetMode="External"/><Relationship Id="rId38" Type="http://schemas.openxmlformats.org/officeDocument/2006/relationships/hyperlink" Target="https://www.baltictimes.com/new_milestone_for_e-residency_with_record_number_of_companies_founded_in_2024/" TargetMode="External"/><Relationship Id="rId46" Type="http://schemas.openxmlformats.org/officeDocument/2006/relationships/hyperlink" Target="https://govinsider.asia/intl-en/article/leaving-no-one-behind-will-determine-success-of-smart-nation-20" TargetMode="External"/><Relationship Id="rId59" Type="http://schemas.openxmlformats.org/officeDocument/2006/relationships/hyperlink" Target="https://thecsruniverse.com/articles/estonia-a-fine-model-of-e-governance-for-the-world" TargetMode="External"/><Relationship Id="rId67" Type="http://schemas.openxmlformats.org/officeDocument/2006/relationships/hyperlink" Target="https://www.eria.org/uploads/04_Chapter-3-The-Case-of-Singapore.pdf" TargetMode="External"/><Relationship Id="rId103" Type="http://schemas.openxmlformats.org/officeDocument/2006/relationships/hyperlink" Target="https://ec.europa.eu/regional_policy/en/atlas/programmes/2014-2020/poland/2014pl16rfop002" TargetMode="External"/><Relationship Id="rId108" Type="http://schemas.openxmlformats.org/officeDocument/2006/relationships/hyperlink" Target="https://doi.org/10.1787/6b748a4b-en" TargetMode="External"/><Relationship Id="rId20" Type="http://schemas.openxmlformats.org/officeDocument/2006/relationships/hyperlink" Target="https://doi.org/10.1787/6b748a4b-en" TargetMode="External"/><Relationship Id="rId41" Type="http://schemas.openxmlformats.org/officeDocument/2006/relationships/hyperlink" Target="https://doi.org/10.3390/su13158493" TargetMode="External"/><Relationship Id="rId54" Type="http://schemas.openxmlformats.org/officeDocument/2006/relationships/hyperlink" Target="https://www.biometricupdate.com/202508/poland-campaigns-to-boost-the-use-of-its-digital-id-platform-mobywatel" TargetMode="External"/><Relationship Id="rId62" Type="http://schemas.openxmlformats.org/officeDocument/2006/relationships/hyperlink" Target="https://eastasiaforum.org/2022/02/04/south-koreas-strong-economic-performance-faces-post-pandemic-challenges/" TargetMode="External"/><Relationship Id="rId70" Type="http://schemas.openxmlformats.org/officeDocument/2006/relationships/hyperlink" Target="https://www.worldbank.org/en/news/press-release/2021/03/31/polish-economy-returns-to-growth-amidst-pandemic-related-setbacks" TargetMode="External"/><Relationship Id="rId75" Type="http://schemas.openxmlformats.org/officeDocument/2006/relationships/hyperlink" Target="https://databank.worldbank.org/source/world-development-indicators" TargetMode="External"/><Relationship Id="rId83" Type="http://schemas.openxmlformats.org/officeDocument/2006/relationships/hyperlink" Target="https://dig.watch/countries/uzbekistan" TargetMode="External"/><Relationship Id="rId88" Type="http://schemas.openxmlformats.org/officeDocument/2006/relationships/hyperlink" Target="https://freedomhouse.org/country/uzbekistan/freedom-net/2024" TargetMode="External"/><Relationship Id="rId91" Type="http://schemas.openxmlformats.org/officeDocument/2006/relationships/hyperlink" Target="https://tadviser.com/index.php/Article:ICT_market_of_Uzbekistan" TargetMode="External"/><Relationship Id="rId96" Type="http://schemas.openxmlformats.org/officeDocument/2006/relationships/hyperlink" Target="https://datahelpdesk.worldbank.org/knowledgebase/articles/906519-world-bank-country-and-lending-groups" TargetMode="External"/><Relationship Id="rId111" Type="http://schemas.openxmlformats.org/officeDocument/2006/relationships/hyperlink" Target="https://fintechnews.ch/fintech/fintech-on-the-rise-in-uzbekistan-a-short-overview/69023/" TargetMode="External"/><Relationship Id="rId1" Type="http://schemas.openxmlformats.org/officeDocument/2006/relationships/hyperlink" Target="https://doi.org/10.1787/6b748a4b-en" TargetMode="External"/><Relationship Id="rId6" Type="http://schemas.openxmlformats.org/officeDocument/2006/relationships/hyperlink" Target="https://databank.worldbank.org/source/world-development-indicators" TargetMode="External"/><Relationship Id="rId15" Type="http://schemas.openxmlformats.org/officeDocument/2006/relationships/hyperlink" Target="https://doi.org/10.1596/978-1-4648-0671-1" TargetMode="External"/><Relationship Id="rId23" Type="http://schemas.openxmlformats.org/officeDocument/2006/relationships/hyperlink" Target="https://doi.org/10.1787/f6d42aa5-en" TargetMode="External"/><Relationship Id="rId28" Type="http://schemas.openxmlformats.org/officeDocument/2006/relationships/hyperlink" Target="https://ec.europa.eu/eurostat/statistics-explained/index.php/E-commerce_statistics_for_individuals" TargetMode="External"/><Relationship Id="rId36" Type="http://schemas.openxmlformats.org/officeDocument/2006/relationships/hyperlink" Target="https://cyber.ee/resources/case-studies/estonian-interoperability-framework-x-road/" TargetMode="External"/><Relationship Id="rId49" Type="http://schemas.openxmlformats.org/officeDocument/2006/relationships/hyperlink" Target="https://opengovasia.com/singapore-milestones-and-momentum-of-a-smart-nation/" TargetMode="External"/><Relationship Id="rId57" Type="http://schemas.openxmlformats.org/officeDocument/2006/relationships/hyperlink" Target="https://www.imda.gov.sg/-/media/imda/files/infocomm-media-landscape/research-and-statistics/sgde-report/singapore-digital-economy-report-2024.pdf" TargetMode="External"/><Relationship Id="rId106" Type="http://schemas.openxmlformats.org/officeDocument/2006/relationships/hyperlink" Target="https://www.singpass.gov.sg/" TargetMode="External"/><Relationship Id="rId114" Type="http://schemas.openxmlformats.org/officeDocument/2006/relationships/hyperlink" Target="https://lex.uz/ru/docs/5031048" TargetMode="External"/><Relationship Id="rId10" Type="http://schemas.openxmlformats.org/officeDocument/2006/relationships/hyperlink" Target="https://doi.org/10.1787/a1689dc5-en" TargetMode="External"/><Relationship Id="rId31" Type="http://schemas.openxmlformats.org/officeDocument/2006/relationships/hyperlink" Target="https://doi.org/10.1787/5jrxhgfqx3mv-en" TargetMode="External"/><Relationship Id="rId44" Type="http://schemas.openxmlformats.org/officeDocument/2006/relationships/hyperlink" Target="https://thediplomat.com/2020/06/south-koreas-digital-new-deal/" TargetMode="External"/><Relationship Id="rId52" Type="http://schemas.openxmlformats.org/officeDocument/2006/relationships/hyperlink" Target="https://digital-strategy.ec.europa.eu/en/policies/digital-connectivity-poland" TargetMode="External"/><Relationship Id="rId60" Type="http://schemas.openxmlformats.org/officeDocument/2006/relationships/hyperlink" Target="https://www.imf.org/en/Publications/WEO/weo-database/2024/April" TargetMode="External"/><Relationship Id="rId65" Type="http://schemas.openxmlformats.org/officeDocument/2006/relationships/hyperlink" Target="https://doi.org/10.3390/su13158493" TargetMode="External"/><Relationship Id="rId73" Type="http://schemas.openxmlformats.org/officeDocument/2006/relationships/hyperlink" Target="https://www.fes.de/en/progressive-fiscal-policy/inflation/what-to-do-about-inflation/what-to-do-about-inflation-poland" TargetMode="External"/><Relationship Id="rId78" Type="http://schemas.openxmlformats.org/officeDocument/2006/relationships/hyperlink" Target="https://doi.org/10.1111/j.1468-0297.2011.02420.x" TargetMode="External"/><Relationship Id="rId81" Type="http://schemas.openxmlformats.org/officeDocument/2006/relationships/hyperlink" Target=":%20https:/www.beyondinvestmentsgroup.com/uzbekistan2023-industryandict" TargetMode="External"/><Relationship Id="rId86" Type="http://schemas.openxmlformats.org/officeDocument/2006/relationships/hyperlink" Target="https://www.worlddata.info/asia/uzbekistan/telecommunication.php" TargetMode="External"/><Relationship Id="rId94" Type="http://schemas.openxmlformats.org/officeDocument/2006/relationships/hyperlink" Target="https://www.mdpi.com/2674-1032/4/4/69" TargetMode="External"/><Relationship Id="rId99" Type="http://schemas.openxmlformats.org/officeDocument/2006/relationships/hyperlink" Target="https://x-road.global/xroad-open-source" TargetMode="External"/><Relationship Id="rId101" Type="http://schemas.openxmlformats.org/officeDocument/2006/relationships/hyperlink" Target="https://stat.uz/en/" TargetMode="External"/><Relationship Id="rId4" Type="http://schemas.openxmlformats.org/officeDocument/2006/relationships/hyperlink" Target="https://doi.org/10.1080/13600810903089893" TargetMode="External"/><Relationship Id="rId9" Type="http://schemas.openxmlformats.org/officeDocument/2006/relationships/hyperlink" Target="https://doi.org/10.1787/a1689dc5-en" TargetMode="External"/><Relationship Id="rId13" Type="http://schemas.openxmlformats.org/officeDocument/2006/relationships/hyperlink" Target="https://doi.org/10.1787/f6d42aa5-en" TargetMode="External"/><Relationship Id="rId18" Type="http://schemas.openxmlformats.org/officeDocument/2006/relationships/hyperlink" Target="https://doi.org/10.1787/5jrxhgf61q5j-en" TargetMode="External"/><Relationship Id="rId39" Type="http://schemas.openxmlformats.org/officeDocument/2006/relationships/hyperlink" Target="https://publicadministration.un.org/egovkb/" TargetMode="External"/><Relationship Id="rId109" Type="http://schemas.openxmlformats.org/officeDocument/2006/relationships/hyperlink" Target="https://datahub.itu.int/" TargetMode="External"/><Relationship Id="rId34" Type="http://schemas.openxmlformats.org/officeDocument/2006/relationships/hyperlink" Target="https://estonianworld.com/technology/estonias-tiger-leap-the-schools-project-that-wired-a-nation-for-the-digital-age/" TargetMode="External"/><Relationship Id="rId50" Type="http://schemas.openxmlformats.org/officeDocument/2006/relationships/hyperlink" Target="https://publicadministration.un.org/egovkb/en-us/Data/Country-Information/id/156-Singapore" TargetMode="External"/><Relationship Id="rId55" Type="http://schemas.openxmlformats.org/officeDocument/2006/relationships/hyperlink" Target="https://www.trade.gov/country-commercial-guides/poland-digital-economy" TargetMode="External"/><Relationship Id="rId76" Type="http://schemas.openxmlformats.org/officeDocument/2006/relationships/hyperlink" Target="https://datahelpdesk.worldbank.org/knowledgebase/articles/906519" TargetMode="External"/><Relationship Id="rId97" Type="http://schemas.openxmlformats.org/officeDocument/2006/relationships/hyperlink" Target="https://unctad.org/publication/world-investment-report-2023" TargetMode="External"/><Relationship Id="rId104" Type="http://schemas.openxmlformats.org/officeDocument/2006/relationships/hyperlink" Target="https://www.adb.org/documents/uzbekistan-country-partnership-strategy-2019-2023" TargetMode="External"/><Relationship Id="rId7" Type="http://schemas.openxmlformats.org/officeDocument/2006/relationships/hyperlink" Target="https://doi.org/10.1787/a1689dc5-en" TargetMode="External"/><Relationship Id="rId71" Type="http://schemas.openxmlformats.org/officeDocument/2006/relationships/hyperlink" Target="https://www.state.gov/reports/2023-investment-climate-statements/poland" TargetMode="External"/><Relationship Id="rId92" Type="http://schemas.openxmlformats.org/officeDocument/2006/relationships/hyperlink" Target="https://interspp.com/index.php/sft/article/download/1696/1293/2524?utm_source=chatgpt.com" TargetMode="External"/></Relationships>
</file>

<file path=word/charts/_rels/chart1.xml.rels><?xml version="1.0" encoding="UTF-8" standalone="yes"?>
<Relationships xmlns="http://schemas.openxmlformats.org/package/2006/relationships"><Relationship Id="rId2" Type="http://schemas.microsoft.com/office/2011/relationships/chartColorStyle" Target="colors1.xml"/><Relationship Id="rId1" Type="http://schemas.microsoft.com/office/2011/relationships/chartStyle" Target="style1.xml"/></Relationships>
</file>

<file path=word/charts/_rels/chart3.xml.rels><?xml version="1.0" encoding="UTF-8" standalone="yes"?>
<Relationships xmlns="http://schemas.openxmlformats.org/package/2006/relationships"><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az-Cyrl-AZ"/>
              <a:t>Доля ИКТ-сектора в ВВП ОЭСР (%)</a:t>
            </a:r>
          </a:p>
        </c:rich>
      </c:tx>
      <c:overlay val="1"/>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lineChart>
        <c:grouping val="standard"/>
        <c:varyColors val="1"/>
        <c:ser>
          <c:idx val="0"/>
          <c:order val="0"/>
          <c:tx>
            <c:strRef>
              <c:f>[Графики_диплом_полный.xlsx]Рис1_ИКТ_доля_ВВП!$B$3</c:f>
              <c:strCache>
                <c:ptCount val="1"/>
                <c:pt idx="0">
                  <c:v>ИКТ-сектор, % ВВП</c:v>
                </c:pt>
              </c:strCache>
            </c:strRef>
          </c:tx>
          <c:marker>
            <c:symbol val="none"/>
          </c:marker>
          <c:dPt>
            <c:idx val="0"/>
            <c:marker>
              <c:symbol val="none"/>
            </c:marker>
            <c:bubble3D val="0"/>
            <c:spPr>
              <a:ln w="31750" cap="rnd">
                <a:solidFill>
                  <a:schemeClr val="accent1"/>
                </a:solidFill>
                <a:round/>
              </a:ln>
              <a:effectLst/>
            </c:spPr>
            <c:extLst>
              <c:ext xmlns:c16="http://schemas.microsoft.com/office/drawing/2014/chart" uri="{C3380CC4-5D6E-409C-BE32-E72D297353CC}">
                <c16:uniqueId val="{00000001-8F71-4851-B287-578099A9D354}"/>
              </c:ext>
            </c:extLst>
          </c:dPt>
          <c:dPt>
            <c:idx val="1"/>
            <c:marker>
              <c:symbol val="none"/>
            </c:marker>
            <c:bubble3D val="0"/>
            <c:spPr>
              <a:ln w="31750" cap="rnd">
                <a:solidFill>
                  <a:schemeClr val="accent2"/>
                </a:solidFill>
                <a:round/>
              </a:ln>
              <a:effectLst/>
            </c:spPr>
            <c:extLst>
              <c:ext xmlns:c16="http://schemas.microsoft.com/office/drawing/2014/chart" uri="{C3380CC4-5D6E-409C-BE32-E72D297353CC}">
                <c16:uniqueId val="{00000003-8F71-4851-B287-578099A9D354}"/>
              </c:ext>
            </c:extLst>
          </c:dPt>
          <c:dPt>
            <c:idx val="2"/>
            <c:marker>
              <c:symbol val="none"/>
            </c:marker>
            <c:bubble3D val="0"/>
            <c:spPr>
              <a:ln w="31750" cap="rnd">
                <a:solidFill>
                  <a:schemeClr val="accent3"/>
                </a:solidFill>
                <a:round/>
              </a:ln>
              <a:effectLst/>
            </c:spPr>
            <c:extLst>
              <c:ext xmlns:c16="http://schemas.microsoft.com/office/drawing/2014/chart" uri="{C3380CC4-5D6E-409C-BE32-E72D297353CC}">
                <c16:uniqueId val="{00000005-8F71-4851-B287-578099A9D354}"/>
              </c:ext>
            </c:extLst>
          </c:dPt>
          <c:dPt>
            <c:idx val="3"/>
            <c:marker>
              <c:symbol val="none"/>
            </c:marker>
            <c:bubble3D val="0"/>
            <c:spPr>
              <a:ln w="31750" cap="rnd">
                <a:solidFill>
                  <a:schemeClr val="accent4"/>
                </a:solidFill>
                <a:round/>
              </a:ln>
              <a:effectLst/>
            </c:spPr>
            <c:extLst>
              <c:ext xmlns:c16="http://schemas.microsoft.com/office/drawing/2014/chart" uri="{C3380CC4-5D6E-409C-BE32-E72D297353CC}">
                <c16:uniqueId val="{00000007-8F71-4851-B287-578099A9D354}"/>
              </c:ext>
            </c:extLst>
          </c:dPt>
          <c:dPt>
            <c:idx val="4"/>
            <c:marker>
              <c:symbol val="none"/>
            </c:marker>
            <c:bubble3D val="0"/>
            <c:spPr>
              <a:ln w="31750" cap="rnd">
                <a:solidFill>
                  <a:schemeClr val="accent5"/>
                </a:solidFill>
                <a:round/>
              </a:ln>
              <a:effectLst/>
            </c:spPr>
            <c:extLst>
              <c:ext xmlns:c16="http://schemas.microsoft.com/office/drawing/2014/chart" uri="{C3380CC4-5D6E-409C-BE32-E72D297353CC}">
                <c16:uniqueId val="{00000009-8F71-4851-B287-578099A9D354}"/>
              </c:ext>
            </c:extLst>
          </c:dPt>
          <c:dPt>
            <c:idx val="5"/>
            <c:marker>
              <c:symbol val="none"/>
            </c:marker>
            <c:bubble3D val="0"/>
            <c:spPr>
              <a:ln w="31750" cap="rnd">
                <a:solidFill>
                  <a:schemeClr val="accent6"/>
                </a:solidFill>
                <a:round/>
              </a:ln>
              <a:effectLst/>
            </c:spPr>
            <c:extLst>
              <c:ext xmlns:c16="http://schemas.microsoft.com/office/drawing/2014/chart" uri="{C3380CC4-5D6E-409C-BE32-E72D297353CC}">
                <c16:uniqueId val="{0000000B-8F71-4851-B287-578099A9D354}"/>
              </c:ext>
            </c:extLst>
          </c:dPt>
          <c:dPt>
            <c:idx val="6"/>
            <c:marker>
              <c:symbol val="none"/>
            </c:marker>
            <c:bubble3D val="0"/>
            <c:spPr>
              <a:ln w="31750" cap="rnd">
                <a:solidFill>
                  <a:schemeClr val="accent1">
                    <a:lumMod val="60000"/>
                  </a:schemeClr>
                </a:solidFill>
                <a:round/>
              </a:ln>
              <a:effectLst/>
            </c:spPr>
            <c:extLst>
              <c:ext xmlns:c16="http://schemas.microsoft.com/office/drawing/2014/chart" uri="{C3380CC4-5D6E-409C-BE32-E72D297353CC}">
                <c16:uniqueId val="{0000000D-8F71-4851-B287-578099A9D354}"/>
              </c:ext>
            </c:extLst>
          </c:dPt>
          <c:dPt>
            <c:idx val="7"/>
            <c:marker>
              <c:symbol val="none"/>
            </c:marker>
            <c:bubble3D val="0"/>
            <c:spPr>
              <a:ln w="31750" cap="rnd">
                <a:solidFill>
                  <a:schemeClr val="accent2">
                    <a:lumMod val="60000"/>
                  </a:schemeClr>
                </a:solidFill>
                <a:round/>
              </a:ln>
              <a:effectLst/>
            </c:spPr>
            <c:extLst>
              <c:ext xmlns:c16="http://schemas.microsoft.com/office/drawing/2014/chart" uri="{C3380CC4-5D6E-409C-BE32-E72D297353CC}">
                <c16:uniqueId val="{0000000F-8F71-4851-B287-578099A9D354}"/>
              </c:ext>
            </c:extLst>
          </c:dPt>
          <c:dPt>
            <c:idx val="8"/>
            <c:marker>
              <c:symbol val="none"/>
            </c:marker>
            <c:bubble3D val="0"/>
            <c:spPr>
              <a:ln w="31750" cap="rnd">
                <a:solidFill>
                  <a:schemeClr val="accent3">
                    <a:lumMod val="60000"/>
                  </a:schemeClr>
                </a:solidFill>
                <a:round/>
              </a:ln>
              <a:effectLst/>
            </c:spPr>
            <c:extLst>
              <c:ext xmlns:c16="http://schemas.microsoft.com/office/drawing/2014/chart" uri="{C3380CC4-5D6E-409C-BE32-E72D297353CC}">
                <c16:uniqueId val="{00000011-8F71-4851-B287-578099A9D354}"/>
              </c:ext>
            </c:extLst>
          </c:dPt>
          <c:dPt>
            <c:idx val="9"/>
            <c:marker>
              <c:symbol val="none"/>
            </c:marker>
            <c:bubble3D val="0"/>
            <c:spPr>
              <a:ln w="31750" cap="rnd">
                <a:solidFill>
                  <a:schemeClr val="accent4">
                    <a:lumMod val="60000"/>
                  </a:schemeClr>
                </a:solidFill>
                <a:round/>
              </a:ln>
              <a:effectLst/>
            </c:spPr>
            <c:extLst>
              <c:ext xmlns:c16="http://schemas.microsoft.com/office/drawing/2014/chart" uri="{C3380CC4-5D6E-409C-BE32-E72D297353CC}">
                <c16:uniqueId val="{00000013-8F71-4851-B287-578099A9D354}"/>
              </c:ext>
            </c:extLst>
          </c:dPt>
          <c:dPt>
            <c:idx val="10"/>
            <c:marker>
              <c:symbol val="none"/>
            </c:marker>
            <c:bubble3D val="0"/>
            <c:spPr>
              <a:ln w="31750" cap="rnd">
                <a:solidFill>
                  <a:schemeClr val="accent5">
                    <a:lumMod val="60000"/>
                  </a:schemeClr>
                </a:solidFill>
                <a:round/>
              </a:ln>
              <a:effectLst/>
            </c:spPr>
            <c:extLst>
              <c:ext xmlns:c16="http://schemas.microsoft.com/office/drawing/2014/chart" uri="{C3380CC4-5D6E-409C-BE32-E72D297353CC}">
                <c16:uniqueId val="{00000015-8F71-4851-B287-578099A9D354}"/>
              </c:ext>
            </c:extLst>
          </c:dPt>
          <c:dPt>
            <c:idx val="11"/>
            <c:marker>
              <c:symbol val="none"/>
            </c:marker>
            <c:bubble3D val="0"/>
            <c:spPr>
              <a:ln w="31750" cap="rnd">
                <a:solidFill>
                  <a:schemeClr val="accent6">
                    <a:lumMod val="60000"/>
                  </a:schemeClr>
                </a:solidFill>
                <a:round/>
              </a:ln>
              <a:effectLst/>
            </c:spPr>
            <c:extLst>
              <c:ext xmlns:c16="http://schemas.microsoft.com/office/drawing/2014/chart" uri="{C3380CC4-5D6E-409C-BE32-E72D297353CC}">
                <c16:uniqueId val="{00000017-8F71-4851-B287-578099A9D354}"/>
              </c:ext>
            </c:extLst>
          </c:dPt>
          <c:dPt>
            <c:idx val="12"/>
            <c:marker>
              <c:symbol val="none"/>
            </c:marker>
            <c:bubble3D val="0"/>
            <c:spPr>
              <a:ln w="31750" cap="rnd">
                <a:solidFill>
                  <a:schemeClr val="accent1">
                    <a:lumMod val="80000"/>
                    <a:lumOff val="20000"/>
                  </a:schemeClr>
                </a:solidFill>
                <a:round/>
              </a:ln>
              <a:effectLst/>
            </c:spPr>
            <c:extLst>
              <c:ext xmlns:c16="http://schemas.microsoft.com/office/drawing/2014/chart" uri="{C3380CC4-5D6E-409C-BE32-E72D297353CC}">
                <c16:uniqueId val="{00000019-8F71-4851-B287-578099A9D354}"/>
              </c:ext>
            </c:extLst>
          </c:dPt>
          <c:dPt>
            <c:idx val="13"/>
            <c:marker>
              <c:symbol val="none"/>
            </c:marker>
            <c:bubble3D val="0"/>
            <c:spPr>
              <a:ln w="31750" cap="rnd">
                <a:solidFill>
                  <a:schemeClr val="accent2">
                    <a:lumMod val="80000"/>
                    <a:lumOff val="20000"/>
                  </a:schemeClr>
                </a:solidFill>
                <a:round/>
              </a:ln>
              <a:effectLst/>
            </c:spPr>
            <c:extLst>
              <c:ext xmlns:c16="http://schemas.microsoft.com/office/drawing/2014/chart" uri="{C3380CC4-5D6E-409C-BE32-E72D297353CC}">
                <c16:uniqueId val="{0000001B-8F71-4851-B287-578099A9D354}"/>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numRef>
              <c:f>[Графики_диплом_полный.xlsx]Рис1_ИКТ_доля_ВВП!$A$4:$A$17</c:f>
              <c:numCache>
                <c:formatCode>General</c:formatCode>
                <c:ptCount val="14"/>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pt idx="13">
                  <c:v>2023</c:v>
                </c:pt>
              </c:numCache>
            </c:numRef>
          </c:cat>
          <c:val>
            <c:numRef>
              <c:f>[Графики_диплом_полный.xlsx]Рис1_ИКТ_доля_ВВП!$B$4:$B$17</c:f>
              <c:numCache>
                <c:formatCode>General</c:formatCode>
                <c:ptCount val="14"/>
                <c:pt idx="0">
                  <c:v>3.9</c:v>
                </c:pt>
                <c:pt idx="1">
                  <c:v>4</c:v>
                </c:pt>
                <c:pt idx="2">
                  <c:v>4.0999999999999996</c:v>
                </c:pt>
                <c:pt idx="3">
                  <c:v>4.2</c:v>
                </c:pt>
                <c:pt idx="4">
                  <c:v>4.3</c:v>
                </c:pt>
                <c:pt idx="5">
                  <c:v>4.5999999999999996</c:v>
                </c:pt>
                <c:pt idx="6">
                  <c:v>4.7</c:v>
                </c:pt>
                <c:pt idx="7">
                  <c:v>4.9000000000000004</c:v>
                </c:pt>
                <c:pt idx="8">
                  <c:v>5.0999999999999996</c:v>
                </c:pt>
                <c:pt idx="9">
                  <c:v>5.4</c:v>
                </c:pt>
                <c:pt idx="10">
                  <c:v>5.6</c:v>
                </c:pt>
                <c:pt idx="11">
                  <c:v>5.8</c:v>
                </c:pt>
                <c:pt idx="12">
                  <c:v>6</c:v>
                </c:pt>
                <c:pt idx="13">
                  <c:v>6.2</c:v>
                </c:pt>
              </c:numCache>
            </c:numRef>
          </c:val>
          <c:smooth val="1"/>
          <c:extLst>
            <c:ext xmlns:c16="http://schemas.microsoft.com/office/drawing/2014/chart" uri="{C3380CC4-5D6E-409C-BE32-E72D297353CC}">
              <c16:uniqueId val="{0000001C-8F71-4851-B287-578099A9D354}"/>
            </c:ext>
          </c:extLst>
        </c:ser>
        <c:dLbls>
          <c:dLblPos val="ctr"/>
          <c:showLegendKey val="0"/>
          <c:showVal val="1"/>
          <c:showCatName val="0"/>
          <c:showSerName val="0"/>
          <c:showPercent val="0"/>
          <c:showBubbleSize val="0"/>
        </c:dLbls>
        <c:smooth val="0"/>
        <c:axId val="10"/>
        <c:axId val="100"/>
      </c:lineChart>
      <c:catAx>
        <c:axId val="10"/>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az-Cyrl-AZ"/>
                  <a:t>Год</a:t>
                </a:r>
              </a:p>
            </c:rich>
          </c:tx>
          <c:layout>
            <c:manualLayout>
              <c:xMode val="edge"/>
              <c:yMode val="edge"/>
              <c:x val="0.49426056425660131"/>
              <c:y val="0.76715650369285238"/>
            </c:manualLayout>
          </c:layout>
          <c:overlay val="1"/>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00"/>
        <c:crosses val="autoZero"/>
        <c:auto val="1"/>
        <c:lblAlgn val="ctr"/>
        <c:lblOffset val="100"/>
        <c:noMultiLvlLbl val="1"/>
      </c:catAx>
      <c:valAx>
        <c:axId val="100"/>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a:t>
                </a:r>
              </a:p>
            </c:rich>
          </c:tx>
          <c:overlay val="1"/>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0"/>
        <c:crosses val="autoZero"/>
        <c:crossBetween val="between"/>
      </c:valAx>
      <c:spPr>
        <a:noFill/>
        <a:ln>
          <a:noFill/>
        </a:ln>
        <a:effectLst/>
      </c:spPr>
    </c:plotArea>
    <c:legend>
      <c:legendPos val="b"/>
      <c:layout>
        <c:manualLayout>
          <c:xMode val="edge"/>
          <c:yMode val="edge"/>
          <c:x val="0.13858497447118892"/>
          <c:y val="0.8437488555209669"/>
          <c:w val="0.71889132020423052"/>
          <c:h val="0.1562511444790331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1"/>
  </c:chart>
  <c:spPr>
    <a:solidFill>
      <a:schemeClr val="bg1"/>
    </a:solidFill>
    <a:ln w="9525" cap="flat" cmpd="sng" algn="ctr">
      <a:solidFill>
        <a:schemeClr val="tx2">
          <a:lumMod val="15000"/>
          <a:lumOff val="85000"/>
        </a:schemeClr>
      </a:solidFill>
      <a:round/>
    </a:ln>
    <a:effectLst/>
  </c:spPr>
  <c:txPr>
    <a:bodyPr/>
    <a:lstStyle/>
    <a:p>
      <a:pPr>
        <a:defRPr/>
      </a:pPr>
      <a:endParaRPr lang="en-US"/>
    </a:p>
  </c:tx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az-Cyrl-AZ" b="1"/>
              <a:t>Темп роста ВВП, %</a:t>
            </a:r>
          </a:p>
        </c:rich>
      </c:tx>
      <c:overlay val="1"/>
      <c:spPr>
        <a:noFill/>
        <a:ln>
          <a:noFill/>
        </a:ln>
        <a:effectLst/>
      </c:spPr>
    </c:title>
    <c:autoTitleDeleted val="0"/>
    <c:plotArea>
      <c:layout/>
      <c:lineChart>
        <c:grouping val="standard"/>
        <c:varyColors val="1"/>
        <c:ser>
          <c:idx val="0"/>
          <c:order val="0"/>
          <c:tx>
            <c:strRef>
              <c:f>[Графики_диплом_полный.xlsx]Рис4_ВВП_динамика!$B$3</c:f>
              <c:strCache>
                <c:ptCount val="1"/>
                <c:pt idx="0">
                  <c:v>Эстония</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[Графики_диплом_полный.xlsx]Рис4_ВВП_динамика!$A$4:$A$7</c:f>
              <c:numCache>
                <c:formatCode>General</c:formatCode>
                <c:ptCount val="4"/>
                <c:pt idx="0">
                  <c:v>2019</c:v>
                </c:pt>
                <c:pt idx="1">
                  <c:v>2020</c:v>
                </c:pt>
                <c:pt idx="2">
                  <c:v>2021</c:v>
                </c:pt>
                <c:pt idx="3">
                  <c:v>2022</c:v>
                </c:pt>
              </c:numCache>
            </c:numRef>
          </c:cat>
          <c:val>
            <c:numRef>
              <c:f>[Графики_диплом_полный.xlsx]Рис4_ВВП_динамика!$B$4:$B$7</c:f>
              <c:numCache>
                <c:formatCode>General</c:formatCode>
                <c:ptCount val="4"/>
                <c:pt idx="0">
                  <c:v>4</c:v>
                </c:pt>
                <c:pt idx="1">
                  <c:v>-3</c:v>
                </c:pt>
                <c:pt idx="2">
                  <c:v>8.6</c:v>
                </c:pt>
                <c:pt idx="3">
                  <c:v>-1.3</c:v>
                </c:pt>
              </c:numCache>
            </c:numRef>
          </c:val>
          <c:smooth val="1"/>
          <c:extLst>
            <c:ext xmlns:c16="http://schemas.microsoft.com/office/drawing/2014/chart" uri="{C3380CC4-5D6E-409C-BE32-E72D297353CC}">
              <c16:uniqueId val="{00000000-4C20-4FEE-889E-2418E32FD329}"/>
            </c:ext>
          </c:extLst>
        </c:ser>
        <c:ser>
          <c:idx val="1"/>
          <c:order val="1"/>
          <c:tx>
            <c:strRef>
              <c:f>[Графики_диплом_полный.xlsx]Рис4_ВВП_динамика!$C$3</c:f>
              <c:strCache>
                <c:ptCount val="1"/>
                <c:pt idx="0">
                  <c:v>Респ. Корея</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[Графики_диплом_полный.xlsx]Рис4_ВВП_динамика!$A$4:$A$7</c:f>
              <c:numCache>
                <c:formatCode>General</c:formatCode>
                <c:ptCount val="4"/>
                <c:pt idx="0">
                  <c:v>2019</c:v>
                </c:pt>
                <c:pt idx="1">
                  <c:v>2020</c:v>
                </c:pt>
                <c:pt idx="2">
                  <c:v>2021</c:v>
                </c:pt>
                <c:pt idx="3">
                  <c:v>2022</c:v>
                </c:pt>
              </c:numCache>
            </c:numRef>
          </c:cat>
          <c:val>
            <c:numRef>
              <c:f>[Графики_диплом_полный.xlsx]Рис4_ВВП_динамика!$C$4:$C$7</c:f>
              <c:numCache>
                <c:formatCode>General</c:formatCode>
                <c:ptCount val="4"/>
                <c:pt idx="0">
                  <c:v>2.2000000000000002</c:v>
                </c:pt>
                <c:pt idx="1">
                  <c:v>-0.7</c:v>
                </c:pt>
                <c:pt idx="2">
                  <c:v>4.5999999999999996</c:v>
                </c:pt>
                <c:pt idx="3">
                  <c:v>2.7</c:v>
                </c:pt>
              </c:numCache>
            </c:numRef>
          </c:val>
          <c:smooth val="1"/>
          <c:extLst>
            <c:ext xmlns:c16="http://schemas.microsoft.com/office/drawing/2014/chart" uri="{C3380CC4-5D6E-409C-BE32-E72D297353CC}">
              <c16:uniqueId val="{00000001-4C20-4FEE-889E-2418E32FD329}"/>
            </c:ext>
          </c:extLst>
        </c:ser>
        <c:ser>
          <c:idx val="2"/>
          <c:order val="2"/>
          <c:tx>
            <c:strRef>
              <c:f>[Графики_диплом_полный.xlsx]Рис4_ВВП_динамика!$D$3</c:f>
              <c:strCache>
                <c:ptCount val="1"/>
                <c:pt idx="0">
                  <c:v>Сингапур</c:v>
                </c:pt>
              </c:strCache>
            </c:strRef>
          </c:tx>
          <c:spPr>
            <a:ln w="28575" cap="rnd">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[Графики_диплом_полный.xlsx]Рис4_ВВП_динамика!$A$4:$A$7</c:f>
              <c:numCache>
                <c:formatCode>General</c:formatCode>
                <c:ptCount val="4"/>
                <c:pt idx="0">
                  <c:v>2019</c:v>
                </c:pt>
                <c:pt idx="1">
                  <c:v>2020</c:v>
                </c:pt>
                <c:pt idx="2">
                  <c:v>2021</c:v>
                </c:pt>
                <c:pt idx="3">
                  <c:v>2022</c:v>
                </c:pt>
              </c:numCache>
            </c:numRef>
          </c:cat>
          <c:val>
            <c:numRef>
              <c:f>[Графики_диплом_полный.xlsx]Рис4_ВВП_динамика!$D$4:$D$7</c:f>
              <c:numCache>
                <c:formatCode>General</c:formatCode>
                <c:ptCount val="4"/>
                <c:pt idx="0">
                  <c:v>1.3</c:v>
                </c:pt>
                <c:pt idx="1">
                  <c:v>-3.9</c:v>
                </c:pt>
                <c:pt idx="2">
                  <c:v>7.6</c:v>
                </c:pt>
                <c:pt idx="3">
                  <c:v>3.6</c:v>
                </c:pt>
              </c:numCache>
            </c:numRef>
          </c:val>
          <c:smooth val="1"/>
          <c:extLst>
            <c:ext xmlns:c16="http://schemas.microsoft.com/office/drawing/2014/chart" uri="{C3380CC4-5D6E-409C-BE32-E72D297353CC}">
              <c16:uniqueId val="{00000002-4C20-4FEE-889E-2418E32FD329}"/>
            </c:ext>
          </c:extLst>
        </c:ser>
        <c:ser>
          <c:idx val="3"/>
          <c:order val="3"/>
          <c:tx>
            <c:strRef>
              <c:f>[Графики_диплом_полный.xlsx]Рис4_ВВП_динамика!$E$3</c:f>
              <c:strCache>
                <c:ptCount val="1"/>
                <c:pt idx="0">
                  <c:v>Польша</c:v>
                </c:pt>
              </c:strCache>
            </c:strRef>
          </c:tx>
          <c:spPr>
            <a:ln w="28575" cap="rnd">
              <a:solidFill>
                <a:schemeClr val="accent4"/>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[Графики_диплом_полный.xlsx]Рис4_ВВП_динамика!$A$4:$A$7</c:f>
              <c:numCache>
                <c:formatCode>General</c:formatCode>
                <c:ptCount val="4"/>
                <c:pt idx="0">
                  <c:v>2019</c:v>
                </c:pt>
                <c:pt idx="1">
                  <c:v>2020</c:v>
                </c:pt>
                <c:pt idx="2">
                  <c:v>2021</c:v>
                </c:pt>
                <c:pt idx="3">
                  <c:v>2022</c:v>
                </c:pt>
              </c:numCache>
            </c:numRef>
          </c:cat>
          <c:val>
            <c:numRef>
              <c:f>[Графики_диплом_полный.xlsx]Рис4_ВВП_динамика!$E$4:$E$7</c:f>
              <c:numCache>
                <c:formatCode>General</c:formatCode>
                <c:ptCount val="4"/>
                <c:pt idx="0">
                  <c:v>4.5</c:v>
                </c:pt>
                <c:pt idx="1">
                  <c:v>-2</c:v>
                </c:pt>
                <c:pt idx="2">
                  <c:v>5.9</c:v>
                </c:pt>
                <c:pt idx="3">
                  <c:v>4.9000000000000004</c:v>
                </c:pt>
              </c:numCache>
            </c:numRef>
          </c:val>
          <c:smooth val="1"/>
          <c:extLst>
            <c:ext xmlns:c16="http://schemas.microsoft.com/office/drawing/2014/chart" uri="{C3380CC4-5D6E-409C-BE32-E72D297353CC}">
              <c16:uniqueId val="{00000003-4C20-4FEE-889E-2418E32FD329}"/>
            </c:ext>
          </c:extLst>
        </c:ser>
        <c:ser>
          <c:idx val="4"/>
          <c:order val="4"/>
          <c:tx>
            <c:strRef>
              <c:f>[Графики_диплом_полный.xlsx]Рис4_ВВП_динамика!$F$3</c:f>
              <c:strCache>
                <c:ptCount val="1"/>
                <c:pt idx="0">
                  <c:v>Среднее ЕС</c:v>
                </c:pt>
              </c:strCache>
            </c:strRef>
          </c:tx>
          <c:spPr>
            <a:ln w="28575" cap="rnd">
              <a:solidFill>
                <a:schemeClr val="accent5"/>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[Графики_диплом_полный.xlsx]Рис4_ВВП_динамика!$A$4:$A$7</c:f>
              <c:numCache>
                <c:formatCode>General</c:formatCode>
                <c:ptCount val="4"/>
                <c:pt idx="0">
                  <c:v>2019</c:v>
                </c:pt>
                <c:pt idx="1">
                  <c:v>2020</c:v>
                </c:pt>
                <c:pt idx="2">
                  <c:v>2021</c:v>
                </c:pt>
                <c:pt idx="3">
                  <c:v>2022</c:v>
                </c:pt>
              </c:numCache>
            </c:numRef>
          </c:cat>
          <c:val>
            <c:numRef>
              <c:f>[Графики_диплом_полный.xlsx]Рис4_ВВП_динамика!$F$4:$F$7</c:f>
              <c:numCache>
                <c:formatCode>General</c:formatCode>
                <c:ptCount val="4"/>
                <c:pt idx="0">
                  <c:v>1.8</c:v>
                </c:pt>
                <c:pt idx="1">
                  <c:v>-6.1</c:v>
                </c:pt>
                <c:pt idx="2">
                  <c:v>5.4</c:v>
                </c:pt>
                <c:pt idx="3">
                  <c:v>3.4</c:v>
                </c:pt>
              </c:numCache>
            </c:numRef>
          </c:val>
          <c:smooth val="1"/>
          <c:extLst>
            <c:ext xmlns:c16="http://schemas.microsoft.com/office/drawing/2014/chart" uri="{C3380CC4-5D6E-409C-BE32-E72D297353CC}">
              <c16:uniqueId val="{00000004-4C20-4FEE-889E-2418E32FD329}"/>
            </c:ext>
          </c:extLst>
        </c:ser>
        <c:dLbls>
          <c:dLblPos val="ctr"/>
          <c:showLegendKey val="0"/>
          <c:showVal val="1"/>
          <c:showCatName val="0"/>
          <c:showSerName val="0"/>
          <c:showPercent val="0"/>
          <c:showBubbleSize val="0"/>
        </c:dLbls>
        <c:smooth val="0"/>
        <c:axId val="10"/>
        <c:axId val="100"/>
      </c:lineChart>
      <c:catAx>
        <c:axId val="1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az-Cyrl-AZ"/>
                  <a:t>Год</a:t>
                </a:r>
              </a:p>
            </c:rich>
          </c:tx>
          <c:overlay val="1"/>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t" anchorCtr="0"/>
          <a:lstStyle/>
          <a:p>
            <a:pPr>
              <a:defRPr sz="900" b="0" i="0" u="none" strike="noStrike" kern="1200" baseline="0">
                <a:solidFill>
                  <a:schemeClr val="tx1">
                    <a:lumMod val="65000"/>
                    <a:lumOff val="35000"/>
                  </a:schemeClr>
                </a:solidFill>
                <a:latin typeface="+mn-lt"/>
                <a:ea typeface="+mn-ea"/>
                <a:cs typeface="+mn-cs"/>
              </a:defRPr>
            </a:pPr>
            <a:endParaRPr lang="en-US"/>
          </a:p>
        </c:txPr>
        <c:crossAx val="100"/>
        <c:crosses val="autoZero"/>
        <c:auto val="1"/>
        <c:lblAlgn val="ctr"/>
        <c:lblOffset val="100"/>
        <c:noMultiLvlLbl val="1"/>
      </c:catAx>
      <c:valAx>
        <c:axId val="1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a:t>
                </a:r>
              </a:p>
            </c:rich>
          </c:tx>
          <c:overlay val="1"/>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1"/>
  </c:chart>
  <c:spPr>
    <a:solidFill>
      <a:schemeClr val="bg1"/>
    </a:solidFill>
    <a:ln w="9525" cap="flat" cmpd="sng" algn="ctr">
      <a:solidFill>
        <a:schemeClr val="tx1">
          <a:lumMod val="15000"/>
          <a:lumOff val="85000"/>
        </a:schemeClr>
      </a:solidFill>
      <a:round/>
    </a:ln>
    <a:effectLst/>
  </c:spPr>
  <c:txPr>
    <a:bodyPr/>
    <a:lstStyle/>
    <a:p>
      <a:pPr>
        <a:defRPr/>
      </a:pPr>
      <a:endParaRPr lang="en-US"/>
    </a:p>
  </c:txPr>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az-Cyrl-AZ" b="1"/>
              <a:t>Пиковая инфляция, %</a:t>
            </a:r>
          </a:p>
        </c:rich>
      </c:tx>
      <c:overlay val="1"/>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1"/>
        <c:ser>
          <c:idx val="0"/>
          <c:order val="0"/>
          <c:tx>
            <c:strRef>
              <c:f>[Графики_диплом_полный.xlsx]Рис6_Инфляция_2022!$B$3</c:f>
              <c:strCache>
                <c:ptCount val="1"/>
                <c:pt idx="0">
                  <c:v>Пик инфляции, %</c:v>
                </c:pt>
              </c:strCache>
            </c:strRef>
          </c:tx>
          <c:invertIfNegative val="1"/>
          <c:dPt>
            <c:idx val="0"/>
            <c:invertIfNegative val="1"/>
            <c:bubble3D val="0"/>
            <c:spPr>
              <a:solidFill>
                <a:schemeClr val="accent1"/>
              </a:solidFill>
              <a:ln>
                <a:noFill/>
              </a:ln>
              <a:effectLst/>
            </c:spPr>
            <c:extLst>
              <c:ext xmlns:c16="http://schemas.microsoft.com/office/drawing/2014/chart" uri="{C3380CC4-5D6E-409C-BE32-E72D297353CC}">
                <c16:uniqueId val="{00000001-935C-4988-A6F5-C67FD291151B}"/>
              </c:ext>
            </c:extLst>
          </c:dPt>
          <c:dPt>
            <c:idx val="1"/>
            <c:invertIfNegative val="1"/>
            <c:bubble3D val="0"/>
            <c:spPr>
              <a:solidFill>
                <a:schemeClr val="accent2"/>
              </a:solidFill>
              <a:ln>
                <a:noFill/>
              </a:ln>
              <a:effectLst/>
            </c:spPr>
            <c:extLst>
              <c:ext xmlns:c16="http://schemas.microsoft.com/office/drawing/2014/chart" uri="{C3380CC4-5D6E-409C-BE32-E72D297353CC}">
                <c16:uniqueId val="{00000003-935C-4988-A6F5-C67FD291151B}"/>
              </c:ext>
            </c:extLst>
          </c:dPt>
          <c:dPt>
            <c:idx val="2"/>
            <c:invertIfNegative val="1"/>
            <c:bubble3D val="0"/>
            <c:spPr>
              <a:solidFill>
                <a:schemeClr val="accent3"/>
              </a:solidFill>
              <a:ln>
                <a:noFill/>
              </a:ln>
              <a:effectLst/>
            </c:spPr>
            <c:extLst>
              <c:ext xmlns:c16="http://schemas.microsoft.com/office/drawing/2014/chart" uri="{C3380CC4-5D6E-409C-BE32-E72D297353CC}">
                <c16:uniqueId val="{00000005-935C-4988-A6F5-C67FD291151B}"/>
              </c:ext>
            </c:extLst>
          </c:dPt>
          <c:dPt>
            <c:idx val="3"/>
            <c:invertIfNegative val="1"/>
            <c:bubble3D val="0"/>
            <c:spPr>
              <a:solidFill>
                <a:schemeClr val="accent4"/>
              </a:solidFill>
              <a:ln>
                <a:noFill/>
              </a:ln>
              <a:effectLst/>
            </c:spPr>
            <c:extLst>
              <c:ext xmlns:c16="http://schemas.microsoft.com/office/drawing/2014/chart" uri="{C3380CC4-5D6E-409C-BE32-E72D297353CC}">
                <c16:uniqueId val="{00000007-935C-4988-A6F5-C67FD291151B}"/>
              </c:ext>
            </c:extLst>
          </c:dPt>
          <c:cat>
            <c:strRef>
              <c:f>[Графики_диплом_полный.xlsx]Рис6_Инфляция_2022!$A$4:$A$7</c:f>
              <c:strCache>
                <c:ptCount val="4"/>
                <c:pt idx="0">
                  <c:v>Эстония</c:v>
                </c:pt>
                <c:pt idx="1">
                  <c:v>Польша</c:v>
                </c:pt>
                <c:pt idx="2">
                  <c:v>Респ. Корея</c:v>
                </c:pt>
                <c:pt idx="3">
                  <c:v>Сингапур</c:v>
                </c:pt>
              </c:strCache>
            </c:strRef>
          </c:cat>
          <c:val>
            <c:numRef>
              <c:f>[Графики_диплом_полный.xlsx]Рис6_Инфляция_2022!$B$4:$B$7</c:f>
              <c:numCache>
                <c:formatCode>General</c:formatCode>
                <c:ptCount val="4"/>
                <c:pt idx="0">
                  <c:v>19.399999999999999</c:v>
                </c:pt>
                <c:pt idx="1">
                  <c:v>18.399999999999999</c:v>
                </c:pt>
                <c:pt idx="2">
                  <c:v>6.3</c:v>
                </c:pt>
                <c:pt idx="3">
                  <c:v>6.1</c:v>
                </c:pt>
              </c:numCache>
            </c:numRef>
          </c:val>
          <c:extLst>
            <c:ext xmlns:c16="http://schemas.microsoft.com/office/drawing/2014/chart" uri="{C3380CC4-5D6E-409C-BE32-E72D297353CC}">
              <c16:uniqueId val="{00000008-935C-4988-A6F5-C67FD291151B}"/>
            </c:ext>
          </c:extLst>
        </c:ser>
        <c:dLbls>
          <c:showLegendKey val="0"/>
          <c:showVal val="0"/>
          <c:showCatName val="0"/>
          <c:showSerName val="0"/>
          <c:showPercent val="0"/>
          <c:showBubbleSize val="0"/>
        </c:dLbls>
        <c:gapWidth val="219"/>
        <c:overlap val="-27"/>
        <c:axId val="10"/>
        <c:axId val="100"/>
      </c:barChart>
      <c:catAx>
        <c:axId val="1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
        <c:crosses val="autoZero"/>
        <c:auto val="1"/>
        <c:lblAlgn val="ctr"/>
        <c:lblOffset val="100"/>
        <c:noMultiLvlLbl val="1"/>
      </c:catAx>
      <c:valAx>
        <c:axId val="1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a:t>
                </a:r>
              </a:p>
            </c:rich>
          </c:tx>
          <c:overlay val="1"/>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1"/>
  </c:chart>
  <c:spPr>
    <a:solidFill>
      <a:schemeClr val="bg1"/>
    </a:solidFill>
    <a:ln w="9525" cap="flat" cmpd="sng" algn="ctr">
      <a:solidFill>
        <a:schemeClr val="tx1">
          <a:lumMod val="15000"/>
          <a:lumOff val="85000"/>
        </a:schemeClr>
      </a:solidFill>
      <a:round/>
    </a:ln>
    <a:effectLst/>
  </c:spPr>
  <c:txPr>
    <a:bodyPr/>
    <a:lstStyle/>
    <a:p>
      <a:pPr>
        <a:defRPr/>
      </a:pPr>
      <a:endParaRPr lang="en-US"/>
    </a:p>
  </c:txPr>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BDB911-4DE0-41D7-A3CC-A0A1BA252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7227</TotalTime>
  <Pages>88</Pages>
  <Words>18498</Words>
  <Characters>105439</Characters>
  <Application>Microsoft Office Word</Application>
  <DocSecurity>0</DocSecurity>
  <Lines>878</Lines>
  <Paragraphs>247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Muhammadjon</dc:creator>
  <cp:keywords/>
  <dc:description/>
  <cp:lastModifiedBy>Muhammadjon</cp:lastModifiedBy>
  <cp:revision>73</cp:revision>
  <cp:lastPrinted>2026-06-03T09:45:00Z</cp:lastPrinted>
  <dcterms:created xsi:type="dcterms:W3CDTF">2026-05-14T13:20:00Z</dcterms:created>
  <dcterms:modified xsi:type="dcterms:W3CDTF">2026-06-03T14:22:00Z</dcterms:modified>
</cp:coreProperties>
</file>