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sz w:val="46"/>
          <w:szCs w:val="46"/>
        </w:rPr>
      </w:pPr>
      <w:bookmarkStart w:colFirst="0" w:colLast="0" w:name="_2t98bqe3h3xg" w:id="0"/>
      <w:bookmarkEnd w:id="0"/>
      <w:r w:rsidDel="00000000" w:rsidR="00000000" w:rsidRPr="00000000">
        <w:rPr>
          <w:sz w:val="46"/>
          <w:szCs w:val="46"/>
          <w:rtl w:val="0"/>
        </w:rPr>
        <w:t xml:space="preserve">2021-03-02 Meeting with Shashank Nuthakki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walk us through the designs you ran SQED + SSS on? (Vscale, Ridecore, anything else?)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Eshan run this for OpenSPARC V2?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Focused on speed, used small cores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notable modifications you had to apply to these designs?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CSR Register File, Memory Load Store, Etc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Processor bit-width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modifications were to existing bugs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in the folder structure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cosmetic changes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couldn’t catch all Extremal bugs?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tool could increase depth, could have found it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restriction on the symbolic state, and from the subset that we can start from, we bound the number of unrolled cycles.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CSR Register File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Supporting these instructions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run time?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hours, just marked as unfound if bug did not get detected before then</w:t>
        <w:br w:type="textWrapping"/>
        <w:br w:type="textWrapping"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your thought process when developing your constraints and axioms for SSS?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started with small designs, wanted QED style tests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add in constraints specific for some designs - but how to generalize this? Came up with those 3 generic constraints for general designs.</w:t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particular, did you discover Constraint-3/Axiom-2 (RAW dependencies) empirically by running experiments and analyzing the counterexamples? We are interested in developing a general methodology that allows us to identify sufficient constraints related to design features other than pipelines.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with constrains from previous QED papers (2-3 things from previous work)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were these initial constraints?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 not remember exactly…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Final things are in the draft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 have formal proof before all constraints - had to iterate on those constraints. Had to see what was “generic” across the examples.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seems that the 3rd constraint and the 2nd axiom say the same thing - could you elaborate on why they are stated twice?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Axioms are not QED specific, we have to assume these are true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are specific to QED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Experimentally need to tease out difference between C3 and A2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A2 may not hold out of the box for an arbitrary starting state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remove C3, A2 may not hold.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axioms not something we want to hold for all states? Even if not reachable.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this into our new proof?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notable exceptions to these constraints that we should address?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Apparently not on Vscale/Ridecore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other resources / directories we should be looking at?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currently have a hardware trojan example on vscale and a folder full of different results on ridecore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scripts at top level will generate these extremal bugs</w:t>
        <w:br w:type="textWrapping"/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think of other designs that could potentially be interesting to analyze? (BOOM, …?)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of the current designs are RISC-V ISA and have small ISA subset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for larger ISA designs, see how the technique applies there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