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Times New Roman" w:cs="Times New Roman" w:eastAsia="Times New Roman" w:hAnsi="Times New Roman"/>
          <w:b w:val="1"/>
          <w:bCs w:val="1"/>
          <w:sz w:val="32"/>
          <w:szCs w:val="32"/>
          <w:rtl w:val="0"/>
        </w:rPr>
        <w:t xml:space="preserve">Vision Transformer Implemented from Scratch</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sz w:val="24"/>
          <w:szCs w:val="24"/>
          <w:rtl w:val="0"/>
        </w:rPr>
        <w:t xml:space="preserve">Shaurya Vats</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sz w:val="24"/>
          <w:szCs w:val="24"/>
          <w:rtl w:val="0"/>
        </w:rPr>
        <w:t xml:space="preserve">0969</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Times New Roman" w:cs="Times New Roman" w:eastAsia="Times New Roman" w:hAnsi="Times New Roman"/>
          <w:sz w:val="24"/>
          <w:szCs w:val="24"/>
          <w:rtl w:val="0"/>
        </w:rPr>
        <w:t xml:space="preserve">February 7, 2026</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120" w:before="240" w:lineRule="auto"/>
        <w:rPr/>
      </w:pPr>
      <w:r w:rsidDel="00000000" w:rsidR="00000000" w:rsidRPr="00000000">
        <w:rPr>
          <w:rFonts w:ascii="Times New Roman" w:cs="Times New Roman" w:eastAsia="Times New Roman" w:hAnsi="Times New Roman"/>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Times New Roman" w:cs="Times New Roman" w:eastAsia="Times New Roman" w:hAnsi="Times New Roman"/>
          <w:sz w:val="22"/>
          <w:szCs w:val="22"/>
          <w:rtl w:val="0"/>
        </w:rPr>
        <w:t xml:space="preserve">This report presents the development and evaluation of a Vision Transformer (ViT) model built entirely from scratch using PyTorch, trained on the CIFAR-10 benchmark dataset. Traditional convolutional neural networks rely on local receptive fields to progressively build up spatial hierarchies of features. Vision Transformers take a fundamentally different approach — an input image is split into a sequence of fixed-size non-overlapping patches, which are then processed by a standard Transformer encoder. This allows the model to directly model long-range dependencies between distant regions of the image from the very first layer.</w:t>
      </w:r>
      <w:r w:rsidDel="00000000" w:rsidR="00000000" w:rsidRPr="00000000">
        <w:rPr>
          <w:rtl w:val="0"/>
        </w:rPr>
      </w:r>
    </w:p>
    <w:p w:rsidR="00000000" w:rsidDel="00000000" w:rsidP="00000000" w:rsidRDefault="00000000" w:rsidRPr="00000000" w14:paraId="00000008">
      <w:pPr>
        <w:spacing w:after="120" w:before="240" w:lineRule="auto"/>
        <w:rPr/>
      </w:pPr>
      <w:r w:rsidDel="00000000" w:rsidR="00000000" w:rsidRPr="00000000">
        <w:rPr>
          <w:rFonts w:ascii="Times New Roman" w:cs="Times New Roman" w:eastAsia="Times New Roman" w:hAnsi="Times New Roman"/>
          <w:b w:val="1"/>
          <w:bCs w:val="1"/>
          <w:sz w:val="26"/>
          <w:szCs w:val="26"/>
          <w:rtl w:val="0"/>
        </w:rPr>
        <w:t xml:space="preserve">2 Data Preprocessing and Regularization</w:t>
      </w:r>
      <w:r w:rsidDel="00000000" w:rsidR="00000000" w:rsidRPr="00000000">
        <w:rPr>
          <w:rtl w:val="0"/>
        </w:rPr>
      </w:r>
    </w:p>
    <w:p w:rsidR="00000000" w:rsidDel="00000000" w:rsidP="00000000" w:rsidRDefault="00000000" w:rsidRPr="00000000" w14:paraId="00000009">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2.1 Dataset</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Times New Roman" w:cs="Times New Roman" w:eastAsia="Times New Roman" w:hAnsi="Times New Roman"/>
          <w:sz w:val="22"/>
          <w:szCs w:val="22"/>
          <w:rtl w:val="0"/>
        </w:rPr>
        <w:t xml:space="preserve">The CIFAR-10 dataset consists of:</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60,000 colour images split into 50,000 training and 10,000 test samples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Image dimensions of 32 x 32 x 3 (RGB)</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classes: airplane, automobile, bird, cat, deer, dog, frog, horse, ship, and truck</w:t>
      </w:r>
      <w:r w:rsidDel="00000000" w:rsidR="00000000" w:rsidRPr="00000000">
        <w:rPr>
          <w:rtl w:val="0"/>
        </w:rPr>
      </w:r>
    </w:p>
    <w:p w:rsidR="00000000" w:rsidDel="00000000" w:rsidP="00000000" w:rsidRDefault="00000000" w:rsidRPr="00000000" w14:paraId="0000000E">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2.2 Preprocessing Steps</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Times New Roman" w:cs="Times New Roman" w:eastAsia="Times New Roman" w:hAnsi="Times New Roman"/>
          <w:sz w:val="22"/>
          <w:szCs w:val="22"/>
          <w:rtl w:val="0"/>
        </w:rPr>
        <w:t xml:space="preserve">The following augmentation and preprocessing operations were applied to the training data:</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Random Horizontal Flip</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Times New Roman" w:cs="Times New Roman" w:eastAsia="Times New Roman" w:hAnsi="Times New Roman"/>
          <w:sz w:val="22"/>
          <w:szCs w:val="22"/>
          <w:rtl w:val="0"/>
        </w:rPr>
        <w:t xml:space="preserve">Each training image is horizontally mirrored with a probability of 0.5. Effect: Teaches the model that objects can appear in either left-right orientation, reducing sensitivity to reflections.</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Random Crop with Padding</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Times New Roman" w:cs="Times New Roman" w:eastAsia="Times New Roman" w:hAnsi="Times New Roman"/>
          <w:sz w:val="22"/>
          <w:szCs w:val="22"/>
          <w:rtl w:val="0"/>
        </w:rPr>
        <w:t xml:space="preserve">The image is first zero-padded by 4 pixels on each side, then a 32 x 32 region is randomly cropped from the result. Effect: Simulates small positional shifts in the scene, making the model more robust to translation.</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ToTensor</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Times New Roman" w:cs="Times New Roman" w:eastAsia="Times New Roman" w:hAnsi="Times New Roman"/>
          <w:sz w:val="22"/>
          <w:szCs w:val="22"/>
          <w:rtl w:val="0"/>
        </w:rPr>
        <w:t xml:space="preserve">Converts PIL images to PyTorch float tensors and maps pixel values from [0, 255] to [0.0, 1.0]. Effect: Puts data in the format expected by PyTorch and prevents large raw pixel values from destabilising early training.</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Normalization</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Times New Roman" w:cs="Times New Roman" w:eastAsia="Times New Roman" w:hAnsi="Times New Roman"/>
          <w:sz w:val="22"/>
          <w:szCs w:val="22"/>
          <w:rtl w:val="0"/>
        </w:rPr>
        <w:t xml:space="preserve">Each channel is standardised using the per-channel mean and standard deviation computed over the CIFAR-10 training set. Effect: Centres the input distribution around zero, which accelerates gradient-based optimisation and improves numerical stability.</w:t>
      </w:r>
      <w:r w:rsidDel="00000000" w:rsidR="00000000" w:rsidRPr="00000000">
        <w:rPr>
          <w:rtl w:val="0"/>
        </w:rPr>
      </w:r>
    </w:p>
    <w:p w:rsidR="00000000" w:rsidDel="00000000" w:rsidP="00000000" w:rsidRDefault="00000000" w:rsidRPr="00000000" w14:paraId="0000001C">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2.3 Regularization Techniques</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Times New Roman" w:cs="Times New Roman" w:eastAsia="Times New Roman" w:hAnsi="Times New Roman"/>
          <w:sz w:val="22"/>
          <w:szCs w:val="22"/>
          <w:rtl w:val="0"/>
        </w:rPr>
        <w:t xml:space="preserve">The following strategies were used to control overfitting throughout training: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Dropout: A fraction of activations are randomly zeroed at each forward pass, preventing any single neuron from becoming overly relied upon and acting as implicit ensemble learning.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Weight Decay (L2 Regularization): A penalty proportional to the squared norm of the weights is added to the loss, discouraging large weight magnitudes and keeping the learned function smooth.</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Gradient Clipping: Gradients are clipped to a maximum global norm before each weight update, guarding against the exploding gradient problem that can destabilise deep Transformer training.</w:t>
      </w:r>
      <w:r w:rsidDel="00000000" w:rsidR="00000000" w:rsidRPr="00000000">
        <w:rPr>
          <w:rtl w:val="0"/>
        </w:rPr>
      </w:r>
    </w:p>
    <w:p w:rsidR="00000000" w:rsidDel="00000000" w:rsidP="00000000" w:rsidRDefault="00000000" w:rsidRPr="00000000" w14:paraId="00000021">
      <w:pPr>
        <w:spacing w:after="120" w:before="240" w:lineRule="auto"/>
        <w:rPr/>
      </w:pPr>
      <w:r w:rsidDel="00000000" w:rsidR="00000000" w:rsidRPr="00000000">
        <w:rPr>
          <w:rFonts w:ascii="Times New Roman" w:cs="Times New Roman" w:eastAsia="Times New Roman" w:hAnsi="Times New Roman"/>
          <w:b w:val="1"/>
          <w:bCs w:val="1"/>
          <w:sz w:val="26"/>
          <w:szCs w:val="26"/>
          <w:rtl w:val="0"/>
        </w:rPr>
        <w:t xml:space="preserve">3 Hyperparameter Tuning</w:t>
      </w:r>
      <w:r w:rsidDel="00000000" w:rsidR="00000000" w:rsidRPr="00000000">
        <w:rPr>
          <w:rtl w:val="0"/>
        </w:rPr>
      </w:r>
    </w:p>
    <w:p w:rsidR="00000000" w:rsidDel="00000000" w:rsidP="00000000" w:rsidRDefault="00000000" w:rsidRPr="00000000" w14:paraId="00000022">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3.1 Key Hyperparameters</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00"/>
        <w:gridCol w:w="2860"/>
        <w:tblGridChange w:id="0">
          <w:tblGrid>
            <w:gridCol w:w="3000"/>
            <w:gridCol w:w="3500"/>
            <w:gridCol w:w="2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1"/>
                <w:bCs w:val="1"/>
                <w:sz w:val="20"/>
                <w:szCs w:val="20"/>
                <w:rtl w:val="0"/>
              </w:rPr>
              <w:t xml:space="preserve">Tested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sz w:val="20"/>
                <w:szCs w:val="20"/>
                <w:rtl w:val="0"/>
              </w:rPr>
              <w:t xml:space="preserve">Selected 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0"/>
                <w:szCs w:val="20"/>
                <w:rtl w:val="0"/>
              </w:rPr>
              <w:t xml:space="preserve">Patch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20"/>
                <w:szCs w:val="20"/>
                <w:rtl w:val="0"/>
              </w:rPr>
              <w:t xml:space="preserve">2, 4, 8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0"/>
                <w:szCs w:val="20"/>
                <w:rtl w:val="0"/>
              </w:rPr>
              <w:t xml:space="preserve">Embedding 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20"/>
                <w:szCs w:val="20"/>
                <w:rtl w:val="0"/>
              </w:rPr>
              <w:t xml:space="preserve">128, 256, 384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20"/>
                <w:szCs w:val="20"/>
                <w:rtl w:val="0"/>
              </w:rPr>
              <w:t xml:space="preserve">256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20"/>
                <w:szCs w:val="20"/>
                <w:rtl w:val="0"/>
              </w:rPr>
              <w:t xml:space="preserve">Attention Heads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20"/>
                <w:szCs w:val="20"/>
                <w:rtl w:val="0"/>
              </w:rPr>
              <w:t xml:space="preserve">4, 8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0"/>
                <w:szCs w:val="20"/>
                <w:rtl w:val="0"/>
              </w:rPr>
              <w:t xml:space="preserve">Transformer Layers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20"/>
                <w:szCs w:val="20"/>
                <w:rtl w:val="0"/>
              </w:rPr>
              <w:t xml:space="preserve">4, 6, 8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0"/>
                <w:szCs w:val="20"/>
                <w:rtl w:val="0"/>
              </w:rPr>
              <w:t xml:space="preserve">Dropout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0"/>
                <w:szCs w:val="20"/>
                <w:rtl w:val="0"/>
              </w:rPr>
              <w:t xml:space="preserve">0.1, 0.2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0"/>
                <w:szCs w:val="20"/>
                <w:rtl w:val="0"/>
              </w:rPr>
              <w:t xml:space="preserve">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0"/>
                <w:szCs w:val="20"/>
                <w:rtl w:val="0"/>
              </w:rPr>
              <w:t xml:space="preserve">Batch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0"/>
                <w:szCs w:val="20"/>
                <w:rtl w:val="0"/>
              </w:rPr>
              <w:t xml:space="preserve">64, 128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0"/>
                <w:szCs w:val="20"/>
                <w:rtl w:val="0"/>
              </w:rPr>
              <w:t xml:space="preserve">128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0"/>
                <w:szCs w:val="20"/>
                <w:rtl w:val="0"/>
              </w:rPr>
              <w:t xml:space="preserve">Learning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0"/>
                <w:szCs w:val="20"/>
                <w:rtl w:val="0"/>
              </w:rPr>
              <w:t xml:space="preserve">10^-3, 3x10^-4, 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20"/>
                <w:szCs w:val="20"/>
                <w:rtl w:val="0"/>
              </w:rPr>
              <w:t xml:space="preserve">3x10^-4</w:t>
            </w:r>
            <w:r w:rsidDel="00000000" w:rsidR="00000000" w:rsidRPr="00000000">
              <w:rPr>
                <w:rtl w:val="0"/>
              </w:rPr>
            </w:r>
          </w:p>
        </w:tc>
      </w:tr>
    </w:tbl>
    <w:p w:rsidR="00000000" w:rsidDel="00000000" w:rsidP="00000000" w:rsidRDefault="00000000" w:rsidRPr="00000000" w14:paraId="0000003C">
      <w:pPr>
        <w:spacing w:after="60" w:before="60" w:lineRule="auto"/>
        <w:rPr/>
      </w:pPr>
      <w:r w:rsidDel="00000000" w:rsidR="00000000" w:rsidRPr="00000000">
        <w:rPr>
          <w:rtl w:val="0"/>
        </w:rPr>
      </w:r>
    </w:p>
    <w:p w:rsidR="00000000" w:rsidDel="00000000" w:rsidP="00000000" w:rsidRDefault="00000000" w:rsidRPr="00000000" w14:paraId="0000003D">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3.2 Observations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Finer patch sizes produce a longer token sequence which captures more spatial detail, but the increased sequence length raises memory consumption and per-epoch training time considerably.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Adding more Transformer layers consistently improved test accuracy up to 6 layers; beyond that, the additional capacity began to overfit the relatively small CIFAR-10 training set.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learning rate of 10^-3 caused loss spikes and divergence early in training, while 10^-4 converged too slowly. The intermediate value of 3x10^-4 offered the best balance between speed and stability.</w:t>
      </w:r>
      <w:r w:rsidDel="00000000" w:rsidR="00000000" w:rsidRPr="00000000">
        <w:rPr>
          <w:rtl w:val="0"/>
        </w:rPr>
      </w:r>
    </w:p>
    <w:p w:rsidR="00000000" w:rsidDel="00000000" w:rsidP="00000000" w:rsidRDefault="00000000" w:rsidRPr="00000000" w14:paraId="00000041">
      <w:pPr>
        <w:spacing w:after="120" w:before="240" w:lineRule="auto"/>
        <w:rPr/>
      </w:pPr>
      <w:r w:rsidDel="00000000" w:rsidR="00000000" w:rsidRPr="00000000">
        <w:rPr>
          <w:rFonts w:ascii="Times New Roman" w:cs="Times New Roman" w:eastAsia="Times New Roman" w:hAnsi="Times New Roman"/>
          <w:b w:val="1"/>
          <w:bCs w:val="1"/>
          <w:sz w:val="26"/>
          <w:szCs w:val="26"/>
          <w:rtl w:val="0"/>
        </w:rPr>
        <w:t xml:space="preserve">4 Vision Transformer Architecture</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Times New Roman" w:cs="Times New Roman" w:eastAsia="Times New Roman" w:hAnsi="Times New Roman"/>
          <w:sz w:val="22"/>
          <w:szCs w:val="22"/>
          <w:rtl w:val="0"/>
        </w:rPr>
        <w:t xml:space="preserve">The ViT model reformulates image classification as a sequence modelling problem. Rather than convolving over local neighbourhoods, the Transformer encoder operates globally over a set of patch tokens, making it well-suited to capture both local texture and broad spatial context.</w:t>
      </w:r>
      <w:r w:rsidDel="00000000" w:rsidR="00000000" w:rsidRPr="00000000">
        <w:rPr>
          <w:rtl w:val="0"/>
        </w:rPr>
      </w:r>
    </w:p>
    <w:p w:rsidR="00000000" w:rsidDel="00000000" w:rsidP="00000000" w:rsidRDefault="00000000" w:rsidRPr="00000000" w14:paraId="00000043">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4.1 Patch Creation</w:t>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Fonts w:ascii="Times New Roman" w:cs="Times New Roman" w:eastAsia="Times New Roman" w:hAnsi="Times New Roman"/>
          <w:sz w:val="22"/>
          <w:szCs w:val="22"/>
          <w:rtl w:val="0"/>
        </w:rPr>
        <w:t xml:space="preserve">The 32 x 32 input image is partitioned into a grid of non-overlapping 4 x 4 patches. Each patch covers a distinct region of the image and is treated as a single token in the subsequent sequence, yielding 64 tokens per image.</w:t>
      </w:r>
      <w:r w:rsidDel="00000000" w:rsidR="00000000" w:rsidRPr="00000000">
        <w:rPr>
          <w:rtl w:val="0"/>
        </w:rPr>
      </w:r>
    </w:p>
    <w:p w:rsidR="00000000" w:rsidDel="00000000" w:rsidP="00000000" w:rsidRDefault="00000000" w:rsidRPr="00000000" w14:paraId="00000045">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4.2 Patch Embedding</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Times New Roman" w:cs="Times New Roman" w:eastAsia="Times New Roman" w:hAnsi="Times New Roman"/>
          <w:sz w:val="22"/>
          <w:szCs w:val="22"/>
          <w:rtl w:val="0"/>
        </w:rPr>
        <w:t xml:space="preserve">Each patch is first flattened into a vector of dimension 48 (4 x 4 x 3), then passed through a learnable linear projection that maps it to a 256-dimensional embedding. This step translates raw pixel values into a representation the Transformer can meaningfully process.</w:t>
      </w:r>
      <w:r w:rsidDel="00000000" w:rsidR="00000000" w:rsidRPr="00000000">
        <w:rPr>
          <w:rtl w:val="0"/>
        </w:rPr>
      </w:r>
    </w:p>
    <w:p w:rsidR="00000000" w:rsidDel="00000000" w:rsidP="00000000" w:rsidRDefault="00000000" w:rsidRPr="00000000" w14:paraId="00000047">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4.3 Positional Embedding</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Times New Roman" w:cs="Times New Roman" w:eastAsia="Times New Roman" w:hAnsi="Times New Roman"/>
          <w:sz w:val="22"/>
          <w:szCs w:val="22"/>
          <w:rtl w:val="0"/>
        </w:rPr>
        <w:t xml:space="preserve">Because the self-attention operation is permutation-invariant by design, it has no built-in notion of where each patch sits in the image. Learnable 1D positional embeddings of the same dimensionality are therefore added to each patch embedding before the first encoder block, injecting spatial order into the token sequence.</w:t>
      </w:r>
      <w:r w:rsidDel="00000000" w:rsidR="00000000" w:rsidRPr="00000000">
        <w:rPr>
          <w:rtl w:val="0"/>
        </w:rPr>
      </w:r>
    </w:p>
    <w:p w:rsidR="00000000" w:rsidDel="00000000" w:rsidP="00000000" w:rsidRDefault="00000000" w:rsidRPr="00000000" w14:paraId="00000049">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4.4 Class Token</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Times New Roman" w:cs="Times New Roman" w:eastAsia="Times New Roman" w:hAnsi="Times New Roman"/>
          <w:sz w:val="22"/>
          <w:szCs w:val="22"/>
          <w:rtl w:val="0"/>
        </w:rPr>
        <w:t xml:space="preserve">A special learnable vector, the class token, is concatenated to the front of the patch token sequence before it enters the encoder. As information flows through the stack of Transformer layers via self-attention, this token accumulates a global summary of the entire image and is subsequently used as the input to the classification head.</w:t>
      </w:r>
      <w:r w:rsidDel="00000000" w:rsidR="00000000" w:rsidRPr="00000000">
        <w:rPr>
          <w:rtl w:val="0"/>
        </w:rPr>
      </w:r>
    </w:p>
    <w:p w:rsidR="00000000" w:rsidDel="00000000" w:rsidP="00000000" w:rsidRDefault="00000000" w:rsidRPr="00000000" w14:paraId="0000004B">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4.5 Multi-Head Self-Attention</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Times New Roman" w:cs="Times New Roman" w:eastAsia="Times New Roman" w:hAnsi="Times New Roman"/>
          <w:sz w:val="22"/>
          <w:szCs w:val="22"/>
          <w:rtl w:val="0"/>
        </w:rPr>
        <w:t xml:space="preserve">Self-attention computes pairwise compatibility scores between every pair of tokens, allowing each patch to draw information from any other patch regardless of distance. Using 8 parallel attention heads means the model can simultaneously attend to different types of relationships — edges, textures, object parts — without any one head having to capture everything.</w:t>
      </w:r>
      <w:r w:rsidDel="00000000" w:rsidR="00000000" w:rsidRPr="00000000">
        <w:rPr>
          <w:rtl w:val="0"/>
        </w:rPr>
      </w:r>
    </w:p>
    <w:p w:rsidR="00000000" w:rsidDel="00000000" w:rsidP="00000000" w:rsidRDefault="00000000" w:rsidRPr="00000000" w14:paraId="0000004D">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4.6 Feed-Forward Network (MLP Block)</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Times New Roman" w:cs="Times New Roman" w:eastAsia="Times New Roman" w:hAnsi="Times New Roman"/>
          <w:sz w:val="22"/>
          <w:szCs w:val="22"/>
          <w:rtl w:val="0"/>
        </w:rPr>
        <w:t xml:space="preserve">After the attention sub-layer, each token passes independently through a two-layer MLP with a GELU non-linearity and a hidden dimension four times the embedding size. This point-wise transformation increases the representational capacity of the model without mixing information across tokens.</w:t>
      </w:r>
      <w:r w:rsidDel="00000000" w:rsidR="00000000" w:rsidRPr="00000000">
        <w:rPr>
          <w:rtl w:val="0"/>
        </w:rPr>
      </w:r>
    </w:p>
    <w:p w:rsidR="00000000" w:rsidDel="00000000" w:rsidP="00000000" w:rsidRDefault="00000000" w:rsidRPr="00000000" w14:paraId="0000004F">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4.7 Classification Head</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Times New Roman" w:cs="Times New Roman" w:eastAsia="Times New Roman" w:hAnsi="Times New Roman"/>
          <w:sz w:val="22"/>
          <w:szCs w:val="22"/>
          <w:rtl w:val="0"/>
        </w:rPr>
        <w:t xml:space="preserve">Once the token sequence has passed through all six encoder blocks, the class token's final hidden state is extracted and fed into a single linear layer that projects it to 10 output logits, one per CIFAR-10 class. The predicted class is taken as the argmax of these logits.</w:t>
      </w:r>
      <w:r w:rsidDel="00000000" w:rsidR="00000000" w:rsidRPr="00000000">
        <w:rPr>
          <w:rtl w:val="0"/>
        </w:rPr>
      </w:r>
    </w:p>
    <w:p w:rsidR="00000000" w:rsidDel="00000000" w:rsidP="00000000" w:rsidRDefault="00000000" w:rsidRPr="00000000" w14:paraId="00000051">
      <w:pPr>
        <w:spacing w:after="120" w:before="240" w:lineRule="auto"/>
        <w:rPr/>
      </w:pPr>
      <w:r w:rsidDel="00000000" w:rsidR="00000000" w:rsidRPr="00000000">
        <w:rPr>
          <w:rFonts w:ascii="Times New Roman" w:cs="Times New Roman" w:eastAsia="Times New Roman" w:hAnsi="Times New Roman"/>
          <w:b w:val="1"/>
          <w:bCs w:val="1"/>
          <w:sz w:val="26"/>
          <w:szCs w:val="26"/>
          <w:rtl w:val="0"/>
        </w:rPr>
        <w:t xml:space="preserve">5 Results</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Times New Roman" w:cs="Times New Roman" w:eastAsia="Times New Roman" w:hAnsi="Times New Roman"/>
          <w:sz w:val="22"/>
          <w:szCs w:val="22"/>
          <w:rtl w:val="0"/>
        </w:rPr>
        <w:t xml:space="preserve">The model was trained for 20 epochs using the AdamW optimiser with a CosineAnnealing learning rate schedule. The final performance metrics are: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Training Accuracy (Epoch 20): 67.90%</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Best Test Accuracy: 70.02%</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Times New Roman" w:cs="Times New Roman" w:eastAsia="Times New Roman" w:hAnsi="Times New Roman"/>
          <w:sz w:val="22"/>
          <w:szCs w:val="22"/>
          <w:rtl w:val="0"/>
        </w:rPr>
        <w:t xml:space="preserve">The epoch-wise accuracy progression is recorded below:</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ddd"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b w:val="1"/>
                <w:bCs w:val="1"/>
                <w:sz w:val="20"/>
                <w:szCs w:val="20"/>
                <w:rtl w:val="0"/>
              </w:rPr>
              <w:t xml:space="preserve">Epoch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b w:val="1"/>
                <w:bCs w:val="1"/>
                <w:sz w:val="20"/>
                <w:szCs w:val="20"/>
                <w:rtl w:val="0"/>
              </w:rPr>
              <w:t xml:space="preserve">Train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1"/>
                <w:bCs w:val="1"/>
                <w:sz w:val="20"/>
                <w:szCs w:val="20"/>
                <w:rtl w:val="0"/>
              </w:rPr>
              <w:t xml:space="preserve">Test Accuracy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0"/>
                <w:szCs w:val="20"/>
                <w:rtl w:val="0"/>
              </w:rPr>
              <w:t xml:space="preserve">30.13%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0"/>
                <w:szCs w:val="20"/>
                <w:rtl w:val="0"/>
              </w:rPr>
              <w:t xml:space="preserve">40.45%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20"/>
                <w:szCs w:val="20"/>
                <w:rtl w:val="0"/>
              </w:rPr>
              <w:t xml:space="preserve">40.96%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0"/>
                <w:szCs w:val="20"/>
                <w:rtl w:val="0"/>
              </w:rPr>
              <w:t xml:space="preserve">47.68%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20"/>
                <w:szCs w:val="20"/>
                <w:rtl w:val="0"/>
              </w:rPr>
              <w:t xml:space="preserve">45.01%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0"/>
                <w:szCs w:val="20"/>
                <w:rtl w:val="0"/>
              </w:rPr>
              <w:t xml:space="preserve">49.69%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20"/>
                <w:szCs w:val="20"/>
                <w:rtl w:val="0"/>
              </w:rPr>
              <w:t xml:space="preserve">48.18%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20"/>
                <w:szCs w:val="20"/>
                <w:rtl w:val="0"/>
              </w:rPr>
              <w:t xml:space="preserve">54.06%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sz w:val="20"/>
                <w:szCs w:val="20"/>
                <w:rtl w:val="0"/>
              </w:rPr>
              <w:t xml:space="preserve">50.27%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sz w:val="20"/>
                <w:szCs w:val="20"/>
                <w:rtl w:val="0"/>
              </w:rPr>
              <w:t xml:space="preserve">53.36%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sz w:val="20"/>
                <w:szCs w:val="20"/>
                <w:rtl w:val="0"/>
              </w:rPr>
              <w:t xml:space="preserve">52.15%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sz w:val="20"/>
                <w:szCs w:val="20"/>
                <w:rtl w:val="0"/>
              </w:rPr>
              <w:t xml:space="preserve">57.93%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0"/>
                <w:szCs w:val="20"/>
                <w:rtl w:val="0"/>
              </w:rPr>
              <w:t xml:space="preserve">53.55%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0"/>
                <w:szCs w:val="20"/>
                <w:rtl w:val="0"/>
              </w:rPr>
              <w:t xml:space="preserve">57.98%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0"/>
                <w:szCs w:val="20"/>
                <w:rtl w:val="0"/>
              </w:rPr>
              <w:t xml:space="preserve">55.30%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0"/>
                <w:szCs w:val="20"/>
                <w:rtl w:val="0"/>
              </w:rPr>
              <w:t xml:space="preserve">59.65%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0"/>
                <w:szCs w:val="20"/>
                <w:rtl w:val="0"/>
              </w:rPr>
              <w:t xml:space="preserve">56.25%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0"/>
                <w:szCs w:val="20"/>
                <w:rtl w:val="0"/>
              </w:rPr>
              <w:t xml:space="preserve">59.36%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0"/>
                <w:szCs w:val="20"/>
                <w:rtl w:val="0"/>
              </w:rPr>
              <w:t xml:space="preserve">57.79%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0"/>
                <w:szCs w:val="20"/>
                <w:rtl w:val="0"/>
              </w:rPr>
              <w:t xml:space="preserve">60.91%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0"/>
                <w:szCs w:val="20"/>
                <w:rtl w:val="0"/>
              </w:rPr>
              <w:t xml:space="preserve">58.99%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20"/>
                <w:szCs w:val="20"/>
                <w:rtl w:val="0"/>
              </w:rPr>
              <w:t xml:space="preserve">62.61%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0"/>
                <w:szCs w:val="20"/>
                <w:rtl w:val="0"/>
              </w:rPr>
              <w:t xml:space="preserve">60.26%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0"/>
                <w:szCs w:val="20"/>
                <w:rtl w:val="0"/>
              </w:rPr>
              <w:t xml:space="preserve">63.26%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0"/>
                <w:szCs w:val="20"/>
                <w:rtl w:val="0"/>
              </w:rPr>
              <w:t xml:space="preserve">61.39%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20"/>
                <w:szCs w:val="20"/>
                <w:rtl w:val="0"/>
              </w:rPr>
              <w:t xml:space="preserve">64.51%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20"/>
                <w:szCs w:val="20"/>
                <w:rtl w:val="0"/>
              </w:rPr>
              <w:t xml:space="preserve">62.52%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0"/>
                <w:szCs w:val="20"/>
                <w:rtl w:val="0"/>
              </w:rPr>
              <w:t xml:space="preserve">64.93%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0"/>
                <w:szCs w:val="20"/>
                <w:rtl w:val="0"/>
              </w:rPr>
              <w:t xml:space="preserve">63.46%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0"/>
                <w:szCs w:val="20"/>
                <w:rtl w:val="0"/>
              </w:rPr>
              <w:t xml:space="preserve">65.80%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20"/>
                <w:szCs w:val="20"/>
                <w:rtl w:val="0"/>
              </w:rPr>
              <w:t xml:space="preserve">64.73%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20"/>
                <w:szCs w:val="20"/>
                <w:rtl w:val="0"/>
              </w:rPr>
              <w:t xml:space="preserve">66.75%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0"/>
                <w:szCs w:val="20"/>
                <w:rtl w:val="0"/>
              </w:rPr>
              <w:t xml:space="preserve">65.61%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20"/>
                <w:szCs w:val="20"/>
                <w:rtl w:val="0"/>
              </w:rPr>
              <w:t xml:space="preserve">67.28%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sz w:val="20"/>
                <w:szCs w:val="20"/>
                <w:rtl w:val="0"/>
              </w:rPr>
              <w:t xml:space="preserve">66.13%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20"/>
                <w:szCs w:val="20"/>
                <w:rtl w:val="0"/>
              </w:rPr>
              <w:t xml:space="preserve">68.13%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20"/>
                <w:szCs w:val="20"/>
                <w:rtl w:val="0"/>
              </w:rPr>
              <w:t xml:space="preserve">66.81%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20"/>
                <w:szCs w:val="20"/>
                <w:rtl w:val="0"/>
              </w:rPr>
              <w:t xml:space="preserve">68.93%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sz w:val="20"/>
                <w:szCs w:val="20"/>
                <w:rtl w:val="0"/>
              </w:rPr>
              <w:t xml:space="preserve">67.90%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sz w:val="20"/>
                <w:szCs w:val="20"/>
                <w:rtl w:val="0"/>
              </w:rPr>
              <w:t xml:space="preserve">70.02%</w:t>
            </w:r>
            <w:r w:rsidDel="00000000" w:rsidR="00000000" w:rsidRPr="00000000">
              <w:rPr>
                <w:rtl w:val="0"/>
              </w:rPr>
            </w:r>
          </w:p>
        </w:tc>
      </w:tr>
    </w:tbl>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Fonts w:ascii="Times New Roman" w:cs="Times New Roman" w:eastAsia="Times New Roman" w:hAnsi="Times New Roman"/>
          <w:sz w:val="22"/>
          <w:szCs w:val="22"/>
          <w:rtl w:val="0"/>
        </w:rPr>
        <w:t xml:space="preserve">The model showed steady improvement across all 20 epochs without any signs of overfitting, with test accuracy slightly exceeding training accuracy throughout. A best test accuracy of 70.02% is a competitive result for a ViT trained purely from scratch on CIFAR-10, a dataset that is considerably smaller than the corpora Vision Transformers are typically pretrained on. The gap between train and test accuracy remains narrow, confirming that the chosen regularization strategies were effective.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igf5B0OF7mNH6I7mwEKfvOMULQ==">CgMxLjA4AHIhMTRrVHBQbllhSGIzNDFKeEdja1V1VTBNQUFrcEZOZ2Rp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2026-03-27T19:07:05.638Z</dcterms:created>
  <dc:creator>Un-named</dc:creator>
</cp:coreProperties>
</file>

<file path=docProps/custom.xml><?xml version="1.0" encoding="utf-8"?>
<Properties xmlns="http://schemas.openxmlformats.org/officeDocument/2006/custom-properties" xmlns:vt="http://schemas.openxmlformats.org/officeDocument/2006/docPropsVTypes"/>
</file>