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3501" w:rsidRPr="000A701E" w:rsidRDefault="00BB3501" w:rsidP="000A701E">
      <w:pPr>
        <w:adjustRightInd w:val="0"/>
        <w:spacing w:line="480" w:lineRule="auto"/>
        <w:jc w:val="center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0A701E">
        <w:rPr>
          <w:rFonts w:ascii="Times New Roman" w:eastAsia="Arial Unicode MS" w:hAnsi="Times New Roman" w:cs="Times New Roman"/>
          <w:b/>
          <w:sz w:val="24"/>
          <w:szCs w:val="24"/>
        </w:rPr>
        <w:t>Supplementary Information</w:t>
      </w:r>
    </w:p>
    <w:p w:rsidR="00BB3501" w:rsidRPr="000A701E" w:rsidRDefault="00BB3501" w:rsidP="000A701E">
      <w:pPr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A701E">
        <w:rPr>
          <w:rFonts w:ascii="Times New Roman" w:hAnsi="Times New Roman" w:cs="Times New Roman"/>
          <w:b/>
          <w:bCs/>
          <w:sz w:val="24"/>
          <w:szCs w:val="24"/>
        </w:rPr>
        <w:t>Thermoelectric and mechanical properties of PLA/Bi</w:t>
      </w:r>
      <w:r w:rsidRPr="000A701E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0.5</w:t>
      </w:r>
      <w:r w:rsidRPr="000A701E">
        <w:rPr>
          <w:rFonts w:ascii="Times New Roman" w:hAnsi="Times New Roman" w:cs="Times New Roman"/>
          <w:b/>
          <w:bCs/>
          <w:sz w:val="24"/>
          <w:szCs w:val="24"/>
        </w:rPr>
        <w:t>Sb</w:t>
      </w:r>
      <w:r w:rsidRPr="000A701E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1.5</w:t>
      </w:r>
      <w:r w:rsidRPr="000A701E">
        <w:rPr>
          <w:rFonts w:ascii="Times New Roman" w:hAnsi="Times New Roman" w:cs="Times New Roman"/>
          <w:b/>
          <w:bCs/>
          <w:sz w:val="24"/>
          <w:szCs w:val="24"/>
        </w:rPr>
        <w:t>Te</w:t>
      </w:r>
      <w:r w:rsidRPr="000A701E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0A701E">
        <w:rPr>
          <w:rFonts w:ascii="Times New Roman" w:hAnsi="Times New Roman" w:cs="Times New Roman"/>
          <w:b/>
          <w:bCs/>
          <w:sz w:val="24"/>
          <w:szCs w:val="24"/>
        </w:rPr>
        <w:t xml:space="preserve"> composite wires used for 3D printing</w:t>
      </w:r>
    </w:p>
    <w:p w:rsidR="00BB3501" w:rsidRPr="000A701E" w:rsidRDefault="00BB3501" w:rsidP="000A701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proofErr w:type="spellStart"/>
      <w:r w:rsidRPr="000A701E">
        <w:rPr>
          <w:rFonts w:ascii="Times New Roman" w:hAnsi="Times New Roman" w:cs="Times New Roman"/>
          <w:sz w:val="24"/>
          <w:szCs w:val="24"/>
        </w:rPr>
        <w:t>Jizhe</w:t>
      </w:r>
      <w:proofErr w:type="spellEnd"/>
      <w:r w:rsidRPr="000A7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1E">
        <w:rPr>
          <w:rFonts w:ascii="Times New Roman" w:hAnsi="Times New Roman" w:cs="Times New Roman"/>
          <w:sz w:val="24"/>
          <w:szCs w:val="24"/>
        </w:rPr>
        <w:t>Wang</w:t>
      </w:r>
      <w:r w:rsidRPr="000A701E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proofErr w:type="spellEnd"/>
      <w:r w:rsidRPr="000A70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701E">
        <w:rPr>
          <w:rFonts w:ascii="Times New Roman" w:hAnsi="Times New Roman" w:cs="Times New Roman"/>
          <w:sz w:val="24"/>
          <w:szCs w:val="24"/>
        </w:rPr>
        <w:t>Hongze</w:t>
      </w:r>
      <w:proofErr w:type="spellEnd"/>
      <w:r w:rsidRPr="000A7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1E">
        <w:rPr>
          <w:rFonts w:ascii="Times New Roman" w:hAnsi="Times New Roman" w:cs="Times New Roman"/>
          <w:sz w:val="24"/>
          <w:szCs w:val="24"/>
        </w:rPr>
        <w:t>Li</w:t>
      </w:r>
      <w:r w:rsidRPr="000A701E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proofErr w:type="spellEnd"/>
      <w:r w:rsidRPr="000A70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701E">
        <w:rPr>
          <w:rFonts w:ascii="Times New Roman" w:hAnsi="Times New Roman" w:cs="Times New Roman"/>
          <w:sz w:val="24"/>
          <w:szCs w:val="24"/>
        </w:rPr>
        <w:t>Rongxuan</w:t>
      </w:r>
      <w:proofErr w:type="spellEnd"/>
      <w:r w:rsidRPr="000A7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1E">
        <w:rPr>
          <w:rFonts w:ascii="Times New Roman" w:hAnsi="Times New Roman" w:cs="Times New Roman"/>
          <w:sz w:val="24"/>
          <w:szCs w:val="24"/>
        </w:rPr>
        <w:t>Liu</w:t>
      </w:r>
      <w:r w:rsidRPr="000A701E">
        <w:rPr>
          <w:rFonts w:ascii="Times New Roman" w:hAnsi="Times New Roman" w:cs="Times New Roman"/>
          <w:sz w:val="24"/>
          <w:szCs w:val="24"/>
          <w:vertAlign w:val="superscript"/>
        </w:rPr>
        <w:t>c</w:t>
      </w:r>
      <w:proofErr w:type="spellEnd"/>
      <w:r w:rsidRPr="000A70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701E">
        <w:rPr>
          <w:rFonts w:ascii="Times New Roman" w:hAnsi="Times New Roman" w:cs="Times New Roman"/>
          <w:sz w:val="24"/>
          <w:szCs w:val="24"/>
        </w:rPr>
        <w:t>Liangliang</w:t>
      </w:r>
      <w:proofErr w:type="spellEnd"/>
      <w:r w:rsidRPr="000A70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01E">
        <w:rPr>
          <w:rFonts w:ascii="Times New Roman" w:hAnsi="Times New Roman" w:cs="Times New Roman"/>
          <w:sz w:val="24"/>
          <w:szCs w:val="24"/>
        </w:rPr>
        <w:t>Li</w:t>
      </w:r>
      <w:r w:rsidRPr="000A701E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proofErr w:type="spellEnd"/>
      <w:r w:rsidRPr="000A701E">
        <w:rPr>
          <w:rFonts w:ascii="Times New Roman" w:hAnsi="Times New Roman" w:cs="Times New Roman"/>
          <w:sz w:val="24"/>
          <w:szCs w:val="24"/>
          <w:vertAlign w:val="superscript"/>
        </w:rPr>
        <w:t>, b, c *</w:t>
      </w:r>
      <w:r w:rsidRPr="000A701E">
        <w:rPr>
          <w:rFonts w:ascii="Times New Roman" w:hAnsi="Times New Roman" w:cs="Times New Roman"/>
          <w:sz w:val="24"/>
          <w:szCs w:val="24"/>
        </w:rPr>
        <w:t>, Yuan-Hua Lin</w:t>
      </w:r>
      <w:r w:rsidRPr="000A701E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r w:rsidRPr="000A701E">
        <w:rPr>
          <w:rFonts w:ascii="Times New Roman" w:hAnsi="Times New Roman" w:cs="Times New Roman"/>
          <w:sz w:val="24"/>
          <w:szCs w:val="24"/>
        </w:rPr>
        <w:t>, Ce-Wen Nan</w:t>
      </w:r>
      <w:r w:rsidRPr="000A701E">
        <w:rPr>
          <w:rFonts w:ascii="Times New Roman" w:hAnsi="Times New Roman" w:cs="Times New Roman"/>
          <w:sz w:val="24"/>
          <w:szCs w:val="24"/>
          <w:vertAlign w:val="superscript"/>
        </w:rPr>
        <w:t>a</w:t>
      </w:r>
    </w:p>
    <w:p w:rsidR="00BB3501" w:rsidRPr="000A701E" w:rsidRDefault="00BB3501" w:rsidP="000A701E">
      <w:pPr>
        <w:widowControl/>
        <w:spacing w:line="48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r w:rsidRPr="000A701E">
        <w:rPr>
          <w:rFonts w:ascii="Times New Roman" w:hAnsi="Times New Roman" w:cs="Times New Roman"/>
          <w:kern w:val="0"/>
          <w:sz w:val="24"/>
          <w:szCs w:val="24"/>
          <w:vertAlign w:val="superscript"/>
        </w:rPr>
        <w:t>a</w:t>
      </w:r>
      <w:r w:rsidRPr="000A701E">
        <w:rPr>
          <w:rFonts w:ascii="Times New Roman" w:hAnsi="Times New Roman" w:cs="Times New Roman"/>
          <w:kern w:val="0"/>
          <w:sz w:val="24"/>
          <w:szCs w:val="24"/>
        </w:rPr>
        <w:t>State</w:t>
      </w:r>
      <w:proofErr w:type="spellEnd"/>
      <w:r w:rsidRPr="000A701E">
        <w:rPr>
          <w:rFonts w:ascii="Times New Roman" w:hAnsi="Times New Roman" w:cs="Times New Roman"/>
          <w:kern w:val="0"/>
          <w:sz w:val="24"/>
          <w:szCs w:val="24"/>
        </w:rPr>
        <w:t xml:space="preserve"> Key Laboratory of New Ceramics and Fine Processing, School of Materials Science and Engineering, Tsinghua University, Beijing 100084, China</w:t>
      </w:r>
    </w:p>
    <w:p w:rsidR="00BB3501" w:rsidRPr="000A701E" w:rsidRDefault="00BB3501" w:rsidP="000A701E">
      <w:pPr>
        <w:autoSpaceDE w:val="0"/>
        <w:autoSpaceDN w:val="0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A701E">
        <w:rPr>
          <w:rFonts w:ascii="Times New Roman" w:hAnsi="Times New Roman" w:cs="Times New Roman"/>
          <w:sz w:val="24"/>
          <w:szCs w:val="24"/>
          <w:vertAlign w:val="superscript"/>
        </w:rPr>
        <w:t>b</w:t>
      </w:r>
      <w:r w:rsidRPr="000A701E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0A701E">
        <w:rPr>
          <w:rFonts w:ascii="Times New Roman" w:hAnsi="Times New Roman" w:cs="Times New Roman"/>
          <w:sz w:val="24"/>
          <w:szCs w:val="24"/>
        </w:rPr>
        <w:t xml:space="preserve"> Laboratory of Advanced Materials (MOE), School of Materials Science and Engineering, Tsinghua University, Beijing 100084, China</w:t>
      </w:r>
    </w:p>
    <w:p w:rsidR="00BB3501" w:rsidRPr="000A701E" w:rsidRDefault="00BB3501" w:rsidP="000A701E">
      <w:pPr>
        <w:widowControl/>
        <w:spacing w:line="48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proofErr w:type="spellStart"/>
      <w:proofErr w:type="gramStart"/>
      <w:r w:rsidRPr="000A701E">
        <w:rPr>
          <w:rFonts w:ascii="Times New Roman" w:hAnsi="Times New Roman" w:cs="Times New Roman"/>
          <w:sz w:val="24"/>
          <w:szCs w:val="24"/>
          <w:vertAlign w:val="superscript"/>
        </w:rPr>
        <w:t>c</w:t>
      </w:r>
      <w:r w:rsidRPr="000A701E">
        <w:rPr>
          <w:rFonts w:ascii="Times New Roman" w:hAnsi="Times New Roman" w:cs="Times New Roman"/>
          <w:sz w:val="24"/>
          <w:szCs w:val="24"/>
        </w:rPr>
        <w:t>National</w:t>
      </w:r>
      <w:proofErr w:type="spellEnd"/>
      <w:proofErr w:type="gramEnd"/>
      <w:r w:rsidRPr="000A701E">
        <w:rPr>
          <w:rFonts w:ascii="Times New Roman" w:hAnsi="Times New Roman" w:cs="Times New Roman"/>
          <w:sz w:val="24"/>
          <w:szCs w:val="24"/>
        </w:rPr>
        <w:t xml:space="preserve"> Demonstration Center for Experimental Teaching of Advanced Materials, School of Materials Science and Engineering, Tsinghua University, Beijing 100084, </w:t>
      </w:r>
      <w:r w:rsidRPr="000A701E">
        <w:rPr>
          <w:rFonts w:ascii="Times New Roman" w:hAnsi="Times New Roman" w:cs="Times New Roman"/>
          <w:kern w:val="0"/>
          <w:sz w:val="24"/>
          <w:szCs w:val="24"/>
        </w:rPr>
        <w:t>China</w:t>
      </w:r>
    </w:p>
    <w:p w:rsidR="00BB3501" w:rsidRPr="000A701E" w:rsidRDefault="00BB3501" w:rsidP="000A701E">
      <w:pPr>
        <w:snapToGrid w:val="0"/>
        <w:spacing w:line="48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BB3501" w:rsidRPr="000A701E" w:rsidRDefault="00BB3501" w:rsidP="000A701E">
      <w:pPr>
        <w:snapToGrid w:val="0"/>
        <w:spacing w:line="48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0A701E">
        <w:rPr>
          <w:rFonts w:ascii="Times New Roman" w:hAnsi="Times New Roman" w:cs="Times New Roman"/>
          <w:sz w:val="24"/>
          <w:szCs w:val="24"/>
        </w:rPr>
        <w:t>*Corresponding author E-mail: liliangliang@mail.tsinghua.edu.cn</w:t>
      </w:r>
    </w:p>
    <w:p w:rsidR="00BB3501" w:rsidRPr="000A701E" w:rsidRDefault="00BB3501" w:rsidP="000A701E">
      <w:pPr>
        <w:snapToGrid w:val="0"/>
        <w:spacing w:line="48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0A701E">
        <w:rPr>
          <w:rFonts w:ascii="Times New Roman" w:hAnsi="Times New Roman" w:cs="Times New Roman"/>
          <w:sz w:val="24"/>
          <w:szCs w:val="24"/>
        </w:rPr>
        <w:t>Phone: +86-10-62797162</w:t>
      </w:r>
    </w:p>
    <w:p w:rsidR="00BB3501" w:rsidRPr="000A701E" w:rsidRDefault="00BB3501" w:rsidP="000A701E">
      <w:pPr>
        <w:snapToGrid w:val="0"/>
        <w:spacing w:line="48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0A701E">
        <w:rPr>
          <w:rFonts w:ascii="Times New Roman" w:hAnsi="Times New Roman" w:cs="Times New Roman"/>
          <w:sz w:val="24"/>
          <w:szCs w:val="24"/>
        </w:rPr>
        <w:t>Fax: +86-10-62771160</w:t>
      </w:r>
    </w:p>
    <w:p w:rsidR="00BB3501" w:rsidRPr="000A701E" w:rsidRDefault="00BB3501" w:rsidP="000A701E">
      <w:pPr>
        <w:widowControl/>
        <w:spacing w:line="48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0A701E">
        <w:rPr>
          <w:rFonts w:ascii="Times New Roman" w:hAnsi="Times New Roman" w:cs="Times New Roman"/>
          <w:sz w:val="24"/>
          <w:szCs w:val="24"/>
        </w:rPr>
        <w:t xml:space="preserve">Postal address: </w:t>
      </w:r>
      <w:r w:rsidRPr="000A701E">
        <w:rPr>
          <w:rFonts w:ascii="Times New Roman" w:hAnsi="Times New Roman" w:cs="Times New Roman"/>
          <w:kern w:val="0"/>
          <w:sz w:val="24"/>
          <w:szCs w:val="24"/>
        </w:rPr>
        <w:t>State Key Laboratory of New Ceramics and Fine Processing, School of Materials Science and Engineering, Tsinghua University, Beijing 100084, China</w:t>
      </w:r>
    </w:p>
    <w:p w:rsidR="00BB3501" w:rsidRPr="000A701E" w:rsidRDefault="00BB3501" w:rsidP="000A701E">
      <w:pPr>
        <w:tabs>
          <w:tab w:val="center" w:pos="4815"/>
          <w:tab w:val="left" w:pos="6480"/>
        </w:tabs>
        <w:spacing w:afterLines="200" w:after="624" w:line="480" w:lineRule="auto"/>
        <w:jc w:val="center"/>
        <w:outlineLvl w:val="0"/>
        <w:rPr>
          <w:rFonts w:ascii="Times New Roman" w:eastAsia="宋体" w:hAnsi="Times New Roman" w:cs="Times New Roman"/>
          <w:sz w:val="24"/>
          <w:szCs w:val="24"/>
        </w:rPr>
      </w:pPr>
    </w:p>
    <w:p w:rsidR="00BB3501" w:rsidRPr="000A701E" w:rsidRDefault="00BB3501" w:rsidP="000A701E">
      <w:pPr>
        <w:widowControl/>
        <w:spacing w:line="480" w:lineRule="auto"/>
        <w:jc w:val="left"/>
        <w:rPr>
          <w:rFonts w:ascii="Times New Roman" w:eastAsia="Arial Unicode MS" w:hAnsi="Times New Roman" w:cs="Times New Roman"/>
          <w:b/>
          <w:sz w:val="24"/>
          <w:szCs w:val="24"/>
        </w:rPr>
      </w:pPr>
      <w:r w:rsidRPr="000A701E">
        <w:rPr>
          <w:rFonts w:ascii="Times New Roman" w:eastAsia="Arial Unicode MS" w:hAnsi="Times New Roman" w:cs="Times New Roman"/>
          <w:b/>
          <w:sz w:val="24"/>
          <w:szCs w:val="24"/>
        </w:rPr>
        <w:br w:type="page"/>
      </w:r>
    </w:p>
    <w:p w:rsidR="006503B7" w:rsidRPr="000A701E" w:rsidRDefault="006503B7" w:rsidP="006503B7">
      <w:pPr>
        <w:widowControl/>
        <w:spacing w:line="48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 w:rsidRPr="000A701E">
        <w:rPr>
          <w:rFonts w:ascii="Times New Roman" w:hAnsi="Times New Roman" w:cs="Times New Roman"/>
          <w:b/>
          <w:sz w:val="24"/>
          <w:szCs w:val="24"/>
        </w:rPr>
        <w:lastRenderedPageBreak/>
        <w:t>Thermal conductivity measurement</w:t>
      </w:r>
    </w:p>
    <w:p w:rsidR="006503B7" w:rsidRPr="000A701E" w:rsidRDefault="003C4257" w:rsidP="006503B7">
      <w:pPr>
        <w:spacing w:line="48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thermal conductivity of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composite wires was measured by a home-made setup as shown in Figs. S1 and S2.</w:t>
      </w:r>
      <w:r w:rsidR="00E81B45">
        <w:rPr>
          <w:rFonts w:ascii="Times New Roman" w:hAnsi="Times New Roman" w:cs="Times New Roman"/>
          <w:sz w:val="24"/>
          <w:szCs w:val="24"/>
        </w:rPr>
        <w:t xml:space="preserve"> </w:t>
      </w:r>
      <w:r w:rsidR="006503B7" w:rsidRPr="000A701E">
        <w:rPr>
          <w:rFonts w:ascii="Times New Roman" w:hAnsi="Times New Roman" w:cs="Times New Roman"/>
          <w:sz w:val="24"/>
          <w:szCs w:val="24"/>
        </w:rPr>
        <w:t xml:space="preserve">The fracture surface of a sample was softly polished by sandpapers to obtain a flat surface. The polished surface was painted by a black pen. Two holes were drilled on the cylindrical surface with a distance of about 5mm, and the two thermocouples were buried into the holes to monitor the temperatures at these two positions. A laser beam was irradiated at the center of the polished surface with a fixed distance. The thermal conductivity </w:t>
      </w:r>
      <w:r w:rsidR="006503B7" w:rsidRPr="000A701E">
        <w:rPr>
          <w:rFonts w:ascii="Times New Roman" w:hAnsi="Times New Roman" w:cs="Times New Roman"/>
          <w:i/>
          <w:sz w:val="24"/>
          <w:szCs w:val="24"/>
        </w:rPr>
        <w:t>κ</w:t>
      </w:r>
      <w:r w:rsidR="006503B7" w:rsidRPr="000A701E">
        <w:rPr>
          <w:rFonts w:ascii="Times New Roman" w:hAnsi="Times New Roman" w:cs="Times New Roman"/>
          <w:sz w:val="24"/>
          <w:szCs w:val="24"/>
        </w:rPr>
        <w:t xml:space="preserve"> of the compo</w:t>
      </w:r>
      <w:r w:rsidR="0043059C">
        <w:rPr>
          <w:rFonts w:ascii="Times New Roman" w:hAnsi="Times New Roman" w:cs="Times New Roman"/>
          <w:sz w:val="24"/>
          <w:szCs w:val="24"/>
        </w:rPr>
        <w:t>site wires was obtained with Equation</w:t>
      </w:r>
      <w:r w:rsidR="006503B7" w:rsidRPr="000A701E">
        <w:rPr>
          <w:rFonts w:ascii="Times New Roman" w:hAnsi="Times New Roman" w:cs="Times New Roman"/>
          <w:sz w:val="24"/>
          <w:szCs w:val="24"/>
        </w:rPr>
        <w:t xml:space="preserve"> (1) below.</w:t>
      </w:r>
    </w:p>
    <w:p w:rsidR="006503B7" w:rsidRPr="000A701E" w:rsidRDefault="0043059C" w:rsidP="006503B7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0A701E">
        <w:rPr>
          <w:rFonts w:ascii="Times New Roman" w:hAnsi="Times New Roman" w:cs="Times New Roman"/>
          <w:position w:val="-24"/>
          <w:sz w:val="24"/>
          <w:szCs w:val="24"/>
        </w:rPr>
        <w:object w:dxaOrig="2560" w:dyaOrig="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75pt;height:32.25pt" o:ole="">
            <v:imagedata r:id="rId6" o:title=""/>
          </v:shape>
          <o:OLEObject Type="Embed" ProgID="Equation.3" ShapeID="_x0000_i1025" DrawAspect="Content" ObjectID="_1576333002" r:id="rId7"/>
        </w:object>
      </w:r>
      <w:r w:rsidR="006503B7" w:rsidRPr="000A701E">
        <w:rPr>
          <w:rFonts w:ascii="Times New Roman" w:hAnsi="Times New Roman" w:cs="Times New Roman"/>
          <w:sz w:val="24"/>
          <w:szCs w:val="24"/>
        </w:rPr>
        <w:t xml:space="preserve">, </w:t>
      </w:r>
      <w:r w:rsidR="006503B7" w:rsidRPr="000A701E">
        <w:rPr>
          <w:rFonts w:ascii="Times New Roman" w:hAnsi="Times New Roman" w:cs="Times New Roman"/>
          <w:sz w:val="24"/>
          <w:szCs w:val="24"/>
        </w:rPr>
        <w:tab/>
      </w:r>
      <w:r w:rsidR="006503B7" w:rsidRPr="000A701E">
        <w:rPr>
          <w:rFonts w:ascii="Times New Roman" w:hAnsi="Times New Roman" w:cs="Times New Roman"/>
          <w:sz w:val="24"/>
          <w:szCs w:val="24"/>
        </w:rPr>
        <w:tab/>
      </w:r>
      <w:r w:rsidR="006503B7" w:rsidRPr="000A701E">
        <w:rPr>
          <w:rFonts w:ascii="Times New Roman" w:hAnsi="Times New Roman" w:cs="Times New Roman"/>
          <w:sz w:val="24"/>
          <w:szCs w:val="24"/>
        </w:rPr>
        <w:tab/>
      </w:r>
      <w:r w:rsidR="006503B7" w:rsidRPr="000A701E">
        <w:rPr>
          <w:rFonts w:ascii="Times New Roman" w:hAnsi="Times New Roman" w:cs="Times New Roman"/>
          <w:sz w:val="24"/>
          <w:szCs w:val="24"/>
        </w:rPr>
        <w:tab/>
      </w:r>
      <w:r w:rsidR="006503B7" w:rsidRPr="000A701E">
        <w:rPr>
          <w:rFonts w:ascii="Times New Roman" w:hAnsi="Times New Roman" w:cs="Times New Roman"/>
          <w:sz w:val="24"/>
          <w:szCs w:val="24"/>
        </w:rPr>
        <w:tab/>
      </w:r>
      <w:r w:rsidR="006503B7" w:rsidRPr="000A701E">
        <w:rPr>
          <w:rFonts w:ascii="Times New Roman" w:hAnsi="Times New Roman" w:cs="Times New Roman"/>
          <w:sz w:val="24"/>
          <w:szCs w:val="24"/>
        </w:rPr>
        <w:tab/>
        <w:t>(1)</w:t>
      </w:r>
    </w:p>
    <w:p w:rsidR="006503B7" w:rsidRPr="000A701E" w:rsidRDefault="006503B7" w:rsidP="006503B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701E">
        <w:rPr>
          <w:rFonts w:ascii="Times New Roman" w:hAnsi="Times New Roman" w:cs="Times New Roman"/>
          <w:sz w:val="24"/>
          <w:szCs w:val="24"/>
        </w:rPr>
        <w:t>where</w:t>
      </w:r>
      <w:r w:rsidRPr="000A701E">
        <w:rPr>
          <w:rFonts w:ascii="Times New Roman" w:hAnsi="Times New Roman" w:cs="Times New Roman"/>
          <w:i/>
          <w:sz w:val="24"/>
          <w:szCs w:val="24"/>
        </w:rPr>
        <w:t xml:space="preserve"> Q</w:t>
      </w:r>
      <w:r w:rsidR="006672B4">
        <w:rPr>
          <w:rFonts w:ascii="Times New Roman" w:hAnsi="Times New Roman" w:cs="Times New Roman"/>
          <w:sz w:val="24"/>
          <w:szCs w:val="24"/>
        </w:rPr>
        <w:t xml:space="preserve"> is</w:t>
      </w:r>
      <w:r w:rsidRPr="000A701E">
        <w:rPr>
          <w:rFonts w:ascii="Times New Roman" w:hAnsi="Times New Roman" w:cs="Times New Roman"/>
          <w:sz w:val="24"/>
          <w:szCs w:val="24"/>
        </w:rPr>
        <w:t xml:space="preserve"> the heat flux, </w:t>
      </w:r>
      <w:r w:rsidRPr="000A701E">
        <w:rPr>
          <w:rFonts w:ascii="Times New Roman" w:hAnsi="Times New Roman" w:cs="Times New Roman"/>
          <w:i/>
          <w:sz w:val="24"/>
          <w:szCs w:val="24"/>
        </w:rPr>
        <w:t>A</w:t>
      </w:r>
      <w:r w:rsidR="006672B4">
        <w:rPr>
          <w:rFonts w:ascii="Times New Roman" w:hAnsi="Times New Roman" w:cs="Times New Roman"/>
          <w:sz w:val="24"/>
          <w:szCs w:val="24"/>
        </w:rPr>
        <w:t xml:space="preserve"> i</w:t>
      </w:r>
      <w:r w:rsidRPr="000A701E">
        <w:rPr>
          <w:rFonts w:ascii="Times New Roman" w:hAnsi="Times New Roman" w:cs="Times New Roman"/>
          <w:sz w:val="24"/>
          <w:szCs w:val="24"/>
        </w:rPr>
        <w:t xml:space="preserve">s the area of the fracture surface of the wire, </w:t>
      </w:r>
      <w:r w:rsidRPr="000A701E">
        <w:rPr>
          <w:rFonts w:ascii="Times New Roman" w:hAnsi="Times New Roman" w:cs="Times New Roman"/>
          <w:i/>
          <w:sz w:val="24"/>
          <w:szCs w:val="24"/>
        </w:rPr>
        <w:t>T</w:t>
      </w:r>
      <w:r w:rsidRPr="000A701E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Pr="000A701E">
        <w:rPr>
          <w:rFonts w:ascii="Times New Roman" w:hAnsi="Times New Roman" w:cs="Times New Roman"/>
          <w:sz w:val="24"/>
          <w:szCs w:val="24"/>
        </w:rPr>
        <w:t xml:space="preserve"> and </w:t>
      </w:r>
      <w:r w:rsidRPr="000A701E">
        <w:rPr>
          <w:rFonts w:ascii="Times New Roman" w:hAnsi="Times New Roman" w:cs="Times New Roman"/>
          <w:i/>
          <w:sz w:val="24"/>
          <w:szCs w:val="24"/>
        </w:rPr>
        <w:t>T</w:t>
      </w:r>
      <w:r w:rsidRPr="000A701E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="006672B4">
        <w:rPr>
          <w:rFonts w:ascii="Times New Roman" w:hAnsi="Times New Roman" w:cs="Times New Roman"/>
          <w:sz w:val="24"/>
          <w:szCs w:val="24"/>
        </w:rPr>
        <w:t xml:space="preserve"> are</w:t>
      </w:r>
      <w:r w:rsidRPr="000A701E">
        <w:rPr>
          <w:rFonts w:ascii="Times New Roman" w:hAnsi="Times New Roman" w:cs="Times New Roman"/>
          <w:sz w:val="24"/>
          <w:szCs w:val="24"/>
        </w:rPr>
        <w:t xml:space="preserve"> the temperatures measured by the two thermocouples, and </w:t>
      </w:r>
      <w:r w:rsidRPr="000A701E">
        <w:rPr>
          <w:rFonts w:ascii="Times New Roman" w:hAnsi="Times New Roman" w:cs="Times New Roman"/>
          <w:i/>
          <w:sz w:val="24"/>
          <w:szCs w:val="24"/>
        </w:rPr>
        <w:t>L</w:t>
      </w:r>
      <w:r w:rsidR="006672B4">
        <w:rPr>
          <w:rFonts w:ascii="Times New Roman" w:hAnsi="Times New Roman" w:cs="Times New Roman"/>
          <w:sz w:val="24"/>
          <w:szCs w:val="24"/>
        </w:rPr>
        <w:t xml:space="preserve"> i</w:t>
      </w:r>
      <w:r w:rsidRPr="000A701E">
        <w:rPr>
          <w:rFonts w:ascii="Times New Roman" w:hAnsi="Times New Roman" w:cs="Times New Roman"/>
          <w:sz w:val="24"/>
          <w:szCs w:val="24"/>
        </w:rPr>
        <w:t xml:space="preserve">s the distance between the two thermocouples </w:t>
      </w:r>
      <w:r w:rsidRPr="000A701E">
        <w:rPr>
          <w:rFonts w:ascii="Times New Roman" w:hAnsi="Times New Roman" w:cs="Times New Roman"/>
          <w:sz w:val="24"/>
          <w:szCs w:val="24"/>
        </w:rPr>
        <w:fldChar w:fldCharType="begin"/>
      </w:r>
      <w:r w:rsidRPr="000A701E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&lt;EndNote&gt;&lt;Cite&gt;&lt;Author&gt;Garrido&lt;/Author&gt;&lt;Year&gt;2001&lt;/Year&gt;&lt;RecNum&gt;213&lt;/RecNum&gt;&lt;DisplayText&gt;[1]&lt;/DisplayText&gt;&lt;record&gt;&lt;rec-number&gt;213&lt;/rec-number&gt;&lt;foreign-keys&gt;&lt;key app="EN" db-id="a200r005tzedpaev95svwp0sfdxrsxw0dp9f" timestamp="1514517550"&gt;213&lt;/key&gt;&lt;/foreign-keys&gt;&lt;ref-type name="Journal Article"&gt;17&lt;/ref-type&gt;&lt;contributors&gt;&lt;authors&gt;&lt;author&gt;Garrido, Pedro L&lt;/author&gt;&lt;author&gt;Hurtado, Pablo I&lt;/author&gt;&lt;author&gt;Nadrowski, Bjoern&lt;/author&gt;&lt;/authors&gt;&lt;/contributors&gt;&lt;titles&gt;&lt;title&gt;Simple one-dimensional model of heat conduction which obeys fourier’s law&lt;/title&gt;&lt;secondary-title&gt;Physical review letters&lt;/secondary-title&gt;&lt;/titles&gt;&lt;periodical&gt;&lt;full-title&gt;Physical Review Letters&lt;/full-title&gt;&lt;abbr-1&gt;Phys. Rev. Lett.&lt;/abbr-1&gt;&lt;abbr-2&gt;Phys Rev Lett&lt;/abbr-2&gt;&lt;/periodical&gt;&lt;pages&gt;5486&lt;/pages&gt;&lt;volume&gt;86&lt;/volume&gt;&lt;number&gt;24&lt;/number&gt;&lt;dates&gt;&lt;year&gt;2001&lt;/year&gt;&lt;/dates&gt;&lt;urls&gt;&lt;/urls&gt;&lt;/record&gt;&lt;/Cite&gt;&lt;/EndNote&gt;</w:instrText>
      </w:r>
      <w:r w:rsidRPr="000A701E">
        <w:rPr>
          <w:rFonts w:ascii="Times New Roman" w:hAnsi="Times New Roman" w:cs="Times New Roman"/>
          <w:sz w:val="24"/>
          <w:szCs w:val="24"/>
        </w:rPr>
        <w:fldChar w:fldCharType="separate"/>
      </w:r>
      <w:r w:rsidRPr="000A701E">
        <w:rPr>
          <w:rFonts w:ascii="Times New Roman" w:hAnsi="Times New Roman" w:cs="Times New Roman"/>
          <w:noProof/>
          <w:sz w:val="24"/>
          <w:szCs w:val="24"/>
        </w:rPr>
        <w:t>[1]</w:t>
      </w:r>
      <w:r w:rsidRPr="000A701E">
        <w:rPr>
          <w:rFonts w:ascii="Times New Roman" w:hAnsi="Times New Roman" w:cs="Times New Roman"/>
          <w:sz w:val="24"/>
          <w:szCs w:val="24"/>
        </w:rPr>
        <w:fldChar w:fldCharType="end"/>
      </w:r>
      <w:r w:rsidRPr="000A701E">
        <w:rPr>
          <w:rFonts w:ascii="Times New Roman" w:hAnsi="Times New Roman" w:cs="Times New Roman"/>
          <w:sz w:val="24"/>
          <w:szCs w:val="24"/>
        </w:rPr>
        <w:t>.</w:t>
      </w:r>
    </w:p>
    <w:p w:rsidR="006503B7" w:rsidRPr="000A701E" w:rsidRDefault="006503B7" w:rsidP="006503B7">
      <w:pPr>
        <w:spacing w:line="48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0A701E">
        <w:rPr>
          <w:rFonts w:ascii="Times New Roman" w:hAnsi="Times New Roman" w:cs="Times New Roman"/>
          <w:sz w:val="24"/>
          <w:szCs w:val="24"/>
        </w:rPr>
        <w:t>A pure PLA wire, BST/PLA composite wire with 87.5 wt</w:t>
      </w:r>
      <w:proofErr w:type="gramStart"/>
      <w:r w:rsidRPr="000A701E">
        <w:rPr>
          <w:rFonts w:ascii="Times New Roman" w:hAnsi="Times New Roman" w:cs="Times New Roman"/>
          <w:sz w:val="24"/>
          <w:szCs w:val="24"/>
        </w:rPr>
        <w:t>.%</w:t>
      </w:r>
      <w:proofErr w:type="gramEnd"/>
      <w:r w:rsidRPr="000A701E">
        <w:rPr>
          <w:rFonts w:ascii="Times New Roman" w:hAnsi="Times New Roman" w:cs="Times New Roman"/>
          <w:sz w:val="24"/>
          <w:szCs w:val="24"/>
        </w:rPr>
        <w:t xml:space="preserve"> BST, and BST/</w:t>
      </w:r>
      <w:r w:rsidR="007B1214">
        <w:rPr>
          <w:rFonts w:ascii="Times New Roman" w:hAnsi="Times New Roman" w:cs="Times New Roman"/>
          <w:sz w:val="24"/>
          <w:szCs w:val="24"/>
        </w:rPr>
        <w:t>MW</w:t>
      </w:r>
      <w:r w:rsidRPr="000A701E">
        <w:rPr>
          <w:rFonts w:ascii="Times New Roman" w:hAnsi="Times New Roman" w:cs="Times New Roman"/>
          <w:sz w:val="24"/>
          <w:szCs w:val="24"/>
        </w:rPr>
        <w:t>CNT</w:t>
      </w:r>
      <w:r w:rsidR="007B1214">
        <w:rPr>
          <w:rFonts w:ascii="Times New Roman" w:hAnsi="Times New Roman" w:cs="Times New Roman"/>
          <w:sz w:val="24"/>
          <w:szCs w:val="24"/>
        </w:rPr>
        <w:t>s</w:t>
      </w:r>
      <w:r w:rsidRPr="000A701E">
        <w:rPr>
          <w:rFonts w:ascii="Times New Roman" w:hAnsi="Times New Roman" w:cs="Times New Roman"/>
          <w:sz w:val="24"/>
          <w:szCs w:val="24"/>
        </w:rPr>
        <w:t xml:space="preserve">/PLA composite wire with 4 wt.% </w:t>
      </w:r>
      <w:r w:rsidR="007B1214">
        <w:rPr>
          <w:rFonts w:ascii="Times New Roman" w:hAnsi="Times New Roman" w:cs="Times New Roman"/>
          <w:sz w:val="24"/>
          <w:szCs w:val="24"/>
        </w:rPr>
        <w:t>MW</w:t>
      </w:r>
      <w:r w:rsidRPr="000A701E">
        <w:rPr>
          <w:rFonts w:ascii="Times New Roman" w:hAnsi="Times New Roman" w:cs="Times New Roman"/>
          <w:sz w:val="24"/>
          <w:szCs w:val="24"/>
        </w:rPr>
        <w:t>CNT</w:t>
      </w:r>
      <w:r w:rsidR="007B1214">
        <w:rPr>
          <w:rFonts w:ascii="Times New Roman" w:hAnsi="Times New Roman" w:cs="Times New Roman"/>
          <w:sz w:val="24"/>
          <w:szCs w:val="24"/>
        </w:rPr>
        <w:t>s</w:t>
      </w:r>
      <w:r w:rsidRPr="000A701E">
        <w:rPr>
          <w:rFonts w:ascii="Times New Roman" w:hAnsi="Times New Roman" w:cs="Times New Roman"/>
          <w:sz w:val="24"/>
          <w:szCs w:val="24"/>
        </w:rPr>
        <w:t xml:space="preserve"> and 81.3 wt.% BST were measured and the experimental data were shown in Table S</w:t>
      </w:r>
      <w:r w:rsidR="00C46205">
        <w:rPr>
          <w:rFonts w:ascii="Times New Roman" w:hAnsi="Times New Roman" w:cs="Times New Roman"/>
          <w:sz w:val="24"/>
          <w:szCs w:val="24"/>
        </w:rPr>
        <w:t>I</w:t>
      </w:r>
      <w:r w:rsidRPr="000A701E">
        <w:rPr>
          <w:rFonts w:ascii="Times New Roman" w:hAnsi="Times New Roman" w:cs="Times New Roman"/>
          <w:sz w:val="24"/>
          <w:szCs w:val="24"/>
        </w:rPr>
        <w:t xml:space="preserve">. The </w:t>
      </w:r>
      <w:r w:rsidRPr="000A701E">
        <w:rPr>
          <w:rFonts w:ascii="Times New Roman" w:hAnsi="Times New Roman" w:cs="Times New Roman"/>
          <w:i/>
          <w:sz w:val="24"/>
          <w:szCs w:val="24"/>
        </w:rPr>
        <w:t>κ</w:t>
      </w:r>
      <w:r w:rsidRPr="000A701E">
        <w:rPr>
          <w:rFonts w:ascii="Times New Roman" w:hAnsi="Times New Roman" w:cs="Times New Roman"/>
          <w:sz w:val="24"/>
          <w:szCs w:val="24"/>
        </w:rPr>
        <w:t xml:space="preserve"> of pure PLA (0.21 </w:t>
      </w:r>
      <w:r w:rsidRPr="000A701E">
        <w:rPr>
          <w:rFonts w:ascii="Times New Roman" w:hAnsi="Times New Roman" w:cs="Times New Roman"/>
          <w:bCs/>
          <w:sz w:val="24"/>
          <w:szCs w:val="24"/>
        </w:rPr>
        <w:t>Wm</w:t>
      </w:r>
      <w:r w:rsidRPr="000A701E">
        <w:rPr>
          <w:rFonts w:ascii="Times New Roman" w:hAnsi="Times New Roman" w:cs="Times New Roman"/>
          <w:bCs/>
          <w:sz w:val="24"/>
          <w:szCs w:val="24"/>
          <w:vertAlign w:val="superscript"/>
        </w:rPr>
        <w:t>-1</w:t>
      </w:r>
      <w:r w:rsidRPr="000A701E">
        <w:rPr>
          <w:rFonts w:ascii="Times New Roman" w:hAnsi="Times New Roman" w:cs="Times New Roman"/>
          <w:bCs/>
          <w:sz w:val="24"/>
          <w:szCs w:val="24"/>
        </w:rPr>
        <w:t>K</w:t>
      </w:r>
      <w:r w:rsidRPr="000A701E">
        <w:rPr>
          <w:rFonts w:ascii="Times New Roman" w:hAnsi="Times New Roman" w:cs="Times New Roman"/>
          <w:bCs/>
          <w:sz w:val="24"/>
          <w:szCs w:val="24"/>
          <w:vertAlign w:val="superscript"/>
        </w:rPr>
        <w:t>-1</w:t>
      </w:r>
      <w:r w:rsidRPr="000A701E">
        <w:rPr>
          <w:rFonts w:ascii="Times New Roman" w:hAnsi="Times New Roman" w:cs="Times New Roman"/>
          <w:sz w:val="24"/>
          <w:szCs w:val="24"/>
        </w:rPr>
        <w:t xml:space="preserve">) was obtained in our previous study </w:t>
      </w:r>
      <w:r w:rsidRPr="000A701E">
        <w:rPr>
          <w:rFonts w:ascii="Times New Roman" w:hAnsi="Times New Roman" w:cs="Times New Roman"/>
          <w:sz w:val="24"/>
          <w:szCs w:val="24"/>
        </w:rPr>
        <w:fldChar w:fldCharType="begin"/>
      </w:r>
      <w:r w:rsidRPr="000A701E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&lt;EndNote&gt;&lt;Cite&gt;&lt;Author&gt;Su&lt;/Author&gt;&lt;Year&gt;2017&lt;/Year&gt;&lt;RecNum&gt;212&lt;/RecNum&gt;&lt;DisplayText&gt;[2]&lt;/DisplayText&gt;&lt;record&gt;&lt;rec-number&gt;212&lt;/rec-number&gt;&lt;foreign-keys&gt;&lt;key app="EN" db-id="a200r005tzedpaev95svwp0sfdxrsxw0dp9f" timestamp="1514428579"&gt;212&lt;/key&gt;&lt;/foreign-keys&gt;&lt;ref-type name="Journal Article"&gt;17&lt;/ref-type&gt;&lt;contributors&gt;&lt;authors&gt;&lt;author&gt;Su, Shiuan-Haur&lt;/author&gt;&lt;author&gt;Huang, Yajie&lt;/author&gt;&lt;author&gt;Qu, Shilian&lt;/author&gt;&lt;author&gt;Liu, Wei&lt;/author&gt;&lt;author&gt;Liu, Rongxuan&lt;/author&gt;&lt;author&gt;Li, Liangliang&lt;/author&gt;&lt;/authors&gt;&lt;/contributors&gt;&lt;titles&gt;&lt;title&gt;Microdiamond/PLA composites with enhanced thermal conductivity through improving filler/matrix interface compatibility&lt;/title&gt;&lt;secondary-title&gt;Diamond and Related Materials&lt;/secondary-title&gt;&lt;/titles&gt;&lt;periodical&gt;&lt;full-title&gt;Diamond and Related Materials&lt;/full-title&gt;&lt;abbr-1&gt;Diamond Relat. Mater.&lt;/abbr-1&gt;&lt;abbr-2&gt;Diamond Relat Mater&lt;/abbr-2&gt;&lt;/periodical&gt;&lt;pages&gt;161-167&lt;/pages&gt;&lt;volume&gt;81&lt;/volume&gt;&lt;dates&gt;&lt;year&gt;2017&lt;/year&gt;&lt;/dates&gt;&lt;isbn&gt;0925-9635&lt;/isbn&gt;&lt;urls&gt;&lt;/urls&gt;&lt;/record&gt;&lt;/Cite&gt;&lt;/EndNote&gt;</w:instrText>
      </w:r>
      <w:r w:rsidRPr="000A701E">
        <w:rPr>
          <w:rFonts w:ascii="Times New Roman" w:hAnsi="Times New Roman" w:cs="Times New Roman"/>
          <w:sz w:val="24"/>
          <w:szCs w:val="24"/>
        </w:rPr>
        <w:fldChar w:fldCharType="separate"/>
      </w:r>
      <w:r w:rsidRPr="000A701E">
        <w:rPr>
          <w:rFonts w:ascii="Times New Roman" w:hAnsi="Times New Roman" w:cs="Times New Roman"/>
          <w:noProof/>
          <w:sz w:val="24"/>
          <w:szCs w:val="24"/>
        </w:rPr>
        <w:t>[2]</w:t>
      </w:r>
      <w:r w:rsidRPr="000A701E">
        <w:rPr>
          <w:rFonts w:ascii="Times New Roman" w:hAnsi="Times New Roman" w:cs="Times New Roman"/>
          <w:sz w:val="24"/>
          <w:szCs w:val="24"/>
        </w:rPr>
        <w:fldChar w:fldCharType="end"/>
      </w:r>
      <w:r w:rsidRPr="000A701E">
        <w:rPr>
          <w:rFonts w:ascii="Times New Roman" w:hAnsi="Times New Roman" w:cs="Times New Roman"/>
          <w:sz w:val="24"/>
          <w:szCs w:val="24"/>
        </w:rPr>
        <w:t xml:space="preserve"> . The </w:t>
      </w:r>
      <w:r w:rsidRPr="000A701E">
        <w:rPr>
          <w:rFonts w:ascii="Times New Roman" w:hAnsi="Times New Roman" w:cs="Times New Roman"/>
          <w:i/>
          <w:sz w:val="24"/>
          <w:szCs w:val="24"/>
        </w:rPr>
        <w:t xml:space="preserve">Q </w:t>
      </w:r>
      <w:r w:rsidRPr="000A701E">
        <w:rPr>
          <w:rFonts w:ascii="Times New Roman" w:hAnsi="Times New Roman" w:cs="Times New Roman"/>
          <w:sz w:val="24"/>
          <w:szCs w:val="24"/>
        </w:rPr>
        <w:t xml:space="preserve">was assumed to be the same for all samples because the distance of laser irradiation was fixed. Then, the </w:t>
      </w:r>
      <w:r w:rsidRPr="000A701E">
        <w:rPr>
          <w:rFonts w:ascii="Times New Roman" w:hAnsi="Times New Roman" w:cs="Times New Roman"/>
          <w:i/>
          <w:sz w:val="24"/>
          <w:szCs w:val="24"/>
        </w:rPr>
        <w:t>κ</w:t>
      </w:r>
      <w:r w:rsidRPr="000A701E">
        <w:rPr>
          <w:rFonts w:ascii="Times New Roman" w:hAnsi="Times New Roman" w:cs="Times New Roman"/>
          <w:sz w:val="24"/>
          <w:szCs w:val="24"/>
        </w:rPr>
        <w:t xml:space="preserve"> of the composi</w:t>
      </w:r>
      <w:r w:rsidR="006006EE">
        <w:rPr>
          <w:rFonts w:ascii="Times New Roman" w:hAnsi="Times New Roman" w:cs="Times New Roman"/>
          <w:sz w:val="24"/>
          <w:szCs w:val="24"/>
        </w:rPr>
        <w:t>te wires was calculated with Equation</w:t>
      </w:r>
      <w:r w:rsidRPr="000A701E">
        <w:rPr>
          <w:rFonts w:ascii="Times New Roman" w:hAnsi="Times New Roman" w:cs="Times New Roman"/>
          <w:sz w:val="24"/>
          <w:szCs w:val="24"/>
        </w:rPr>
        <w:t xml:space="preserve"> (1).</w:t>
      </w:r>
    </w:p>
    <w:p w:rsidR="006503B7" w:rsidRDefault="006503B7" w:rsidP="00E142D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3501" w:rsidRPr="000A701E" w:rsidRDefault="0025483A" w:rsidP="000A701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40000" cy="1708444"/>
            <wp:effectExtent l="0" t="0" r="825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 draft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0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3501" w:rsidRDefault="00BB3501" w:rsidP="000A701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01E">
        <w:rPr>
          <w:rFonts w:ascii="Times New Roman" w:hAnsi="Times New Roman" w:cs="Times New Roman"/>
          <w:sz w:val="24"/>
          <w:szCs w:val="24"/>
        </w:rPr>
        <w:t>Figure S1. Schematic of the home-made setup to measure</w:t>
      </w:r>
      <w:r w:rsidR="00827559">
        <w:rPr>
          <w:rFonts w:ascii="Times New Roman" w:hAnsi="Times New Roman" w:cs="Times New Roman"/>
          <w:sz w:val="24"/>
          <w:szCs w:val="24"/>
        </w:rPr>
        <w:t xml:space="preserve"> the</w:t>
      </w:r>
      <w:r w:rsidRPr="000A701E">
        <w:rPr>
          <w:rFonts w:ascii="Times New Roman" w:hAnsi="Times New Roman" w:cs="Times New Roman"/>
          <w:sz w:val="24"/>
          <w:szCs w:val="24"/>
        </w:rPr>
        <w:t xml:space="preserve"> thermal conductivity of composite wires.</w:t>
      </w:r>
    </w:p>
    <w:p w:rsidR="00CF03E3" w:rsidRPr="000A701E" w:rsidRDefault="00CF03E3" w:rsidP="000A701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B3501" w:rsidRPr="000A701E" w:rsidRDefault="0025483A" w:rsidP="008D5B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0000" cy="2640000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photo11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01" w:rsidRPr="000A701E" w:rsidRDefault="00BB3501" w:rsidP="008D5B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01E">
        <w:rPr>
          <w:rFonts w:ascii="Times New Roman" w:hAnsi="Times New Roman" w:cs="Times New Roman"/>
          <w:sz w:val="24"/>
          <w:szCs w:val="24"/>
        </w:rPr>
        <w:t>Figure S2. Photograph of the home-made setup with a laser generator.</w:t>
      </w:r>
    </w:p>
    <w:p w:rsidR="00CF03E3" w:rsidRDefault="00CF03E3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A701E" w:rsidRDefault="00CF03E3" w:rsidP="000A70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Table SI</w:t>
      </w:r>
      <w:r w:rsidR="00BB3501" w:rsidRPr="000A701E">
        <w:rPr>
          <w:rFonts w:ascii="Times New Roman" w:hAnsi="Times New Roman" w:cs="Times New Roman"/>
          <w:sz w:val="24"/>
          <w:szCs w:val="24"/>
        </w:rPr>
        <w:t>. Experimental parameters of pure PLA wire, BST/PLA composite wire with 87.5 wt</w:t>
      </w:r>
      <w:proofErr w:type="gramStart"/>
      <w:r w:rsidR="00BB3501" w:rsidRPr="000A701E">
        <w:rPr>
          <w:rFonts w:ascii="Times New Roman" w:hAnsi="Times New Roman" w:cs="Times New Roman"/>
          <w:sz w:val="24"/>
          <w:szCs w:val="24"/>
        </w:rPr>
        <w:t>.%</w:t>
      </w:r>
      <w:proofErr w:type="gramEnd"/>
      <w:r w:rsidR="00BB3501" w:rsidRPr="000A701E">
        <w:rPr>
          <w:rFonts w:ascii="Times New Roman" w:hAnsi="Times New Roman" w:cs="Times New Roman"/>
          <w:sz w:val="24"/>
          <w:szCs w:val="24"/>
        </w:rPr>
        <w:t xml:space="preserve"> BST, and BST/</w:t>
      </w:r>
      <w:r w:rsidR="00711F1B">
        <w:rPr>
          <w:rFonts w:ascii="Times New Roman" w:hAnsi="Times New Roman" w:cs="Times New Roman"/>
          <w:sz w:val="24"/>
          <w:szCs w:val="24"/>
        </w:rPr>
        <w:t>MW</w:t>
      </w:r>
      <w:r w:rsidR="00BB3501" w:rsidRPr="000A701E">
        <w:rPr>
          <w:rFonts w:ascii="Times New Roman" w:hAnsi="Times New Roman" w:cs="Times New Roman"/>
          <w:sz w:val="24"/>
          <w:szCs w:val="24"/>
        </w:rPr>
        <w:t>CNT</w:t>
      </w:r>
      <w:r w:rsidR="00711F1B">
        <w:rPr>
          <w:rFonts w:ascii="Times New Roman" w:hAnsi="Times New Roman" w:cs="Times New Roman"/>
          <w:sz w:val="24"/>
          <w:szCs w:val="24"/>
        </w:rPr>
        <w:t>s</w:t>
      </w:r>
      <w:r w:rsidR="00BB3501" w:rsidRPr="000A701E">
        <w:rPr>
          <w:rFonts w:ascii="Times New Roman" w:hAnsi="Times New Roman" w:cs="Times New Roman"/>
          <w:sz w:val="24"/>
          <w:szCs w:val="24"/>
        </w:rPr>
        <w:t xml:space="preserve">/PLA composite wire with 4 wt.% </w:t>
      </w:r>
      <w:r w:rsidR="00711F1B">
        <w:rPr>
          <w:rFonts w:ascii="Times New Roman" w:hAnsi="Times New Roman" w:cs="Times New Roman"/>
          <w:sz w:val="24"/>
          <w:szCs w:val="24"/>
        </w:rPr>
        <w:t>MW</w:t>
      </w:r>
      <w:r w:rsidR="00BB3501" w:rsidRPr="000A701E">
        <w:rPr>
          <w:rFonts w:ascii="Times New Roman" w:hAnsi="Times New Roman" w:cs="Times New Roman"/>
          <w:sz w:val="24"/>
          <w:szCs w:val="24"/>
        </w:rPr>
        <w:t>CNT</w:t>
      </w:r>
      <w:r w:rsidR="00711F1B">
        <w:rPr>
          <w:rFonts w:ascii="Times New Roman" w:hAnsi="Times New Roman" w:cs="Times New Roman"/>
          <w:sz w:val="24"/>
          <w:szCs w:val="24"/>
        </w:rPr>
        <w:t>s</w:t>
      </w:r>
      <w:r w:rsidR="00BB3501" w:rsidRPr="000A701E">
        <w:rPr>
          <w:rFonts w:ascii="Times New Roman" w:hAnsi="Times New Roman" w:cs="Times New Roman"/>
          <w:sz w:val="24"/>
          <w:szCs w:val="24"/>
        </w:rPr>
        <w:t xml:space="preserve"> and 81.3 wt.% BST.</w:t>
      </w:r>
    </w:p>
    <w:p w:rsidR="008D5B11" w:rsidRPr="000A701E" w:rsidRDefault="008D5B11" w:rsidP="000A70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7938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1391"/>
        <w:gridCol w:w="1134"/>
        <w:gridCol w:w="1701"/>
        <w:gridCol w:w="1559"/>
      </w:tblGrid>
      <w:tr w:rsidR="00593077" w:rsidRPr="00CF03E3" w:rsidTr="00EF718B">
        <w:trPr>
          <w:jc w:val="center"/>
        </w:trPr>
        <w:tc>
          <w:tcPr>
            <w:tcW w:w="2153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b/>
                <w:sz w:val="22"/>
                <w:szCs w:val="24"/>
              </w:rPr>
              <w:t>Sample</w:t>
            </w:r>
          </w:p>
        </w:tc>
        <w:tc>
          <w:tcPr>
            <w:tcW w:w="1391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i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b/>
                <w:bCs/>
                <w:i/>
                <w:sz w:val="22"/>
                <w:szCs w:val="24"/>
              </w:rPr>
              <w:t>L</w:t>
            </w:r>
          </w:p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(mm)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</w:pPr>
            <w:r w:rsidRPr="00CF03E3">
              <w:rPr>
                <w:rFonts w:ascii="Cambria Math" w:hAnsi="Cambria Math" w:cs="Cambria Math"/>
                <w:b/>
                <w:bCs/>
                <w:sz w:val="22"/>
                <w:szCs w:val="24"/>
              </w:rPr>
              <w:t>△</w:t>
            </w:r>
            <w:r w:rsidRPr="00CF03E3">
              <w:rPr>
                <w:rFonts w:ascii="Times New Roman" w:hAnsi="Times New Roman" w:cs="Times New Roman"/>
                <w:b/>
                <w:bCs/>
                <w:i/>
                <w:sz w:val="22"/>
                <w:szCs w:val="24"/>
              </w:rPr>
              <w:t>T</w:t>
            </w:r>
          </w:p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(K)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Wire diameter</w:t>
            </w:r>
          </w:p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(mm)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:rsidR="003C545C" w:rsidRDefault="003C545C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</w:pPr>
            <w:r w:rsidRPr="003C545C">
              <w:rPr>
                <w:rFonts w:ascii="Times New Roman" w:hAnsi="Times New Roman" w:cs="Times New Roman"/>
                <w:b/>
                <w:bCs/>
                <w:i/>
                <w:sz w:val="22"/>
                <w:szCs w:val="24"/>
              </w:rPr>
              <w:sym w:font="Symbol" w:char="F06B"/>
            </w:r>
            <w:r w:rsidR="00593077" w:rsidRPr="00CF03E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 xml:space="preserve"> </w:t>
            </w:r>
          </w:p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(Wm</w:t>
            </w:r>
            <w:r w:rsidRPr="00CF03E3">
              <w:rPr>
                <w:rFonts w:ascii="Times New Roman" w:hAnsi="Times New Roman" w:cs="Times New Roman"/>
                <w:b/>
                <w:bCs/>
                <w:sz w:val="22"/>
                <w:szCs w:val="24"/>
                <w:vertAlign w:val="superscript"/>
              </w:rPr>
              <w:t>-1</w:t>
            </w:r>
            <w:r w:rsidRPr="00CF03E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K</w:t>
            </w:r>
            <w:r w:rsidRPr="00CF03E3">
              <w:rPr>
                <w:rFonts w:ascii="Times New Roman" w:hAnsi="Times New Roman" w:cs="Times New Roman"/>
                <w:b/>
                <w:bCs/>
                <w:sz w:val="22"/>
                <w:szCs w:val="24"/>
                <w:vertAlign w:val="superscript"/>
              </w:rPr>
              <w:t>-1</w:t>
            </w:r>
            <w:r w:rsidRPr="00CF03E3">
              <w:rPr>
                <w:rFonts w:ascii="Times New Roman" w:hAnsi="Times New Roman" w:cs="Times New Roman"/>
                <w:b/>
                <w:bCs/>
                <w:sz w:val="22"/>
                <w:szCs w:val="24"/>
              </w:rPr>
              <w:t>)</w:t>
            </w:r>
          </w:p>
        </w:tc>
      </w:tr>
      <w:tr w:rsidR="00593077" w:rsidRPr="00CF03E3" w:rsidTr="00EF718B">
        <w:trPr>
          <w:jc w:val="center"/>
        </w:trPr>
        <w:tc>
          <w:tcPr>
            <w:tcW w:w="2153" w:type="dxa"/>
            <w:tcBorders>
              <w:top w:val="single" w:sz="8" w:space="0" w:color="auto"/>
            </w:tcBorders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b/>
                <w:sz w:val="22"/>
                <w:szCs w:val="24"/>
              </w:rPr>
              <w:t>Pure PLA</w:t>
            </w:r>
          </w:p>
        </w:tc>
        <w:tc>
          <w:tcPr>
            <w:tcW w:w="1391" w:type="dxa"/>
            <w:tcBorders>
              <w:top w:val="single" w:sz="8" w:space="0" w:color="auto"/>
            </w:tcBorders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4.76±0.02</w:t>
            </w:r>
          </w:p>
        </w:tc>
        <w:tc>
          <w:tcPr>
            <w:tcW w:w="1134" w:type="dxa"/>
            <w:tcBorders>
              <w:top w:val="single" w:sz="8" w:space="0" w:color="auto"/>
            </w:tcBorders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9.8±0.2</w:t>
            </w:r>
          </w:p>
        </w:tc>
        <w:tc>
          <w:tcPr>
            <w:tcW w:w="1701" w:type="dxa"/>
            <w:tcBorders>
              <w:top w:val="single" w:sz="8" w:space="0" w:color="auto"/>
            </w:tcBorders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3.02±0.02</w:t>
            </w:r>
          </w:p>
        </w:tc>
        <w:tc>
          <w:tcPr>
            <w:tcW w:w="1559" w:type="dxa"/>
            <w:tcBorders>
              <w:top w:val="single" w:sz="8" w:space="0" w:color="auto"/>
            </w:tcBorders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0.21±0.01</w:t>
            </w:r>
          </w:p>
        </w:tc>
      </w:tr>
      <w:tr w:rsidR="00593077" w:rsidRPr="00CF03E3" w:rsidTr="00EF718B">
        <w:trPr>
          <w:jc w:val="center"/>
        </w:trPr>
        <w:tc>
          <w:tcPr>
            <w:tcW w:w="2153" w:type="dxa"/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b/>
                <w:sz w:val="22"/>
                <w:szCs w:val="24"/>
              </w:rPr>
              <w:t>BST/PLA</w:t>
            </w:r>
          </w:p>
        </w:tc>
        <w:tc>
          <w:tcPr>
            <w:tcW w:w="1391" w:type="dxa"/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4.78±0.02</w:t>
            </w:r>
          </w:p>
        </w:tc>
        <w:tc>
          <w:tcPr>
            <w:tcW w:w="1134" w:type="dxa"/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8.3±0.4</w:t>
            </w:r>
          </w:p>
        </w:tc>
        <w:tc>
          <w:tcPr>
            <w:tcW w:w="1701" w:type="dxa"/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2.60±0.02</w:t>
            </w:r>
          </w:p>
        </w:tc>
        <w:tc>
          <w:tcPr>
            <w:tcW w:w="1559" w:type="dxa"/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0.34±0.03</w:t>
            </w:r>
          </w:p>
        </w:tc>
      </w:tr>
      <w:tr w:rsidR="00593077" w:rsidRPr="00CF03E3" w:rsidTr="00EF718B">
        <w:trPr>
          <w:jc w:val="center"/>
        </w:trPr>
        <w:tc>
          <w:tcPr>
            <w:tcW w:w="2153" w:type="dxa"/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b/>
                <w:sz w:val="22"/>
                <w:szCs w:val="24"/>
              </w:rPr>
              <w:t>BST/</w:t>
            </w:r>
            <w:r w:rsidR="00890A7D">
              <w:rPr>
                <w:rFonts w:ascii="Times New Roman" w:hAnsi="Times New Roman" w:cs="Times New Roman"/>
                <w:b/>
                <w:sz w:val="22"/>
                <w:szCs w:val="24"/>
              </w:rPr>
              <w:t>MW</w:t>
            </w:r>
            <w:r w:rsidRPr="00CF03E3">
              <w:rPr>
                <w:rFonts w:ascii="Times New Roman" w:hAnsi="Times New Roman" w:cs="Times New Roman"/>
                <w:b/>
                <w:sz w:val="22"/>
                <w:szCs w:val="24"/>
              </w:rPr>
              <w:t>CNT</w:t>
            </w:r>
            <w:r w:rsidR="00890A7D">
              <w:rPr>
                <w:rFonts w:ascii="Times New Roman" w:hAnsi="Times New Roman" w:cs="Times New Roman"/>
                <w:b/>
                <w:sz w:val="22"/>
                <w:szCs w:val="24"/>
              </w:rPr>
              <w:t>s</w:t>
            </w:r>
            <w:r w:rsidRPr="00CF03E3">
              <w:rPr>
                <w:rFonts w:ascii="Times New Roman" w:hAnsi="Times New Roman" w:cs="Times New Roman"/>
                <w:b/>
                <w:sz w:val="22"/>
                <w:szCs w:val="24"/>
              </w:rPr>
              <w:t>/PLA</w:t>
            </w:r>
          </w:p>
        </w:tc>
        <w:tc>
          <w:tcPr>
            <w:tcW w:w="1391" w:type="dxa"/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4.72±0.02</w:t>
            </w:r>
          </w:p>
        </w:tc>
        <w:tc>
          <w:tcPr>
            <w:tcW w:w="1134" w:type="dxa"/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8.4±0.5</w:t>
            </w:r>
          </w:p>
        </w:tc>
        <w:tc>
          <w:tcPr>
            <w:tcW w:w="1701" w:type="dxa"/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2.66±0.02</w:t>
            </w:r>
          </w:p>
        </w:tc>
        <w:tc>
          <w:tcPr>
            <w:tcW w:w="1559" w:type="dxa"/>
            <w:vAlign w:val="center"/>
          </w:tcPr>
          <w:p w:rsidR="00593077" w:rsidRPr="00CF03E3" w:rsidRDefault="00593077" w:rsidP="000A701E">
            <w:pPr>
              <w:spacing w:line="480" w:lineRule="auto"/>
              <w:jc w:val="center"/>
              <w:rPr>
                <w:rFonts w:ascii="Times New Roman" w:hAnsi="Times New Roman" w:cs="Times New Roman"/>
                <w:sz w:val="22"/>
                <w:szCs w:val="24"/>
              </w:rPr>
            </w:pPr>
            <w:r w:rsidRPr="00CF03E3">
              <w:rPr>
                <w:rFonts w:ascii="Times New Roman" w:hAnsi="Times New Roman" w:cs="Times New Roman"/>
                <w:sz w:val="22"/>
                <w:szCs w:val="24"/>
              </w:rPr>
              <w:t>0.31±0.03</w:t>
            </w:r>
          </w:p>
        </w:tc>
      </w:tr>
    </w:tbl>
    <w:p w:rsidR="00BB3501" w:rsidRPr="000A701E" w:rsidRDefault="00BB3501" w:rsidP="000A701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81B45" w:rsidRDefault="00E81B45" w:rsidP="00E81B4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81B45" w:rsidRPr="000A701E" w:rsidRDefault="00E81B45" w:rsidP="00E81B4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References:</w:t>
      </w:r>
    </w:p>
    <w:p w:rsidR="00E81B45" w:rsidRPr="000A701E" w:rsidRDefault="00E81B45" w:rsidP="00E81B45">
      <w:pPr>
        <w:pStyle w:val="EndNoteBibliography"/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A701E">
        <w:rPr>
          <w:rFonts w:ascii="Times New Roman" w:hAnsi="Times New Roman" w:cs="Times New Roman"/>
          <w:sz w:val="24"/>
          <w:szCs w:val="24"/>
          <w:highlight w:val="yellow"/>
        </w:rPr>
        <w:fldChar w:fldCharType="begin"/>
      </w:r>
      <w:r w:rsidRPr="000A701E">
        <w:rPr>
          <w:rFonts w:ascii="Times New Roman" w:hAnsi="Times New Roman" w:cs="Times New Roman"/>
          <w:sz w:val="24"/>
          <w:szCs w:val="24"/>
          <w:highlight w:val="yellow"/>
        </w:rPr>
        <w:instrText xml:space="preserve"> ADDIN EN.REFLIST </w:instrText>
      </w:r>
      <w:r w:rsidRPr="000A701E">
        <w:rPr>
          <w:rFonts w:ascii="Times New Roman" w:hAnsi="Times New Roman" w:cs="Times New Roman"/>
          <w:sz w:val="24"/>
          <w:szCs w:val="24"/>
          <w:highlight w:val="yellow"/>
        </w:rPr>
        <w:fldChar w:fldCharType="separate"/>
      </w:r>
      <w:r w:rsidRPr="000A701E">
        <w:rPr>
          <w:rFonts w:ascii="Times New Roman" w:hAnsi="Times New Roman" w:cs="Times New Roman"/>
          <w:sz w:val="24"/>
          <w:szCs w:val="24"/>
        </w:rPr>
        <w:t>[1]</w:t>
      </w:r>
      <w:r w:rsidRPr="000A701E">
        <w:rPr>
          <w:rFonts w:ascii="Times New Roman" w:hAnsi="Times New Roman" w:cs="Times New Roman"/>
          <w:sz w:val="24"/>
          <w:szCs w:val="24"/>
        </w:rPr>
        <w:tab/>
        <w:t>P.L. Garrido, P.I. Hurtado, B. Nadrowski, Simple one-dimensional model of heat conduction which obeys fourier’s law, Phys. Rev. Lett. 86(24) (2001) 5486.</w:t>
      </w:r>
    </w:p>
    <w:p w:rsidR="00E81B45" w:rsidRPr="000A701E" w:rsidRDefault="00E81B45" w:rsidP="00E81B45">
      <w:pPr>
        <w:pStyle w:val="EndNoteBibliography"/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A701E">
        <w:rPr>
          <w:rFonts w:ascii="Times New Roman" w:hAnsi="Times New Roman" w:cs="Times New Roman"/>
          <w:sz w:val="24"/>
          <w:szCs w:val="24"/>
        </w:rPr>
        <w:t>[2]</w:t>
      </w:r>
      <w:r w:rsidRPr="000A701E">
        <w:rPr>
          <w:rFonts w:ascii="Times New Roman" w:hAnsi="Times New Roman" w:cs="Times New Roman"/>
          <w:sz w:val="24"/>
          <w:szCs w:val="24"/>
        </w:rPr>
        <w:tab/>
        <w:t>S.-H. Su, Y. Huang, S. Qu, W. Liu, R. Liu, L. Li, Microdiamond/PLA composites with enhanced thermal conductivity through improving filler/matrix interface compatibility</w:t>
      </w:r>
      <w:r>
        <w:rPr>
          <w:rFonts w:ascii="Times New Roman" w:hAnsi="Times New Roman" w:cs="Times New Roman"/>
          <w:sz w:val="24"/>
          <w:szCs w:val="24"/>
        </w:rPr>
        <w:t>, Diamond Relat. Mater. 81 (2018</w:t>
      </w:r>
      <w:r w:rsidRPr="000A701E">
        <w:rPr>
          <w:rFonts w:ascii="Times New Roman" w:hAnsi="Times New Roman" w:cs="Times New Roman"/>
          <w:sz w:val="24"/>
          <w:szCs w:val="24"/>
        </w:rPr>
        <w:t>) 161-167.</w:t>
      </w:r>
    </w:p>
    <w:p w:rsidR="00C36DFC" w:rsidRPr="000A701E" w:rsidRDefault="00E81B45" w:rsidP="00E81B4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701E">
        <w:rPr>
          <w:rFonts w:ascii="Times New Roman" w:hAnsi="Times New Roman" w:cs="Times New Roman"/>
          <w:sz w:val="24"/>
          <w:szCs w:val="24"/>
          <w:highlight w:val="yellow"/>
        </w:rPr>
        <w:fldChar w:fldCharType="end"/>
      </w:r>
    </w:p>
    <w:sectPr w:rsidR="00C36DFC" w:rsidRPr="000A701E" w:rsidSect="00593077"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6A6D" w:rsidRDefault="00A06A6D">
      <w:r>
        <w:separator/>
      </w:r>
    </w:p>
  </w:endnote>
  <w:endnote w:type="continuationSeparator" w:id="0">
    <w:p w:rsidR="00A06A6D" w:rsidRDefault="00A06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6CF4" w:rsidRPr="0016383B" w:rsidRDefault="00D61AFB">
    <w:pPr>
      <w:pStyle w:val="a3"/>
      <w:jc w:val="center"/>
      <w:rPr>
        <w:rFonts w:ascii="Times New Roman" w:hAnsi="Times New Roman" w:cs="Times New Roman"/>
      </w:rPr>
    </w:pPr>
    <w:r w:rsidRPr="0016383B">
      <w:rPr>
        <w:rFonts w:ascii="Times New Roman" w:hAnsi="Times New Roman" w:cs="Times New Roman"/>
      </w:rPr>
      <w:t>S</w:t>
    </w:r>
    <w:sdt>
      <w:sdtPr>
        <w:rPr>
          <w:rFonts w:ascii="Times New Roman" w:hAnsi="Times New Roman" w:cs="Times New Roman"/>
        </w:rPr>
        <w:id w:val="509349835"/>
        <w:docPartObj>
          <w:docPartGallery w:val="Page Numbers (Bottom of Page)"/>
          <w:docPartUnique/>
        </w:docPartObj>
      </w:sdtPr>
      <w:sdtEndPr/>
      <w:sdtContent>
        <w:r w:rsidRPr="0016383B">
          <w:rPr>
            <w:rFonts w:ascii="Times New Roman" w:hAnsi="Times New Roman" w:cs="Times New Roman"/>
          </w:rPr>
          <w:fldChar w:fldCharType="begin"/>
        </w:r>
        <w:r w:rsidRPr="0016383B">
          <w:rPr>
            <w:rFonts w:ascii="Times New Roman" w:hAnsi="Times New Roman" w:cs="Times New Roman"/>
          </w:rPr>
          <w:instrText>PAGE   \* MERGEFORMAT</w:instrText>
        </w:r>
        <w:r w:rsidRPr="0016383B">
          <w:rPr>
            <w:rFonts w:ascii="Times New Roman" w:hAnsi="Times New Roman" w:cs="Times New Roman"/>
          </w:rPr>
          <w:fldChar w:fldCharType="separate"/>
        </w:r>
        <w:r w:rsidR="0025483A" w:rsidRPr="0025483A">
          <w:rPr>
            <w:rFonts w:ascii="Times New Roman" w:hAnsi="Times New Roman" w:cs="Times New Roman"/>
            <w:noProof/>
            <w:lang w:val="zh-CN"/>
          </w:rPr>
          <w:t>4</w:t>
        </w:r>
        <w:r w:rsidRPr="0016383B">
          <w:rPr>
            <w:rFonts w:ascii="Times New Roman" w:hAnsi="Times New Roman" w:cs="Times New Roman"/>
          </w:rPr>
          <w:fldChar w:fldCharType="end"/>
        </w:r>
      </w:sdtContent>
    </w:sdt>
  </w:p>
  <w:p w:rsidR="00536CF4" w:rsidRDefault="0025483A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6A6D" w:rsidRDefault="00A06A6D">
      <w:r>
        <w:separator/>
      </w:r>
    </w:p>
  </w:footnote>
  <w:footnote w:type="continuationSeparator" w:id="0">
    <w:p w:rsidR="00A06A6D" w:rsidRDefault="00A06A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 Copy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200r005tzedpaev95svwp0sfdxrsxw0dp9f&quot;&gt;My EndNote Library&lt;record-ids&gt;&lt;item&gt;212&lt;/item&gt;&lt;item&gt;213&lt;/item&gt;&lt;/record-ids&gt;&lt;/item&gt;&lt;/Libraries&gt;"/>
  </w:docVars>
  <w:rsids>
    <w:rsidRoot w:val="00BB3501"/>
    <w:rsid w:val="00085211"/>
    <w:rsid w:val="000A701E"/>
    <w:rsid w:val="002441E2"/>
    <w:rsid w:val="0024798D"/>
    <w:rsid w:val="0025483A"/>
    <w:rsid w:val="003C4257"/>
    <w:rsid w:val="003C545C"/>
    <w:rsid w:val="0043059C"/>
    <w:rsid w:val="00521B29"/>
    <w:rsid w:val="00593077"/>
    <w:rsid w:val="006006EE"/>
    <w:rsid w:val="0063467D"/>
    <w:rsid w:val="006503B7"/>
    <w:rsid w:val="006672B4"/>
    <w:rsid w:val="00711F1B"/>
    <w:rsid w:val="007B1214"/>
    <w:rsid w:val="00827559"/>
    <w:rsid w:val="00890A7D"/>
    <w:rsid w:val="008D5B11"/>
    <w:rsid w:val="00A06A6D"/>
    <w:rsid w:val="00B331B8"/>
    <w:rsid w:val="00BB3501"/>
    <w:rsid w:val="00C155E0"/>
    <w:rsid w:val="00C36DFC"/>
    <w:rsid w:val="00C46205"/>
    <w:rsid w:val="00CF03E3"/>
    <w:rsid w:val="00D61AFB"/>
    <w:rsid w:val="00E142D4"/>
    <w:rsid w:val="00E81B45"/>
    <w:rsid w:val="00EF718B"/>
    <w:rsid w:val="00F73502"/>
    <w:rsid w:val="00FE6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A53857EB-CA61-4586-8A18-D282E9DBA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350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BB35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BB3501"/>
    <w:rPr>
      <w:sz w:val="18"/>
      <w:szCs w:val="18"/>
    </w:rPr>
  </w:style>
  <w:style w:type="paragraph" w:customStyle="1" w:styleId="EndNoteBibliography">
    <w:name w:val="EndNote Bibliography"/>
    <w:basedOn w:val="a"/>
    <w:link w:val="EndNoteBibliographyChar"/>
    <w:rsid w:val="00BB3501"/>
    <w:rPr>
      <w:rFonts w:ascii="Calibri" w:hAnsi="Calibri" w:cs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BB3501"/>
    <w:rPr>
      <w:rFonts w:ascii="Calibri" w:hAnsi="Calibri" w:cs="Calibri"/>
      <w:noProof/>
      <w:sz w:val="20"/>
    </w:rPr>
  </w:style>
  <w:style w:type="paragraph" w:customStyle="1" w:styleId="EndNoteBibliographyTitle">
    <w:name w:val="EndNote Bibliography Title"/>
    <w:basedOn w:val="a"/>
    <w:link w:val="EndNoteBibliographyTitleChar"/>
    <w:rsid w:val="00BB3501"/>
    <w:pPr>
      <w:jc w:val="center"/>
    </w:pPr>
    <w:rPr>
      <w:rFonts w:ascii="Calibri" w:hAnsi="Calibri" w:cs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BB3501"/>
    <w:rPr>
      <w:rFonts w:ascii="Calibri" w:hAnsi="Calibri" w:cs="Calibri"/>
      <w:noProof/>
      <w:sz w:val="20"/>
    </w:rPr>
  </w:style>
  <w:style w:type="paragraph" w:styleId="a4">
    <w:name w:val="header"/>
    <w:basedOn w:val="a"/>
    <w:link w:val="Char0"/>
    <w:uiPriority w:val="99"/>
    <w:unhideWhenUsed/>
    <w:rsid w:val="005930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93077"/>
    <w:rPr>
      <w:sz w:val="18"/>
      <w:szCs w:val="18"/>
    </w:rPr>
  </w:style>
  <w:style w:type="table" w:styleId="a5">
    <w:name w:val="Table Grid"/>
    <w:basedOn w:val="a1"/>
    <w:uiPriority w:val="39"/>
    <w:rsid w:val="005930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</Pages>
  <Words>770</Words>
  <Characters>4393</Characters>
  <Application>Microsoft Office Word</Application>
  <DocSecurity>0</DocSecurity>
  <Lines>36</Lines>
  <Paragraphs>10</Paragraphs>
  <ScaleCrop>false</ScaleCrop>
  <Company>Hewlett-Packard Company</Company>
  <LinksUpToDate>false</LinksUpToDate>
  <CharactersWithSpaces>5153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jiaoruobing</dc:creator>
  <cp:keywords/>
  <dc:description/>
  <cp:lastModifiedBy>jiaoruobing</cp:lastModifiedBy>
  <cp:revision>23</cp:revision>
  <dcterms:created xsi:type="dcterms:W3CDTF">2017-12-30T09:42:00Z</dcterms:created>
  <dcterms:modified xsi:type="dcterms:W3CDTF">2018-01-01T09:30:00Z</dcterms:modified>
</cp:coreProperties>
</file>