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+966 59 196 0672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14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21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  <w:lang w:eastAsia="zh-CN"/>
              </w:rPr>
              <w:t>0 NEW SYNCHRONIZATION INTERFACE LCP  CABLE PULLING/TERMINATION WORKS FOR DC/AC CABLES FROM +ASIP-0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TO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  <w:lang w:eastAsia="zh-CN"/>
              </w:rPr>
              <w:t>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62225C3"/>
    <w:rsid w:val="07344AE3"/>
    <w:rsid w:val="21AA4B04"/>
    <w:rsid w:val="272B5A51"/>
    <w:rsid w:val="514D6ADA"/>
    <w:rsid w:val="5B150A30"/>
    <w:rsid w:val="5F6F2651"/>
    <w:rsid w:val="7B5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108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2024-03-11T11:27:00Z</cp:lastPrinted>
  <dcterms:modified xsi:type="dcterms:W3CDTF">2024-04-14T11:58:33Z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FD664F0936B1453887B13D9B435428E4</vt:lpwstr>
  </property>
</Properties>
</file>