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60"/>
      </w:pPr>
      <w:r>
        <w:rPr>
          <w:rFonts w:ascii="Lato" w:cs="Lato" w:eastAsia="Lato" w:hAnsi="Lato"/>
          <w:b/>
          <w:bCs/>
          <w:caps/>
          <w:color w:val="A8896E"/>
          <w:sz w:val="18"/>
          <w:szCs w:val="18"/>
        </w:rPr>
        <w:t xml:space="preserve">CLAUDE DESKTOP · PROJECT BRIEF</w:t>
      </w:r>
    </w:p>
    <w:p>
      <w:pPr>
        <w:spacing w:before="0" w:after="80"/>
      </w:pPr>
      <w:r>
        <w:rPr>
          <w:rFonts w:ascii="Playfair Display" w:cs="Playfair Display" w:eastAsia="Playfair Display" w:hAnsi="Playfair Display"/>
          <w:b/>
          <w:bCs/>
          <w:color w:val="4A3728"/>
          <w:sz w:val="52"/>
          <w:szCs w:val="52"/>
        </w:rPr>
        <w:t xml:space="preserve">Peel &amp; Post Studio</w:t>
      </w:r>
    </w:p>
    <w:p>
      <w:pPr>
        <w:spacing w:before="0" w:after="240"/>
      </w:pPr>
      <w:r>
        <w:rPr>
          <w:rFonts w:ascii="Lato" w:cs="Lato" w:eastAsia="Lato" w:hAnsi="Lato"/>
          <w:color w:val="A8896E"/>
          <w:sz w:val="22"/>
          <w:szCs w:val="22"/>
        </w:rPr>
        <w:t xml:space="preserve">Client Portal · Project Instructions</w:t>
      </w:r>
    </w:p>
    <w:p>
      <w:pPr>
        <w:spacing w:before="320" w:after="120"/>
      </w:pPr>
      <w:r>
        <w:rPr>
          <w:rFonts w:ascii="Playfair Display" w:cs="Playfair Display" w:eastAsia="Playfair Display" w:hAnsi="Playfair Display"/>
          <w:b/>
          <w:bCs/>
          <w:color w:val="4A3728"/>
          <w:sz w:val="32"/>
          <w:szCs w:val="32"/>
        </w:rPr>
        <w:t xml:space="preserve">1. Who you are and what this project is</w:t>
      </w:r>
    </w:p>
    <w:p>
      <w:pPr>
        <w:spacing w:before="40" w:after="40"/>
      </w:pPr>
      <w:r>
        <w:rPr>
          <w:rFonts w:ascii="Lato" w:cs="Lato" w:eastAsia="Lato" w:hAnsi="Lato"/>
          <w:color w:val="4A3728"/>
          <w:sz w:val="20"/>
          <w:szCs w:val="20"/>
        </w:rPr>
        <w:t xml:space="preserve">You are helping me build and ship the Peel &amp; Post Studio client portal — a web app for my sticker printing business where customers can place orders, upload artwork, review proofs, pay, and message the studio.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7200"/>
      </w:tblGrid>
      <w:tr>
        <w:tc>
          <w:tcPr>
            <w:tcW w:type="dxa" w:w="216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4A37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FFFFFF"/>
                <w:sz w:val="18"/>
                <w:szCs w:val="18"/>
              </w:rPr>
              <w:t xml:space="preserve">Live URL</w:t>
            </w:r>
          </w:p>
        </w:tc>
        <w:tc>
          <w:tcPr>
            <w:tcW w:type="dxa" w:w="720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4A37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FFFFFF"/>
                <w:sz w:val="18"/>
                <w:szCs w:val="18"/>
              </w:rPr>
              <w:t xml:space="preserve">GitHub</w:t>
            </w:r>
          </w:p>
        </w:tc>
      </w:tr>
      <w:tr>
        <w:tc>
          <w:tcPr>
            <w:tcW w:type="dxa" w:w="216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>Live URL</w:t>
            </w:r>
          </w:p>
        </w:tc>
        <w:tc>
          <w:tcPr>
            <w:tcW w:type="dxa" w:w="720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>https://peel-and-post.vercel.app</w:t>
            </w:r>
          </w:p>
        </w:tc>
      </w:tr>
      <w:tr>
        <w:tc>
          <w:tcPr>
            <w:tcW w:type="dxa" w:w="216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>GitHub</w:t>
            </w:r>
          </w:p>
        </w:tc>
        <w:tc>
          <w:tcPr>
            <w:tcW w:type="dxa" w:w="720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>https://github.com/electricave/peel-and-post</w:t>
            </w:r>
          </w:p>
        </w:tc>
      </w:tr>
    </w:tbl>
    <w:p>
      <w:pPr>
        <w:pBdr>
          <w:bottom w:val="single" w:color="EDE7DC" w:sz="4" w:space="1"/>
        </w:pBdr>
        <w:spacing w:before="160" w:after="160"/>
      </w:pPr>
    </w:p>
    <w:p>
      <w:pPr>
        <w:spacing w:before="320" w:after="120"/>
      </w:pPr>
      <w:r>
        <w:rPr>
          <w:rFonts w:ascii="Playfair Display" w:cs="Playfair Display" w:eastAsia="Playfair Display" w:hAnsi="Playfair Display"/>
          <w:b/>
          <w:bCs/>
          <w:color w:val="4A3728"/>
          <w:sz w:val="32"/>
          <w:szCs w:val="32"/>
        </w:rPr>
        <w:t xml:space="preserve">2. Tech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7200"/>
      </w:tblGrid>
      <w:tr>
        <w:tc>
          <w:tcPr>
            <w:tcW w:type="dxa" w:w="216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4A37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dxa" w:w="720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4A37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FFFFFF"/>
                <w:sz w:val="18"/>
                <w:szCs w:val="18"/>
              </w:rPr>
              <w:t xml:space="preserve">Details</w:t>
            </w:r>
          </w:p>
        </w:tc>
      </w:tr>
      <w:tr>
        <w:tc>
          <w:tcPr>
            <w:tcW w:type="dxa" w:w="216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EDE7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4A3728"/>
                <w:sz w:val="18"/>
                <w:szCs w:val="18"/>
              </w:rPr>
              <w:t xml:space="preserve">Framework</w:t>
            </w:r>
          </w:p>
        </w:tc>
        <w:tc>
          <w:tcPr>
            <w:tcW w:type="dxa" w:w="720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>Next.js 14 (App Router) with TypeScript</w:t>
            </w:r>
          </w:p>
        </w:tc>
      </w:tr>
      <w:tr>
        <w:tc>
          <w:tcPr>
            <w:tcW w:type="dxa" w:w="216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EDE7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4A3728"/>
                <w:sz w:val="18"/>
                <w:szCs w:val="18"/>
              </w:rPr>
              <w:t xml:space="preserve">Database</w:t>
            </w:r>
          </w:p>
        </w:tc>
        <w:tc>
          <w:tcPr>
            <w:tcW w:type="dxa" w:w="720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>Supabase PostgreSQL with Row Level Security</w:t>
            </w:r>
          </w:p>
        </w:tc>
      </w:tr>
      <w:tr>
        <w:tc>
          <w:tcPr>
            <w:tcW w:type="dxa" w:w="216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EDE7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4A3728"/>
                <w:sz w:val="18"/>
                <w:szCs w:val="18"/>
              </w:rPr>
              <w:t xml:space="preserve">Auth</w:t>
            </w:r>
          </w:p>
        </w:tc>
        <w:tc>
          <w:tcPr>
            <w:tcW w:type="dxa" w:w="720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>Supabase Auth — email/password, sessions via middleware</w:t>
            </w:r>
          </w:p>
        </w:tc>
      </w:tr>
      <w:tr>
        <w:tc>
          <w:tcPr>
            <w:tcW w:type="dxa" w:w="216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EDE7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4A3728"/>
                <w:sz w:val="18"/>
                <w:szCs w:val="18"/>
              </w:rPr>
              <w:t xml:space="preserve">Storage</w:t>
            </w:r>
          </w:p>
        </w:tc>
        <w:tc>
          <w:tcPr>
            <w:tcW w:type="dxa" w:w="720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>Supabase Storage — buckets: artwork (customers), proofs (studio)</w:t>
            </w:r>
          </w:p>
        </w:tc>
      </w:tr>
      <w:tr>
        <w:tc>
          <w:tcPr>
            <w:tcW w:type="dxa" w:w="216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EDE7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4A3728"/>
                <w:sz w:val="18"/>
                <w:szCs w:val="18"/>
              </w:rPr>
              <w:t xml:space="preserve">Realtime</w:t>
            </w:r>
          </w:p>
        </w:tc>
        <w:tc>
          <w:tcPr>
            <w:tcW w:type="dxa" w:w="720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>Supabase Realtime — subscribed on: messages, orders, proofs, notifications</w:t>
            </w:r>
          </w:p>
        </w:tc>
      </w:tr>
      <w:tr>
        <w:tc>
          <w:tcPr>
            <w:tcW w:type="dxa" w:w="216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EDE7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4A3728"/>
                <w:sz w:val="18"/>
                <w:szCs w:val="18"/>
              </w:rPr>
              <w:t xml:space="preserve">Styling</w:t>
            </w:r>
          </w:p>
        </w:tc>
        <w:tc>
          <w:tcPr>
            <w:tcW w:type="dxa" w:w="720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>Inline styles only — NO Tailwind, NO CSS modules, NO styled-components</w:t>
            </w:r>
          </w:p>
        </w:tc>
      </w:tr>
      <w:tr>
        <w:tc>
          <w:tcPr>
            <w:tcW w:type="dxa" w:w="216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EDE7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4A3728"/>
                <w:sz w:val="18"/>
                <w:szCs w:val="18"/>
              </w:rPr>
              <w:t xml:space="preserve">Hosting</w:t>
            </w:r>
          </w:p>
        </w:tc>
        <w:tc>
          <w:tcPr>
            <w:tcW w:type="dxa" w:w="720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>Vercel — auto-deploys from GitHub main branch</w:t>
            </w:r>
          </w:p>
        </w:tc>
      </w:tr>
      <w:tr>
        <w:tc>
          <w:tcPr>
            <w:tcW w:type="dxa" w:w="216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EDE7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4A3728"/>
                <w:sz w:val="18"/>
                <w:szCs w:val="18"/>
              </w:rPr>
              <w:t xml:space="preserve">Payments</w:t>
            </w:r>
          </w:p>
        </w:tc>
        <w:tc>
          <w:tcPr>
            <w:tcW w:type="dxa" w:w="720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>Stripe — added in Phase 1, Feature 5</w:t>
            </w:r>
          </w:p>
        </w:tc>
      </w:tr>
      <w:tr>
        <w:tc>
          <w:tcPr>
            <w:tcW w:type="dxa" w:w="216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EDE7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4A3728"/>
                <w:sz w:val="18"/>
                <w:szCs w:val="18"/>
              </w:rPr>
              <w:t xml:space="preserve">Emails</w:t>
            </w:r>
          </w:p>
        </w:tc>
        <w:tc>
          <w:tcPr>
            <w:tcW w:type="dxa" w:w="720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>Resend — added in Phase 1, Feature 7</w:t>
            </w:r>
          </w:p>
        </w:tc>
      </w:tr>
      <w:tr>
        <w:tc>
          <w:tcPr>
            <w:tcW w:type="dxa" w:w="216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EDE7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4A3728"/>
                <w:sz w:val="18"/>
                <w:szCs w:val="18"/>
              </w:rPr>
              <w:t xml:space="preserve">Node</w:t>
            </w:r>
          </w:p>
        </w:tc>
        <w:tc>
          <w:tcPr>
            <w:tcW w:type="dxa" w:w="720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>v24 on Mac, v22 in CI</w:t>
            </w:r>
          </w:p>
        </w:tc>
      </w:tr>
    </w:tbl>
    <w:p>
      <w:pPr>
        <w:pBdr>
          <w:bottom w:val="single" w:color="EDE7DC" w:sz="4" w:space="1"/>
        </w:pBdr>
        <w:spacing w:before="160" w:after="160"/>
      </w:pPr>
    </w:p>
    <w:p>
      <w:pPr>
        <w:spacing w:before="320" w:after="120"/>
      </w:pPr>
      <w:r>
        <w:rPr>
          <w:rFonts w:ascii="Playfair Display" w:cs="Playfair Display" w:eastAsia="Playfair Display" w:hAnsi="Playfair Display"/>
          <w:b/>
          <w:bCs/>
          <w:color w:val="4A3728"/>
          <w:sz w:val="32"/>
          <w:szCs w:val="32"/>
        </w:rPr>
        <w:t xml:space="preserve">3. Supabase Project Details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7200"/>
      </w:tblGrid>
      <w:tr>
        <w:tc>
          <w:tcPr>
            <w:tcW w:type="dxa" w:w="216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4A37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FFFFFF"/>
                <w:sz w:val="18"/>
                <w:szCs w:val="18"/>
              </w:rPr>
              <w:t xml:space="preserve">Setting</w:t>
            </w:r>
          </w:p>
        </w:tc>
        <w:tc>
          <w:tcPr>
            <w:tcW w:type="dxa" w:w="720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4A37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16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EDE7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4A3728"/>
                <w:sz w:val="18"/>
                <w:szCs w:val="18"/>
              </w:rPr>
              <w:t xml:space="preserve">Project URL</w:t>
            </w:r>
          </w:p>
        </w:tc>
        <w:tc>
          <w:tcPr>
            <w:tcW w:type="dxa" w:w="720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>https://riaddpxusiuaeocjdybr.supabase.co</w:t>
            </w:r>
          </w:p>
        </w:tc>
      </w:tr>
      <w:tr>
        <w:tc>
          <w:tcPr>
            <w:tcW w:type="dxa" w:w="216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EDE7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4A3728"/>
                <w:sz w:val="18"/>
                <w:szCs w:val="18"/>
              </w:rPr>
              <w:t xml:space="preserve">Studio Role</w:t>
            </w:r>
          </w:p>
        </w:tc>
        <w:tc>
          <w:tcPr>
            <w:tcW w:type="dxa" w:w="720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>Users with role=studio in the profiles table see all orders. Customers see only their own.</w:t>
            </w:r>
          </w:p>
        </w:tc>
      </w:tr>
      <w:tr>
        <w:tc>
          <w:tcPr>
            <w:tcW w:type="dxa" w:w="216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EDE7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4A3728"/>
                <w:sz w:val="18"/>
                <w:szCs w:val="18"/>
              </w:rPr>
              <w:t xml:space="preserve">RLS</w:t>
            </w:r>
          </w:p>
        </w:tc>
        <w:tc>
          <w:tcPr>
            <w:tcW w:type="dxa" w:w="720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>Enabled on all tables. is_studio() helper function used in policies.</w:t>
            </w:r>
          </w:p>
        </w:tc>
      </w:tr>
      <w:tr>
        <w:tc>
          <w:tcPr>
            <w:tcW w:type="dxa" w:w="216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EDE7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4A3728"/>
                <w:sz w:val="18"/>
                <w:szCs w:val="18"/>
              </w:rPr>
              <w:t xml:space="preserve">Realtime</w:t>
            </w:r>
          </w:p>
        </w:tc>
        <w:tc>
          <w:tcPr>
            <w:tcW w:type="dxa" w:w="720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>Enabled on: messages, notifications, orders, proofs</w:t>
            </w:r>
          </w:p>
        </w:tc>
      </w:tr>
    </w:tbl>
    <w:p>
      <w:pPr>
        <w:pBdr>
          <w:bottom w:val="single" w:color="EDE7DC" w:sz="4" w:space="1"/>
        </w:pBdr>
        <w:spacing w:before="160" w:after="160"/>
      </w:pPr>
    </w:p>
    <w:p>
      <w:pPr>
        <w:spacing w:before="320" w:after="120"/>
      </w:pPr>
      <w:r>
        <w:rPr>
          <w:rFonts w:ascii="Playfair Display" w:cs="Playfair Display" w:eastAsia="Playfair Display" w:hAnsi="Playfair Display"/>
          <w:b/>
          <w:bCs/>
          <w:color w:val="4A3728"/>
          <w:sz w:val="32"/>
          <w:szCs w:val="32"/>
        </w:rPr>
        <w:t xml:space="preserve">4. Project File Structure</w:t>
      </w:r>
    </w:p>
    <w:p>
      <w:pPr>
        <w:shd w:fill="F5F0EA" w:val="clear"/>
        <w:spacing w:before="80" w:after="80"/>
      </w:pPr>
      <w:r>
        <w:rPr>
          <w:rFonts w:ascii="Courier New" w:cs="Courier New" w:eastAsia="Courier New" w:hAnsi="Courier New"/>
          <w:b w:val="false"/>
          <w:bCs w:val="false"/>
          <w:color w:val="4A3728"/>
          <w:sz w:val="16"/>
          <w:szCs w:val="16"/>
        </w:rPr>
        <w:t xml:space="preserve">~/Documents/Websites/peel-and-post/</w:t>
      </w:r>
      <w:r>
        <w:br/>
      </w:r>
      <w:r>
        <w:rPr>
          <w:rFonts w:ascii="Courier New" w:cs="Courier New" w:eastAsia="Courier New" w:hAnsi="Courier New"/>
          <w:b w:val="false"/>
          <w:bCs w:val="false"/>
          <w:color w:val="4A3728"/>
          <w:sz w:val="16"/>
          <w:szCs w:val="16"/>
        </w:rPr>
        <w:t xml:space="preserve">src/app/</w:t>
      </w:r>
      <w:r>
        <w:br/>
      </w:r>
      <w:r>
        <w:rPr>
          <w:rFonts w:ascii="Courier New" w:cs="Courier New" w:eastAsia="Courier New" w:hAnsi="Courier New"/>
          <w:b w:val="false"/>
          <w:bCs w:val="false"/>
          <w:color w:val="4A3728"/>
          <w:sz w:val="16"/>
          <w:szCs w:val="16"/>
        </w:rPr>
        <w:t xml:space="preserve">  auth/login/page.tsx                     — login &amp; signup</w:t>
      </w:r>
      <w:r>
        <w:br/>
      </w:r>
      <w:r>
        <w:rPr>
          <w:rFonts w:ascii="Courier New" w:cs="Courier New" w:eastAsia="Courier New" w:hAnsi="Courier New"/>
          <w:b w:val="false"/>
          <w:bCs w:val="false"/>
          <w:color w:val="4A3728"/>
          <w:sz w:val="16"/>
          <w:szCs w:val="16"/>
        </w:rPr>
        <w:t xml:space="preserve">  dashboard/page.tsx                       — dashboard (server) + DashboardClient.tsx</w:t>
      </w:r>
      <w:r>
        <w:br/>
      </w:r>
      <w:r>
        <w:rPr>
          <w:rFonts w:ascii="Courier New" w:cs="Courier New" w:eastAsia="Courier New" w:hAnsi="Courier New"/>
          <w:b w:val="false"/>
          <w:bCs w:val="false"/>
          <w:color w:val="4A3728"/>
          <w:sz w:val="16"/>
          <w:szCs w:val="16"/>
        </w:rPr>
        <w:t xml:space="preserve">  orders/page.tsx                          — orders (server) + OrdersClient.tsx</w:t>
      </w:r>
      <w:r>
        <w:br/>
      </w:r>
      <w:r>
        <w:rPr>
          <w:rFonts w:ascii="Courier New" w:cs="Courier New" w:eastAsia="Courier New" w:hAnsi="Courier New"/>
          <w:b w:val="false"/>
          <w:bCs w:val="false"/>
          <w:color w:val="4A3728"/>
          <w:sz w:val="16"/>
          <w:szCs w:val="16"/>
        </w:rPr>
        <w:t xml:space="preserve">  messages/page.tsx                        — messages (server) + MessagesClient.tsx</w:t>
      </w:r>
      <w:r>
        <w:br/>
      </w:r>
      <w:r>
        <w:rPr>
          <w:rFonts w:ascii="Courier New" w:cs="Courier New" w:eastAsia="Courier New" w:hAnsi="Courier New"/>
          <w:b/>
          <w:bCs/>
          <w:color w:val="C4714A"/>
          <w:sz w:val="16"/>
          <w:szCs w:val="16"/>
        </w:rPr>
        <w:t xml:space="preserve">  studio/pricing/page.tsx                  — pricing rules (studio only)  ← ADDED P1F4</w:t>
      </w:r>
      <w:r>
        <w:br/>
      </w:r>
      <w:r>
        <w:rPr>
          <w:rFonts w:ascii="Courier New" w:cs="Courier New" w:eastAsia="Courier New" w:hAnsi="Courier New"/>
          <w:b w:val="false"/>
          <w:bCs w:val="false"/>
          <w:color w:val="4A3728"/>
          <w:sz w:val="16"/>
          <w:szCs w:val="16"/>
        </w:rPr>
        <w:t xml:space="preserve">  api/orders/route.ts                      — GET list, POST create</w:t>
      </w:r>
      <w:r>
        <w:br/>
      </w:r>
      <w:r>
        <w:rPr>
          <w:rFonts w:ascii="Courier New" w:cs="Courier New" w:eastAsia="Courier New" w:hAnsi="Courier New"/>
          <w:b w:val="false"/>
          <w:bCs w:val="false"/>
          <w:color w:val="4A3728"/>
          <w:sz w:val="16"/>
          <w:szCs w:val="16"/>
        </w:rPr>
        <w:t xml:space="preserve">  api/messages/route.ts                    — GET list, POST send</w:t>
      </w:r>
      <w:r>
        <w:br/>
      </w:r>
      <w:r>
        <w:rPr>
          <w:rFonts w:ascii="Courier New" w:cs="Courier New" w:eastAsia="Courier New" w:hAnsi="Courier New"/>
          <w:b w:val="false"/>
          <w:bCs w:val="false"/>
          <w:color w:val="4A3728"/>
          <w:sz w:val="16"/>
          <w:szCs w:val="16"/>
        </w:rPr>
        <w:t xml:space="preserve">  api/proofs/route.ts                      — GET list, PATCH approve/revise</w:t>
      </w:r>
      <w:r>
        <w:br/>
      </w:r>
      <w:r>
        <w:rPr>
          <w:rFonts w:ascii="Courier New" w:cs="Courier New" w:eastAsia="Courier New" w:hAnsi="Courier New"/>
          <w:b/>
          <w:bCs/>
          <w:color w:val="C4714A"/>
          <w:sz w:val="16"/>
          <w:szCs w:val="16"/>
        </w:rPr>
        <w:t xml:space="preserve">  api/pricing/route.ts                     — GET config, POST calculate  ← ADDED P1F4</w:t>
      </w:r>
      <w:r>
        <w:br/>
      </w:r>
      <w:r>
        <w:rPr>
          <w:rFonts w:ascii="Courier New" w:cs="Courier New" w:eastAsia="Courier New" w:hAnsi="Courier New"/>
          <w:b/>
          <w:bCs/>
          <w:color w:val="C4714A"/>
          <w:sz w:val="16"/>
          <w:szCs w:val="16"/>
        </w:rPr>
        <w:t xml:space="preserve">  api/studio/pricing/route.ts              — PATCH pricing rules  ← ADDED P1F4</w:t>
      </w:r>
      <w:r>
        <w:br/>
      </w:r>
      <w:r>
        <w:rPr>
          <w:rFonts w:ascii="Courier New" w:cs="Courier New" w:eastAsia="Courier New" w:hAnsi="Courier New"/>
          <w:b w:val="false"/>
          <w:bCs w:val="false"/>
          <w:color w:val="4A3728"/>
          <w:sz w:val="16"/>
          <w:szCs w:val="16"/>
        </w:rPr>
        <w:t xml:space="preserve">  layout.tsx                               — root layout with fonts + toast</w:t>
      </w:r>
      <w:r>
        <w:br/>
      </w:r>
      <w:r>
        <w:rPr>
          <w:rFonts w:ascii="Courier New" w:cs="Courier New" w:eastAsia="Courier New" w:hAnsi="Courier New"/>
          <w:b w:val="false"/>
          <w:bCs w:val="false"/>
          <w:color w:val="4A3728"/>
          <w:sz w:val="16"/>
          <w:szCs w:val="16"/>
        </w:rPr>
        <w:t xml:space="preserve">  globals.css                              — CSS variables + base styles</w:t>
      </w:r>
      <w:r>
        <w:br/>
      </w:r>
      <w:r>
        <w:rPr>
          <w:rFonts w:ascii="Courier New" w:cs="Courier New" w:eastAsia="Courier New" w:hAnsi="Courier New"/>
          <w:b w:val="false"/>
          <w:bCs w:val="false"/>
          <w:color w:val="4A3728"/>
          <w:sz w:val="16"/>
          <w:szCs w:val="16"/>
        </w:rPr>
        <w:t xml:space="preserve">src/components/</w:t>
      </w:r>
      <w:r>
        <w:br/>
      </w:r>
      <w:r>
        <w:rPr>
          <w:rFonts w:ascii="Courier New" w:cs="Courier New" w:eastAsia="Courier New" w:hAnsi="Courier New"/>
          <w:b w:val="false"/>
          <w:bCs w:val="false"/>
          <w:color w:val="4A3728"/>
          <w:sz w:val="16"/>
          <w:szCs w:val="16"/>
        </w:rPr>
        <w:t xml:space="preserve">  layout/Sidebar.tsx                       — navigation sidebar</w:t>
      </w:r>
      <w:r>
        <w:br/>
      </w:r>
      <w:r>
        <w:rPr>
          <w:rFonts w:ascii="Courier New" w:cs="Courier New" w:eastAsia="Courier New" w:hAnsi="Courier New"/>
          <w:b w:val="false"/>
          <w:bCs w:val="false"/>
          <w:color w:val="4A3728"/>
          <w:sz w:val="16"/>
          <w:szCs w:val="16"/>
        </w:rPr>
        <w:t xml:space="preserve">  layout/Topbar.tsx                        — top action bar</w:t>
      </w:r>
      <w:r>
        <w:br/>
      </w:r>
      <w:r>
        <w:rPr>
          <w:rFonts w:ascii="Courier New" w:cs="Courier New" w:eastAsia="Courier New" w:hAnsi="Courier New"/>
          <w:b/>
          <w:bCs/>
          <w:color w:val="C4714A"/>
          <w:sz w:val="16"/>
          <w:szCs w:val="16"/>
        </w:rPr>
        <w:t xml:space="preserve">  orders/NewOrderModal.tsx                 — 7-step new order flow (live pricing)  ← UPDATED P1F4</w:t>
      </w:r>
      <w:r>
        <w:br/>
      </w:r>
      <w:r>
        <w:rPr>
          <w:rFonts w:ascii="Courier New" w:cs="Courier New" w:eastAsia="Courier New" w:hAnsi="Courier New"/>
          <w:b w:val="false"/>
          <w:bCs w:val="false"/>
          <w:color w:val="4A3728"/>
          <w:sz w:val="16"/>
          <w:szCs w:val="16"/>
        </w:rPr>
        <w:t xml:space="preserve">  orders/OrderCard.tsx                     — collapsible order card + proof review</w:t>
      </w:r>
      <w:r>
        <w:br/>
      </w:r>
      <w:r>
        <w:rPr>
          <w:rFonts w:ascii="Courier New" w:cs="Courier New" w:eastAsia="Courier New" w:hAnsi="Courier New"/>
          <w:b/>
          <w:bCs/>
          <w:color w:val="C4714A"/>
          <w:sz w:val="16"/>
          <w:szCs w:val="16"/>
        </w:rPr>
        <w:t xml:space="preserve">  studio/pricing/PricingClient.tsx         — pricing rules UI  ← ADDED P1F4</w:t>
      </w:r>
      <w:r>
        <w:br/>
      </w:r>
      <w:r>
        <w:rPr>
          <w:rFonts w:ascii="Courier New" w:cs="Courier New" w:eastAsia="Courier New" w:hAnsi="Courier New"/>
          <w:b w:val="false"/>
          <w:bCs w:val="false"/>
          <w:color w:val="4A3728"/>
          <w:sz w:val="16"/>
          <w:szCs w:val="16"/>
        </w:rPr>
        <w:t xml:space="preserve">src/hooks/</w:t>
      </w:r>
      <w:r>
        <w:br/>
      </w:r>
      <w:r>
        <w:rPr>
          <w:rFonts w:ascii="Courier New" w:cs="Courier New" w:eastAsia="Courier New" w:hAnsi="Courier New"/>
          <w:b w:val="false"/>
          <w:bCs w:val="false"/>
          <w:color w:val="4A3728"/>
          <w:sz w:val="16"/>
          <w:szCs w:val="16"/>
        </w:rPr>
        <w:t xml:space="preserve">  useRealtime.ts                           — Supabase realtime hooks</w:t>
      </w:r>
      <w:r>
        <w:br/>
      </w:r>
      <w:r>
        <w:rPr>
          <w:rFonts w:ascii="Courier New" w:cs="Courier New" w:eastAsia="Courier New" w:hAnsi="Courier New"/>
          <w:b/>
          <w:bCs/>
          <w:color w:val="C4714A"/>
          <w:sz w:val="16"/>
          <w:szCs w:val="16"/>
        </w:rPr>
        <w:t xml:space="preserve">  usePricing.ts                            — pricing data + quote hook  ← ADDED P1F4</w:t>
      </w:r>
      <w:r>
        <w:br/>
      </w:r>
      <w:r>
        <w:rPr>
          <w:rFonts w:ascii="Courier New" w:cs="Courier New" w:eastAsia="Courier New" w:hAnsi="Courier New"/>
          <w:b w:val="false"/>
          <w:bCs w:val="false"/>
          <w:color w:val="4A3728"/>
          <w:sz w:val="16"/>
          <w:szCs w:val="16"/>
        </w:rPr>
        <w:t xml:space="preserve">src/lib/</w:t>
      </w:r>
      <w:r>
        <w:br/>
      </w:r>
      <w:r>
        <w:rPr>
          <w:rFonts w:ascii="Courier New" w:cs="Courier New" w:eastAsia="Courier New" w:hAnsi="Courier New"/>
          <w:b w:val="false"/>
          <w:bCs w:val="false"/>
          <w:color w:val="4A3728"/>
          <w:sz w:val="16"/>
          <w:szCs w:val="16"/>
        </w:rPr>
        <w:t xml:space="preserve">  queries.ts                               — all database query functions</w:t>
      </w:r>
      <w:r>
        <w:br/>
      </w:r>
      <w:r>
        <w:rPr>
          <w:rFonts w:ascii="Courier New" w:cs="Courier New" w:eastAsia="Courier New" w:hAnsi="Courier New"/>
          <w:b/>
          <w:bCs/>
          <w:color w:val="C4714A"/>
          <w:sz w:val="16"/>
          <w:szCs w:val="16"/>
        </w:rPr>
        <w:t xml:space="preserve">  pricing.ts                               — pricing calculation engine  ← ADDED P1F4</w:t>
      </w:r>
      <w:r>
        <w:br/>
      </w:r>
      <w:r>
        <w:rPr>
          <w:rFonts w:ascii="Courier New" w:cs="Courier New" w:eastAsia="Courier New" w:hAnsi="Courier New"/>
          <w:b w:val="false"/>
          <w:bCs w:val="false"/>
          <w:color w:val="4A3728"/>
          <w:sz w:val="16"/>
          <w:szCs w:val="16"/>
        </w:rPr>
        <w:t xml:space="preserve">  supabase/client.ts                       — browser Supabase client</w:t>
      </w:r>
      <w:r>
        <w:br/>
      </w:r>
      <w:r>
        <w:rPr>
          <w:rFonts w:ascii="Courier New" w:cs="Courier New" w:eastAsia="Courier New" w:hAnsi="Courier New"/>
          <w:b w:val="false"/>
          <w:bCs w:val="false"/>
          <w:color w:val="4A3728"/>
          <w:sz w:val="16"/>
          <w:szCs w:val="16"/>
        </w:rPr>
        <w:t xml:space="preserve">  supabase/server.ts                       — server Supabase client</w:t>
      </w:r>
      <w:r>
        <w:br/>
      </w:r>
      <w:r>
        <w:rPr>
          <w:rFonts w:ascii="Courier New" w:cs="Courier New" w:eastAsia="Courier New" w:hAnsi="Courier New"/>
          <w:b w:val="false"/>
          <w:bCs w:val="false"/>
          <w:color w:val="4A3728"/>
          <w:sz w:val="16"/>
          <w:szCs w:val="16"/>
        </w:rPr>
        <w:t xml:space="preserve">src/types/index.ts                         — TypeScript types matching DB schema</w:t>
      </w:r>
      <w:r>
        <w:br/>
      </w:r>
      <w:r>
        <w:rPr>
          <w:rFonts w:ascii="Courier New" w:cs="Courier New" w:eastAsia="Courier New" w:hAnsi="Courier New"/>
          <w:b w:val="false"/>
          <w:bCs w:val="false"/>
          <w:color w:val="4A3728"/>
          <w:sz w:val="16"/>
          <w:szCs w:val="16"/>
        </w:rPr>
        <w:t xml:space="preserve">supabase/migrations/</w:t>
      </w:r>
      <w:r>
        <w:br/>
      </w:r>
      <w:r>
        <w:rPr>
          <w:rFonts w:ascii="Courier New" w:cs="Courier New" w:eastAsia="Courier New" w:hAnsi="Courier New"/>
          <w:b w:val="false"/>
          <w:bCs w:val="false"/>
          <w:color w:val="4A3728"/>
          <w:sz w:val="16"/>
          <w:szCs w:val="16"/>
        </w:rPr>
        <w:t xml:space="preserve">  001_initial_schema.sql                   — full DB schema, already applied</w:t>
      </w:r>
      <w:r>
        <w:br/>
      </w:r>
      <w:r>
        <w:rPr>
          <w:rFonts w:ascii="Courier New" w:cs="Courier New" w:eastAsia="Courier New" w:hAnsi="Courier New"/>
          <w:b/>
          <w:bCs/>
          <w:color w:val="C4714A"/>
          <w:sz w:val="16"/>
          <w:szCs w:val="16"/>
        </w:rPr>
        <w:t xml:space="preserve">  002_pricing_rules.sql                    — pricing tables  ← ADDED P1F4</w:t>
      </w:r>
      <w:r>
        <w:br/>
      </w:r>
      <w:r>
        <w:rPr>
          <w:rFonts w:ascii="Courier New" w:cs="Courier New" w:eastAsia="Courier New" w:hAnsi="Courier New"/>
          <w:b w:val="false"/>
          <w:bCs w:val="false"/>
          <w:color w:val="4A3728"/>
          <w:sz w:val="16"/>
          <w:szCs w:val="16"/>
        </w:rPr>
        <w:t xml:space="preserve">middleware.ts                              — auth session refresh + route protection</w:t>
      </w:r>
    </w:p>
    <w:p>
      <w:pPr>
        <w:pBdr>
          <w:bottom w:val="single" w:color="EDE7DC" w:sz="4" w:space="1"/>
        </w:pBdr>
        <w:spacing w:before="160" w:after="160"/>
      </w:pPr>
    </w:p>
    <w:p>
      <w:pPr>
        <w:spacing w:before="320" w:after="120"/>
      </w:pPr>
      <w:r>
        <w:rPr>
          <w:rFonts w:ascii="Playfair Display" w:cs="Playfair Display" w:eastAsia="Playfair Display" w:hAnsi="Playfair Display"/>
          <w:b/>
          <w:bCs/>
          <w:color w:val="4A3728"/>
          <w:sz w:val="32"/>
          <w:szCs w:val="32"/>
        </w:rPr>
        <w:t xml:space="preserve">5. Design System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4320"/>
      </w:tblGrid>
      <w:tr>
        <w:tc>
          <w:tcPr>
            <w:tcW w:type="dxa" w:w="252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4A37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FFFFFF"/>
                <w:sz w:val="18"/>
                <w:szCs w:val="18"/>
              </w:rPr>
              <w:t xml:space="preserve">Token</w:t>
            </w:r>
          </w:p>
        </w:tc>
        <w:tc>
          <w:tcPr>
            <w:tcW w:type="dxa" w:w="252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4A37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  <w:tc>
          <w:tcPr>
            <w:tcW w:type="dxa" w:w="432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4A37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FFFFFF"/>
                <w:sz w:val="18"/>
                <w:szCs w:val="18"/>
              </w:rPr>
              <w:t xml:space="preserve">Usage</w:t>
            </w:r>
          </w:p>
        </w:tc>
      </w:tr>
      <w:tr>
        <w:tc>
          <w:tcPr>
            <w:tcW w:type="dxa" w:w="252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EDE7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4A3728"/>
                <w:sz w:val="18"/>
                <w:szCs w:val="18"/>
              </w:rPr>
              <w:t xml:space="preserve">--cream</w:t>
            </w:r>
          </w:p>
        </w:tc>
        <w:tc>
          <w:tcPr>
            <w:tcW w:type="dxa" w:w="252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>#F7F3EE</w:t>
            </w:r>
          </w:p>
        </w:tc>
        <w:tc>
          <w:tcPr>
            <w:tcW w:type="dxa" w:w="432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>page background</w:t>
            </w:r>
          </w:p>
        </w:tc>
      </w:tr>
      <w:tr>
        <w:tc>
          <w:tcPr>
            <w:tcW w:type="dxa" w:w="252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EDE7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4A3728"/>
                <w:sz w:val="18"/>
                <w:szCs w:val="18"/>
              </w:rPr>
              <w:t xml:space="preserve">--cream-dark</w:t>
            </w:r>
          </w:p>
        </w:tc>
        <w:tc>
          <w:tcPr>
            <w:tcW w:type="dxa" w:w="252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>#EDE7DC</w:t>
            </w:r>
          </w:p>
        </w:tc>
        <w:tc>
          <w:tcPr>
            <w:tcW w:type="dxa" w:w="432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>borders, dividers</w:t>
            </w:r>
          </w:p>
        </w:tc>
      </w:tr>
      <w:tr>
        <w:tc>
          <w:tcPr>
            <w:tcW w:type="dxa" w:w="252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EDE7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4A3728"/>
                <w:sz w:val="18"/>
                <w:szCs w:val="18"/>
              </w:rPr>
              <w:t xml:space="preserve">--terracotta</w:t>
            </w:r>
          </w:p>
        </w:tc>
        <w:tc>
          <w:tcPr>
            <w:tcW w:type="dxa" w:w="252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>#C4714A</w:t>
            </w:r>
          </w:p>
        </w:tc>
        <w:tc>
          <w:tcPr>
            <w:tcW w:type="dxa" w:w="432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>primary CTA, active states</w:t>
            </w:r>
          </w:p>
        </w:tc>
      </w:tr>
      <w:tr>
        <w:tc>
          <w:tcPr>
            <w:tcW w:type="dxa" w:w="252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EDE7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4A3728"/>
                <w:sz w:val="18"/>
                <w:szCs w:val="18"/>
              </w:rPr>
              <w:t xml:space="preserve">--brown</w:t>
            </w:r>
          </w:p>
        </w:tc>
        <w:tc>
          <w:tcPr>
            <w:tcW w:type="dxa" w:w="252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>#4A3728</w:t>
            </w:r>
          </w:p>
        </w:tc>
        <w:tc>
          <w:tcPr>
            <w:tcW w:type="dxa" w:w="432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>primary text, sidebar bg</w:t>
            </w:r>
          </w:p>
        </w:tc>
      </w:tr>
      <w:tr>
        <w:tc>
          <w:tcPr>
            <w:tcW w:type="dxa" w:w="252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EDE7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4A3728"/>
                <w:sz w:val="18"/>
                <w:szCs w:val="18"/>
              </w:rPr>
              <w:t xml:space="preserve">--brown-light</w:t>
            </w:r>
          </w:p>
        </w:tc>
        <w:tc>
          <w:tcPr>
            <w:tcW w:type="dxa" w:w="252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>#A8896E</w:t>
            </w:r>
          </w:p>
        </w:tc>
        <w:tc>
          <w:tcPr>
            <w:tcW w:type="dxa" w:w="432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>secondary text, labels</w:t>
            </w:r>
          </w:p>
        </w:tc>
      </w:tr>
      <w:tr>
        <w:tc>
          <w:tcPr>
            <w:tcW w:type="dxa" w:w="252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EDE7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4A3728"/>
                <w:sz w:val="18"/>
                <w:szCs w:val="18"/>
              </w:rPr>
              <w:t xml:space="preserve">--sage</w:t>
            </w:r>
          </w:p>
        </w:tc>
        <w:tc>
          <w:tcPr>
            <w:tcW w:type="dxa" w:w="252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>#7A8C6E</w:t>
            </w:r>
          </w:p>
        </w:tc>
        <w:tc>
          <w:tcPr>
            <w:tcW w:type="dxa" w:w="432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>success, approved states</w:t>
            </w:r>
          </w:p>
        </w:tc>
      </w:tr>
      <w:tr>
        <w:tc>
          <w:tcPr>
            <w:tcW w:type="dxa" w:w="252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EDE7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4A3728"/>
                <w:sz w:val="18"/>
                <w:szCs w:val="18"/>
              </w:rPr>
              <w:t xml:space="preserve">--gold</w:t>
            </w:r>
          </w:p>
        </w:tc>
        <w:tc>
          <w:tcPr>
            <w:tcW w:type="dxa" w:w="252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>#C9A84C</w:t>
            </w:r>
          </w:p>
        </w:tc>
        <w:tc>
          <w:tcPr>
            <w:tcW w:type="dxa" w:w="432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>warnings, badges</w:t>
            </w:r>
          </w:p>
        </w:tc>
      </w:tr>
      <w:tr>
        <w:tc>
          <w:tcPr>
            <w:tcW w:type="dxa" w:w="252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EDE7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4A3728"/>
                <w:sz w:val="18"/>
                <w:szCs w:val="18"/>
              </w:rPr>
              <w:t xml:space="preserve">Headings</w:t>
            </w:r>
          </w:p>
        </w:tc>
        <w:tc>
          <w:tcPr>
            <w:tcW w:type="dxa" w:w="252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>Playfair Display</w:t>
            </w:r>
          </w:p>
        </w:tc>
        <w:tc>
          <w:tcPr>
            <w:tcW w:type="dxa" w:w="432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>serif, warm, editorial</w:t>
            </w:r>
          </w:p>
        </w:tc>
      </w:tr>
      <w:tr>
        <w:tc>
          <w:tcPr>
            <w:tcW w:type="dxa" w:w="252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EDE7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4A3728"/>
                <w:sz w:val="18"/>
                <w:szCs w:val="18"/>
              </w:rPr>
              <w:t xml:space="preserve">Body / UI</w:t>
            </w:r>
          </w:p>
        </w:tc>
        <w:tc>
          <w:tcPr>
            <w:tcW w:type="dxa" w:w="252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>Lato</w:t>
            </w:r>
          </w:p>
        </w:tc>
        <w:tc>
          <w:tcPr>
            <w:tcW w:type="dxa" w:w="432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>clean, legible, modern</w:t>
            </w:r>
          </w:p>
        </w:tc>
      </w:tr>
      <w:tr>
        <w:tc>
          <w:tcPr>
            <w:tcW w:type="dxa" w:w="252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EDE7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4A3728"/>
                <w:sz w:val="18"/>
                <w:szCs w:val="18"/>
              </w:rPr>
              <w:t xml:space="preserve">Labels</w:t>
            </w:r>
          </w:p>
        </w:tc>
        <w:tc>
          <w:tcPr>
            <w:tcW w:type="dxa" w:w="252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>10–11px, weight 700</w:t>
            </w:r>
          </w:p>
        </w:tc>
        <w:tc>
          <w:tcPr>
            <w:tcW w:type="dxa" w:w="432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>letter-spacing 2–3px, UPPERCASE</w:t>
            </w:r>
          </w:p>
        </w:tc>
      </w:tr>
    </w:tbl>
    <w:p>
      <w:pPr>
        <w:pBdr>
          <w:bottom w:val="single" w:color="EDE7DC" w:sz="4" w:space="1"/>
        </w:pBdr>
        <w:spacing w:before="160" w:after="160"/>
      </w:pPr>
    </w:p>
    <w:p>
      <w:pPr>
        <w:spacing w:before="320" w:after="120"/>
      </w:pPr>
      <w:r>
        <w:rPr>
          <w:rFonts w:ascii="Playfair Display" w:cs="Playfair Display" w:eastAsia="Playfair Display" w:hAnsi="Playfair Display"/>
          <w:b/>
          <w:bCs/>
          <w:color w:val="4A3728"/>
          <w:sz w:val="32"/>
          <w:szCs w:val="32"/>
        </w:rPr>
        <w:t xml:space="preserve">6. How I Work With You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Lato" w:cs="Lato" w:eastAsia="Lato" w:hAnsi="Lato"/>
          <w:color w:val="4A3728"/>
          <w:sz w:val="20"/>
          <w:szCs w:val="20"/>
        </w:rPr>
        <w:t xml:space="preserve">Always explain what you're building before writing code.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Lato" w:cs="Lato" w:eastAsia="Lato" w:hAnsi="Lato"/>
          <w:color w:val="4A3728"/>
          <w:sz w:val="20"/>
          <w:szCs w:val="20"/>
        </w:rPr>
        <w:t xml:space="preserve">Give me one feature at a time.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Lato" w:cs="Lato" w:eastAsia="Lato" w:hAnsi="Lato"/>
          <w:color w:val="4A3728"/>
          <w:sz w:val="20"/>
          <w:szCs w:val="20"/>
        </w:rPr>
        <w:t xml:space="preserve">When creating files, always show the exact path: src/app/...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Lato" w:cs="Lato" w:eastAsia="Lato" w:hAnsi="Lato"/>
          <w:color w:val="4A3728"/>
          <w:sz w:val="20"/>
          <w:szCs w:val="20"/>
        </w:rPr>
        <w:t xml:space="preserve">If a feature needs a database migration, give me the SQL first.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Lato" w:cs="Lato" w:eastAsia="Lato" w:hAnsi="Lato"/>
          <w:color w:val="4A3728"/>
          <w:sz w:val="20"/>
          <w:szCs w:val="20"/>
        </w:rPr>
        <w:t xml:space="preserve">If a feature needs a new environment variable, tell me before writing code.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Lato" w:cs="Lato" w:eastAsia="Lato" w:hAnsi="Lato"/>
          <w:color w:val="4A3728"/>
          <w:sz w:val="20"/>
          <w:szCs w:val="20"/>
        </w:rPr>
        <w:t xml:space="preserve">Match the design system exactly. No Tailwind. Inline styles only.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Lato" w:cs="Lato" w:eastAsia="Lato" w:hAnsi="Lato"/>
          <w:color w:val="4A3728"/>
          <w:sz w:val="20"/>
          <w:szCs w:val="20"/>
        </w:rPr>
        <w:t xml:space="preserve">After completing a feature, tell me: (1) what to test, (2) how to deploy.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Lato" w:cs="Lato" w:eastAsia="Lato" w:hAnsi="Lato"/>
          <w:color w:val="4A3728"/>
          <w:sz w:val="20"/>
          <w:szCs w:val="20"/>
        </w:rPr>
        <w:t xml:space="preserve">Always check if a file already exists before creating it.</w:t>
      </w:r>
    </w:p>
    <w:p>
      <w:pPr>
        <w:pBdr>
          <w:bottom w:val="single" w:color="EDE7DC" w:sz="4" w:space="1"/>
        </w:pBdr>
        <w:spacing w:before="160" w:after="160"/>
      </w:pPr>
    </w:p>
    <w:p>
      <w:pPr>
        <w:spacing w:before="320" w:after="120"/>
      </w:pPr>
      <w:r>
        <w:rPr>
          <w:rFonts w:ascii="Playfair Display" w:cs="Playfair Display" w:eastAsia="Playfair Display" w:hAnsi="Playfair Display"/>
          <w:b/>
          <w:bCs/>
          <w:color w:val="4A3728"/>
          <w:sz w:val="32"/>
          <w:szCs w:val="32"/>
        </w:rPr>
        <w:t xml:space="preserve">Phase Status</w:t>
      </w:r>
    </w:p>
    <w:p>
      <w:pPr>
        <w:spacing w:before="40" w:after="40"/>
      </w:pPr>
      <w:r>
        <w:rPr>
          <w:rFonts w:ascii="Lato" w:cs="Lato" w:eastAsia="Lato" w:hAnsi="Lato"/>
          <w:color w:val="4A3728"/>
          <w:sz w:val="20"/>
          <w:szCs w:val="20"/>
        </w:rPr>
        <w:t xml:space="preserve">Update this table after each build session.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160"/>
        <w:gridCol w:w="1800"/>
        <w:gridCol w:w="1200"/>
        <w:gridCol w:w="3600"/>
      </w:tblGrid>
      <w:tr>
        <w:tc>
          <w:tcPr>
            <w:tcW w:type="dxa" w:w="60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4A37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16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4A37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</w:tc>
        <w:tc>
          <w:tcPr>
            <w:tcW w:type="dxa" w:w="180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4A37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120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4A37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FFFFFF"/>
                <w:sz w:val="18"/>
                <w:szCs w:val="18"/>
              </w:rPr>
              <w:t xml:space="preserve">Features</w:t>
            </w:r>
          </w:p>
        </w:tc>
        <w:tc>
          <w:tcPr>
            <w:tcW w:type="dxa" w:w="360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4A37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FFFFFF"/>
                <w:sz w:val="18"/>
                <w:szCs w:val="18"/>
              </w:rPr>
              <w:t xml:space="preserve">Next Up</w:t>
            </w:r>
          </w:p>
        </w:tc>
      </w:tr>
      <w:tr>
        <w:tc>
          <w:tcPr>
            <w:tcW w:type="dxa" w:w="60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>1</w:t>
            </w:r>
          </w:p>
        </w:tc>
        <w:tc>
          <w:tcPr>
            <w:tcW w:type="dxa" w:w="216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>Foundation</w:t>
            </w:r>
          </w:p>
        </w:tc>
        <w:tc>
          <w:tcPr>
            <w:tcW w:type="dxa" w:w="180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C9A84C"/>
                <w:sz w:val="18"/>
                <w:szCs w:val="18"/>
              </w:rPr>
              <w:t xml:space="preserve">In Progress</w:t>
            </w:r>
          </w:p>
        </w:tc>
        <w:tc>
          <w:tcPr>
            <w:tcW w:type="dxa" w:w="120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>7</w:t>
            </w:r>
          </w:p>
        </w:tc>
        <w:tc>
          <w:tcPr>
            <w:tcW w:type="dxa" w:w="360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>Feature 7: Automated Emails</w:t>
            </w:r>
          </w:p>
        </w:tc>
      </w:tr>
      <w:tr>
        <w:tc>
          <w:tcPr>
            <w:tcW w:type="dxa" w:w="60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>2</w:t>
            </w:r>
          </w:p>
        </w:tc>
        <w:tc>
          <w:tcPr>
            <w:tcW w:type="dxa" w:w="216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>Efficiency</w:t>
            </w:r>
          </w:p>
        </w:tc>
        <w:tc>
          <w:tcPr>
            <w:tcW w:type="dxa" w:w="180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A8896E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120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>7</w:t>
            </w:r>
          </w:p>
        </w:tc>
        <w:tc>
          <w:tcPr>
            <w:tcW w:type="dxa" w:w="360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>After Phase 1</w:t>
            </w:r>
          </w:p>
        </w:tc>
      </w:tr>
      <w:tr>
        <w:tc>
          <w:tcPr>
            <w:tcW w:type="dxa" w:w="60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>3</w:t>
            </w:r>
          </w:p>
        </w:tc>
        <w:tc>
          <w:tcPr>
            <w:tcW w:type="dxa" w:w="216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>Operations</w:t>
            </w:r>
          </w:p>
        </w:tc>
        <w:tc>
          <w:tcPr>
            <w:tcW w:type="dxa" w:w="180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A8896E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120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>7</w:t>
            </w:r>
          </w:p>
        </w:tc>
        <w:tc>
          <w:tcPr>
            <w:tcW w:type="dxa" w:w="360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>After Phase 2</w:t>
            </w:r>
          </w:p>
        </w:tc>
      </w:tr>
      <w:tr>
        <w:tc>
          <w:tcPr>
            <w:tcW w:type="dxa" w:w="60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>4</w:t>
            </w:r>
          </w:p>
        </w:tc>
        <w:tc>
          <w:tcPr>
            <w:tcW w:type="dxa" w:w="216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>Growth &amp; Analytics</w:t>
            </w:r>
          </w:p>
        </w:tc>
        <w:tc>
          <w:tcPr>
            <w:tcW w:type="dxa" w:w="180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A8896E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120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>6</w:t>
            </w:r>
          </w:p>
        </w:tc>
        <w:tc>
          <w:tcPr>
            <w:tcW w:type="dxa" w:w="360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>After Phase 3</w:t>
            </w:r>
          </w:p>
        </w:tc>
      </w:tr>
    </w:tbl>
    <w:p>
      <w:pPr>
        <w:spacing w:before="240" w:after="80"/>
      </w:pPr>
      <w:r>
        <w:rPr>
          <w:rFonts w:ascii="Playfair Display" w:cs="Playfair Display" w:eastAsia="Playfair Display" w:hAnsi="Playfair Display"/>
          <w:b/>
          <w:bCs/>
          <w:color w:val="4A3728"/>
          <w:sz w:val="24"/>
          <w:szCs w:val="24"/>
        </w:rPr>
        <w:t xml:space="preserve">Phase 1 · Feature Status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20"/>
        <w:gridCol w:w="1440"/>
        <w:gridCol w:w="4800"/>
      </w:tblGrid>
      <w:tr>
        <w:tc>
          <w:tcPr>
            <w:tcW w:type="dxa" w:w="60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4A37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52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4A37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144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4A37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480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4A372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60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>1</w:t>
            </w:r>
          </w:p>
        </w:tc>
        <w:tc>
          <w:tcPr>
            <w:tcW w:type="dxa" w:w="252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>Artwork Uploads</w:t>
            </w:r>
          </w:p>
        </w:tc>
        <w:tc>
          <w:tcPr>
            <w:tcW w:type="dxa" w:w="144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7A8C6E"/>
                <w:sz w:val="18"/>
                <w:szCs w:val="18"/>
              </w:rPr>
              <w:t xml:space="preserve">✓ Done</w:t>
            </w:r>
          </w:p>
        </w:tc>
        <w:tc>
          <w:tcPr>
            <w:tcW w:type="dxa" w:w="480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>2</w:t>
            </w:r>
          </w:p>
        </w:tc>
        <w:tc>
          <w:tcPr>
            <w:tcW w:type="dxa" w:w="252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>Artwork Guidelines</w:t>
            </w:r>
          </w:p>
        </w:tc>
        <w:tc>
          <w:tcPr>
            <w:tcW w:type="dxa" w:w="144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7A8C6E"/>
                <w:sz w:val="18"/>
                <w:szCs w:val="18"/>
              </w:rPr>
              <w:t xml:space="preserve">✓ Done</w:t>
            </w:r>
          </w:p>
        </w:tc>
        <w:tc>
          <w:tcPr>
            <w:tcW w:type="dxa" w:w="480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>3</w:t>
            </w:r>
          </w:p>
        </w:tc>
        <w:tc>
          <w:tcPr>
            <w:tcW w:type="dxa" w:w="252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>Studio Dashboard</w:t>
            </w:r>
          </w:p>
        </w:tc>
        <w:tc>
          <w:tcPr>
            <w:tcW w:type="dxa" w:w="144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7A8C6E"/>
                <w:sz w:val="18"/>
                <w:szCs w:val="18"/>
              </w:rPr>
              <w:t xml:space="preserve">✓ Done</w:t>
            </w:r>
          </w:p>
        </w:tc>
        <w:tc>
          <w:tcPr>
            <w:tcW w:type="dxa" w:w="480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>4</w:t>
            </w:r>
          </w:p>
        </w:tc>
        <w:tc>
          <w:tcPr>
            <w:tcW w:type="dxa" w:w="252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>Product Variants &amp; Pricing</w:t>
            </w:r>
          </w:p>
        </w:tc>
        <w:tc>
          <w:tcPr>
            <w:tcW w:type="dxa" w:w="144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7A8C6E"/>
                <w:sz w:val="18"/>
                <w:szCs w:val="18"/>
              </w:rPr>
              <w:t xml:space="preserve">✓ Done</w:t>
            </w:r>
          </w:p>
        </w:tc>
        <w:tc>
          <w:tcPr>
            <w:tcW w:type="dxa" w:w="480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>Pricing engine, live quote in NewOrderModal, studio /pricing rules page</w:t>
            </w:r>
          </w:p>
        </w:tc>
      </w:tr>
      <w:tr>
        <w:tc>
          <w:tcPr>
            <w:tcW w:type="dxa" w:w="60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>5</w:t>
            </w:r>
          </w:p>
        </w:tc>
        <w:tc>
          <w:tcPr>
            <w:tcW w:type="dxa" w:w="252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>Payment on Proof Approval</w:t>
            </w:r>
          </w:p>
        </w:tc>
        <w:tc>
          <w:tcPr>
            <w:tcW w:type="dxa" w:w="144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7A8C6E"/>
                <w:sz w:val="18"/>
                <w:szCs w:val="18"/>
              </w:rPr>
              <w:t xml:space="preserve">✓ Done</w:t>
            </w:r>
          </w:p>
        </w:tc>
        <w:tc>
          <w:tcPr>
            <w:tcW w:type="dxa" w:w="480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>Stripe checkout + webhook. Requires STRIPE_SECRET_KEY, NEXT_PUBLIC_STRIPE_PUBLISHABLE_KEY, STRIPE_WEBHOOK_SECRET in Vercel env vars</w:t>
            </w:r>
          </w:p>
        </w:tc>
      </w:tr>
      <w:tr>
        <w:tc>
          <w:tcPr>
            <w:tcW w:type="dxa" w:w="60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>6</w:t>
            </w:r>
          </w:p>
        </w:tc>
        <w:tc>
          <w:tcPr>
            <w:tcW w:type="dxa" w:w="252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>Customer-facing Invoice</w:t>
            </w:r>
          </w:p>
        </w:tc>
        <w:tc>
          <w:tcPr>
            <w:tcW w:type="dxa" w:w="144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7A8C6E"/>
                <w:sz w:val="18"/>
                <w:szCs w:val="18"/>
              </w:rPr>
              <w:t xml:space="preserve">✓ Done</w:t>
            </w:r>
          </w:p>
        </w:tc>
        <w:tc>
          <w:tcPr>
            <w:tcW w:type="dxa" w:w="480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>7</w:t>
            </w:r>
          </w:p>
        </w:tc>
        <w:tc>
          <w:tcPr>
            <w:tcW w:type="dxa" w:w="252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>Automated Status Emails</w:t>
            </w:r>
          </w:p>
        </w:tc>
        <w:tc>
          <w:tcPr>
            <w:tcW w:type="dxa" w:w="144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/>
                <w:bCs/>
                <w:color w:val="C9A84C"/>
                <w:sz w:val="18"/>
                <w:szCs w:val="18"/>
              </w:rPr>
              <w:t xml:space="preserve">Next up</w:t>
            </w:r>
          </w:p>
        </w:tc>
        <w:tc>
          <w:tcPr>
            <w:tcW w:type="dxa" w:w="480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Lato" w:cs="Lato" w:eastAsia="Lato" w:hAnsi="Lato"/>
                <w:b w:val="false"/>
                <w:bCs w:val="false"/>
                <w:color w:val="4A3728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EDE7DC" w:sz="4" w:space="1"/>
        </w:pBdr>
        <w:spacing w:before="160" w:after="160"/>
      </w:pPr>
    </w:p>
    <w:p>
      <w:pPr>
        <w:spacing w:before="320" w:after="120"/>
      </w:pPr>
      <w:r>
        <w:rPr>
          <w:rFonts w:ascii="Playfair Display" w:cs="Playfair Display" w:eastAsia="Playfair Display" w:hAnsi="Playfair Display"/>
          <w:b/>
          <w:bCs/>
          <w:color w:val="4A3728"/>
          <w:sz w:val="32"/>
          <w:szCs w:val="32"/>
        </w:rPr>
        <w:t xml:space="preserve">Session Log</w:t>
      </w:r>
    </w:p>
    <w:p>
      <w:pPr>
        <w:spacing w:before="240" w:after="80"/>
      </w:pPr>
      <w:r>
        <w:rPr>
          <w:rFonts w:ascii="Playfair Display" w:cs="Playfair Display" w:eastAsia="Playfair Display" w:hAnsi="Playfair Display"/>
          <w:b/>
          <w:bCs/>
          <w:color w:val="4A3728"/>
          <w:sz w:val="24"/>
          <w:szCs w:val="24"/>
        </w:rPr>
        <w:t xml:space="preserve">Session 1 · Setup &amp; Deployment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60"/>
      </w:tblGrid>
      <w:tr>
        <w:tc>
          <w:tcPr>
            <w:tcW w:type="dxa" w:w="9160"/>
            <w:gridSpan w:val="1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EDE7D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Lato" w:cs="Lato" w:eastAsia="Lato" w:hAnsi="Lato"/>
                <w:b/>
                <w:bCs/>
                <w:caps/>
                <w:color w:val="4A3728"/>
                <w:sz w:val="18"/>
                <w:szCs w:val="18"/>
              </w:rPr>
              <w:t xml:space="preserve">Completed</w:t>
            </w:r>
          </w:p>
        </w:tc>
      </w:tr>
      <w:tr>
        <w:tc>
          <w:tcPr>
            <w:tcW w:type="dxa" w:w="916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Lato" w:cs="Lato" w:eastAsia="Lato" w:hAnsi="Lato"/>
                <w:color w:val="7A8C6E"/>
                <w:sz w:val="18"/>
                <w:szCs w:val="18"/>
              </w:rPr>
              <w:t xml:space="preserve">✓  Full Next.js project scaffolded with Supabase auth, database schema, API routes</w:t>
            </w:r>
          </w:p>
        </w:tc>
      </w:tr>
      <w:tr>
        <w:tc>
          <w:tcPr>
            <w:tcW w:type="dxa" w:w="916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Lato" w:cs="Lato" w:eastAsia="Lato" w:hAnsi="Lato"/>
                <w:color w:val="7A8C6E"/>
                <w:sz w:val="18"/>
                <w:szCs w:val="18"/>
              </w:rPr>
              <w:t xml:space="preserve">✓  Login / signup page, dashboard, orders page, messages page built and deployed</w:t>
            </w:r>
          </w:p>
        </w:tc>
      </w:tr>
      <w:tr>
        <w:tc>
          <w:tcPr>
            <w:tcW w:type="dxa" w:w="916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Lato" w:cs="Lato" w:eastAsia="Lato" w:hAnsi="Lato"/>
                <w:color w:val="7A8C6E"/>
                <w:sz w:val="18"/>
                <w:szCs w:val="18"/>
              </w:rPr>
              <w:t xml:space="preserve">✓  Live at https://peel-and-post.vercel.app</w:t>
            </w:r>
          </w:p>
        </w:tc>
      </w:tr>
      <w:tr>
        <w:tc>
          <w:tcPr>
            <w:tcW w:type="dxa" w:w="916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Lato" w:cs="Lato" w:eastAsia="Lato" w:hAnsi="Lato"/>
                <w:color w:val="7A8C6E"/>
                <w:sz w:val="18"/>
                <w:szCs w:val="18"/>
              </w:rPr>
              <w:t xml:space="preserve">✓  Studio role assigned in database</w:t>
            </w:r>
          </w:p>
        </w:tc>
      </w:tr>
      <w:tr>
        <w:tc>
          <w:tcPr>
            <w:tcW w:type="dxa" w:w="916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EDE7D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Lato" w:cs="Lato" w:eastAsia="Lato" w:hAnsi="Lato"/>
                <w:b/>
                <w:bCs/>
                <w:caps/>
                <w:color w:val="4A3728"/>
                <w:sz w:val="18"/>
                <w:szCs w:val="18"/>
              </w:rPr>
              <w:t xml:space="preserve">Decisions Made</w:t>
            </w:r>
          </w:p>
        </w:tc>
      </w:tr>
      <w:tr>
        <w:tc>
          <w:tcPr>
            <w:tcW w:type="dxa" w:w="916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Lato" w:cs="Lato" w:eastAsia="Lato" w:hAnsi="Lato"/>
                <w:color w:val="4A3728"/>
                <w:sz w:val="18"/>
                <w:szCs w:val="18"/>
              </w:rPr>
              <w:t xml:space="preserve">·  Payment flow: after proof approval (Option B)</w:t>
            </w:r>
          </w:p>
        </w:tc>
      </w:tr>
      <w:tr>
        <w:tc>
          <w:tcPr>
            <w:tcW w:type="dxa" w:w="916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Lato" w:cs="Lato" w:eastAsia="Lato" w:hAnsi="Lato"/>
                <w:color w:val="4A3728"/>
                <w:sz w:val="18"/>
                <w:szCs w:val="18"/>
              </w:rPr>
              <w:t xml:space="preserve">·  Shopify sync: deferred — using portal for order placement instead</w:t>
            </w:r>
          </w:p>
        </w:tc>
      </w:tr>
      <w:tr>
        <w:tc>
          <w:tcPr>
            <w:tcW w:type="dxa" w:w="916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Lato" w:cs="Lato" w:eastAsia="Lato" w:hAnsi="Lato"/>
                <w:color w:val="4A3728"/>
                <w:sz w:val="18"/>
                <w:szCs w:val="18"/>
              </w:rPr>
              <w:t xml:space="preserve">·  Styling: inline styles only, no Tailwind</w:t>
            </w:r>
          </w:p>
        </w:tc>
      </w:tr>
      <w:tr>
        <w:tc>
          <w:tcPr>
            <w:tcW w:type="dxa" w:w="916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EDE7D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Lato" w:cs="Lato" w:eastAsia="Lato" w:hAnsi="Lato"/>
                <w:b/>
                <w:bCs/>
                <w:caps/>
                <w:color w:val="4A3728"/>
                <w:sz w:val="18"/>
                <w:szCs w:val="18"/>
              </w:rPr>
              <w:t xml:space="preserve">Next Session</w:t>
            </w:r>
          </w:p>
        </w:tc>
      </w:tr>
      <w:tr>
        <w:tc>
          <w:tcPr>
            <w:tcW w:type="dxa" w:w="916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DF6E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Lato" w:cs="Lato" w:eastAsia="Lato" w:hAnsi="Lato"/>
                <w:b/>
                <w:bCs/>
                <w:color w:val="C4714A"/>
                <w:sz w:val="18"/>
                <w:szCs w:val="18"/>
              </w:rPr>
              <w:t xml:space="preserve">→  Phase 1, Feature 2: Artwork Guidelines</w:t>
            </w:r>
          </w:p>
        </w:tc>
      </w:tr>
    </w:tbl>
    <w:p>
      <w:pPr>
        <w:spacing w:before="120" w:after="0"/>
      </w:pPr>
    </w:p>
    <w:p>
      <w:pPr>
        <w:spacing w:before="240" w:after="80"/>
      </w:pPr>
      <w:r>
        <w:rPr>
          <w:rFonts w:ascii="Playfair Display" w:cs="Playfair Display" w:eastAsia="Playfair Display" w:hAnsi="Playfair Display"/>
          <w:b/>
          <w:bCs/>
          <w:color w:val="4A3728"/>
          <w:sz w:val="24"/>
          <w:szCs w:val="24"/>
        </w:rPr>
        <w:t xml:space="preserve">Session 2 · Pricing Rules Engine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60"/>
      </w:tblGrid>
      <w:tr>
        <w:tc>
          <w:tcPr>
            <w:tcW w:type="dxa" w:w="9160"/>
            <w:gridSpan w:val="1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EDE7D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Lato" w:cs="Lato" w:eastAsia="Lato" w:hAnsi="Lato"/>
                <w:b/>
                <w:bCs/>
                <w:caps/>
                <w:color w:val="4A3728"/>
                <w:sz w:val="18"/>
                <w:szCs w:val="18"/>
              </w:rPr>
              <w:t xml:space="preserve">Completed</w:t>
            </w:r>
          </w:p>
        </w:tc>
      </w:tr>
      <w:tr>
        <w:tc>
          <w:tcPr>
            <w:tcW w:type="dxa" w:w="916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Lato" w:cs="Lato" w:eastAsia="Lato" w:hAnsi="Lato"/>
                <w:color w:val="7A8C6E"/>
                <w:sz w:val="18"/>
                <w:szCs w:val="18"/>
              </w:rPr>
              <w:t xml:space="preserve">✓  Phase 1, Feature 4: Product Variants &amp; Pricing Rules Engine</w:t>
            </w:r>
          </w:p>
        </w:tc>
      </w:tr>
      <w:tr>
        <w:tc>
          <w:tcPr>
            <w:tcW w:type="dxa" w:w="916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Lato" w:cs="Lato" w:eastAsia="Lato" w:hAnsi="Lato"/>
                <w:color w:val="7A8C6E"/>
                <w:sz w:val="18"/>
                <w:szCs w:val="18"/>
              </w:rPr>
              <w:t xml:space="preserve">✓  /studio/pricing page with 5-tab rules manager and live price calculator</w:t>
            </w:r>
          </w:p>
        </w:tc>
      </w:tr>
      <w:tr>
        <w:tc>
          <w:tcPr>
            <w:tcW w:type="dxa" w:w="916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Lato" w:cs="Lato" w:eastAsia="Lato" w:hAnsi="Lato"/>
                <w:color w:val="7A8C6E"/>
                <w:sz w:val="18"/>
                <w:szCs w:val="18"/>
              </w:rPr>
              <w:t xml:space="preserve">✓  POST /api/pricing endpoint for live price quotes</w:t>
            </w:r>
          </w:p>
        </w:tc>
      </w:tr>
      <w:tr>
        <w:tc>
          <w:tcPr>
            <w:tcW w:type="dxa" w:w="916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Lato" w:cs="Lato" w:eastAsia="Lato" w:hAnsi="Lato"/>
                <w:color w:val="7A8C6E"/>
                <w:sz w:val="18"/>
                <w:szCs w:val="18"/>
              </w:rPr>
              <w:t xml:space="preserve">✓  NewOrderModal updated with live pricing on Step 7 review</w:t>
            </w:r>
          </w:p>
        </w:tc>
      </w:tr>
      <w:tr>
        <w:tc>
          <w:tcPr>
            <w:tcW w:type="dxa" w:w="916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Lato" w:cs="Lato" w:eastAsia="Lato" w:hAnsi="Lato"/>
                <w:color w:val="7A8C6E"/>
                <w:sz w:val="18"/>
                <w:szCs w:val="18"/>
              </w:rPr>
              <w:t xml:space="preserve">✓  Pricing tables seeded: product types, finishes, sizes, quantity breaks, rush options</w:t>
            </w:r>
          </w:p>
        </w:tc>
      </w:tr>
      <w:tr>
        <w:tc>
          <w:tcPr>
            <w:tcW w:type="dxa" w:w="916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Lato" w:cs="Lato" w:eastAsia="Lato" w:hAnsi="Lato"/>
                <w:color w:val="7A8C6E"/>
                <w:sz w:val="18"/>
                <w:szCs w:val="18"/>
              </w:rPr>
              <w:t xml:space="preserve">✓  supabase/migrations/002_pricing_rules.sql applied</w:t>
            </w:r>
          </w:p>
        </w:tc>
      </w:tr>
      <w:tr>
        <w:tc>
          <w:tcPr>
            <w:tcW w:type="dxa" w:w="916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EDE7D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Lato" w:cs="Lato" w:eastAsia="Lato" w:hAnsi="Lato"/>
                <w:b/>
                <w:bCs/>
                <w:caps/>
                <w:color w:val="4A3728"/>
                <w:sz w:val="18"/>
                <w:szCs w:val="18"/>
              </w:rPr>
              <w:t xml:space="preserve">Decisions Made</w:t>
            </w:r>
          </w:p>
        </w:tc>
      </w:tr>
      <w:tr>
        <w:tc>
          <w:tcPr>
            <w:tcW w:type="dxa" w:w="916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Lato" w:cs="Lato" w:eastAsia="Lato" w:hAnsi="Lato"/>
                <w:color w:val="4A3728"/>
                <w:sz w:val="18"/>
                <w:szCs w:val="18"/>
              </w:rPr>
              <w:t xml:space="preserve">·  Pricing engine is a pure function in src/lib/pricing.ts — easy to test and extend</w:t>
            </w:r>
          </w:p>
        </w:tc>
      </w:tr>
      <w:tr>
        <w:tc>
          <w:tcPr>
            <w:tcW w:type="dxa" w:w="916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Lato" w:cs="Lato" w:eastAsia="Lato" w:hAnsi="Lato"/>
                <w:color w:val="4A3728"/>
                <w:sz w:val="18"/>
                <w:szCs w:val="18"/>
              </w:rPr>
              <w:t xml:space="preserve">·  Display values in modal map to slugs via PRODUCT_SLUG_MAP, FINISH_SLUG_MAP, RUSH_SLUG_MAP</w:t>
            </w:r>
          </w:p>
        </w:tc>
      </w:tr>
      <w:tr>
        <w:tc>
          <w:tcPr>
            <w:tcW w:type="dxa" w:w="916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Lato" w:cs="Lato" w:eastAsia="Lato" w:hAnsi="Lato"/>
                <w:color w:val="4A3728"/>
                <w:sz w:val="18"/>
                <w:szCs w:val="18"/>
              </w:rPr>
              <w:t xml:space="preserve">·  New files: src/lib/pricing.ts, src/hooks/usePricing.ts, src/components/studio/pricing/PricingClient.tsx, src/app/studio/pricing/page.tsx, src/app/api/pricing/route.ts, src/app/api/studio/pricing/route.ts</w:t>
            </w:r>
          </w:p>
        </w:tc>
      </w:tr>
      <w:tr>
        <w:tc>
          <w:tcPr>
            <w:tcW w:type="dxa" w:w="916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EDE7D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Lato" w:cs="Lato" w:eastAsia="Lato" w:hAnsi="Lato"/>
                <w:b/>
                <w:bCs/>
                <w:caps/>
                <w:color w:val="4A3728"/>
                <w:sz w:val="18"/>
                <w:szCs w:val="18"/>
              </w:rPr>
              <w:t xml:space="preserve">Next Session</w:t>
            </w:r>
          </w:p>
        </w:tc>
      </w:tr>
      <w:tr>
        <w:tc>
          <w:tcPr>
            <w:tcW w:type="dxa" w:w="916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DF6E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Lato" w:cs="Lato" w:eastAsia="Lato" w:hAnsi="Lato"/>
                <w:b/>
                <w:bCs/>
                <w:color w:val="C4714A"/>
                <w:sz w:val="18"/>
                <w:szCs w:val="18"/>
              </w:rPr>
              <w:t xml:space="preserve">→  Phase 1, Feature 5: Payment on Proof Approval (Stripe) — requires STRIPE_SECRET_KEY and NEXT_PUBLIC_STRIPE_PUBLISHABLE_KEY in Vercel env vars</w:t>
            </w:r>
          </w:p>
        </w:tc>
      </w:tr>
    </w:tbl>
    <w:p>
      <w:pPr>
        <w:spacing w:before="120" w:after="0"/>
      </w:pPr>
    </w:p>
    <w:p>
      <w:pPr>
        <w:spacing w:before="240" w:after="80"/>
      </w:pPr>
      <w:r>
        <w:rPr>
          <w:rFonts w:ascii="Playfair Display" w:cs="Playfair Display" w:eastAsia="Playfair Display" w:hAnsi="Playfair Display"/>
          <w:b/>
          <w:bCs/>
          <w:color w:val="4A3728"/>
          <w:sz w:val="24"/>
          <w:szCs w:val="24"/>
        </w:rPr>
        <w:t xml:space="preserve">Session 3 · Invoice &amp; Payments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60"/>
      </w:tblGrid>
      <w:tr>
        <w:tc>
          <w:tcPr>
            <w:tcW w:type="dxa" w:w="916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EDE7D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Lato" w:cs="Lato" w:eastAsia="Lato" w:hAnsi="Lato"/>
                <w:b/>
                <w:bCs/>
                <w:caps/>
                <w:color w:val="4A3728"/>
                <w:sz w:val="18"/>
                <w:szCs w:val="18"/>
              </w:rPr>
              <w:t xml:space="preserve">Completed</w:t>
            </w:r>
          </w:p>
        </w:tc>
      </w:tr>
      <w:tr>
        <w:tc>
          <w:tcPr>
            <w:tcW w:type="dxa" w:w="916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Lato" w:cs="Lato" w:eastAsia="Lato" w:hAnsi="Lato"/>
                <w:i/>
                <w:iCs/>
                <w:color w:val="A8896E"/>
                <w:sz w:val="18"/>
                <w:szCs w:val="18"/>
              </w:rPr>
              <w:t xml:space="preserve">✓ Phase 1, Feature 5: Payment on Proof Approval (Stripe)
✓ Phase 1, Feature 6: Customer-facing Invoice (/orders/[id]/invoice)</w:t>
            </w:r>
          </w:p>
        </w:tc>
      </w:tr>
      <w:tr>
        <w:tc>
          <w:tcPr>
            <w:tcW w:type="dxa" w:w="916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EDE7D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Lato" w:cs="Lato" w:eastAsia="Lato" w:hAnsi="Lato"/>
                <w:b/>
                <w:bCs/>
                <w:caps/>
                <w:color w:val="4A3728"/>
                <w:sz w:val="18"/>
                <w:szCs w:val="18"/>
              </w:rPr>
              <w:t xml:space="preserve">Decisions Made</w:t>
            </w:r>
          </w:p>
        </w:tc>
      </w:tr>
      <w:tr>
        <w:tc>
          <w:tcPr>
            <w:tcW w:type="dxa" w:w="916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Lato" w:cs="Lato" w:eastAsia="Lato" w:hAnsi="Lato"/>
                <w:i/>
                <w:iCs/>
                <w:color w:val="A8896E"/>
                <w:sz w:val="18"/>
                <w:szCs w:val="18"/>
              </w:rPr>
              <w:t xml:space="preserve">· Invoice reads final_total / estimated_total directly from DB (stored as dollars)
· Invoice accessible to both customer (own orders only) and studio
· Print / Save PDF uses window.print() with print-media CSS isolation</w:t>
            </w:r>
          </w:p>
        </w:tc>
      </w:tr>
      <w:tr>
        <w:tc>
          <w:tcPr>
            <w:tcW w:type="dxa" w:w="916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EDE7D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Lato" w:cs="Lato" w:eastAsia="Lato" w:hAnsi="Lato"/>
                <w:b/>
                <w:bCs/>
                <w:caps/>
                <w:color w:val="4A3728"/>
                <w:sz w:val="18"/>
                <w:szCs w:val="18"/>
              </w:rPr>
              <w:t xml:space="preserve">Next Session</w:t>
            </w:r>
          </w:p>
        </w:tc>
      </w:tr>
      <w:tr>
        <w:tc>
          <w:tcPr>
            <w:tcW w:type="dxa" w:w="916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DF6E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Lato" w:cs="Lato" w:eastAsia="Lato" w:hAnsi="Lato"/>
                <w:i/>
                <w:iCs/>
                <w:color w:val="A8896E"/>
                <w:sz w:val="18"/>
                <w:szCs w:val="18"/>
              </w:rPr>
              <w:t xml:space="preserve">→ Phase 1, Feature 7: Automated Status Emails (Resend) — requires RESEND_API_KEY in Vercel env vars</w:t>
            </w:r>
          </w:p>
        </w:tc>
      </w:tr>
    </w:tbl>
    <w:p>
      <w:pPr>
        <w:spacing w:before="120" w:after="0"/>
      </w:pPr>
    </w:p>
    <w:p>
      <w:pPr>
        <w:spacing w:before="240" w:after="80"/>
      </w:pPr>
      <w:r>
        <w:rPr>
          <w:rFonts w:ascii="Playfair Display" w:cs="Playfair Display" w:eastAsia="Playfair Display" w:hAnsi="Playfair Display"/>
          <w:b/>
          <w:bCs/>
          <w:color w:val="4A3728"/>
          <w:sz w:val="24"/>
          <w:szCs w:val="24"/>
        </w:rPr>
        <w:t xml:space="preserve">Session 4 · _______________________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60"/>
      </w:tblGrid>
      <w:tr>
        <w:tc>
          <w:tcPr>
            <w:tcW w:type="dxa" w:w="916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EDE7D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Lato" w:cs="Lato" w:eastAsia="Lato" w:hAnsi="Lato"/>
                <w:b/>
                <w:bCs/>
                <w:caps/>
                <w:color w:val="4A3728"/>
                <w:sz w:val="18"/>
                <w:szCs w:val="18"/>
              </w:rPr>
              <w:t xml:space="preserve">Completed</w:t>
            </w:r>
          </w:p>
        </w:tc>
      </w:tr>
      <w:tr>
        <w:tc>
          <w:tcPr>
            <w:tcW w:type="dxa" w:w="916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Lato" w:cs="Lato" w:eastAsia="Lato" w:hAnsi="Lato"/>
                <w:i/>
                <w:iCs/>
                <w:color w:val="A8896E"/>
                <w:sz w:val="18"/>
                <w:szCs w:val="18"/>
              </w:rPr>
              <w:t xml:space="preserve">✓  (pending)</w:t>
            </w:r>
          </w:p>
        </w:tc>
      </w:tr>
      <w:tr>
        <w:tc>
          <w:tcPr>
            <w:tcW w:type="dxa" w:w="916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EDE7D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Lato" w:cs="Lato" w:eastAsia="Lato" w:hAnsi="Lato"/>
                <w:b/>
                <w:bCs/>
                <w:caps/>
                <w:color w:val="4A3728"/>
                <w:sz w:val="18"/>
                <w:szCs w:val="18"/>
              </w:rPr>
              <w:t xml:space="preserve">Decisions Made</w:t>
            </w:r>
          </w:p>
        </w:tc>
      </w:tr>
      <w:tr>
        <w:tc>
          <w:tcPr>
            <w:tcW w:type="dxa" w:w="916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Lato" w:cs="Lato" w:eastAsia="Lato" w:hAnsi="Lato"/>
                <w:i/>
                <w:iCs/>
                <w:color w:val="A8896E"/>
                <w:sz w:val="18"/>
                <w:szCs w:val="18"/>
              </w:rPr>
              <w:t xml:space="preserve">·  (pending)</w:t>
            </w:r>
          </w:p>
        </w:tc>
      </w:tr>
      <w:tr>
        <w:tc>
          <w:tcPr>
            <w:tcW w:type="dxa" w:w="916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EDE7D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Lato" w:cs="Lato" w:eastAsia="Lato" w:hAnsi="Lato"/>
                <w:b/>
                <w:bCs/>
                <w:caps/>
                <w:color w:val="4A3728"/>
                <w:sz w:val="18"/>
                <w:szCs w:val="18"/>
              </w:rPr>
              <w:t xml:space="preserve">Next Session</w:t>
            </w:r>
          </w:p>
        </w:tc>
      </w:tr>
      <w:tr>
        <w:tc>
          <w:tcPr>
            <w:tcW w:type="dxa" w:w="9160"/>
            <w:tcBorders>
              <w:top w:val="single" w:color="EDE7DC" w:sz="1"/>
              <w:left w:val="single" w:color="EDE7DC" w:sz="1"/>
              <w:bottom w:val="single" w:color="EDE7DC" w:sz="1"/>
              <w:right w:val="single" w:color="EDE7DC" w:sz="1"/>
            </w:tcBorders>
            <w:shd w:fill="FDF6E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Lato" w:cs="Lato" w:eastAsia="Lato" w:hAnsi="Lato"/>
                <w:i/>
                <w:iCs/>
                <w:color w:val="A8896E"/>
                <w:sz w:val="18"/>
                <w:szCs w:val="18"/>
              </w:rPr>
              <w:t xml:space="preserve">→  (pending)</w:t>
            </w:r>
          </w:p>
        </w:tc>
      </w:tr>
    </w:tbl>
    <w:p>
      <w:pPr>
        <w:spacing w:before="120" w:after="0"/>
      </w:pP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·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2026-03-06T15:21:03.093Z</dcterms:created>
  <dcterms:modified xsi:type="dcterms:W3CDTF">2026-03-06T15:21:03.094Z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