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Personal Approach to Responsible AI Use</w:t>
      </w:r>
    </w:p>
    <w:p>
      <w:pPr>
        <w:jc w:val="center"/>
      </w:pPr>
      <w:r>
        <w:rPr>
          <w:i/>
          <w:sz w:val="22"/>
        </w:rPr>
        <w:t>AIML-510-01 | Assignment 6.4 | Arun Kumar Vallala | July 2026</w:t>
      </w:r>
    </w:p>
    <w:p/>
    <w:p>
      <w:r>
        <w:rPr>
          <w:b/>
          <w:sz w:val="24"/>
        </w:rPr>
        <w:t>Personal Benefits of Understanding AI Responsibly</w:t>
      </w:r>
    </w:p>
    <w:p>
      <w:pPr>
        <w:spacing w:after="160" w:line="276" w:lineRule="auto"/>
      </w:pPr>
      <w:r>
        <w:t>Studying responsible AI has changed how I relate to technology personally, not only professionally. Philippians 4:8 (ESV) calls believers to dwell on what is true, honorable, just, pure, and commendable. AI can serve those values when used with intention—for research, learning, and productivity—or undermine them when used passively for endless consumption. Understanding how models work, where they fail, and how they are designed to capture attention helps me use AI as a tool rather than letting it shape my habits unconsciously. The deeper benefit is character formation: Leon Furze's concept of generative AI as "digital plastic" reminds me that convenience without limits creates waste—in time, attention, and authenticity. Learning RAI principles gives me language to advise friends and family and to model technology stewardship at home.</w:t>
      </w:r>
    </w:p>
    <w:p>
      <w:r>
        <w:rPr>
          <w:b/>
          <w:sz w:val="24"/>
        </w:rPr>
        <w:t>Staying Educated on AI</w:t>
      </w:r>
    </w:p>
    <w:p>
      <w:pPr>
        <w:spacing w:after="160" w:line="276" w:lineRule="auto"/>
      </w:pPr>
      <w:r>
        <w:t>I will remain educated through specific, recurring actions: complete one substantive AI ethics or policy article monthly (NIST AI RMF updates, Markkula Center briefs); follow IWU's AI and Academic Integrity guidelines as they evolve; attend at least one webinar per semester on AI safety or governance; and test new tools myself before recommending them to others. I will also progress through the four stages of technology stewardship—from unaware use toward engaged, critical stewardship—by journaling quarterly about how AI is affecting my attention, relationships, and work quality.</w:t>
      </w:r>
    </w:p>
    <w:p>
      <w:r>
        <w:rPr>
          <w:b/>
          <w:sz w:val="24"/>
        </w:rPr>
        <w:t>Temptations to Misuse AI</w:t>
      </w:r>
    </w:p>
    <w:p>
      <w:pPr>
        <w:spacing w:after="160" w:line="276" w:lineRule="auto"/>
      </w:pPr>
      <w:r>
        <w:t>Personally, I am tempted to use AI as passive entertainment—endless ChatGPT conversations instead of calling a friend—or to let an AI draft replace my own voice in messages to people who deserve my genuine effort. The WSJ experiment with an AI clone replacing a person for 24 hours showed how easily efficiency can erode authenticity. Professionally, as someone in technology, I am tempted to over-rely on AI for code, analysis, or discussion posts without verification, and to present AI-generated work as fully my own. Vox reporting on emotional attachment to AI voices warns that even knowledgeable users can form unhealthy dependencies when lonely or stressed.</w:t>
      </w:r>
    </w:p>
    <w:p>
      <w:r>
        <w:rPr>
          <w:b/>
          <w:sz w:val="24"/>
        </w:rPr>
        <w:t>Guarding Against Inappropriate Use</w:t>
      </w:r>
    </w:p>
    <w:p>
      <w:pPr>
        <w:spacing w:after="160" w:line="276" w:lineRule="auto"/>
      </w:pPr>
      <w:r>
        <w:t>My personal guardrails: (1) Purpose first—I open an AI tool only with a defined task, not from boredom; (2) Transparency—I disclose when AI assisted my work, especially in academic and professional settings per IWU policy; (3) Human priority—I will not use AI to avoid difficult conversations with family, friends, or colleagues; (4) Verification —I treat every AI output as a draft requiring my review, not a finished answer; (5) Sabbath from AI—one device-light evening weekly to protect attention and rest; (6) Philippians 4:6-7—when I feel anxious or rushed toward AI shortcuts, I pause and pray before proceeding, asking whether this use is true, honorable, and just.</w:t>
      </w:r>
    </w:p>
    <w:p>
      <w:r>
        <w:rPr>
          <w:b/>
          <w:sz w:val="24"/>
        </w:rPr>
        <w:t>Guidelines for Parents: A Tech-Wise Family Framework</w:t>
      </w:r>
    </w:p>
    <w:p>
      <w:pPr>
        <w:spacing w:after="160" w:line="276" w:lineRule="auto"/>
      </w:pPr>
      <w:r>
        <w:t>Drawing on Faith at Home resources and Workshop 6 societal lessons (CompanionAI Elara), I would offer parents five guidelines. First, delay unsupervised AI chat access until children can understand that AI is not a person—typically middle school or later, with parental oversight throughout. Second, no AI as emotional confidant; children should be directed to trusted adults for feelings of loneliness or anxiety, not anthropomorphic bots. Third, teach disclosure—children must tell parents when they use AI for schoolwork and follow IWU-style integrity rules: AI may help brainstorm, not replace their thinking. Fourth, set time and place boundaries—no AI companions at bedtime or during family meals. Fifth, model stewardship: parents who use AI transparently and with limits teach more than any rule list. AI should expand a child's learning, not replace curiosity, human friendship, or outdoor play.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