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606FC" w14:textId="5B8BA4E3" w:rsidR="00BC0BD5" w:rsidRPr="00BC0BD5" w:rsidRDefault="00BC0BD5" w:rsidP="00BC0BD5">
      <w:pPr>
        <w:pStyle w:val="Title"/>
        <w:jc w:val="center"/>
        <w:rPr>
          <w:sz w:val="52"/>
        </w:rPr>
      </w:pPr>
      <w:r w:rsidRPr="00BC0BD5">
        <w:rPr>
          <w:sz w:val="52"/>
        </w:rPr>
        <w:t>Udacity DRLND Project #</w:t>
      </w:r>
      <w:proofErr w:type="gramStart"/>
      <w:r w:rsidRPr="00BC0BD5">
        <w:rPr>
          <w:sz w:val="52"/>
        </w:rPr>
        <w:t>1</w:t>
      </w:r>
      <w:r>
        <w:rPr>
          <w:sz w:val="52"/>
        </w:rPr>
        <w:t xml:space="preserve">  -</w:t>
      </w:r>
      <w:proofErr w:type="gramEnd"/>
      <w:r w:rsidRPr="00BC0BD5">
        <w:rPr>
          <w:sz w:val="52"/>
        </w:rPr>
        <w:t xml:space="preserve"> Navigation</w:t>
      </w:r>
    </w:p>
    <w:p w14:paraId="3A9D7C30" w14:textId="755AACF5" w:rsidR="00BC0BD5" w:rsidRPr="00BC0BD5" w:rsidRDefault="00BC0BD5" w:rsidP="00BC0BD5">
      <w:pPr>
        <w:pStyle w:val="Title"/>
        <w:jc w:val="center"/>
        <w:rPr>
          <w:sz w:val="32"/>
        </w:rPr>
      </w:pPr>
      <w:r w:rsidRPr="00BC0BD5">
        <w:rPr>
          <w:sz w:val="32"/>
        </w:rPr>
        <w:t>Jing Zhao 9/25/2018</w:t>
      </w:r>
    </w:p>
    <w:p w14:paraId="32AA2A37" w14:textId="45225985" w:rsidR="00BC0BD5" w:rsidRDefault="00BC0BD5" w:rsidP="00BC0BD5">
      <w:pPr>
        <w:pStyle w:val="Title"/>
      </w:pPr>
    </w:p>
    <w:p w14:paraId="51D11F7A" w14:textId="2899E1B1" w:rsidR="00BC0BD5" w:rsidRDefault="00BC0BD5" w:rsidP="00BC0BD5">
      <w:pPr>
        <w:pStyle w:val="Heading3"/>
      </w:pPr>
      <w:r>
        <w:t>Introduction</w:t>
      </w:r>
    </w:p>
    <w:p w14:paraId="32741D4A" w14:textId="58C94D4F" w:rsidR="00BC0BD5" w:rsidRDefault="00BC0BD5" w:rsidP="00974FD6">
      <w:pPr>
        <w:jc w:val="both"/>
      </w:pPr>
      <w:r>
        <w:t xml:space="preserve">In this report, we provide a description of the implementation details of a deep Q-network for solving the </w:t>
      </w:r>
      <w:r w:rsidR="00974FD6">
        <w:t>navigation (banana collection)</w:t>
      </w:r>
      <w:r>
        <w:t xml:space="preserve"> problem</w:t>
      </w:r>
      <w:r w:rsidR="00974FD6">
        <w:t xml:space="preserve"> in the Unity ML-Agents environment. We start off by introducing the environment. Then we talk about the learning algorithm – specifically, the </w:t>
      </w:r>
      <w:r w:rsidR="00AE3727">
        <w:t xml:space="preserve">deep </w:t>
      </w:r>
      <w:r w:rsidR="00974FD6">
        <w:t>double Q-</w:t>
      </w:r>
      <w:r w:rsidR="00AE3727">
        <w:t>learning algorithm</w:t>
      </w:r>
      <w:r w:rsidR="00974FD6">
        <w:t xml:space="preserve">. Next, we move on to displaying the results we got and discuss some interesting findings. We conclude our study by briefly </w:t>
      </w:r>
      <w:r w:rsidR="00AE3727">
        <w:t>explaining</w:t>
      </w:r>
      <w:r w:rsidR="00974FD6">
        <w:t xml:space="preserve"> </w:t>
      </w:r>
      <w:r w:rsidR="00AE3727">
        <w:t>two</w:t>
      </w:r>
      <w:r w:rsidR="00974FD6">
        <w:t xml:space="preserve"> ideas that may further improve our agent’s performance.  </w:t>
      </w:r>
      <w:r>
        <w:t xml:space="preserve"> </w:t>
      </w:r>
    </w:p>
    <w:p w14:paraId="0210316D" w14:textId="4244DB8B" w:rsidR="00974FD6" w:rsidRDefault="00974FD6" w:rsidP="00974FD6">
      <w:pPr>
        <w:jc w:val="both"/>
      </w:pPr>
    </w:p>
    <w:p w14:paraId="66A73F22" w14:textId="3C01A110" w:rsidR="00974FD6" w:rsidRDefault="00974FD6" w:rsidP="00974FD6">
      <w:pPr>
        <w:pStyle w:val="Heading3"/>
      </w:pPr>
      <w:r>
        <w:t>Environment</w:t>
      </w:r>
    </w:p>
    <w:p w14:paraId="0AE5AC42" w14:textId="15A42526" w:rsidR="00D17671" w:rsidRDefault="00974FD6" w:rsidP="00D17671">
      <w:pPr>
        <w:jc w:val="both"/>
      </w:pPr>
      <w:r>
        <w:t xml:space="preserve">The environment is provided by DRLND’s course website. </w:t>
      </w:r>
      <w:r w:rsidRPr="00974FD6">
        <w:t xml:space="preserve">For this project, </w:t>
      </w:r>
      <w:r>
        <w:t>I am asked to</w:t>
      </w:r>
      <w:r w:rsidRPr="00974FD6">
        <w:t xml:space="preserve"> train an agent to navigate (and collect bananas!) in a large, square world.</w:t>
      </w:r>
      <w:r>
        <w:t xml:space="preserve"> A reward of +1 is provided for collecting a yellow banana, and a reward of -1 is provided for collecting a blue banana. Thus, the goal of </w:t>
      </w:r>
      <w:r w:rsidR="00D17671">
        <w:t>my</w:t>
      </w:r>
      <w:r>
        <w:t xml:space="preserve"> agent is to collect as many yellow bananas as possible while avoiding blue bananas.</w:t>
      </w:r>
      <w:r w:rsidR="00D17671">
        <w:t xml:space="preserve"> Figure 1 is a screenshot of the environment. </w:t>
      </w:r>
    </w:p>
    <w:p w14:paraId="3CE533A5" w14:textId="51B4DDC0" w:rsidR="00D17671" w:rsidRDefault="00D17671" w:rsidP="00D17671">
      <w:pPr>
        <w:jc w:val="center"/>
      </w:pPr>
      <w:r>
        <w:rPr>
          <w:noProof/>
        </w:rPr>
        <w:drawing>
          <wp:inline distT="0" distB="0" distL="0" distR="0" wp14:anchorId="7A7F6C3D" wp14:editId="0568579A">
            <wp:extent cx="49244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2705100"/>
                    </a:xfrm>
                    <a:prstGeom prst="rect">
                      <a:avLst/>
                    </a:prstGeom>
                  </pic:spPr>
                </pic:pic>
              </a:graphicData>
            </a:graphic>
          </wp:inline>
        </w:drawing>
      </w:r>
    </w:p>
    <w:p w14:paraId="22ABEC43" w14:textId="0DFF76A9" w:rsidR="00D17671" w:rsidRPr="00D17671" w:rsidRDefault="00D17671" w:rsidP="00D17671">
      <w:pPr>
        <w:jc w:val="center"/>
        <w:rPr>
          <w:sz w:val="18"/>
        </w:rPr>
      </w:pPr>
      <w:r w:rsidRPr="00D17671">
        <w:rPr>
          <w:b/>
          <w:sz w:val="18"/>
        </w:rPr>
        <w:t>Figure 1.</w:t>
      </w:r>
      <w:r w:rsidRPr="00D17671">
        <w:rPr>
          <w:sz w:val="18"/>
        </w:rPr>
        <w:t xml:space="preserve"> A screenshot of the Navigation (banana collection) environment.</w:t>
      </w:r>
    </w:p>
    <w:p w14:paraId="1084ED6D" w14:textId="3287B839" w:rsidR="00974FD6" w:rsidRDefault="00974FD6" w:rsidP="00D17671">
      <w:pPr>
        <w:jc w:val="both"/>
      </w:pPr>
      <w:r>
        <w:t xml:space="preserve">The state space has 37 dimensions and contains the agent's velocity, along with ray-based perception of objects around the agent's forward direction. Given this information, the agent </w:t>
      </w:r>
      <w:proofErr w:type="gramStart"/>
      <w:r>
        <w:t>has to</w:t>
      </w:r>
      <w:proofErr w:type="gramEnd"/>
      <w:r>
        <w:t xml:space="preserve"> learn how to best select actions. Four discrete actions are available, corresponding to:</w:t>
      </w:r>
    </w:p>
    <w:p w14:paraId="1BB336A1" w14:textId="454382BF" w:rsidR="00A625C7" w:rsidRDefault="00A625C7" w:rsidP="00D17671">
      <w:pPr>
        <w:jc w:val="both"/>
      </w:pPr>
    </w:p>
    <w:p w14:paraId="49FBC56F" w14:textId="77777777" w:rsidR="00A625C7" w:rsidRDefault="00A625C7" w:rsidP="00D17671">
      <w:pPr>
        <w:jc w:val="both"/>
      </w:pPr>
    </w:p>
    <w:tbl>
      <w:tblPr>
        <w:tblStyle w:val="TableGrid"/>
        <w:tblW w:w="0" w:type="auto"/>
        <w:tblInd w:w="4135" w:type="dxa"/>
        <w:tblLook w:val="04A0" w:firstRow="1" w:lastRow="0" w:firstColumn="1" w:lastColumn="0" w:noHBand="0" w:noVBand="1"/>
      </w:tblPr>
      <w:tblGrid>
        <w:gridCol w:w="540"/>
        <w:gridCol w:w="1980"/>
      </w:tblGrid>
      <w:tr w:rsidR="00A625C7" w14:paraId="3753B2DF" w14:textId="77777777" w:rsidTr="00A625C7">
        <w:tc>
          <w:tcPr>
            <w:tcW w:w="540" w:type="dxa"/>
          </w:tcPr>
          <w:p w14:paraId="5A22C757" w14:textId="41D64028" w:rsidR="00A625C7" w:rsidRDefault="00A625C7" w:rsidP="00D17671">
            <w:pPr>
              <w:jc w:val="both"/>
            </w:pPr>
            <w:r>
              <w:lastRenderedPageBreak/>
              <w:t xml:space="preserve">0 </w:t>
            </w:r>
          </w:p>
        </w:tc>
        <w:tc>
          <w:tcPr>
            <w:tcW w:w="1980" w:type="dxa"/>
          </w:tcPr>
          <w:p w14:paraId="0346345E" w14:textId="2B089146" w:rsidR="00A625C7" w:rsidRDefault="00A625C7" w:rsidP="00D17671">
            <w:pPr>
              <w:jc w:val="both"/>
            </w:pPr>
            <w:r>
              <w:t>Move forward</w:t>
            </w:r>
          </w:p>
        </w:tc>
      </w:tr>
      <w:tr w:rsidR="00A625C7" w14:paraId="4FA50637" w14:textId="77777777" w:rsidTr="00A625C7">
        <w:tc>
          <w:tcPr>
            <w:tcW w:w="540" w:type="dxa"/>
          </w:tcPr>
          <w:p w14:paraId="2101DBC0" w14:textId="02B9FCB4" w:rsidR="00A625C7" w:rsidRDefault="00A625C7" w:rsidP="00D17671">
            <w:pPr>
              <w:jc w:val="both"/>
            </w:pPr>
            <w:r>
              <w:t>1</w:t>
            </w:r>
          </w:p>
        </w:tc>
        <w:tc>
          <w:tcPr>
            <w:tcW w:w="1980" w:type="dxa"/>
          </w:tcPr>
          <w:p w14:paraId="5F580AD9" w14:textId="44BDFF41" w:rsidR="00A625C7" w:rsidRDefault="00A625C7" w:rsidP="00D17671">
            <w:pPr>
              <w:jc w:val="both"/>
            </w:pPr>
            <w:r>
              <w:t>Move backward</w:t>
            </w:r>
          </w:p>
        </w:tc>
      </w:tr>
      <w:tr w:rsidR="00A625C7" w14:paraId="5EBFCDF6" w14:textId="77777777" w:rsidTr="00A625C7">
        <w:tc>
          <w:tcPr>
            <w:tcW w:w="540" w:type="dxa"/>
          </w:tcPr>
          <w:p w14:paraId="08EC4E97" w14:textId="342049CD" w:rsidR="00A625C7" w:rsidRDefault="00A625C7" w:rsidP="00D17671">
            <w:pPr>
              <w:jc w:val="both"/>
            </w:pPr>
            <w:r>
              <w:t>2</w:t>
            </w:r>
          </w:p>
        </w:tc>
        <w:tc>
          <w:tcPr>
            <w:tcW w:w="1980" w:type="dxa"/>
          </w:tcPr>
          <w:p w14:paraId="6C8FABD4" w14:textId="66088730" w:rsidR="00A625C7" w:rsidRDefault="00A625C7" w:rsidP="00D17671">
            <w:pPr>
              <w:jc w:val="both"/>
            </w:pPr>
            <w:r>
              <w:t>Turn left</w:t>
            </w:r>
          </w:p>
        </w:tc>
      </w:tr>
      <w:tr w:rsidR="00A625C7" w14:paraId="5D643867" w14:textId="77777777" w:rsidTr="00A625C7">
        <w:tc>
          <w:tcPr>
            <w:tcW w:w="540" w:type="dxa"/>
          </w:tcPr>
          <w:p w14:paraId="7F4D5092" w14:textId="55BC1118" w:rsidR="00A625C7" w:rsidRDefault="00A625C7" w:rsidP="00D17671">
            <w:pPr>
              <w:jc w:val="both"/>
            </w:pPr>
            <w:r>
              <w:t>3</w:t>
            </w:r>
          </w:p>
        </w:tc>
        <w:tc>
          <w:tcPr>
            <w:tcW w:w="1980" w:type="dxa"/>
          </w:tcPr>
          <w:p w14:paraId="5418FB0E" w14:textId="1D6896D7" w:rsidR="00A625C7" w:rsidRDefault="00A625C7" w:rsidP="00D17671">
            <w:pPr>
              <w:jc w:val="both"/>
            </w:pPr>
            <w:r>
              <w:t>Turn right</w:t>
            </w:r>
          </w:p>
        </w:tc>
      </w:tr>
    </w:tbl>
    <w:p w14:paraId="6937D540" w14:textId="77777777" w:rsidR="00A625C7" w:rsidRDefault="00A625C7" w:rsidP="00D17671">
      <w:pPr>
        <w:jc w:val="both"/>
      </w:pPr>
    </w:p>
    <w:p w14:paraId="258CAA99" w14:textId="6A6ACFEE" w:rsidR="00974FD6" w:rsidRPr="00974FD6" w:rsidRDefault="00974FD6" w:rsidP="00D17671">
      <w:pPr>
        <w:jc w:val="both"/>
      </w:pPr>
      <w:r>
        <w:t xml:space="preserve">The task is episodic, and </w:t>
      </w:r>
      <w:proofErr w:type="gramStart"/>
      <w:r>
        <w:t>in order to</w:t>
      </w:r>
      <w:proofErr w:type="gramEnd"/>
      <w:r>
        <w:t xml:space="preserve"> solve the environment, </w:t>
      </w:r>
      <w:r w:rsidR="00D17671">
        <w:t>my</w:t>
      </w:r>
      <w:r>
        <w:t xml:space="preserve"> agent must get an average score of +13 over 100 consecutive episodes.</w:t>
      </w:r>
      <w:r w:rsidR="00D17671">
        <w:t xml:space="preserve"> </w:t>
      </w:r>
    </w:p>
    <w:p w14:paraId="412538FE" w14:textId="4104C51A" w:rsidR="00974FD6" w:rsidRDefault="00974FD6" w:rsidP="00974FD6">
      <w:pPr>
        <w:pStyle w:val="Heading3"/>
      </w:pPr>
    </w:p>
    <w:p w14:paraId="6F0A4CC3" w14:textId="72434618" w:rsidR="00863383" w:rsidRDefault="00863383" w:rsidP="00A625C7">
      <w:pPr>
        <w:pStyle w:val="Heading3"/>
      </w:pPr>
      <w:r>
        <w:t>Learning Algorithm</w:t>
      </w:r>
    </w:p>
    <w:p w14:paraId="5E6EC070" w14:textId="6E8D3950" w:rsidR="00CC5762" w:rsidRDefault="00A625C7" w:rsidP="00CC5762">
      <w:pPr>
        <w:jc w:val="both"/>
      </w:pPr>
      <w:r>
        <w:t xml:space="preserve">We start off by </w:t>
      </w:r>
      <w:r w:rsidR="00CC5762">
        <w:t>using</w:t>
      </w:r>
      <w:r>
        <w:t xml:space="preserve"> the basic deep Q-network introduced by </w:t>
      </w:r>
      <w:proofErr w:type="spellStart"/>
      <w:r>
        <w:t>Mnih</w:t>
      </w:r>
      <w:proofErr w:type="spellEnd"/>
      <w:r>
        <w:t xml:space="preserve"> in 2015</w:t>
      </w:r>
      <w:r w:rsidR="00CC5762">
        <w:t xml:space="preserve"> [1]</w:t>
      </w:r>
      <w:r>
        <w:t>. The two significant improvements of this algorithm over traditional online Q-learning are experience replay and fixed target network.</w:t>
      </w:r>
      <w:r w:rsidR="0017211B">
        <w:t xml:space="preserve"> A </w:t>
      </w:r>
      <w:r w:rsidR="00CC5762">
        <w:t>pseudocode</w:t>
      </w:r>
      <w:r w:rsidR="0017211B">
        <w:t xml:space="preserve"> </w:t>
      </w:r>
      <w:r w:rsidR="00CC5762">
        <w:t xml:space="preserve">from [1] is shown below </w:t>
      </w:r>
      <w:r w:rsidR="00F57662">
        <w:t>for reference</w:t>
      </w:r>
      <w:r w:rsidR="00CC5762">
        <w:t xml:space="preserve">. </w:t>
      </w:r>
    </w:p>
    <w:p w14:paraId="19E50A4C" w14:textId="56CB80B5" w:rsidR="00A625C7" w:rsidRDefault="00CC5762" w:rsidP="00CC5762">
      <w:pPr>
        <w:jc w:val="center"/>
      </w:pPr>
      <w:r>
        <w:rPr>
          <w:noProof/>
        </w:rPr>
        <w:drawing>
          <wp:inline distT="0" distB="0" distL="0" distR="0" wp14:anchorId="223244D4" wp14:editId="7D872EA9">
            <wp:extent cx="410527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3267075"/>
                    </a:xfrm>
                    <a:prstGeom prst="rect">
                      <a:avLst/>
                    </a:prstGeom>
                  </pic:spPr>
                </pic:pic>
              </a:graphicData>
            </a:graphic>
          </wp:inline>
        </w:drawing>
      </w:r>
    </w:p>
    <w:p w14:paraId="58157FD0" w14:textId="4B015072" w:rsidR="00CC5762" w:rsidRDefault="00CC5762" w:rsidP="00CC5762">
      <w:pPr>
        <w:jc w:val="both"/>
      </w:pPr>
      <w:r>
        <w:t xml:space="preserve">The above deep Q-learning algorithm is then implemented in two python scripts: </w:t>
      </w:r>
      <w:r w:rsidRPr="00CC5762">
        <w:rPr>
          <w:i/>
        </w:rPr>
        <w:t>dqn_agent_double.py</w:t>
      </w:r>
      <w:r>
        <w:t xml:space="preserve"> and </w:t>
      </w:r>
      <w:r w:rsidRPr="00CC5762">
        <w:rPr>
          <w:i/>
        </w:rPr>
        <w:t>model.py</w:t>
      </w:r>
      <w:r>
        <w:t xml:space="preserve">. In </w:t>
      </w:r>
      <w:r w:rsidRPr="00CC5762">
        <w:rPr>
          <w:i/>
        </w:rPr>
        <w:t>dqn_agent_double.py</w:t>
      </w:r>
      <w:r>
        <w:t xml:space="preserve">, we build two classes: Agent and </w:t>
      </w:r>
      <w:proofErr w:type="spellStart"/>
      <w:r>
        <w:t>ReplayBuffer</w:t>
      </w:r>
      <w:proofErr w:type="spellEnd"/>
      <w:r>
        <w:t xml:space="preserve">. Agent defines interaction with and learning from the environment. </w:t>
      </w:r>
      <w:proofErr w:type="spellStart"/>
      <w:r>
        <w:t>ReplayBuffer</w:t>
      </w:r>
      <w:proofErr w:type="spellEnd"/>
      <w:r>
        <w:t xml:space="preserve"> is essentially a fixed-size buffer to store experience tuples. In </w:t>
      </w:r>
      <w:r w:rsidRPr="00CC5762">
        <w:rPr>
          <w:i/>
        </w:rPr>
        <w:t>model.py</w:t>
      </w:r>
      <w:r>
        <w:t>, we set up a neural network architecture to approximate state-action mapping that represents the optimal action-value function.</w:t>
      </w:r>
    </w:p>
    <w:p w14:paraId="6F1BB38F" w14:textId="59CABB5D" w:rsidR="00493C67" w:rsidRDefault="00CC5762" w:rsidP="00CC5762">
      <w:pPr>
        <w:jc w:val="both"/>
      </w:pPr>
      <w:r>
        <w:t xml:space="preserve">Double Q-learning algorithm has been </w:t>
      </w:r>
      <w:r w:rsidR="00493C67">
        <w:t xml:space="preserve">shown to be effective in reducing overestimation in action values, thus resulting in improved performance on several Atari 2600 games [2]. The target used by a </w:t>
      </w:r>
      <w:r w:rsidR="00673607">
        <w:t xml:space="preserve">standard </w:t>
      </w:r>
      <w:r w:rsidR="00493C67">
        <w:t xml:space="preserve">deep Q network (DQN) is </w:t>
      </w:r>
    </w:p>
    <w:p w14:paraId="0C7800C1" w14:textId="1441C44C" w:rsidR="00CC5762" w:rsidRDefault="00493C67" w:rsidP="00493C67">
      <w:pPr>
        <w:jc w:val="center"/>
      </w:pPr>
      <w:r>
        <w:rPr>
          <w:noProof/>
        </w:rPr>
        <w:drawing>
          <wp:inline distT="0" distB="0" distL="0" distR="0" wp14:anchorId="5DBF3072" wp14:editId="0702DF6B">
            <wp:extent cx="2395577" cy="339913"/>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9372" cy="360316"/>
                    </a:xfrm>
                    <a:prstGeom prst="rect">
                      <a:avLst/>
                    </a:prstGeom>
                  </pic:spPr>
                </pic:pic>
              </a:graphicData>
            </a:graphic>
          </wp:inline>
        </w:drawing>
      </w:r>
    </w:p>
    <w:p w14:paraId="3A144278" w14:textId="6917B223" w:rsidR="00493C67" w:rsidRDefault="00493C67" w:rsidP="00E510C8">
      <w:pPr>
        <w:jc w:val="both"/>
      </w:pPr>
      <w:r>
        <w:lastRenderedPageBreak/>
        <w:t>Note that the same values are used both to select and evaluate an action, which in turn may result in overoptimistic value estimates. To overcome this limitation, authors in [2] proposed a new target:</w:t>
      </w:r>
    </w:p>
    <w:p w14:paraId="4D19D476" w14:textId="7B2F2EDE" w:rsidR="00493C67" w:rsidRDefault="00207F11" w:rsidP="00E510C8">
      <w:pPr>
        <w:jc w:val="center"/>
      </w:pPr>
      <w:r>
        <w:rPr>
          <w:noProof/>
        </w:rPr>
        <w:drawing>
          <wp:inline distT="0" distB="0" distL="0" distR="0" wp14:anchorId="5C2605F0" wp14:editId="71F9CB30">
            <wp:extent cx="3189055" cy="249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4553" cy="274053"/>
                    </a:xfrm>
                    <a:prstGeom prst="rect">
                      <a:avLst/>
                    </a:prstGeom>
                  </pic:spPr>
                </pic:pic>
              </a:graphicData>
            </a:graphic>
          </wp:inline>
        </w:drawing>
      </w:r>
    </w:p>
    <w:p w14:paraId="0A2D246B" w14:textId="20E1E9D8" w:rsidR="004B706C" w:rsidRDefault="00207F11" w:rsidP="00E510C8">
      <w:pPr>
        <w:jc w:val="both"/>
      </w:pPr>
      <w:r>
        <w:t>In doing so, the local (online) Q-network</w:t>
      </w:r>
      <w:r w:rsidR="00817E8C">
        <w:t xml:space="preserve"> (</w:t>
      </w:r>
      <w:proofErr w:type="spellStart"/>
      <w:r w:rsidR="00817E8C">
        <w:t>θ</w:t>
      </w:r>
      <w:r w:rsidR="00817E8C" w:rsidRPr="00817E8C">
        <w:rPr>
          <w:vertAlign w:val="subscript"/>
        </w:rPr>
        <w:t>t</w:t>
      </w:r>
      <w:proofErr w:type="spellEnd"/>
      <w:r w:rsidR="00817E8C">
        <w:t>)</w:t>
      </w:r>
      <w:r>
        <w:t xml:space="preserve"> is used to select an action while the target network</w:t>
      </w:r>
      <w:r w:rsidR="00817E8C">
        <w:t xml:space="preserve"> (</w:t>
      </w:r>
      <w:proofErr w:type="spellStart"/>
      <w:r w:rsidR="00817E8C">
        <w:t>θ</w:t>
      </w:r>
      <w:r w:rsidR="00817E8C" w:rsidRPr="00817E8C">
        <w:rPr>
          <w:vertAlign w:val="subscript"/>
        </w:rPr>
        <w:t>t</w:t>
      </w:r>
      <w:proofErr w:type="spellEnd"/>
      <w:r w:rsidR="00817E8C" w:rsidRPr="00817E8C">
        <w:rPr>
          <w:vertAlign w:val="superscript"/>
        </w:rPr>
        <w:t>-</w:t>
      </w:r>
      <w:r w:rsidR="00817E8C">
        <w:t xml:space="preserve">) </w:t>
      </w:r>
      <w:r w:rsidR="002171D9">
        <w:t>that</w:t>
      </w:r>
      <w:r>
        <w:t xml:space="preserve"> is updated every τ steps is used to evaluate the Q-value. </w:t>
      </w:r>
      <w:r w:rsidR="00673607">
        <w:t>This change</w:t>
      </w:r>
      <w:r w:rsidR="002171D9">
        <w:t xml:space="preserve"> in </w:t>
      </w:r>
      <w:proofErr w:type="spellStart"/>
      <w:r w:rsidR="002171D9" w:rsidRPr="002171D9">
        <w:rPr>
          <w:i/>
        </w:rPr>
        <w:t>Y</w:t>
      </w:r>
      <w:r w:rsidR="002171D9" w:rsidRPr="002171D9">
        <w:rPr>
          <w:i/>
          <w:vertAlign w:val="subscript"/>
        </w:rPr>
        <w:t>t</w:t>
      </w:r>
      <w:proofErr w:type="spellEnd"/>
      <w:r w:rsidR="00673607">
        <w:t xml:space="preserve"> is implemented in line 88-94 in</w:t>
      </w:r>
      <w:r w:rsidR="00673607" w:rsidRPr="00673607">
        <w:rPr>
          <w:i/>
        </w:rPr>
        <w:t xml:space="preserve"> </w:t>
      </w:r>
      <w:r w:rsidR="00673607" w:rsidRPr="00CC5762">
        <w:rPr>
          <w:i/>
        </w:rPr>
        <w:t>dqn_agent_double.py</w:t>
      </w:r>
      <w:r w:rsidR="00673607">
        <w:t xml:space="preserve">. </w:t>
      </w:r>
    </w:p>
    <w:p w14:paraId="18E3948A" w14:textId="670BE0DB" w:rsidR="0041030C" w:rsidRDefault="004B706C" w:rsidP="00E510C8">
      <w:pPr>
        <w:jc w:val="both"/>
      </w:pPr>
      <w:r>
        <w:t>We build a 3-layer feedforward neural network</w:t>
      </w:r>
      <w:r w:rsidR="0041030C">
        <w:t xml:space="preserve"> (NN)</w:t>
      </w:r>
      <w:r>
        <w:t xml:space="preserve"> to approximate the optimal action value function. </w:t>
      </w:r>
      <w:r w:rsidR="0041030C">
        <w:t>Table 1 shows the hyperparameters of this network along with some other parameters in the double Q-learning algorithm.</w:t>
      </w:r>
    </w:p>
    <w:p w14:paraId="59B82E8E" w14:textId="1672AFE2" w:rsidR="00D17EBF" w:rsidRPr="00D17EBF" w:rsidRDefault="00D17EBF" w:rsidP="00D17EBF">
      <w:pPr>
        <w:jc w:val="center"/>
        <w:rPr>
          <w:sz w:val="18"/>
        </w:rPr>
      </w:pPr>
      <w:r w:rsidRPr="00D17EBF">
        <w:rPr>
          <w:b/>
          <w:sz w:val="18"/>
        </w:rPr>
        <w:t>Table 1</w:t>
      </w:r>
      <w:r w:rsidRPr="00D17EBF">
        <w:rPr>
          <w:sz w:val="18"/>
        </w:rPr>
        <w:t>. Hyperparameters of Double DQN and other learning parameters</w:t>
      </w:r>
    </w:p>
    <w:tbl>
      <w:tblPr>
        <w:tblStyle w:val="TableGrid"/>
        <w:tblW w:w="0" w:type="auto"/>
        <w:tblLook w:val="04A0" w:firstRow="1" w:lastRow="0" w:firstColumn="1" w:lastColumn="0" w:noHBand="0" w:noVBand="1"/>
      </w:tblPr>
      <w:tblGrid>
        <w:gridCol w:w="1624"/>
        <w:gridCol w:w="6300"/>
        <w:gridCol w:w="1426"/>
      </w:tblGrid>
      <w:tr w:rsidR="0041030C" w:rsidRPr="0041030C" w14:paraId="5BE7C449" w14:textId="77777777" w:rsidTr="0041030C">
        <w:tc>
          <w:tcPr>
            <w:tcW w:w="1525" w:type="dxa"/>
          </w:tcPr>
          <w:p w14:paraId="7A741E88" w14:textId="3A7DC625" w:rsidR="0041030C" w:rsidRPr="0041030C" w:rsidRDefault="0041030C" w:rsidP="0041030C">
            <w:pPr>
              <w:jc w:val="center"/>
              <w:rPr>
                <w:b/>
              </w:rPr>
            </w:pPr>
            <w:r w:rsidRPr="0041030C">
              <w:rPr>
                <w:b/>
              </w:rPr>
              <w:t>Parameter</w:t>
            </w:r>
          </w:p>
        </w:tc>
        <w:tc>
          <w:tcPr>
            <w:tcW w:w="6390" w:type="dxa"/>
          </w:tcPr>
          <w:p w14:paraId="53C440B7" w14:textId="11B3B6C6" w:rsidR="0041030C" w:rsidRPr="0041030C" w:rsidRDefault="0041030C" w:rsidP="0041030C">
            <w:pPr>
              <w:jc w:val="center"/>
              <w:rPr>
                <w:b/>
              </w:rPr>
            </w:pPr>
            <w:r w:rsidRPr="0041030C">
              <w:rPr>
                <w:b/>
              </w:rPr>
              <w:t>Description</w:t>
            </w:r>
          </w:p>
        </w:tc>
        <w:tc>
          <w:tcPr>
            <w:tcW w:w="1435" w:type="dxa"/>
          </w:tcPr>
          <w:p w14:paraId="2AF38951" w14:textId="4E8A819D" w:rsidR="0041030C" w:rsidRPr="0041030C" w:rsidRDefault="0041030C" w:rsidP="0041030C">
            <w:pPr>
              <w:jc w:val="center"/>
              <w:rPr>
                <w:b/>
              </w:rPr>
            </w:pPr>
            <w:r w:rsidRPr="0041030C">
              <w:rPr>
                <w:b/>
              </w:rPr>
              <w:t>Value</w:t>
            </w:r>
          </w:p>
        </w:tc>
      </w:tr>
      <w:tr w:rsidR="0041030C" w14:paraId="6529FB40" w14:textId="77777777" w:rsidTr="0041030C">
        <w:tc>
          <w:tcPr>
            <w:tcW w:w="1525" w:type="dxa"/>
          </w:tcPr>
          <w:p w14:paraId="656218E2" w14:textId="23E75214" w:rsidR="0041030C" w:rsidRDefault="0041030C" w:rsidP="0041030C">
            <w:pPr>
              <w:jc w:val="center"/>
            </w:pPr>
            <w:proofErr w:type="spellStart"/>
            <w:r>
              <w:t>State_size</w:t>
            </w:r>
            <w:proofErr w:type="spellEnd"/>
          </w:p>
        </w:tc>
        <w:tc>
          <w:tcPr>
            <w:tcW w:w="6390" w:type="dxa"/>
          </w:tcPr>
          <w:p w14:paraId="7F61734F" w14:textId="49616BF4" w:rsidR="0041030C" w:rsidRDefault="0041030C" w:rsidP="0041030C">
            <w:pPr>
              <w:jc w:val="center"/>
            </w:pPr>
            <w:r>
              <w:t>size of NN input= dimension of the environment</w:t>
            </w:r>
          </w:p>
        </w:tc>
        <w:tc>
          <w:tcPr>
            <w:tcW w:w="1435" w:type="dxa"/>
          </w:tcPr>
          <w:p w14:paraId="58919C67" w14:textId="0C9873B0" w:rsidR="0041030C" w:rsidRDefault="0041030C" w:rsidP="0041030C">
            <w:pPr>
              <w:jc w:val="center"/>
            </w:pPr>
            <w:r>
              <w:t>37</w:t>
            </w:r>
          </w:p>
        </w:tc>
      </w:tr>
      <w:tr w:rsidR="0041030C" w14:paraId="24C6651A" w14:textId="77777777" w:rsidTr="0041030C">
        <w:tc>
          <w:tcPr>
            <w:tcW w:w="1525" w:type="dxa"/>
          </w:tcPr>
          <w:p w14:paraId="1698AC4E" w14:textId="0BE47BE2" w:rsidR="0041030C" w:rsidRDefault="0041030C" w:rsidP="0041030C">
            <w:pPr>
              <w:jc w:val="center"/>
            </w:pPr>
            <w:proofErr w:type="spellStart"/>
            <w:r>
              <w:t>Action_size</w:t>
            </w:r>
            <w:proofErr w:type="spellEnd"/>
          </w:p>
        </w:tc>
        <w:tc>
          <w:tcPr>
            <w:tcW w:w="6390" w:type="dxa"/>
          </w:tcPr>
          <w:p w14:paraId="7A16EEF2" w14:textId="687337AE" w:rsidR="0041030C" w:rsidRDefault="0041030C" w:rsidP="0041030C">
            <w:pPr>
              <w:jc w:val="center"/>
            </w:pPr>
            <w:r>
              <w:t>size of NN output= dimension of the action space</w:t>
            </w:r>
          </w:p>
        </w:tc>
        <w:tc>
          <w:tcPr>
            <w:tcW w:w="1435" w:type="dxa"/>
          </w:tcPr>
          <w:p w14:paraId="5CD9A61C" w14:textId="272BFBFC" w:rsidR="0041030C" w:rsidRDefault="0041030C" w:rsidP="0041030C">
            <w:pPr>
              <w:jc w:val="center"/>
            </w:pPr>
            <w:r>
              <w:t>4</w:t>
            </w:r>
          </w:p>
        </w:tc>
      </w:tr>
      <w:tr w:rsidR="0041030C" w14:paraId="535782C2" w14:textId="77777777" w:rsidTr="0041030C">
        <w:tc>
          <w:tcPr>
            <w:tcW w:w="1525" w:type="dxa"/>
          </w:tcPr>
          <w:p w14:paraId="6A21639F" w14:textId="6B7A2034" w:rsidR="0041030C" w:rsidRDefault="0041030C" w:rsidP="0041030C">
            <w:pPr>
              <w:jc w:val="center"/>
            </w:pPr>
            <w:r>
              <w:t>BUFFER_SIZE</w:t>
            </w:r>
          </w:p>
        </w:tc>
        <w:tc>
          <w:tcPr>
            <w:tcW w:w="6390" w:type="dxa"/>
          </w:tcPr>
          <w:p w14:paraId="1DF7A80D" w14:textId="58C37784" w:rsidR="0041030C" w:rsidRDefault="0041030C" w:rsidP="0041030C">
            <w:pPr>
              <w:jc w:val="center"/>
            </w:pPr>
            <w:r>
              <w:t>Replay buffer size</w:t>
            </w:r>
          </w:p>
        </w:tc>
        <w:tc>
          <w:tcPr>
            <w:tcW w:w="1435" w:type="dxa"/>
          </w:tcPr>
          <w:p w14:paraId="40F6B3AB" w14:textId="2AD4AA16" w:rsidR="0041030C" w:rsidRDefault="0041030C" w:rsidP="0041030C">
            <w:pPr>
              <w:jc w:val="center"/>
            </w:pPr>
            <w:r>
              <w:t>100,000</w:t>
            </w:r>
          </w:p>
        </w:tc>
      </w:tr>
      <w:tr w:rsidR="0041030C" w14:paraId="287BC264" w14:textId="77777777" w:rsidTr="0041030C">
        <w:tc>
          <w:tcPr>
            <w:tcW w:w="1525" w:type="dxa"/>
          </w:tcPr>
          <w:p w14:paraId="5F402BEF" w14:textId="78374F93" w:rsidR="0041030C" w:rsidRDefault="0041030C" w:rsidP="0041030C">
            <w:pPr>
              <w:jc w:val="center"/>
            </w:pPr>
            <w:r>
              <w:t>BATCH_SIZE</w:t>
            </w:r>
          </w:p>
        </w:tc>
        <w:tc>
          <w:tcPr>
            <w:tcW w:w="6390" w:type="dxa"/>
          </w:tcPr>
          <w:p w14:paraId="3BE25966" w14:textId="4B112563" w:rsidR="0041030C" w:rsidRDefault="0041030C" w:rsidP="0041030C">
            <w:pPr>
              <w:jc w:val="center"/>
            </w:pPr>
            <w:r>
              <w:t>Minibatch size</w:t>
            </w:r>
          </w:p>
        </w:tc>
        <w:tc>
          <w:tcPr>
            <w:tcW w:w="1435" w:type="dxa"/>
          </w:tcPr>
          <w:p w14:paraId="758C7545" w14:textId="44518CA1" w:rsidR="0041030C" w:rsidRDefault="0041030C" w:rsidP="0041030C">
            <w:pPr>
              <w:jc w:val="center"/>
            </w:pPr>
            <w:r>
              <w:t>64</w:t>
            </w:r>
          </w:p>
        </w:tc>
      </w:tr>
      <w:tr w:rsidR="0041030C" w14:paraId="186A4A90" w14:textId="77777777" w:rsidTr="0041030C">
        <w:tc>
          <w:tcPr>
            <w:tcW w:w="1525" w:type="dxa"/>
          </w:tcPr>
          <w:p w14:paraId="2EDD4694" w14:textId="2DA620FF" w:rsidR="0041030C" w:rsidRDefault="0041030C" w:rsidP="0041030C">
            <w:pPr>
              <w:jc w:val="center"/>
            </w:pPr>
            <w:r>
              <w:t>GAMMA</w:t>
            </w:r>
          </w:p>
        </w:tc>
        <w:tc>
          <w:tcPr>
            <w:tcW w:w="6390" w:type="dxa"/>
          </w:tcPr>
          <w:p w14:paraId="79E963D8" w14:textId="7BB6D718" w:rsidR="0041030C" w:rsidRDefault="0041030C" w:rsidP="0041030C">
            <w:pPr>
              <w:jc w:val="center"/>
            </w:pPr>
            <w:r>
              <w:t>Discount factor</w:t>
            </w:r>
          </w:p>
        </w:tc>
        <w:tc>
          <w:tcPr>
            <w:tcW w:w="1435" w:type="dxa"/>
          </w:tcPr>
          <w:p w14:paraId="09A84BA2" w14:textId="00A2740E" w:rsidR="0041030C" w:rsidRDefault="0041030C" w:rsidP="0041030C">
            <w:pPr>
              <w:jc w:val="center"/>
            </w:pPr>
            <w:r>
              <w:t>0.99</w:t>
            </w:r>
          </w:p>
        </w:tc>
      </w:tr>
      <w:tr w:rsidR="0041030C" w14:paraId="751F6724" w14:textId="77777777" w:rsidTr="0041030C">
        <w:tc>
          <w:tcPr>
            <w:tcW w:w="1525" w:type="dxa"/>
          </w:tcPr>
          <w:p w14:paraId="40BB3F71" w14:textId="206D3128" w:rsidR="0041030C" w:rsidRDefault="0041030C" w:rsidP="0041030C">
            <w:pPr>
              <w:jc w:val="center"/>
            </w:pPr>
            <w:r>
              <w:t>TAU</w:t>
            </w:r>
          </w:p>
        </w:tc>
        <w:tc>
          <w:tcPr>
            <w:tcW w:w="6390" w:type="dxa"/>
          </w:tcPr>
          <w:p w14:paraId="6A7DB6AD" w14:textId="639026A9" w:rsidR="0041030C" w:rsidRDefault="0041030C" w:rsidP="0041030C">
            <w:pPr>
              <w:jc w:val="center"/>
            </w:pPr>
            <w:r>
              <w:t>For soft update of target parameters</w:t>
            </w:r>
          </w:p>
        </w:tc>
        <w:tc>
          <w:tcPr>
            <w:tcW w:w="1435" w:type="dxa"/>
          </w:tcPr>
          <w:p w14:paraId="73D608E0" w14:textId="27BF13A3" w:rsidR="0041030C" w:rsidRDefault="0041030C" w:rsidP="0041030C">
            <w:pPr>
              <w:jc w:val="center"/>
            </w:pPr>
            <w:r>
              <w:t>1e-3</w:t>
            </w:r>
          </w:p>
        </w:tc>
      </w:tr>
      <w:tr w:rsidR="0041030C" w14:paraId="5874E1D8" w14:textId="77777777" w:rsidTr="0041030C">
        <w:tc>
          <w:tcPr>
            <w:tcW w:w="1525" w:type="dxa"/>
          </w:tcPr>
          <w:p w14:paraId="50C4D453" w14:textId="18BAD1FC" w:rsidR="0041030C" w:rsidRDefault="0041030C" w:rsidP="0041030C">
            <w:pPr>
              <w:jc w:val="center"/>
            </w:pPr>
            <w:r>
              <w:t>LR</w:t>
            </w:r>
          </w:p>
        </w:tc>
        <w:tc>
          <w:tcPr>
            <w:tcW w:w="6390" w:type="dxa"/>
          </w:tcPr>
          <w:p w14:paraId="2A1264EC" w14:textId="7922278E" w:rsidR="0041030C" w:rsidRDefault="0041030C" w:rsidP="0041030C">
            <w:pPr>
              <w:jc w:val="center"/>
            </w:pPr>
            <w:r>
              <w:t>Learning rate</w:t>
            </w:r>
          </w:p>
        </w:tc>
        <w:tc>
          <w:tcPr>
            <w:tcW w:w="1435" w:type="dxa"/>
          </w:tcPr>
          <w:p w14:paraId="1EB67360" w14:textId="71872BBD" w:rsidR="0041030C" w:rsidRDefault="0041030C" w:rsidP="0041030C">
            <w:pPr>
              <w:jc w:val="center"/>
            </w:pPr>
            <w:r>
              <w:t>5e-4</w:t>
            </w:r>
          </w:p>
        </w:tc>
      </w:tr>
      <w:tr w:rsidR="0041030C" w14:paraId="0EA06C25" w14:textId="77777777" w:rsidTr="0041030C">
        <w:tc>
          <w:tcPr>
            <w:tcW w:w="1525" w:type="dxa"/>
          </w:tcPr>
          <w:p w14:paraId="0C9174F8" w14:textId="2AE07CC3" w:rsidR="0041030C" w:rsidRDefault="0041030C" w:rsidP="0041030C">
            <w:pPr>
              <w:jc w:val="center"/>
            </w:pPr>
            <w:r>
              <w:t>UPDATE_EVERY</w:t>
            </w:r>
          </w:p>
        </w:tc>
        <w:tc>
          <w:tcPr>
            <w:tcW w:w="6390" w:type="dxa"/>
          </w:tcPr>
          <w:p w14:paraId="4340F6DB" w14:textId="2467F90A" w:rsidR="0041030C" w:rsidRDefault="0041030C" w:rsidP="0041030C">
            <w:pPr>
              <w:jc w:val="center"/>
            </w:pPr>
            <w:r>
              <w:t>How often to update the target network</w:t>
            </w:r>
          </w:p>
        </w:tc>
        <w:tc>
          <w:tcPr>
            <w:tcW w:w="1435" w:type="dxa"/>
          </w:tcPr>
          <w:p w14:paraId="2E4B0235" w14:textId="43C9B11A" w:rsidR="0041030C" w:rsidRDefault="0041030C" w:rsidP="0041030C">
            <w:pPr>
              <w:jc w:val="center"/>
            </w:pPr>
            <w:r>
              <w:t>4</w:t>
            </w:r>
          </w:p>
        </w:tc>
      </w:tr>
      <w:tr w:rsidR="004C677D" w14:paraId="07B0FB1F" w14:textId="77777777" w:rsidTr="0041030C">
        <w:tc>
          <w:tcPr>
            <w:tcW w:w="1525" w:type="dxa"/>
          </w:tcPr>
          <w:p w14:paraId="5D1AD23E" w14:textId="6C5FA7ED" w:rsidR="004C677D" w:rsidRDefault="004C677D" w:rsidP="0041030C">
            <w:pPr>
              <w:jc w:val="center"/>
            </w:pPr>
            <w:proofErr w:type="spellStart"/>
            <w:r>
              <w:t>N_episodes</w:t>
            </w:r>
            <w:proofErr w:type="spellEnd"/>
          </w:p>
        </w:tc>
        <w:tc>
          <w:tcPr>
            <w:tcW w:w="6390" w:type="dxa"/>
          </w:tcPr>
          <w:p w14:paraId="690077CD" w14:textId="746CFBE9" w:rsidR="004C677D" w:rsidRDefault="004C677D" w:rsidP="0041030C">
            <w:pPr>
              <w:jc w:val="center"/>
            </w:pPr>
            <w:r>
              <w:t>Total episodes in training</w:t>
            </w:r>
          </w:p>
        </w:tc>
        <w:tc>
          <w:tcPr>
            <w:tcW w:w="1435" w:type="dxa"/>
          </w:tcPr>
          <w:p w14:paraId="5200E729" w14:textId="440A4A0A" w:rsidR="004C677D" w:rsidRDefault="004C677D" w:rsidP="0041030C">
            <w:pPr>
              <w:jc w:val="center"/>
            </w:pPr>
            <w:r>
              <w:t>2000</w:t>
            </w:r>
          </w:p>
        </w:tc>
      </w:tr>
      <w:tr w:rsidR="0041030C" w14:paraId="76B5796A" w14:textId="77777777" w:rsidTr="0041030C">
        <w:tc>
          <w:tcPr>
            <w:tcW w:w="1525" w:type="dxa"/>
          </w:tcPr>
          <w:p w14:paraId="3B618675" w14:textId="11A2606D" w:rsidR="0041030C" w:rsidRDefault="004C677D" w:rsidP="0041030C">
            <w:pPr>
              <w:jc w:val="center"/>
            </w:pPr>
            <w:proofErr w:type="spellStart"/>
            <w:r>
              <w:t>Eps_start</w:t>
            </w:r>
            <w:proofErr w:type="spellEnd"/>
          </w:p>
        </w:tc>
        <w:tc>
          <w:tcPr>
            <w:tcW w:w="6390" w:type="dxa"/>
          </w:tcPr>
          <w:p w14:paraId="27700721" w14:textId="618CFBD0" w:rsidR="0041030C" w:rsidRDefault="004C677D" w:rsidP="0041030C">
            <w:pPr>
              <w:jc w:val="center"/>
            </w:pPr>
            <w:r>
              <w:t xml:space="preserve">Start value of epsilon decay </w:t>
            </w:r>
          </w:p>
        </w:tc>
        <w:tc>
          <w:tcPr>
            <w:tcW w:w="1435" w:type="dxa"/>
          </w:tcPr>
          <w:p w14:paraId="0FCE418D" w14:textId="504D036D" w:rsidR="0041030C" w:rsidRDefault="004C677D" w:rsidP="0041030C">
            <w:pPr>
              <w:jc w:val="center"/>
            </w:pPr>
            <w:r>
              <w:t>1</w:t>
            </w:r>
          </w:p>
        </w:tc>
      </w:tr>
      <w:tr w:rsidR="0041030C" w14:paraId="7C1237BA" w14:textId="77777777" w:rsidTr="0041030C">
        <w:tc>
          <w:tcPr>
            <w:tcW w:w="1525" w:type="dxa"/>
          </w:tcPr>
          <w:p w14:paraId="2AFFC461" w14:textId="42311542" w:rsidR="0041030C" w:rsidRDefault="004C677D" w:rsidP="0041030C">
            <w:pPr>
              <w:jc w:val="center"/>
            </w:pPr>
            <w:proofErr w:type="spellStart"/>
            <w:r>
              <w:t>Eps_end</w:t>
            </w:r>
            <w:proofErr w:type="spellEnd"/>
          </w:p>
        </w:tc>
        <w:tc>
          <w:tcPr>
            <w:tcW w:w="6390" w:type="dxa"/>
          </w:tcPr>
          <w:p w14:paraId="311D943B" w14:textId="78A53D17" w:rsidR="0041030C" w:rsidRDefault="004C677D" w:rsidP="0041030C">
            <w:pPr>
              <w:jc w:val="center"/>
            </w:pPr>
            <w:r>
              <w:t xml:space="preserve">End value of epsilon decay </w:t>
            </w:r>
          </w:p>
        </w:tc>
        <w:tc>
          <w:tcPr>
            <w:tcW w:w="1435" w:type="dxa"/>
          </w:tcPr>
          <w:p w14:paraId="56CC70DA" w14:textId="5E72A8BA" w:rsidR="0041030C" w:rsidRDefault="004C677D" w:rsidP="0041030C">
            <w:pPr>
              <w:jc w:val="center"/>
            </w:pPr>
            <w:r>
              <w:t>0.01</w:t>
            </w:r>
          </w:p>
        </w:tc>
      </w:tr>
      <w:tr w:rsidR="0041030C" w14:paraId="07535744" w14:textId="77777777" w:rsidTr="0041030C">
        <w:tc>
          <w:tcPr>
            <w:tcW w:w="1525" w:type="dxa"/>
          </w:tcPr>
          <w:p w14:paraId="61F0E749" w14:textId="0BF6BAE8" w:rsidR="0041030C" w:rsidRDefault="004C677D" w:rsidP="0041030C">
            <w:pPr>
              <w:jc w:val="center"/>
            </w:pPr>
            <w:proofErr w:type="spellStart"/>
            <w:r>
              <w:t>Eps_decay</w:t>
            </w:r>
            <w:proofErr w:type="spellEnd"/>
          </w:p>
        </w:tc>
        <w:tc>
          <w:tcPr>
            <w:tcW w:w="6390" w:type="dxa"/>
          </w:tcPr>
          <w:p w14:paraId="71E5BA27" w14:textId="71804967" w:rsidR="0041030C" w:rsidRDefault="004C677D" w:rsidP="0041030C">
            <w:pPr>
              <w:jc w:val="center"/>
            </w:pPr>
            <w:r>
              <w:t>(Exponential) decay factor of epsilon</w:t>
            </w:r>
          </w:p>
        </w:tc>
        <w:tc>
          <w:tcPr>
            <w:tcW w:w="1435" w:type="dxa"/>
          </w:tcPr>
          <w:p w14:paraId="152353D2" w14:textId="456B120C" w:rsidR="0041030C" w:rsidRDefault="004C677D" w:rsidP="0041030C">
            <w:pPr>
              <w:jc w:val="center"/>
            </w:pPr>
            <w:r>
              <w:t>0.995</w:t>
            </w:r>
          </w:p>
        </w:tc>
      </w:tr>
    </w:tbl>
    <w:p w14:paraId="64BD6D6E" w14:textId="77777777" w:rsidR="0041030C" w:rsidRDefault="0041030C" w:rsidP="00207F11"/>
    <w:p w14:paraId="01D9B7C0" w14:textId="354DE871" w:rsidR="00817E8C" w:rsidRDefault="00817E8C" w:rsidP="00817E8C">
      <w:pPr>
        <w:pStyle w:val="Heading3"/>
      </w:pPr>
      <w:r>
        <w:t>Results</w:t>
      </w:r>
    </w:p>
    <w:p w14:paraId="63BA2C0C" w14:textId="4DBE118B" w:rsidR="004B706C" w:rsidRDefault="008013A4" w:rsidP="008013A4">
      <w:pPr>
        <w:jc w:val="both"/>
      </w:pPr>
      <w:r>
        <w:t>Once the double Q-learning algorithm is programmed in Python, w</w:t>
      </w:r>
      <w:r w:rsidR="00817E8C">
        <w:t>e start</w:t>
      </w:r>
      <w:r>
        <w:t>ed</w:t>
      </w:r>
      <w:r w:rsidR="00817E8C">
        <w:t xml:space="preserve"> training the AI agent and terminate</w:t>
      </w:r>
      <w:r>
        <w:t>d</w:t>
      </w:r>
      <w:r w:rsidR="00817E8C">
        <w:t xml:space="preserve"> simulation after 2000 episodes. Figure 2 below shows the score of each episode (in blue) as well as the moving-average across past 100 episodes (in red dash line). According to the project description, this environment is </w:t>
      </w:r>
      <w:bookmarkStart w:id="0" w:name="_GoBack"/>
      <w:bookmarkEnd w:id="0"/>
      <w:r w:rsidR="00817E8C">
        <w:t xml:space="preserve">“solved” once the agent is able to receive an average reward (over 100 episodes) of at least +13. We achieved this goal in episode </w:t>
      </w:r>
      <w:r>
        <w:t>486 meaning we solved the environment in episode 386. If we raised the bar from +13 to +15, the environment would be solved in 589 episodes. We saved the weights in a checkpoint file named “</w:t>
      </w:r>
      <w:r w:rsidRPr="008013A4">
        <w:t>checkpoint_doubleQ_SOLVED-689.pth</w:t>
      </w:r>
      <w:r>
        <w:t xml:space="preserve">”. Additionally, weights corresponding to episode 500, 100, 1500 and 2000 are also saved in the same directory. Interestingly, not much benefit has been gained through prolonged training. Performance of the agent fluctuates around 15.5 after episode 700.  </w:t>
      </w:r>
      <w:r w:rsidR="00911F57">
        <w:t>It’s also worth noting that this environment would be solved in over 500 episodes if the standard DQN was used</w:t>
      </w:r>
      <w:r>
        <w:t xml:space="preserve"> </w:t>
      </w:r>
      <w:r w:rsidR="00911F57">
        <w:t>assuming all parameters stay the same. Therefore, we did see performance improvement by choosing a Double DQN</w:t>
      </w:r>
      <w:r w:rsidR="00E31988">
        <w:t xml:space="preserve"> over the standard DQN</w:t>
      </w:r>
      <w:r w:rsidR="00911F57">
        <w:t>.</w:t>
      </w:r>
    </w:p>
    <w:p w14:paraId="41A28A6C" w14:textId="362FD62A" w:rsidR="00817E8C" w:rsidRDefault="00817E8C" w:rsidP="00817E8C">
      <w:pPr>
        <w:jc w:val="center"/>
      </w:pPr>
      <w:r>
        <w:rPr>
          <w:noProof/>
        </w:rPr>
        <w:lastRenderedPageBreak/>
        <w:drawing>
          <wp:inline distT="0" distB="0" distL="0" distR="0" wp14:anchorId="7D12DCCD" wp14:editId="108BFE62">
            <wp:extent cx="4211053"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1053" cy="2743200"/>
                    </a:xfrm>
                    <a:prstGeom prst="rect">
                      <a:avLst/>
                    </a:prstGeom>
                  </pic:spPr>
                </pic:pic>
              </a:graphicData>
            </a:graphic>
          </wp:inline>
        </w:drawing>
      </w:r>
    </w:p>
    <w:p w14:paraId="6437DC6D" w14:textId="16539D2E" w:rsidR="00E31988" w:rsidRDefault="00E31988" w:rsidP="00E31988">
      <w:pPr>
        <w:rPr>
          <w:sz w:val="18"/>
        </w:rPr>
      </w:pPr>
      <w:r w:rsidRPr="00E31988">
        <w:rPr>
          <w:b/>
          <w:sz w:val="18"/>
        </w:rPr>
        <w:t>Figure 2</w:t>
      </w:r>
      <w:r w:rsidRPr="00E31988">
        <w:rPr>
          <w:sz w:val="18"/>
        </w:rPr>
        <w:t>. Scores (blue) and 100-point moving average (red) of training episodes</w:t>
      </w:r>
      <w:r>
        <w:rPr>
          <w:sz w:val="18"/>
        </w:rPr>
        <w:t xml:space="preserve"> using a Double Q-learning algorithm</w:t>
      </w:r>
      <w:r w:rsidRPr="00E31988">
        <w:rPr>
          <w:sz w:val="18"/>
        </w:rPr>
        <w:t xml:space="preserve">. The environment is solved (100 episode moving average &gt; +13) in 386 episodes. </w:t>
      </w:r>
    </w:p>
    <w:p w14:paraId="20C1BD49" w14:textId="43876F9D" w:rsidR="00D71D3B" w:rsidRDefault="00D71D3B" w:rsidP="00E31988">
      <w:pPr>
        <w:rPr>
          <w:sz w:val="18"/>
        </w:rPr>
      </w:pPr>
    </w:p>
    <w:p w14:paraId="2F69705C" w14:textId="1D50C7EC" w:rsidR="00D71D3B" w:rsidRDefault="00D71D3B" w:rsidP="00D71D3B">
      <w:pPr>
        <w:pStyle w:val="Heading3"/>
      </w:pPr>
      <w:r>
        <w:t>Ideas for Future Work</w:t>
      </w:r>
    </w:p>
    <w:p w14:paraId="3F1279BB" w14:textId="05FA9787" w:rsidR="00D71D3B" w:rsidRPr="00D71D3B" w:rsidRDefault="00D71D3B" w:rsidP="00B0072D">
      <w:pPr>
        <w:jc w:val="both"/>
      </w:pPr>
      <w:r>
        <w:t xml:space="preserve">The course also introduced other two “tricks” that may improve agent’s overall performance: </w:t>
      </w:r>
      <w:r w:rsidR="00B0072D">
        <w:t xml:space="preserve">Dueling DQN </w:t>
      </w:r>
      <w:r w:rsidR="004137D8">
        <w:t xml:space="preserve">[3] </w:t>
      </w:r>
      <w:r w:rsidR="00B0072D">
        <w:t>and Prioritized Experience Replay</w:t>
      </w:r>
      <w:r w:rsidR="004137D8">
        <w:t xml:space="preserve"> [4]</w:t>
      </w:r>
      <w:r w:rsidR="00B0072D">
        <w:t>. The idea</w:t>
      </w:r>
      <w:r>
        <w:t xml:space="preserve"> </w:t>
      </w:r>
      <w:r w:rsidR="00B0072D">
        <w:t xml:space="preserve">behind dueling DQN is that the dueling architecture can learn which states are (or are not) valuable, without having to learn the effect of each action for each state. This would essentially focus the agent on learning from those valuable states. Prioritized experience replay provides similar “hints” to the agent by replaying important experiences more frequently than those unimportant ones. The “importance” is measured by the magnitude of temporal-difference of each learning update. I </w:t>
      </w:r>
      <w:r w:rsidR="00035971">
        <w:t xml:space="preserve">have not got time to implement these two ideas yet, but based on the course material, they are likely to enhance the agent’s performance even further. </w:t>
      </w:r>
      <w:r w:rsidR="00B0072D">
        <w:t xml:space="preserve">  </w:t>
      </w:r>
    </w:p>
    <w:p w14:paraId="3DD1A88F" w14:textId="43127603" w:rsidR="00D71D3B" w:rsidRDefault="00D71D3B" w:rsidP="00E31988">
      <w:pPr>
        <w:rPr>
          <w:sz w:val="18"/>
        </w:rPr>
      </w:pPr>
    </w:p>
    <w:p w14:paraId="3D7C578A" w14:textId="7CDFE0FE" w:rsidR="004137D8" w:rsidRDefault="004137D8" w:rsidP="004137D8">
      <w:pPr>
        <w:pStyle w:val="Heading3"/>
      </w:pPr>
      <w:r>
        <w:t>Reference</w:t>
      </w:r>
    </w:p>
    <w:p w14:paraId="33C76BFB" w14:textId="1306099E" w:rsidR="004137D8" w:rsidRDefault="004137D8" w:rsidP="004137D8">
      <w:r>
        <w:t xml:space="preserve">[1] V. </w:t>
      </w:r>
      <w:proofErr w:type="spellStart"/>
      <w:r>
        <w:t>Mnih</w:t>
      </w:r>
      <w:proofErr w:type="spellEnd"/>
      <w:r>
        <w:t xml:space="preserve">, K. </w:t>
      </w:r>
      <w:proofErr w:type="spellStart"/>
      <w:r>
        <w:t>Kavukcuoglu</w:t>
      </w:r>
      <w:proofErr w:type="spellEnd"/>
      <w:r>
        <w:t xml:space="preserve">, D. Silver, A. A. </w:t>
      </w:r>
      <w:proofErr w:type="spellStart"/>
      <w:r>
        <w:t>Rusu</w:t>
      </w:r>
      <w:proofErr w:type="spellEnd"/>
      <w:r>
        <w:t xml:space="preserve">, J. </w:t>
      </w:r>
      <w:proofErr w:type="spellStart"/>
      <w:r>
        <w:t>Veness</w:t>
      </w:r>
      <w:proofErr w:type="spellEnd"/>
      <w:r>
        <w:t xml:space="preserve">, M. G. </w:t>
      </w:r>
      <w:proofErr w:type="spellStart"/>
      <w:r>
        <w:t>Bellemare</w:t>
      </w:r>
      <w:proofErr w:type="spellEnd"/>
      <w:r>
        <w:t xml:space="preserve">, A. Graves, M. </w:t>
      </w:r>
      <w:proofErr w:type="spellStart"/>
      <w:r>
        <w:t>Riedmiller</w:t>
      </w:r>
      <w:proofErr w:type="spellEnd"/>
      <w:r>
        <w:t xml:space="preserve">, A. K. </w:t>
      </w:r>
      <w:proofErr w:type="spellStart"/>
      <w:r>
        <w:t>Fidjeland</w:t>
      </w:r>
      <w:proofErr w:type="spellEnd"/>
      <w:r>
        <w:t xml:space="preserve">, G. </w:t>
      </w:r>
      <w:proofErr w:type="spellStart"/>
      <w:r>
        <w:t>Ostrovski</w:t>
      </w:r>
      <w:proofErr w:type="spellEnd"/>
      <w:r>
        <w:t xml:space="preserve">, S. Petersen, C. Beattie, A. </w:t>
      </w:r>
      <w:proofErr w:type="spellStart"/>
      <w:r>
        <w:t>Sadik</w:t>
      </w:r>
      <w:proofErr w:type="spellEnd"/>
      <w:r>
        <w:t xml:space="preserve">, I. </w:t>
      </w:r>
      <w:proofErr w:type="spellStart"/>
      <w:r>
        <w:t>Antonoglou</w:t>
      </w:r>
      <w:proofErr w:type="spellEnd"/>
      <w:r>
        <w:t xml:space="preserve">, H. King, D. Kumaran, D. </w:t>
      </w:r>
      <w:proofErr w:type="spellStart"/>
      <w:r>
        <w:t>Wierstra</w:t>
      </w:r>
      <w:proofErr w:type="spellEnd"/>
      <w:r>
        <w:t xml:space="preserve">, S. Legg, and D. Hassabis. </w:t>
      </w:r>
      <w:r w:rsidRPr="00F33DB8">
        <w:rPr>
          <w:i/>
        </w:rPr>
        <w:t>Human</w:t>
      </w:r>
      <w:r w:rsidR="00F33DB8">
        <w:rPr>
          <w:i/>
        </w:rPr>
        <w:t>-</w:t>
      </w:r>
      <w:r w:rsidRPr="00F33DB8">
        <w:rPr>
          <w:i/>
        </w:rPr>
        <w:t>level control through deep reinforcement learning</w:t>
      </w:r>
      <w:r>
        <w:t>. Nature, 518 (7540):529–533, 2015.</w:t>
      </w:r>
    </w:p>
    <w:p w14:paraId="2A2AF29D" w14:textId="6BE9149C" w:rsidR="004137D8" w:rsidRDefault="004137D8" w:rsidP="00F33DB8">
      <w:r>
        <w:t>[2]</w:t>
      </w:r>
      <w:r w:rsidRPr="004137D8">
        <w:t xml:space="preserve"> </w:t>
      </w:r>
      <w:r>
        <w:t xml:space="preserve">van Hasselt, </w:t>
      </w:r>
      <w:proofErr w:type="spellStart"/>
      <w:r>
        <w:t>Hado</w:t>
      </w:r>
      <w:proofErr w:type="spellEnd"/>
      <w:r>
        <w:t xml:space="preserve">, </w:t>
      </w:r>
      <w:proofErr w:type="spellStart"/>
      <w:r>
        <w:t>Guez</w:t>
      </w:r>
      <w:proofErr w:type="spellEnd"/>
      <w:r>
        <w:t xml:space="preserve">, Arthur, and Silver, David. </w:t>
      </w:r>
      <w:r w:rsidRPr="00F33DB8">
        <w:rPr>
          <w:i/>
        </w:rPr>
        <w:t>Deep Reinforcement Learning with Double Q-learning</w:t>
      </w:r>
      <w:r>
        <w:t xml:space="preserve">. In Proceedings of the </w:t>
      </w:r>
      <w:r w:rsidR="00F33DB8">
        <w:t>13th</w:t>
      </w:r>
      <w:r>
        <w:t xml:space="preserve"> AAAI Conference on Artificial Intelligence, 2016. </w:t>
      </w:r>
    </w:p>
    <w:p w14:paraId="157FE1F4" w14:textId="67C88793" w:rsidR="004137D8" w:rsidRPr="00F33DB8" w:rsidRDefault="004137D8" w:rsidP="004137D8">
      <w:pPr>
        <w:rPr>
          <w:i/>
        </w:rPr>
      </w:pPr>
      <w:r>
        <w:t>[3]</w:t>
      </w:r>
      <w:r w:rsidR="00F33DB8">
        <w:t xml:space="preserve"> </w:t>
      </w:r>
      <w:r>
        <w:t>Wang, Z</w:t>
      </w:r>
      <w:r w:rsidR="00F33DB8">
        <w:t xml:space="preserve">., </w:t>
      </w:r>
      <w:proofErr w:type="spellStart"/>
      <w:r w:rsidR="00F33DB8">
        <w:t>Schaul</w:t>
      </w:r>
      <w:proofErr w:type="spellEnd"/>
      <w:r w:rsidR="00F33DB8">
        <w:t xml:space="preserve"> T., Hessel, M., van Hasselt, H., </w:t>
      </w:r>
      <w:proofErr w:type="spellStart"/>
      <w:r w:rsidR="00F33DB8">
        <w:t>Lanctot</w:t>
      </w:r>
      <w:proofErr w:type="spellEnd"/>
      <w:r w:rsidR="00F33DB8">
        <w:t xml:space="preserve">, M., de Freitas, N., </w:t>
      </w:r>
      <w:r w:rsidR="00F33DB8" w:rsidRPr="00F33DB8">
        <w:rPr>
          <w:i/>
        </w:rPr>
        <w:t>Dueling Network Architectures for Deep Reinforcement Learning</w:t>
      </w:r>
    </w:p>
    <w:p w14:paraId="3602C0DA" w14:textId="47368408" w:rsidR="004137D8" w:rsidRPr="004137D8" w:rsidRDefault="004137D8" w:rsidP="004137D8">
      <w:r>
        <w:t>[4]</w:t>
      </w:r>
      <w:r w:rsidRPr="004137D8">
        <w:t xml:space="preserve"> </w:t>
      </w:r>
      <w:proofErr w:type="spellStart"/>
      <w:r>
        <w:t>Schaul</w:t>
      </w:r>
      <w:proofErr w:type="spellEnd"/>
      <w:r>
        <w:t xml:space="preserve">, T., Quan, J., </w:t>
      </w:r>
      <w:proofErr w:type="spellStart"/>
      <w:r>
        <w:t>Antonoglou</w:t>
      </w:r>
      <w:proofErr w:type="spellEnd"/>
      <w:r>
        <w:t xml:space="preserve">, I., and Silver, D. </w:t>
      </w:r>
      <w:r w:rsidRPr="00F33DB8">
        <w:rPr>
          <w:i/>
        </w:rPr>
        <w:t>Prioritized experience replay</w:t>
      </w:r>
      <w:r>
        <w:t>. In ICLR, 2016.</w:t>
      </w:r>
    </w:p>
    <w:p w14:paraId="36462EC0" w14:textId="77777777" w:rsidR="004137D8" w:rsidRPr="00E31988" w:rsidRDefault="004137D8" w:rsidP="00E31988">
      <w:pPr>
        <w:rPr>
          <w:sz w:val="18"/>
        </w:rPr>
      </w:pPr>
    </w:p>
    <w:sectPr w:rsidR="004137D8" w:rsidRPr="00E3198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267F4" w14:textId="77777777" w:rsidR="001E65BF" w:rsidRDefault="001E65BF" w:rsidP="00AE3727">
      <w:pPr>
        <w:spacing w:after="0" w:line="240" w:lineRule="auto"/>
      </w:pPr>
      <w:r>
        <w:separator/>
      </w:r>
    </w:p>
  </w:endnote>
  <w:endnote w:type="continuationSeparator" w:id="0">
    <w:p w14:paraId="7D772C54" w14:textId="77777777" w:rsidR="001E65BF" w:rsidRDefault="001E65BF" w:rsidP="00AE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052203"/>
      <w:docPartObj>
        <w:docPartGallery w:val="Page Numbers (Bottom of Page)"/>
        <w:docPartUnique/>
      </w:docPartObj>
    </w:sdtPr>
    <w:sdtEndPr>
      <w:rPr>
        <w:noProof/>
      </w:rPr>
    </w:sdtEndPr>
    <w:sdtContent>
      <w:p w14:paraId="5467B642" w14:textId="73F52AD6" w:rsidR="00AE3727" w:rsidRDefault="00AE37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BF3A15" w14:textId="77777777" w:rsidR="00AE3727" w:rsidRDefault="00AE3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0C14C" w14:textId="77777777" w:rsidR="001E65BF" w:rsidRDefault="001E65BF" w:rsidP="00AE3727">
      <w:pPr>
        <w:spacing w:after="0" w:line="240" w:lineRule="auto"/>
      </w:pPr>
      <w:r>
        <w:separator/>
      </w:r>
    </w:p>
  </w:footnote>
  <w:footnote w:type="continuationSeparator" w:id="0">
    <w:p w14:paraId="21823268" w14:textId="77777777" w:rsidR="001E65BF" w:rsidRDefault="001E65BF" w:rsidP="00AE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096236"/>
      <w:docPartObj>
        <w:docPartGallery w:val="Page Numbers (Top of Page)"/>
        <w:docPartUnique/>
      </w:docPartObj>
    </w:sdtPr>
    <w:sdtEndPr>
      <w:rPr>
        <w:noProof/>
      </w:rPr>
    </w:sdtEndPr>
    <w:sdtContent>
      <w:p w14:paraId="0B4C5832" w14:textId="5676358F" w:rsidR="00AE3727" w:rsidRDefault="00AE372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71D2276" w14:textId="77777777" w:rsidR="00AE3727" w:rsidRDefault="00AE37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D5"/>
    <w:rsid w:val="00035971"/>
    <w:rsid w:val="0017211B"/>
    <w:rsid w:val="001903BB"/>
    <w:rsid w:val="001B54FA"/>
    <w:rsid w:val="001E65BF"/>
    <w:rsid w:val="00207F11"/>
    <w:rsid w:val="002171D9"/>
    <w:rsid w:val="0041030C"/>
    <w:rsid w:val="004137D8"/>
    <w:rsid w:val="00493C67"/>
    <w:rsid w:val="004B706C"/>
    <w:rsid w:val="004C677D"/>
    <w:rsid w:val="00673607"/>
    <w:rsid w:val="008013A4"/>
    <w:rsid w:val="00817E8C"/>
    <w:rsid w:val="00863383"/>
    <w:rsid w:val="00911F57"/>
    <w:rsid w:val="00974FD6"/>
    <w:rsid w:val="00A625C7"/>
    <w:rsid w:val="00AE3727"/>
    <w:rsid w:val="00B0072D"/>
    <w:rsid w:val="00BC0BD5"/>
    <w:rsid w:val="00CC5762"/>
    <w:rsid w:val="00D17671"/>
    <w:rsid w:val="00D17EBF"/>
    <w:rsid w:val="00D71D3B"/>
    <w:rsid w:val="00DC71C4"/>
    <w:rsid w:val="00E31988"/>
    <w:rsid w:val="00E510C8"/>
    <w:rsid w:val="00F33DB8"/>
    <w:rsid w:val="00F57662"/>
    <w:rsid w:val="00F77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B467"/>
  <w15:chartTrackingRefBased/>
  <w15:docId w15:val="{B1E13432-AC06-4011-BCE1-689E9B25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0B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B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0B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0BD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C0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B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6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7D8"/>
    <w:rPr>
      <w:color w:val="0563C1" w:themeColor="hyperlink"/>
      <w:u w:val="single"/>
    </w:rPr>
  </w:style>
  <w:style w:type="character" w:styleId="UnresolvedMention">
    <w:name w:val="Unresolved Mention"/>
    <w:basedOn w:val="DefaultParagraphFont"/>
    <w:uiPriority w:val="99"/>
    <w:semiHidden/>
    <w:unhideWhenUsed/>
    <w:rsid w:val="004137D8"/>
    <w:rPr>
      <w:color w:val="808080"/>
      <w:shd w:val="clear" w:color="auto" w:fill="E6E6E6"/>
    </w:rPr>
  </w:style>
  <w:style w:type="paragraph" w:styleId="Header">
    <w:name w:val="header"/>
    <w:basedOn w:val="Normal"/>
    <w:link w:val="HeaderChar"/>
    <w:uiPriority w:val="99"/>
    <w:unhideWhenUsed/>
    <w:rsid w:val="00AE3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727"/>
  </w:style>
  <w:style w:type="paragraph" w:styleId="Footer">
    <w:name w:val="footer"/>
    <w:basedOn w:val="Normal"/>
    <w:link w:val="FooterChar"/>
    <w:uiPriority w:val="99"/>
    <w:unhideWhenUsed/>
    <w:rsid w:val="00AE3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1079</Words>
  <Characters>5797</Characters>
  <Application>Microsoft Office Word</Application>
  <DocSecurity>0</DocSecurity>
  <Lines>138</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Jing [CO007]</dc:creator>
  <cp:keywords>Medtronic Controlled</cp:keywords>
  <dc:description/>
  <cp:lastModifiedBy>Zhao, Jing [CO007]</cp:lastModifiedBy>
  <cp:revision>18</cp:revision>
  <cp:lastPrinted>2018-09-27T20:20:00Z</cp:lastPrinted>
  <dcterms:created xsi:type="dcterms:W3CDTF">2018-09-25T15:09:00Z</dcterms:created>
  <dcterms:modified xsi:type="dcterms:W3CDTF">2018-09-27T20:20:00Z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f77a81ce-1719-4920-ab10-f9e32ab2ae8e</vt:lpwstr>
  </property>
  <property fmtid="{D5CDD505-2E9C-101B-9397-08002B2CF9AE}" pid="3" name="DocumentCreator">
    <vt:lpwstr>zhaoj10</vt:lpwstr>
  </property>
  <property fmtid="{D5CDD505-2E9C-101B-9397-08002B2CF9AE}" pid="4" name="CreationDate">
    <vt:lpwstr>2018-09-25</vt:lpwstr>
  </property>
  <property fmtid="{D5CDD505-2E9C-101B-9397-08002B2CF9AE}" pid="5" name="Classification">
    <vt:lpwstr>MedtronicControlled</vt:lpwstr>
  </property>
</Properties>
</file>