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0"/>
          <w:szCs w:val="40"/>
        </w:rPr>
        <w:t xml:space="preserve">Catalogue des règles du sujud as-sahw</w:t>
      </w:r>
    </w:p>
    <w:p>
      <w:pPr>
        <w:spacing w:after="80"/>
        <w:jc w:val="center"/>
      </w:pPr>
      <w:r>
        <w:rPr>
          <w:rFonts w:ascii="Arial" w:cs="Arial" w:eastAsia="Arial" w:hAnsi="Arial"/>
          <w:i/>
          <w:iCs/>
          <w:sz w:val="24"/>
          <w:szCs w:val="24"/>
        </w:rPr>
        <w:t xml:space="preserve">Selon le Mukhtasar al-Akhdari et son charh Al-Misk al-Adhfari</w:t>
      </w:r>
    </w:p>
    <w:p>
      <w:pPr>
        <w:spacing w:after="400"/>
        <w:jc w:val="center"/>
      </w:pPr>
      <w:r>
        <w:rPr>
          <w:rFonts w:ascii="Arial" w:cs="Arial" w:eastAsia="Arial" w:hAnsi="Arial"/>
          <w:color w:val="555555"/>
          <w:sz w:val="22"/>
          <w:szCs w:val="22"/>
        </w:rPr>
        <w:t xml:space="preserve">Pages 262 à 285. Madhhab malikite.</w:t>
      </w:r>
    </w:p>
    <w:p>
      <w:pPr>
        <w:pStyle w:val="Heading2"/>
        <w:spacing w:after="160" w:before="280"/>
      </w:pPr>
      <w:r>
        <w:rPr>
          <w:rFonts w:ascii="Arial" w:cs="Arial" w:eastAsia="Arial" w:hAnsi="Arial"/>
          <w:b/>
          <w:bCs/>
          <w:sz w:val="28"/>
          <w:szCs w:val="28"/>
        </w:rPr>
        <w:t xml:space="preserve">Avertissement</w:t>
      </w:r>
    </w:p>
    <w:p>
      <w:pPr>
        <w:spacing w:after="120"/>
        <w:jc w:val="both"/>
      </w:pPr>
      <w:r>
        <w:rPr>
          <w:rFonts w:ascii="Arial" w:cs="Arial" w:eastAsia="Arial" w:hAnsi="Arial"/>
          <w:sz w:val="24"/>
          <w:szCs w:val="24"/>
        </w:rPr>
        <w:t xml:space="preserve">Ce document constitue un relevé structuré des règles relatives au sujud as-sahw telles qu'elles figurent dans le sharh cité en couverture. Il a vocation à servir de référence interne et de support de validation par un savant qualifié du madhhab malikite avant tout usage public. Les divergences internes au madhhab sont conservées et signalées.</w:t>
      </w:r>
    </w:p>
    <w:p>
      <w:pPr>
        <w:spacing w:after="120"/>
        <w:jc w:val="both"/>
      </w:pPr>
      <w:r>
        <w:rPr>
          <w:rFonts w:ascii="Arial" w:cs="Arial" w:eastAsia="Arial" w:hAnsi="Arial"/>
          <w:sz w:val="24"/>
          <w:szCs w:val="24"/>
        </w:rPr>
        <w:t xml:space="preserve">La numérotation des pages renvoie à la pagination du livre source. Les citations arabes reproduisent le texte du sharh tel qu'extrait du document fourni.</w:t>
      </w:r>
    </w:p>
    <w:p>
      <w:pPr>
        <w:pStyle w:val="Heading1"/>
        <w:spacing w:after="200" w:before="360"/>
      </w:pPr>
      <w:r>
        <w:rPr>
          <w:rFonts w:ascii="Arial" w:cs="Arial" w:eastAsia="Arial" w:hAnsi="Arial"/>
          <w:b/>
          <w:bCs/>
          <w:sz w:val="32"/>
          <w:szCs w:val="32"/>
        </w:rPr>
        <w:t xml:space="preserve">1. Définition et statut général</w:t>
      </w:r>
    </w:p>
    <w:p>
      <w:pPr>
        <w:pStyle w:val="Heading2"/>
        <w:spacing w:after="160" w:before="280"/>
      </w:pPr>
      <w:r>
        <w:rPr>
          <w:rFonts w:ascii="Arial" w:cs="Arial" w:eastAsia="Arial" w:hAnsi="Arial"/>
          <w:b/>
          <w:bCs/>
          <w:sz w:val="28"/>
          <w:szCs w:val="28"/>
        </w:rPr>
        <w:t xml:space="preserve">1.1. Définition</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سجود السهو: عبارة عن سجدتين يسجدهما المصلي لجبر الخلل الحاصل في صلاته من أجل السهو.</w:t>
      </w:r>
    </w:p>
    <w:p>
      <w:pPr>
        <w:spacing w:after="120"/>
        <w:jc w:val="both"/>
      </w:pPr>
      <w:r>
        <w:rPr>
          <w:rFonts w:ascii="Arial" w:cs="Arial" w:eastAsia="Arial" w:hAnsi="Arial"/>
          <w:sz w:val="24"/>
          <w:szCs w:val="24"/>
        </w:rPr>
        <w:t xml:space="preserve">Le sujud as-sahw consiste en deux prosternations que le prieur accomplit afin de réparer le défaut survenu dans sa prière en raison de l'oubli.</w:t>
      </w:r>
    </w:p>
    <w:p>
      <w:pPr>
        <w:spacing w:after="200"/>
      </w:pPr>
      <w:r>
        <w:rPr>
          <w:rFonts w:ascii="Arial" w:cs="Arial" w:eastAsia="Arial" w:hAnsi="Arial"/>
          <w:i/>
          <w:iCs/>
          <w:color w:val="555555"/>
          <w:sz w:val="20"/>
          <w:szCs w:val="20"/>
        </w:rPr>
        <w:t xml:space="preserve">Référence : p. 262.</w:t>
      </w:r>
    </w:p>
    <w:p>
      <w:pPr>
        <w:pStyle w:val="Heading2"/>
        <w:spacing w:after="160" w:before="280"/>
      </w:pPr>
      <w:r>
        <w:rPr>
          <w:rFonts w:ascii="Arial" w:cs="Arial" w:eastAsia="Arial" w:hAnsi="Arial"/>
          <w:b/>
          <w:bCs/>
          <w:sz w:val="28"/>
          <w:szCs w:val="28"/>
        </w:rPr>
        <w:t xml:space="preserve">1.2. Statut général</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وسجود السهو في الصلاة سنة.</w:t>
      </w:r>
    </w:p>
    <w:p>
      <w:pPr>
        <w:spacing w:after="120"/>
        <w:jc w:val="both"/>
      </w:pPr>
      <w:r>
        <w:rPr>
          <w:rFonts w:ascii="Arial" w:cs="Arial" w:eastAsia="Arial" w:hAnsi="Arial"/>
          <w:sz w:val="24"/>
          <w:szCs w:val="24"/>
        </w:rPr>
        <w:t xml:space="preserve">Le sujud as-sahw constitue une sunna dans la prière, conformément à l'avis le plus connu du madhhab (al-mashhûr).</w:t>
      </w:r>
    </w:p>
    <w:p>
      <w:pPr>
        <w:spacing w:after="120"/>
        <w:jc w:val="both"/>
      </w:pPr>
      <w:r>
        <w:rPr>
          <w:rFonts w:ascii="Arial" w:cs="Arial" w:eastAsia="Arial" w:hAnsi="Arial"/>
          <w:sz w:val="24"/>
          <w:szCs w:val="24"/>
        </w:rPr>
        <w:t xml:space="preserve">Divergences internes signalées : at-Tâzî soutient l'obligation du sujud postérieur (al-ba'dî). Ibn 'Abd as-Salâm retient la non-obligation au motif que sa cause n'est pas obligatoire. Le qâdî 'Abd al-Wahhâb privilégie l'obligation. Ces positions restent minoritaires.</w:t>
      </w:r>
    </w:p>
    <w:p>
      <w:pPr>
        <w:spacing w:after="200"/>
      </w:pPr>
      <w:r>
        <w:rPr>
          <w:rFonts w:ascii="Arial" w:cs="Arial" w:eastAsia="Arial" w:hAnsi="Arial"/>
          <w:i/>
          <w:iCs/>
          <w:color w:val="555555"/>
          <w:sz w:val="20"/>
          <w:szCs w:val="20"/>
        </w:rPr>
        <w:t xml:space="preserve">Référence : p. 262 à 264.</w:t>
      </w:r>
    </w:p>
    <w:p>
      <w:pPr>
        <w:pStyle w:val="Heading2"/>
        <w:spacing w:after="160" w:before="280"/>
      </w:pPr>
      <w:r>
        <w:rPr>
          <w:rFonts w:ascii="Arial" w:cs="Arial" w:eastAsia="Arial" w:hAnsi="Arial"/>
          <w:b/>
          <w:bCs/>
          <w:sz w:val="28"/>
          <w:szCs w:val="28"/>
        </w:rPr>
        <w:t xml:space="preserve">1.3. Les trois causes du sujud as-sahw</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وأسباب سجود السهو ثلاثة: الزيادة، والنقص، والشك.</w:t>
      </w:r>
    </w:p>
    <w:p>
      <w:pPr>
        <w:spacing w:after="120"/>
        <w:jc w:val="both"/>
      </w:pPr>
      <w:r>
        <w:rPr>
          <w:rFonts w:ascii="Arial" w:cs="Arial" w:eastAsia="Arial" w:hAnsi="Arial"/>
          <w:sz w:val="24"/>
          <w:szCs w:val="24"/>
        </w:rPr>
        <w:t xml:space="preserve">Les causes du sujud as-sahw sont au nombre de trois :</w:t>
      </w:r>
    </w:p>
    <w:p>
      <w:pPr>
        <w:pStyle w:val="ListParagraph"/>
        <w:numPr>
          <w:ilvl w:val="0"/>
          <w:numId w:val="2"/>
        </w:numPr>
        <w:spacing w:after="80"/>
      </w:pPr>
      <w:r>
        <w:rPr>
          <w:rFonts w:ascii="Arial" w:cs="Arial" w:eastAsia="Arial" w:hAnsi="Arial"/>
          <w:sz w:val="24"/>
          <w:szCs w:val="24"/>
        </w:rPr>
        <w:t xml:space="preserve">L'ajout (az-ziyâda) : adjonction d'un acte ou d'une parole.</w:t>
      </w:r>
    </w:p>
    <w:p>
      <w:pPr>
        <w:pStyle w:val="ListParagraph"/>
        <w:numPr>
          <w:ilvl w:val="0"/>
          <w:numId w:val="2"/>
        </w:numPr>
        <w:spacing w:after="80"/>
      </w:pPr>
      <w:r>
        <w:rPr>
          <w:rFonts w:ascii="Arial" w:cs="Arial" w:eastAsia="Arial" w:hAnsi="Arial"/>
          <w:sz w:val="24"/>
          <w:szCs w:val="24"/>
        </w:rPr>
        <w:t xml:space="preserve">L'omission (an-naqs) : défaut d'un acte ou d'une parole.</w:t>
      </w:r>
    </w:p>
    <w:p>
      <w:pPr>
        <w:pStyle w:val="ListParagraph"/>
        <w:numPr>
          <w:ilvl w:val="0"/>
          <w:numId w:val="2"/>
        </w:numPr>
        <w:spacing w:after="80"/>
      </w:pPr>
      <w:r>
        <w:rPr>
          <w:rFonts w:ascii="Arial" w:cs="Arial" w:eastAsia="Arial" w:hAnsi="Arial"/>
          <w:sz w:val="24"/>
          <w:szCs w:val="24"/>
        </w:rPr>
        <w:t xml:space="preserve">Le doute (ash-shakk) : incertitude sur ce qui a été accompli.</w:t>
      </w:r>
    </w:p>
    <w:p>
      <w:pPr>
        <w:spacing w:after="200"/>
      </w:pPr>
      <w:r>
        <w:rPr>
          <w:rFonts w:ascii="Arial" w:cs="Arial" w:eastAsia="Arial" w:hAnsi="Arial"/>
          <w:i/>
          <w:iCs/>
          <w:color w:val="555555"/>
          <w:sz w:val="20"/>
          <w:szCs w:val="20"/>
        </w:rPr>
        <w:t xml:space="preserve">Référence : p. 263.</w:t>
      </w:r>
    </w:p>
    <w:p>
      <w:pPr>
        <w:pStyle w:val="Heading2"/>
        <w:spacing w:after="160" w:before="280"/>
      </w:pPr>
      <w:r>
        <w:rPr>
          <w:rFonts w:ascii="Arial" w:cs="Arial" w:eastAsia="Arial" w:hAnsi="Arial"/>
          <w:b/>
          <w:bCs/>
          <w:sz w:val="28"/>
          <w:szCs w:val="28"/>
        </w:rPr>
        <w:t xml:space="preserve">1.4. Preuves textuelles principales</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«من زاد في صلاته أو نقص فليسجد سجدتين».</w:t>
      </w:r>
    </w:p>
    <w:p>
      <w:pPr>
        <w:spacing w:after="120"/>
        <w:jc w:val="both"/>
      </w:pPr>
      <w:r>
        <w:rPr>
          <w:rFonts w:ascii="Arial" w:cs="Arial" w:eastAsia="Arial" w:hAnsi="Arial"/>
          <w:sz w:val="24"/>
          <w:szCs w:val="24"/>
        </w:rPr>
        <w:t xml:space="preserve">Hadith d'Ibn Mas'ûd, rapporté par al-Bukhârî (n° 1174, par le sens) et par Muslim (n° 572, formule retenue), considéré comme muttafaq 'alayh.</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«لكل سهو سجدتان».</w:t>
      </w:r>
    </w:p>
    <w:p>
      <w:pPr>
        <w:spacing w:after="120"/>
        <w:jc w:val="both"/>
      </w:pPr>
      <w:r>
        <w:rPr>
          <w:rFonts w:ascii="Arial" w:cs="Arial" w:eastAsia="Arial" w:hAnsi="Arial"/>
          <w:sz w:val="24"/>
          <w:szCs w:val="24"/>
        </w:rPr>
        <w:t xml:space="preserve">Rapporté par Abû Dâwûd (n° 1038). Une note de l'éditeur signale que la formulation d'un autre hadith, attribué à 'Â'isha et distinguant le sujud antérieur et postérieur selon la nature de l'erreur, comporte une faiblesse dans son chaîne de transmission.</w:t>
      </w:r>
    </w:p>
    <w:p>
      <w:pPr>
        <w:spacing w:after="200"/>
      </w:pPr>
      <w:r>
        <w:rPr>
          <w:rFonts w:ascii="Arial" w:cs="Arial" w:eastAsia="Arial" w:hAnsi="Arial"/>
          <w:i/>
          <w:iCs/>
          <w:color w:val="555555"/>
          <w:sz w:val="20"/>
          <w:szCs w:val="20"/>
        </w:rPr>
        <w:t xml:space="preserve">Référence : p. 263.</w:t>
      </w:r>
    </w:p>
    <w:p>
      <w:pPr>
        <w:pStyle w:val="Heading1"/>
        <w:spacing w:after="200" w:before="360"/>
      </w:pPr>
      <w:r>
        <w:rPr>
          <w:rFonts w:ascii="Arial" w:cs="Arial" w:eastAsia="Arial" w:hAnsi="Arial"/>
          <w:b/>
          <w:bCs/>
          <w:sz w:val="32"/>
          <w:szCs w:val="32"/>
        </w:rPr>
        <w:t xml:space="preserve">2. La distinction de l'imam Mâlik entre paroles et actes</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وفرق مالك في المشهور من قوله بين الأقوال والأفعال، فقال: إن كان من نقص فعل فهو واجب لقوة الفعل وشرط من شروط صحة الصلاة، وإن كان من نقص قول فهو سنة.</w:t>
      </w:r>
    </w:p>
    <w:p>
      <w:pPr>
        <w:spacing w:after="120"/>
        <w:jc w:val="both"/>
      </w:pPr>
      <w:r>
        <w:rPr>
          <w:rFonts w:ascii="Arial" w:cs="Arial" w:eastAsia="Arial" w:hAnsi="Arial"/>
          <w:sz w:val="24"/>
          <w:szCs w:val="24"/>
        </w:rPr>
        <w:t xml:space="preserve">Selon l'avis connu de l'imam Mâlik, une distinction s'établit entre les paroles et les actes. L'omission d'un acte relève de l'obligation, en raison de la force de l'acte et de son caractère de condition de validité de la prière. L'omission d'une parole relève de la sunna.</w:t>
      </w:r>
    </w:p>
    <w:p>
      <w:pPr>
        <w:spacing w:after="200"/>
      </w:pPr>
      <w:r>
        <w:rPr>
          <w:rFonts w:ascii="Arial" w:cs="Arial" w:eastAsia="Arial" w:hAnsi="Arial"/>
          <w:i/>
          <w:iCs/>
          <w:color w:val="555555"/>
          <w:sz w:val="20"/>
          <w:szCs w:val="20"/>
        </w:rPr>
        <w:t xml:space="preserve">Référence : p. 263.</w:t>
      </w:r>
    </w:p>
    <w:p>
      <w:pPr>
        <w:pStyle w:val="Heading1"/>
        <w:spacing w:after="200" w:before="360"/>
      </w:pPr>
      <w:r>
        <w:rPr>
          <w:rFonts w:ascii="Arial" w:cs="Arial" w:eastAsia="Arial" w:hAnsi="Arial"/>
          <w:b/>
          <w:bCs/>
          <w:sz w:val="32"/>
          <w:szCs w:val="32"/>
        </w:rPr>
        <w:t xml:space="preserve">3. Classification des actes et de leurs omissions</w:t>
      </w:r>
    </w:p>
    <w:p>
      <w:pPr>
        <w:spacing w:after="120"/>
        <w:jc w:val="both"/>
      </w:pPr>
      <w:r>
        <w:rPr>
          <w:rFonts w:ascii="Arial" w:cs="Arial" w:eastAsia="Arial" w:hAnsi="Arial"/>
          <w:sz w:val="24"/>
          <w:szCs w:val="24"/>
        </w:rPr>
        <w:t xml:space="preserve">L'omission se distribue en trois catégories. À chacune correspond un régime de réparation propre.</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والنقص على ثلاثة أقسام: قسم لا ينجبر بالسجود، وقسم ينجبر بالسجود، وقسم لا سجود فيه.</w:t>
      </w:r>
    </w:p>
    <w:p>
      <w:pPr>
        <w:pStyle w:val="Heading2"/>
        <w:spacing w:after="160" w:before="280"/>
      </w:pPr>
      <w:r>
        <w:rPr>
          <w:rFonts w:ascii="Arial" w:cs="Arial" w:eastAsia="Arial" w:hAnsi="Arial"/>
          <w:b/>
          <w:bCs/>
          <w:sz w:val="28"/>
          <w:szCs w:val="28"/>
        </w:rPr>
        <w:t xml:space="preserve">3.1. Le pilier (rukn)</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فالركن لا ينجبر بالسجود وإنما ينجبر بالإتيان به.</w:t>
      </w:r>
    </w:p>
    <w:p>
      <w:pPr>
        <w:spacing w:after="120"/>
        <w:jc w:val="both"/>
      </w:pPr>
      <w:r>
        <w:rPr>
          <w:rFonts w:ascii="Arial" w:cs="Arial" w:eastAsia="Arial" w:hAnsi="Arial"/>
          <w:sz w:val="24"/>
          <w:szCs w:val="24"/>
        </w:rPr>
        <w:t xml:space="preserve">L'omission d'un pilier ne se répare pas par la prosternation. Le pilier omis doit être accompli effectivement. Lorsque cela n'est plus possible, la rak'a ou la prière concernée doit être recommencée.</w:t>
      </w:r>
    </w:p>
    <w:p>
      <w:pPr>
        <w:spacing w:after="200"/>
      </w:pPr>
      <w:r>
        <w:rPr>
          <w:rFonts w:ascii="Arial" w:cs="Arial" w:eastAsia="Arial" w:hAnsi="Arial"/>
          <w:i/>
          <w:iCs/>
          <w:color w:val="555555"/>
          <w:sz w:val="20"/>
          <w:szCs w:val="20"/>
        </w:rPr>
        <w:t xml:space="preserve">Référence : p. 263.</w:t>
      </w:r>
    </w:p>
    <w:p>
      <w:pPr>
        <w:pStyle w:val="Heading2"/>
        <w:spacing w:after="160" w:before="280"/>
      </w:pPr>
      <w:r>
        <w:rPr>
          <w:rFonts w:ascii="Arial" w:cs="Arial" w:eastAsia="Arial" w:hAnsi="Arial"/>
          <w:b/>
          <w:bCs/>
          <w:sz w:val="28"/>
          <w:szCs w:val="28"/>
        </w:rPr>
        <w:t xml:space="preserve">3.2. La niyya et la takbîrat al-ihrâm : un cas à part</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لا النية وتكبيرة الإحرام، فإنهما لا يتداركان بوجه، لأنهما إذا اختلفا واختل أحدهما لم يحصل الدخول في الصلاة.</w:t>
      </w:r>
    </w:p>
    <w:p>
      <w:pPr>
        <w:spacing w:after="120"/>
        <w:jc w:val="both"/>
      </w:pPr>
      <w:r>
        <w:rPr>
          <w:rFonts w:ascii="Arial" w:cs="Arial" w:eastAsia="Arial" w:hAnsi="Arial"/>
          <w:sz w:val="24"/>
          <w:szCs w:val="24"/>
        </w:rPr>
        <w:t xml:space="preserve">L'intention (an-niyya) et la takbîrat al-ihrâm font exception au régime ordinaire des piliers. Leur omission n'admet aucun rattrapage, à aucun titre. Lorsque l'une ou l'autre fait défaut, l'entrée en prière n'a pas eu lieu : la prière doit être reprise depuis son début.</w:t>
      </w:r>
    </w:p>
    <w:p>
      <w:pPr>
        <w:spacing w:after="120"/>
        <w:jc w:val="both"/>
      </w:pPr>
      <w:r>
        <w:rPr>
          <w:rFonts w:ascii="Arial" w:cs="Arial" w:eastAsia="Arial" w:hAnsi="Arial"/>
          <w:sz w:val="24"/>
          <w:szCs w:val="24"/>
        </w:rPr>
        <w:t xml:space="preserve">Hadith du « mal-priant » (al-musîʾ salâtahu) : le Prophète, paix et bénédictions sur lui, lui ordonne par trois fois : « Retourne et prie, car tu n'as pas prié ». Hadith muttafaq 'alayh d'Abû Hurayra.</w:t>
      </w:r>
    </w:p>
    <w:p>
      <w:pPr>
        <w:spacing w:after="200"/>
      </w:pPr>
      <w:r>
        <w:rPr>
          <w:rFonts w:ascii="Arial" w:cs="Arial" w:eastAsia="Arial" w:hAnsi="Arial"/>
          <w:i/>
          <w:iCs/>
          <w:color w:val="555555"/>
          <w:sz w:val="20"/>
          <w:szCs w:val="20"/>
        </w:rPr>
        <w:t xml:space="preserve">Référence : p. 269.</w:t>
      </w:r>
    </w:p>
    <w:p>
      <w:pPr>
        <w:pStyle w:val="Heading2"/>
        <w:spacing w:after="160" w:before="280"/>
      </w:pPr>
      <w:r>
        <w:rPr>
          <w:rFonts w:ascii="Arial" w:cs="Arial" w:eastAsia="Arial" w:hAnsi="Arial"/>
          <w:b/>
          <w:bCs/>
          <w:sz w:val="28"/>
          <w:szCs w:val="28"/>
        </w:rPr>
        <w:t xml:space="preserve">3.3. La sunna mu'akkada</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والسنة تنجبر بالسجود.</w:t>
      </w:r>
    </w:p>
    <w:p>
      <w:pPr>
        <w:spacing w:after="120"/>
        <w:jc w:val="both"/>
      </w:pPr>
      <w:r>
        <w:rPr>
          <w:rFonts w:ascii="Arial" w:cs="Arial" w:eastAsia="Arial" w:hAnsi="Arial"/>
          <w:sz w:val="24"/>
          <w:szCs w:val="24"/>
        </w:rPr>
        <w:t xml:space="preserve">L'omission d'une sunna mu'akkada se répare par deux prosternations, accomplies avant le salam, selon les modalités précisées plus loin.</w:t>
      </w:r>
    </w:p>
    <w:p>
      <w:pPr>
        <w:spacing w:after="200"/>
      </w:pPr>
      <w:r>
        <w:rPr>
          <w:rFonts w:ascii="Arial" w:cs="Arial" w:eastAsia="Arial" w:hAnsi="Arial"/>
          <w:i/>
          <w:iCs/>
          <w:color w:val="555555"/>
          <w:sz w:val="20"/>
          <w:szCs w:val="20"/>
        </w:rPr>
        <w:t xml:space="preserve">Référence : p. 263.</w:t>
      </w:r>
    </w:p>
    <w:p>
      <w:pPr>
        <w:pStyle w:val="Heading2"/>
        <w:spacing w:after="160" w:before="280"/>
      </w:pPr>
      <w:r>
        <w:rPr>
          <w:rFonts w:ascii="Arial" w:cs="Arial" w:eastAsia="Arial" w:hAnsi="Arial"/>
          <w:b/>
          <w:bCs/>
          <w:sz w:val="28"/>
          <w:szCs w:val="28"/>
        </w:rPr>
        <w:t xml:space="preserve">3.4. La vertu (fadila)</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والفضيلة لا سجود لها، ومن سجد لها بطلت صلاته.</w:t>
      </w:r>
    </w:p>
    <w:p>
      <w:pPr>
        <w:spacing w:after="120"/>
        <w:jc w:val="both"/>
      </w:pPr>
      <w:r>
        <w:rPr>
          <w:rFonts w:ascii="Arial" w:cs="Arial" w:eastAsia="Arial" w:hAnsi="Arial"/>
          <w:sz w:val="24"/>
          <w:szCs w:val="24"/>
        </w:rPr>
        <w:t xml:space="preserve">L'omission d'une vertu n'entraîne aucune prosternation. Le sujud ne lui est pas appliqué. Une précision importante figure ici : celui qui prosterne pour une fadila invalide sa prière. L'absence de réparation ne signifie pas neutralité ; toute prosternation effectuée pour réparer une fadila est elle-même une faute qui rompt la validité de la prière.</w:t>
      </w:r>
    </w:p>
    <w:p>
      <w:pPr>
        <w:spacing w:after="120"/>
        <w:jc w:val="both"/>
      </w:pPr>
      <w:r>
        <w:rPr>
          <w:rFonts w:ascii="Arial" w:cs="Arial" w:eastAsia="Arial" w:hAnsi="Arial"/>
          <w:sz w:val="24"/>
          <w:szCs w:val="24"/>
        </w:rPr>
        <w:t xml:space="preserve">Exemples cités : le qunût, ou encore l'omission d'une seule takbîr de transition.</w:t>
      </w:r>
    </w:p>
    <w:p>
      <w:pPr>
        <w:spacing w:after="200"/>
      </w:pPr>
      <w:r>
        <w:rPr>
          <w:rFonts w:ascii="Arial" w:cs="Arial" w:eastAsia="Arial" w:hAnsi="Arial"/>
          <w:i/>
          <w:iCs/>
          <w:color w:val="555555"/>
          <w:sz w:val="20"/>
          <w:szCs w:val="20"/>
        </w:rPr>
        <w:t xml:space="preserve">Référence : p. 263 et 269 à 270.</w:t>
      </w:r>
    </w:p>
    <w:p>
      <w:pPr>
        <w:pStyle w:val="Heading1"/>
        <w:spacing w:after="200" w:before="360"/>
      </w:pPr>
      <w:r>
        <w:rPr>
          <w:rFonts w:ascii="Arial" w:cs="Arial" w:eastAsia="Arial" w:hAnsi="Arial"/>
          <w:b/>
          <w:bCs/>
          <w:sz w:val="32"/>
          <w:szCs w:val="32"/>
        </w:rPr>
        <w:t xml:space="preserve">4. Les huit sunan mu'akkada dont l'omission entraîne le sujud</w:t>
      </w:r>
    </w:p>
    <w:p>
      <w:pPr>
        <w:spacing w:after="120"/>
        <w:jc w:val="both"/>
      </w:pPr>
      <w:r>
        <w:rPr>
          <w:rFonts w:ascii="Arial" w:cs="Arial" w:eastAsia="Arial" w:hAnsi="Arial"/>
          <w:sz w:val="24"/>
          <w:szCs w:val="24"/>
        </w:rPr>
        <w:t xml:space="preserve">Le matn d'al-Akhdari condense les huit sunan mu'akkada dans un vers mnémotechnique reproduit par le sharh :</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سِينَانِ شِينَانِ كَذَا جِيمَانِ * تَاءَانِ عَدَدُ السُّنَنِ الثَّمَانِ</w:t>
      </w:r>
    </w:p>
    <w:p>
      <w:pPr>
        <w:spacing w:after="120"/>
        <w:jc w:val="both"/>
      </w:pPr>
      <w:r>
        <w:rPr>
          <w:rFonts w:ascii="Arial" w:cs="Arial" w:eastAsia="Arial" w:hAnsi="Arial"/>
          <w:sz w:val="24"/>
          <w:szCs w:val="24"/>
        </w:rPr>
        <w:t xml:space="preserve">Le sharh en livre la traduction immédiate :</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سينان: السر والسورة، وشينان: التشهد الأول والأخير، وجيمان: الجهر والجلوس للتشهد، وتاءان: التكبير والتسميع.</w:t>
      </w:r>
    </w:p>
    <w:p>
      <w:pPr>
        <w:spacing w:after="120"/>
        <w:jc w:val="both"/>
      </w:pPr>
      <w:r>
        <w:rPr>
          <w:rFonts w:ascii="Arial" w:cs="Arial" w:eastAsia="Arial" w:hAnsi="Arial"/>
          <w:sz w:val="24"/>
          <w:szCs w:val="24"/>
        </w:rPr>
        <w:t xml:space="preserve">Soit, dans l'ordre, les huit sunan mu'akkada :</w:t>
      </w:r>
    </w:p>
    <w:p>
      <w:pPr>
        <w:pStyle w:val="ListParagraph"/>
        <w:numPr>
          <w:ilvl w:val="0"/>
          <w:numId w:val="2"/>
        </w:numPr>
        <w:spacing w:after="80"/>
      </w:pPr>
      <w:r>
        <w:rPr>
          <w:rFonts w:ascii="Arial" w:cs="Arial" w:eastAsia="Arial" w:hAnsi="Arial"/>
          <w:sz w:val="24"/>
          <w:szCs w:val="24"/>
        </w:rPr>
        <w:t xml:space="preserve">As-sirr : la récitation à voix basse dans les prières silencieuses.</w:t>
      </w:r>
    </w:p>
    <w:p>
      <w:pPr>
        <w:pStyle w:val="ListParagraph"/>
        <w:numPr>
          <w:ilvl w:val="0"/>
          <w:numId w:val="2"/>
        </w:numPr>
        <w:spacing w:after="80"/>
      </w:pPr>
      <w:r>
        <w:rPr>
          <w:rFonts w:ascii="Arial" w:cs="Arial" w:eastAsia="Arial" w:hAnsi="Arial"/>
          <w:sz w:val="24"/>
          <w:szCs w:val="24"/>
        </w:rPr>
        <w:t xml:space="preserve">As-sûra : la récitation d'une sourate après la Fâtiha.</w:t>
      </w:r>
    </w:p>
    <w:p>
      <w:pPr>
        <w:pStyle w:val="ListParagraph"/>
        <w:numPr>
          <w:ilvl w:val="0"/>
          <w:numId w:val="2"/>
        </w:numPr>
        <w:spacing w:after="80"/>
      </w:pPr>
      <w:r>
        <w:rPr>
          <w:rFonts w:ascii="Arial" w:cs="Arial" w:eastAsia="Arial" w:hAnsi="Arial"/>
          <w:sz w:val="24"/>
          <w:szCs w:val="24"/>
        </w:rPr>
        <w:t xml:space="preserve">At-tashahhud al-awwal : le premier tashahhud, au milieu des prières de trois ou quatre rak'as.</w:t>
      </w:r>
    </w:p>
    <w:p>
      <w:pPr>
        <w:pStyle w:val="ListParagraph"/>
        <w:numPr>
          <w:ilvl w:val="0"/>
          <w:numId w:val="2"/>
        </w:numPr>
        <w:spacing w:after="80"/>
      </w:pPr>
      <w:r>
        <w:rPr>
          <w:rFonts w:ascii="Arial" w:cs="Arial" w:eastAsia="Arial" w:hAnsi="Arial"/>
          <w:sz w:val="24"/>
          <w:szCs w:val="24"/>
        </w:rPr>
        <w:t xml:space="preserve">At-tashahhud al-âkhir : le dernier tashahhud, avant le salam.</w:t>
      </w:r>
    </w:p>
    <w:p>
      <w:pPr>
        <w:pStyle w:val="ListParagraph"/>
        <w:numPr>
          <w:ilvl w:val="0"/>
          <w:numId w:val="2"/>
        </w:numPr>
        <w:spacing w:after="80"/>
      </w:pPr>
      <w:r>
        <w:rPr>
          <w:rFonts w:ascii="Arial" w:cs="Arial" w:eastAsia="Arial" w:hAnsi="Arial"/>
          <w:sz w:val="24"/>
          <w:szCs w:val="24"/>
        </w:rPr>
        <w:t xml:space="preserve">Al-jahr : la récitation à voix audible dans les prières où elle l'est.</w:t>
      </w:r>
    </w:p>
    <w:p>
      <w:pPr>
        <w:pStyle w:val="ListParagraph"/>
        <w:numPr>
          <w:ilvl w:val="0"/>
          <w:numId w:val="2"/>
        </w:numPr>
        <w:spacing w:after="80"/>
      </w:pPr>
      <w:r>
        <w:rPr>
          <w:rFonts w:ascii="Arial" w:cs="Arial" w:eastAsia="Arial" w:hAnsi="Arial"/>
          <w:sz w:val="24"/>
          <w:szCs w:val="24"/>
        </w:rPr>
        <w:t xml:space="preserve">Al-julûs li-t-tashahhud : l'assise destinée au tashahhud.</w:t>
      </w:r>
    </w:p>
    <w:p>
      <w:pPr>
        <w:pStyle w:val="ListParagraph"/>
        <w:numPr>
          <w:ilvl w:val="0"/>
          <w:numId w:val="2"/>
        </w:numPr>
        <w:spacing w:after="80"/>
      </w:pPr>
      <w:r>
        <w:rPr>
          <w:rFonts w:ascii="Arial" w:cs="Arial" w:eastAsia="Arial" w:hAnsi="Arial"/>
          <w:sz w:val="24"/>
          <w:szCs w:val="24"/>
        </w:rPr>
        <w:t xml:space="preserve">At-takbîr : les takbîrs de transition entre les postures.</w:t>
      </w:r>
    </w:p>
    <w:p>
      <w:pPr>
        <w:pStyle w:val="ListParagraph"/>
        <w:numPr>
          <w:ilvl w:val="0"/>
          <w:numId w:val="2"/>
        </w:numPr>
        <w:spacing w:after="80"/>
      </w:pPr>
      <w:r>
        <w:rPr>
          <w:rFonts w:ascii="Arial" w:cs="Arial" w:eastAsia="Arial" w:hAnsi="Arial"/>
          <w:sz w:val="24"/>
          <w:szCs w:val="24"/>
        </w:rPr>
        <w:t xml:space="preserve">At-tasmî' : la formule « sami'allâhu liman hamidah » prononcée en se relevant du rukû'.</w:t>
      </w:r>
    </w:p>
    <w:p>
      <w:pPr>
        <w:spacing w:after="200"/>
      </w:pPr>
      <w:r>
        <w:rPr>
          <w:rFonts w:ascii="Arial" w:cs="Arial" w:eastAsia="Arial" w:hAnsi="Arial"/>
          <w:i/>
          <w:iCs/>
          <w:color w:val="555555"/>
          <w:sz w:val="20"/>
          <w:szCs w:val="20"/>
        </w:rPr>
        <w:t xml:space="preserve">Référence : p. 264. Source de la métrique : ad-Durr ath-thamîn wa-l-mawrid al-mu'în (p. 317).</w:t>
      </w:r>
    </w:p>
    <w:p>
      <w:pPr>
        <w:pStyle w:val="Heading1"/>
        <w:spacing w:after="200" w:before="360"/>
      </w:pPr>
      <w:r>
        <w:rPr>
          <w:rFonts w:ascii="Arial" w:cs="Arial" w:eastAsia="Arial" w:hAnsi="Arial"/>
          <w:b/>
          <w:bCs/>
          <w:sz w:val="32"/>
          <w:szCs w:val="32"/>
        </w:rPr>
        <w:t xml:space="preserve">5. Règles générales du sujud as-sahw</w:t>
      </w:r>
    </w:p>
    <w:p>
      <w:pPr>
        <w:pStyle w:val="Heading2"/>
        <w:spacing w:after="160" w:before="280"/>
      </w:pPr>
      <w:r>
        <w:rPr>
          <w:rFonts w:ascii="Arial" w:cs="Arial" w:eastAsia="Arial" w:hAnsi="Arial"/>
          <w:b/>
          <w:bCs/>
          <w:sz w:val="28"/>
          <w:szCs w:val="28"/>
        </w:rPr>
        <w:t xml:space="preserve">5.1. Cas de l'omission : sujud antérieur (qabli)</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ف(يسجد) حينئذ (سجدتان قبل السلام) أي (بعد تمام التشهدين).</w:t>
      </w:r>
    </w:p>
    <w:p>
      <w:pPr>
        <w:spacing w:after="120"/>
        <w:jc w:val="both"/>
      </w:pPr>
      <w:r>
        <w:rPr>
          <w:rFonts w:ascii="Arial" w:cs="Arial" w:eastAsia="Arial" w:hAnsi="Arial"/>
          <w:sz w:val="24"/>
          <w:szCs w:val="24"/>
        </w:rPr>
        <w:t xml:space="preserve">Lorsque l'omission porte sur une sunna mu'akkada, le prieur accomplit deux prosternations avant le salam. Ces prosternations interviennent après l'achèvement des deux tashahhuds, soit après le tashahhud final, et précèdent immédiatement la salutation.</w:t>
      </w:r>
    </w:p>
    <w:p>
      <w:pPr>
        <w:spacing w:after="200"/>
      </w:pPr>
      <w:r>
        <w:rPr>
          <w:rFonts w:ascii="Arial" w:cs="Arial" w:eastAsia="Arial" w:hAnsi="Arial"/>
          <w:i/>
          <w:iCs/>
          <w:color w:val="555555"/>
          <w:sz w:val="20"/>
          <w:szCs w:val="20"/>
        </w:rPr>
        <w:t xml:space="preserve">Référence : p. 264.</w:t>
      </w:r>
    </w:p>
    <w:p>
      <w:pPr>
        <w:pStyle w:val="Heading2"/>
        <w:spacing w:after="160" w:before="280"/>
      </w:pPr>
      <w:r>
        <w:rPr>
          <w:rFonts w:ascii="Arial" w:cs="Arial" w:eastAsia="Arial" w:hAnsi="Arial"/>
          <w:b/>
          <w:bCs/>
          <w:sz w:val="28"/>
          <w:szCs w:val="28"/>
        </w:rPr>
        <w:t xml:space="preserve">5.2. Cas de l'ajout : sujud postérieur (ba'dî)</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 أما إن كان في الصلاة زيادة... فإنه حينئذ يكون (للزيادة سجدتان بعد السلام) ثم (يتشهد بعدهما) أي يأتي بالتحيات (ويسلم) تسليمة (أخرى) غير تسليمة التحلل من الصلاة.</w:t>
      </w:r>
    </w:p>
    <w:p>
      <w:pPr>
        <w:spacing w:after="120"/>
        <w:jc w:val="both"/>
      </w:pPr>
      <w:r>
        <w:rPr>
          <w:rFonts w:ascii="Arial" w:cs="Arial" w:eastAsia="Arial" w:hAnsi="Arial"/>
          <w:sz w:val="24"/>
          <w:szCs w:val="24"/>
        </w:rPr>
        <w:t xml:space="preserve">Lorsque la prière comporte un ajout, qu'il soit de nature gestuelle ou verbale dès lors qu'il appartient au genre de la prière, deux prosternations s'effectuent après le salam. Elles sont suivies d'un tashahhud, puis d'un second salam, distinct de celui qui clôt la prière.</w:t>
      </w:r>
    </w:p>
    <w:p>
      <w:pPr>
        <w:spacing w:after="120"/>
        <w:jc w:val="both"/>
      </w:pPr>
      <w:r>
        <w:rPr>
          <w:rFonts w:ascii="Arial" w:cs="Arial" w:eastAsia="Arial" w:hAnsi="Arial"/>
          <w:sz w:val="24"/>
          <w:szCs w:val="24"/>
        </w:rPr>
        <w:t xml:space="preserve">Un avis interne mentionné par le sharh, attribué notamment à Ibn 'Abd al-Barr et soutenu par un groupe de mâlikites, n'impose pas le tashahhud pour le sujud antérieur lorsqu'il est accompli avant le salam. Le sharh tranche que la prière demeure valide dans les deux pratiques.</w:t>
      </w:r>
    </w:p>
    <w:p>
      <w:pPr>
        <w:spacing w:after="200"/>
      </w:pPr>
      <w:r>
        <w:rPr>
          <w:rFonts w:ascii="Arial" w:cs="Arial" w:eastAsia="Arial" w:hAnsi="Arial"/>
          <w:i/>
          <w:iCs/>
          <w:color w:val="555555"/>
          <w:sz w:val="20"/>
          <w:szCs w:val="20"/>
        </w:rPr>
        <w:t xml:space="preserve">Référence : p. 265.</w:t>
      </w:r>
    </w:p>
    <w:p>
      <w:pPr>
        <w:pStyle w:val="Heading2"/>
        <w:spacing w:after="160" w:before="280"/>
      </w:pPr>
      <w:r>
        <w:rPr>
          <w:rFonts w:ascii="Arial" w:cs="Arial" w:eastAsia="Arial" w:hAnsi="Arial"/>
          <w:b/>
          <w:bCs/>
          <w:sz w:val="28"/>
          <w:szCs w:val="28"/>
        </w:rPr>
        <w:t xml:space="preserve">5.3. Cas de la rencontre entre omission et ajout : prédominance du qabli</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(ومن نقص... وزاد)... فحينئذ يلزمه أن ي(سجد قبل السلام) على المشهور من المذهب، لأن القاعدة إذا اجتمع نقص مع زيادة سجد لهما قبل السلام.</w:t>
      </w:r>
    </w:p>
    <w:p>
      <w:pPr>
        <w:spacing w:after="120"/>
        <w:jc w:val="both"/>
      </w:pPr>
      <w:r>
        <w:rPr>
          <w:rFonts w:ascii="Arial" w:cs="Arial" w:eastAsia="Arial" w:hAnsi="Arial"/>
          <w:sz w:val="24"/>
          <w:szCs w:val="24"/>
        </w:rPr>
        <w:t xml:space="preserve">Lorsqu'une même prière réunit une omission et un ajout, le sujud antérieur prévaut sur le sujud postérieur. Le qâdî 'Abd al-Wahhâb en donne l'explication suivante, rapportée par le sharh : trois cas seulement sont concevables. Multiplier les prosternations pour chaque type d'erreur reviendrait à contredire les principes (al-usûl). Choisir l'un des deux suppose de privilégier celui qui a la prééminence. Or, l'omission constitue une réparation (jabrân), tandis que la prosternation pour un ajout relève de la gratitude (shukr) et de la mise en échec du Shaytân. Il ne convient pas d'exprimer la gratitude lorsque la prière demeure incomplète, ni d'envisager la mise en échec du Shaytân par l'abandon d'une prière inachevée. La prédominance de l'omission s'impose donc.</w:t>
      </w:r>
    </w:p>
    <w:p>
      <w:pPr>
        <w:spacing w:after="200"/>
      </w:pPr>
      <w:r>
        <w:rPr>
          <w:rFonts w:ascii="Arial" w:cs="Arial" w:eastAsia="Arial" w:hAnsi="Arial"/>
          <w:i/>
          <w:iCs/>
          <w:color w:val="555555"/>
          <w:sz w:val="20"/>
          <w:szCs w:val="20"/>
        </w:rPr>
        <w:t xml:space="preserve">Référence : p. 266. Source : al-Ma'ûna (1/107).</w:t>
      </w:r>
    </w:p>
    <w:p>
      <w:pPr>
        <w:pStyle w:val="Heading2"/>
        <w:spacing w:after="160" w:before="280"/>
      </w:pPr>
      <w:r>
        <w:rPr>
          <w:rFonts w:ascii="Arial" w:cs="Arial" w:eastAsia="Arial" w:hAnsi="Arial"/>
          <w:b/>
          <w:bCs/>
          <w:sz w:val="28"/>
          <w:szCs w:val="28"/>
        </w:rPr>
        <w:t xml:space="preserve">5.4. Seuil de déclenchement du qabli</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ولا يكون السجود القبلي إلا لترك سنتين فأكثر، وأما السنة الواحدة فلا سجود لها إلا السر والجهر.</w:t>
      </w:r>
    </w:p>
    <w:p>
      <w:pPr>
        <w:spacing w:after="120"/>
        <w:jc w:val="both"/>
      </w:pPr>
      <w:r>
        <w:rPr>
          <w:rFonts w:ascii="Arial" w:cs="Arial" w:eastAsia="Arial" w:hAnsi="Arial"/>
          <w:sz w:val="24"/>
          <w:szCs w:val="24"/>
        </w:rPr>
        <w:t xml:space="preserve">Le sujud antérieur ne s'impose, en principe, qu'à partir de deux sunan omises. L'omission d'une seule sunna n'entraîne aucune prosternation.</w:t>
      </w:r>
    </w:p>
    <w:p>
      <w:pPr>
        <w:spacing w:after="120"/>
        <w:jc w:val="both"/>
      </w:pPr>
      <w:r>
        <w:rPr>
          <w:rFonts w:ascii="Arial" w:cs="Arial" w:eastAsia="Arial" w:hAnsi="Arial"/>
          <w:sz w:val="24"/>
          <w:szCs w:val="24"/>
        </w:rPr>
        <w:t xml:space="preserve">Exception explicite : as-sirr et al-jahr. L'omission d'un seul de ces deux actes entraîne le sujud.</w:t>
      </w:r>
    </w:p>
    <w:p>
      <w:pPr>
        <w:pStyle w:val="ListParagraph"/>
        <w:numPr>
          <w:ilvl w:val="0"/>
          <w:numId w:val="2"/>
        </w:numPr>
        <w:spacing w:after="80"/>
      </w:pPr>
      <w:r>
        <w:rPr>
          <w:rFonts w:ascii="Arial" w:cs="Arial" w:eastAsia="Arial" w:hAnsi="Arial"/>
          <w:sz w:val="24"/>
          <w:szCs w:val="24"/>
        </w:rPr>
        <w:t xml:space="preserve">Celui qui récite à voix basse dans une prière à voix haute (asarra fî al-jahriyya) accomplit le sujud antérieur, en raison de l'omission du jahr.</w:t>
      </w:r>
    </w:p>
    <w:p>
      <w:pPr>
        <w:pStyle w:val="ListParagraph"/>
        <w:numPr>
          <w:ilvl w:val="0"/>
          <w:numId w:val="2"/>
        </w:numPr>
        <w:spacing w:after="80"/>
      </w:pPr>
      <w:r>
        <w:rPr>
          <w:rFonts w:ascii="Arial" w:cs="Arial" w:eastAsia="Arial" w:hAnsi="Arial"/>
          <w:sz w:val="24"/>
          <w:szCs w:val="24"/>
        </w:rPr>
        <w:t xml:space="preserve">Celui qui récite à voix haute dans une prière à voix basse (jahara fî as-sirriyya) accomplit le sujud postérieur, en raison de l'ajout du jahr.</w:t>
      </w:r>
    </w:p>
    <w:p>
      <w:pPr>
        <w:spacing w:after="200"/>
      </w:pPr>
      <w:r>
        <w:rPr>
          <w:rFonts w:ascii="Arial" w:cs="Arial" w:eastAsia="Arial" w:hAnsi="Arial"/>
          <w:i/>
          <w:iCs/>
          <w:color w:val="555555"/>
          <w:sz w:val="20"/>
          <w:szCs w:val="20"/>
        </w:rPr>
        <w:t xml:space="preserve">Référence : p. 270 à 271. Source citée : Tanwîr al-maqâla d'at-Tatâ'î (2/275).</w:t>
      </w:r>
    </w:p>
    <w:p>
      <w:pPr>
        <w:pStyle w:val="Heading3"/>
        <w:spacing w:after="120" w:before="200"/>
      </w:pPr>
      <w:r>
        <w:rPr>
          <w:rFonts w:ascii="Arial" w:cs="Arial" w:eastAsia="Arial" w:hAnsi="Arial"/>
          <w:b/>
          <w:bCs/>
          <w:sz w:val="25"/>
          <w:szCs w:val="25"/>
        </w:rPr>
        <w:t xml:space="preserve">Cas particulier des takbîrs</w:t>
      </w:r>
    </w:p>
    <w:p>
      <w:pPr>
        <w:spacing w:after="120"/>
        <w:jc w:val="both"/>
      </w:pPr>
      <w:r>
        <w:rPr>
          <w:rFonts w:ascii="Arial" w:cs="Arial" w:eastAsia="Arial" w:hAnsi="Arial"/>
          <w:sz w:val="24"/>
          <w:szCs w:val="24"/>
        </w:rPr>
        <w:t xml:space="preserve">La position d'at-Tatâ'î, rapportée par le sharh, distingue trois états :</w:t>
      </w:r>
    </w:p>
    <w:p>
      <w:pPr>
        <w:pStyle w:val="ListParagraph"/>
        <w:numPr>
          <w:ilvl w:val="0"/>
          <w:numId w:val="2"/>
        </w:numPr>
        <w:spacing w:after="80"/>
      </w:pPr>
      <w:r>
        <w:rPr>
          <w:rFonts w:ascii="Arial" w:cs="Arial" w:eastAsia="Arial" w:hAnsi="Arial"/>
          <w:sz w:val="24"/>
          <w:szCs w:val="24"/>
        </w:rPr>
        <w:t xml:space="preserve">Une seule takbîr omise : aucun sujud.</w:t>
      </w:r>
    </w:p>
    <w:p>
      <w:pPr>
        <w:pStyle w:val="ListParagraph"/>
        <w:numPr>
          <w:ilvl w:val="0"/>
          <w:numId w:val="2"/>
        </w:numPr>
        <w:spacing w:after="80"/>
      </w:pPr>
      <w:r>
        <w:rPr>
          <w:rFonts w:ascii="Arial" w:cs="Arial" w:eastAsia="Arial" w:hAnsi="Arial"/>
          <w:sz w:val="24"/>
          <w:szCs w:val="24"/>
        </w:rPr>
        <w:t xml:space="preserve">Deux takbîrs omises : sujud antérieur, sans invalidation de la prière même si le sujud venait à être négligé.</w:t>
      </w:r>
    </w:p>
    <w:p>
      <w:pPr>
        <w:pStyle w:val="ListParagraph"/>
        <w:numPr>
          <w:ilvl w:val="0"/>
          <w:numId w:val="2"/>
        </w:numPr>
        <w:spacing w:after="80"/>
      </w:pPr>
      <w:r>
        <w:rPr>
          <w:rFonts w:ascii="Arial" w:cs="Arial" w:eastAsia="Arial" w:hAnsi="Arial"/>
          <w:sz w:val="24"/>
          <w:szCs w:val="24"/>
        </w:rPr>
        <w:t xml:space="preserve">Trois takbîrs omises avec écoulement d'une durée importante (tûl) : invalidation de la prière.</w:t>
      </w:r>
    </w:p>
    <w:p>
      <w:pPr>
        <w:spacing w:after="200"/>
      </w:pPr>
      <w:r>
        <w:rPr>
          <w:rFonts w:ascii="Arial" w:cs="Arial" w:eastAsia="Arial" w:hAnsi="Arial"/>
          <w:i/>
          <w:iCs/>
          <w:color w:val="555555"/>
          <w:sz w:val="20"/>
          <w:szCs w:val="20"/>
        </w:rPr>
        <w:t xml:space="preserve">Référence : p. 270.</w:t>
      </w:r>
    </w:p>
    <w:p>
      <w:pPr>
        <w:pStyle w:val="Heading3"/>
        <w:spacing w:after="120" w:before="200"/>
      </w:pPr>
      <w:r>
        <w:rPr>
          <w:rFonts w:ascii="Arial" w:cs="Arial" w:eastAsia="Arial" w:hAnsi="Arial"/>
          <w:b/>
          <w:bCs/>
          <w:sz w:val="25"/>
          <w:szCs w:val="25"/>
        </w:rPr>
        <w:t xml:space="preserve">Cas particulier de la sourate</w:t>
      </w:r>
    </w:p>
    <w:p>
      <w:pPr>
        <w:spacing w:after="120"/>
        <w:jc w:val="both"/>
      </w:pPr>
      <w:r>
        <w:rPr>
          <w:rFonts w:ascii="Arial" w:cs="Arial" w:eastAsia="Arial" w:hAnsi="Arial"/>
          <w:sz w:val="24"/>
          <w:szCs w:val="24"/>
        </w:rPr>
        <w:t xml:space="preserve">La sourate récitée après la Fâtiha forme une unité composée de deux sunan légères : la sourate elle-même et le mode de sa récitation (sirr ou jahr). Son omission entraîne le sujud. Toutefois :</w:t>
      </w:r>
    </w:p>
    <w:p>
      <w:pPr>
        <w:pStyle w:val="ListParagraph"/>
        <w:numPr>
          <w:ilvl w:val="0"/>
          <w:numId w:val="2"/>
        </w:numPr>
        <w:spacing w:after="80"/>
      </w:pPr>
      <w:r>
        <w:rPr>
          <w:rFonts w:ascii="Arial" w:cs="Arial" w:eastAsia="Arial" w:hAnsi="Arial"/>
          <w:sz w:val="24"/>
          <w:szCs w:val="24"/>
        </w:rPr>
        <w:t xml:space="preserve">Si elle est omise dans plus d'une rak'a, la prière est invalidée.</w:t>
      </w:r>
    </w:p>
    <w:p>
      <w:pPr>
        <w:pStyle w:val="ListParagraph"/>
        <w:numPr>
          <w:ilvl w:val="0"/>
          <w:numId w:val="2"/>
        </w:numPr>
        <w:spacing w:after="80"/>
      </w:pPr>
      <w:r>
        <w:rPr>
          <w:rFonts w:ascii="Arial" w:cs="Arial" w:eastAsia="Arial" w:hAnsi="Arial"/>
          <w:sz w:val="24"/>
          <w:szCs w:val="24"/>
        </w:rPr>
        <w:t xml:space="preserve">Si elle est omise conjointement avec le qiyâm qui lui correspond, soit trois sunan, la prière est invalidée.</w:t>
      </w:r>
    </w:p>
    <w:p>
      <w:pPr>
        <w:spacing w:after="200"/>
      </w:pPr>
      <w:r>
        <w:rPr>
          <w:rFonts w:ascii="Arial" w:cs="Arial" w:eastAsia="Arial" w:hAnsi="Arial"/>
          <w:i/>
          <w:iCs/>
          <w:color w:val="555555"/>
          <w:sz w:val="20"/>
          <w:szCs w:val="20"/>
        </w:rPr>
        <w:t xml:space="preserve">Référence : p. 270 à 271.</w:t>
      </w:r>
    </w:p>
    <w:p>
      <w:pPr>
        <w:pStyle w:val="Heading2"/>
        <w:spacing w:after="160" w:before="280"/>
      </w:pPr>
      <w:r>
        <w:rPr>
          <w:rFonts w:ascii="Arial" w:cs="Arial" w:eastAsia="Arial" w:hAnsi="Arial"/>
          <w:b/>
          <w:bCs/>
          <w:sz w:val="28"/>
          <w:szCs w:val="28"/>
        </w:rPr>
        <w:t xml:space="preserve">5.5. Oubli du sujud antérieur jusqu'après le salam</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(ومن نسي السجود القبلي حتى سلم سجد إن كان قريبا، وإن طال أو خرج من المسجد بطل السجود، وتبطل الصلاة معه إن كان عن ثلاث سنن وأكثر وإلا فلا تبطل صلاته).</w:t>
      </w:r>
    </w:p>
    <w:p>
      <w:pPr>
        <w:spacing w:after="120"/>
        <w:jc w:val="both"/>
      </w:pPr>
      <w:r>
        <w:rPr>
          <w:rFonts w:ascii="Arial" w:cs="Arial" w:eastAsia="Arial" w:hAnsi="Arial"/>
          <w:sz w:val="24"/>
          <w:szCs w:val="24"/>
        </w:rPr>
        <w:t xml:space="preserve">Lorsque le prieur omet d'accomplir le sujud antérieur et qu'il a déjà conclu par le salam, le traitement dépend du délai écoulé. Le sharh précise que la définition du « proche » et du « long » relève de l'usage ('urf). L'imam al-Ashhab fixe le critère pratique à la sortie de la mosquée.</w:t>
      </w:r>
    </w:p>
    <w:p>
      <w:pPr>
        <w:pStyle w:val="ListParagraph"/>
        <w:numPr>
          <w:ilvl w:val="0"/>
          <w:numId w:val="2"/>
        </w:numPr>
        <w:spacing w:after="80"/>
      </w:pPr>
      <w:r>
        <w:rPr>
          <w:rFonts w:ascii="Arial" w:cs="Arial" w:eastAsia="Arial" w:hAnsi="Arial"/>
          <w:sz w:val="24"/>
          <w:szCs w:val="24"/>
        </w:rPr>
        <w:t xml:space="preserve">Si le prieur demeure encore proche, c'est-à-dire qu'il n'a pas quitté la mosquée, il accomplit immédiatement la prosternation. Celle-ci prend alors la forme du sujud postérieur.</w:t>
      </w:r>
    </w:p>
    <w:p>
      <w:pPr>
        <w:pStyle w:val="ListParagraph"/>
        <w:numPr>
          <w:ilvl w:val="0"/>
          <w:numId w:val="2"/>
        </w:numPr>
        <w:spacing w:after="80"/>
      </w:pPr>
      <w:r>
        <w:rPr>
          <w:rFonts w:ascii="Arial" w:cs="Arial" w:eastAsia="Arial" w:hAnsi="Arial"/>
          <w:sz w:val="24"/>
          <w:szCs w:val="24"/>
        </w:rPr>
        <w:t xml:space="preserve">Si une longue durée s'est écoulée ou si le prieur a quitté la mosquée, la prosternation est perdue. La validité de la prière dépend alors du nombre de sunan omises.</w:t>
      </w:r>
    </w:p>
    <w:p>
      <w:pPr>
        <w:pStyle w:val="ListParagraph"/>
        <w:numPr>
          <w:ilvl w:val="0"/>
          <w:numId w:val="2"/>
        </w:numPr>
        <w:spacing w:after="80"/>
      </w:pPr>
      <w:r>
        <w:rPr>
          <w:rFonts w:ascii="Arial" w:cs="Arial" w:eastAsia="Arial" w:hAnsi="Arial"/>
          <w:sz w:val="24"/>
          <w:szCs w:val="24"/>
        </w:rPr>
        <w:t xml:space="preserve">Lorsque l'omission portait sur trois sunan ou plus, la prière entière est invalidée et doit être reprise.</w:t>
      </w:r>
    </w:p>
    <w:p>
      <w:pPr>
        <w:pStyle w:val="ListParagraph"/>
        <w:numPr>
          <w:ilvl w:val="0"/>
          <w:numId w:val="2"/>
        </w:numPr>
        <w:spacing w:after="80"/>
      </w:pPr>
      <w:r>
        <w:rPr>
          <w:rFonts w:ascii="Arial" w:cs="Arial" w:eastAsia="Arial" w:hAnsi="Arial"/>
          <w:sz w:val="24"/>
          <w:szCs w:val="24"/>
        </w:rPr>
        <w:t xml:space="preserve">Lorsque l'omission portait sur moins de trois sunan, la prière demeure valide et aucune action complémentaire n'est requise.</w:t>
      </w:r>
    </w:p>
    <w:p>
      <w:pPr>
        <w:spacing w:after="120"/>
        <w:jc w:val="both"/>
      </w:pPr>
      <w:r>
        <w:rPr>
          <w:rFonts w:ascii="Arial" w:cs="Arial" w:eastAsia="Arial" w:hAnsi="Arial"/>
          <w:sz w:val="24"/>
          <w:szCs w:val="24"/>
        </w:rPr>
        <w:t xml:space="preserve">Le sharh ajoute une distinction relative au caractère délibéré de l'omission. L'opinion d'al-Ajhûrî retient l'invalidation par le seul abandon délibéré. Celle d'as-Sunhûrî réserve l'invalidation au cas où une longue durée s'écoule. 'Adawî penche en faveur de la position d'as-Sunhûrî.</w:t>
      </w:r>
    </w:p>
    <w:p>
      <w:pPr>
        <w:spacing w:after="200"/>
      </w:pPr>
      <w:r>
        <w:rPr>
          <w:rFonts w:ascii="Arial" w:cs="Arial" w:eastAsia="Arial" w:hAnsi="Arial"/>
          <w:i/>
          <w:iCs/>
          <w:color w:val="555555"/>
          <w:sz w:val="20"/>
          <w:szCs w:val="20"/>
        </w:rPr>
        <w:t xml:space="preserve">Référence : p. 267 à 268.</w:t>
      </w:r>
    </w:p>
    <w:p>
      <w:pPr>
        <w:pStyle w:val="Heading2"/>
        <w:spacing w:after="160" w:before="280"/>
      </w:pPr>
      <w:r>
        <w:rPr>
          <w:rFonts w:ascii="Arial" w:cs="Arial" w:eastAsia="Arial" w:hAnsi="Arial"/>
          <w:b/>
          <w:bCs/>
          <w:sz w:val="28"/>
          <w:szCs w:val="28"/>
        </w:rPr>
        <w:t xml:space="preserve">5.6. Oubli du sujud postérieur</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(ومن نسي السجود البعدي سجده ولو بعد عام).</w:t>
      </w:r>
    </w:p>
    <w:p>
      <w:pPr>
        <w:spacing w:after="120"/>
        <w:jc w:val="both"/>
      </w:pPr>
      <w:r>
        <w:rPr>
          <w:rFonts w:ascii="Arial" w:cs="Arial" w:eastAsia="Arial" w:hAnsi="Arial"/>
          <w:sz w:val="24"/>
          <w:szCs w:val="24"/>
        </w:rPr>
        <w:t xml:space="preserve">Le sujud postérieur ne connaît pas de péremption. Celui qui en oublie l'accomplissement le fait dès qu'il s'en souvient, sans considération du délai écoulé. Le sharh rapporte la formule « ولو بعد عام » d'al-Wâdiha, et « ولو بعد شهر » de la Mudawwana.</w:t>
      </w:r>
    </w:p>
    <w:p>
      <w:pPr>
        <w:spacing w:after="120"/>
        <w:jc w:val="both"/>
      </w:pPr>
      <w:r>
        <w:rPr>
          <w:rFonts w:ascii="Arial" w:cs="Arial" w:eastAsia="Arial" w:hAnsi="Arial"/>
          <w:sz w:val="24"/>
          <w:szCs w:val="24"/>
        </w:rPr>
        <w:t xml:space="preserve">Une nuance est introduite par 'Abd al-Haqq : si la prière d'origine était obligatoire, la prosternation est accomplie en tout temps. Si elle relevait d'une prière surérogatoire, la prosternation est évitée durant les moments où la nâfila est déconseillée.</w:t>
      </w:r>
    </w:p>
    <w:p>
      <w:pPr>
        <w:spacing w:after="200"/>
      </w:pPr>
      <w:r>
        <w:rPr>
          <w:rFonts w:ascii="Arial" w:cs="Arial" w:eastAsia="Arial" w:hAnsi="Arial"/>
          <w:i/>
          <w:iCs/>
          <w:color w:val="555555"/>
          <w:sz w:val="20"/>
          <w:szCs w:val="20"/>
        </w:rPr>
        <w:t xml:space="preserve">Référence : p. 268.</w:t>
      </w:r>
    </w:p>
    <w:p>
      <w:pPr>
        <w:pStyle w:val="Heading2"/>
        <w:spacing w:after="160" w:before="280"/>
      </w:pPr>
      <w:r>
        <w:rPr>
          <w:rFonts w:ascii="Arial" w:cs="Arial" w:eastAsia="Arial" w:hAnsi="Arial"/>
          <w:b/>
          <w:bCs/>
          <w:sz w:val="28"/>
          <w:szCs w:val="28"/>
        </w:rPr>
        <w:t xml:space="preserve">5.7. Le doute (ash-shakk)</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(ومن شك في كمال الصلاة أتى بما شك في النقصان كتحققه، فمن شك في ركعة أو سجدة أتى بها وسجد بعد السلام).</w:t>
      </w:r>
    </w:p>
    <w:p>
      <w:pPr>
        <w:spacing w:after="120"/>
        <w:jc w:val="both"/>
      </w:pPr>
      <w:r>
        <w:rPr>
          <w:rFonts w:ascii="Arial" w:cs="Arial" w:eastAsia="Arial" w:hAnsi="Arial"/>
          <w:sz w:val="24"/>
          <w:szCs w:val="24"/>
        </w:rPr>
        <w:t xml:space="preserve">Lorsque le prieur doute de l'achèvement de sa prière, par exemple s'il ne sait plus s'il a accompli trois ou quatre rak'as, il s'appuie sur la certitude, qui est le moindre des deux nombres. Il complète ce dont il doute, puis accomplit le sujud postérieur.</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والقاعدة أن الشك في النقصان كتحققه.</w:t>
      </w:r>
    </w:p>
    <w:p>
      <w:pPr>
        <w:spacing w:after="120"/>
        <w:jc w:val="both"/>
      </w:pPr>
      <w:r>
        <w:rPr>
          <w:rFonts w:ascii="Arial" w:cs="Arial" w:eastAsia="Arial" w:hAnsi="Arial"/>
          <w:sz w:val="24"/>
          <w:szCs w:val="24"/>
        </w:rPr>
        <w:t xml:space="preserve">La règle est posée en ces termes : le doute sur une omission équivaut à la certitude de cette omission.</w:t>
      </w:r>
    </w:p>
    <w:p>
      <w:pPr>
        <w:spacing w:after="120"/>
        <w:jc w:val="both"/>
      </w:pPr>
      <w:r>
        <w:rPr>
          <w:rFonts w:ascii="Arial" w:cs="Arial" w:eastAsia="Arial" w:hAnsi="Arial"/>
          <w:sz w:val="24"/>
          <w:szCs w:val="24"/>
        </w:rPr>
        <w:t xml:space="preserve">Preuve : hadith d'Ibn Mas'ûd rapporté par al-Bukhârî (n° 401) et Muslim (n° 572), où le Prophète, paix et bénédictions sur lui, dit : « Lorsque l'un de vous doute dans sa prière, qu'il cherche le juste, qu'il complète sur cette base, qu'il salue, puis qu'il prosterne deux fois ».</w:t>
      </w:r>
    </w:p>
    <w:p>
      <w:pPr>
        <w:spacing w:after="200"/>
      </w:pPr>
      <w:r>
        <w:rPr>
          <w:rFonts w:ascii="Arial" w:cs="Arial" w:eastAsia="Arial" w:hAnsi="Arial"/>
          <w:i/>
          <w:iCs/>
          <w:color w:val="555555"/>
          <w:sz w:val="20"/>
          <w:szCs w:val="20"/>
        </w:rPr>
        <w:t xml:space="preserve">Référence : p. 273 à 274.</w:t>
      </w:r>
    </w:p>
    <w:p>
      <w:pPr>
        <w:pStyle w:val="Heading3"/>
        <w:spacing w:after="120" w:before="200"/>
      </w:pPr>
      <w:r>
        <w:rPr>
          <w:rFonts w:ascii="Arial" w:cs="Arial" w:eastAsia="Arial" w:hAnsi="Arial"/>
          <w:b/>
          <w:bCs/>
          <w:sz w:val="25"/>
          <w:szCs w:val="25"/>
        </w:rPr>
        <w:t xml:space="preserve">Doute sur la localisation d'une omission</w:t>
      </w:r>
    </w:p>
    <w:p>
      <w:pPr>
        <w:spacing w:after="120"/>
        <w:jc w:val="both"/>
      </w:pPr>
      <w:r>
        <w:rPr>
          <w:rFonts w:ascii="Arial" w:cs="Arial" w:eastAsia="Arial" w:hAnsi="Arial"/>
          <w:sz w:val="24"/>
          <w:szCs w:val="24"/>
        </w:rPr>
        <w:t xml:space="preserve">Lorsque la certitude porte sur l'omission elle-même, mais que le doute concerne la rak'a dans laquelle l'omission a eu lieu, par exemple si le prieur réalise au tashahhud final qu'il a omis une sajda sans pouvoir identifier la rak'a, trois positions s'expriment au sein du madhhab :</w:t>
      </w:r>
    </w:p>
    <w:p>
      <w:pPr>
        <w:pStyle w:val="ListParagraph"/>
        <w:numPr>
          <w:ilvl w:val="0"/>
          <w:numId w:val="2"/>
        </w:numPr>
        <w:spacing w:after="80"/>
      </w:pPr>
      <w:r>
        <w:rPr>
          <w:rFonts w:ascii="Arial" w:cs="Arial" w:eastAsia="Arial" w:hAnsi="Arial"/>
          <w:sz w:val="24"/>
          <w:szCs w:val="24"/>
        </w:rPr>
        <w:t xml:space="preserve">Position d'Ibn al-Qâsim : accomplir immédiatement la sajda manquante, puis ajouter une rak'a. La sajda répare une éventuelle quatrième rak'a incomplète, la rak'a additionnelle couvre l'hypothèse d'une omission antérieure. 'Abd al-Mâlik ajoute un tashahhud avant la rak'a additionnelle.</w:t>
      </w:r>
    </w:p>
    <w:p>
      <w:pPr>
        <w:pStyle w:val="ListParagraph"/>
        <w:numPr>
          <w:ilvl w:val="0"/>
          <w:numId w:val="2"/>
        </w:numPr>
        <w:spacing w:after="80"/>
      </w:pPr>
      <w:r>
        <w:rPr>
          <w:rFonts w:ascii="Arial" w:cs="Arial" w:eastAsia="Arial" w:hAnsi="Arial"/>
          <w:sz w:val="24"/>
          <w:szCs w:val="24"/>
        </w:rPr>
        <w:t xml:space="preserve">Position d'Ashhab et d'Asbagh : ajouter simplement une rak'a, sans sajda préalable. Le doute se lève au moindre coût ; tout ajout supplémentaire constitue une zîyâda à écarter.</w:t>
      </w:r>
    </w:p>
    <w:p>
      <w:pPr>
        <w:spacing w:after="200"/>
      </w:pPr>
      <w:r>
        <w:rPr>
          <w:rFonts w:ascii="Arial" w:cs="Arial" w:eastAsia="Arial" w:hAnsi="Arial"/>
          <w:i/>
          <w:iCs/>
          <w:color w:val="555555"/>
          <w:sz w:val="20"/>
          <w:szCs w:val="20"/>
        </w:rPr>
        <w:t xml:space="preserve">Référence : p. 274.</w:t>
      </w:r>
    </w:p>
    <w:p>
      <w:pPr>
        <w:pStyle w:val="Heading3"/>
        <w:spacing w:after="120" w:before="200"/>
      </w:pPr>
      <w:r>
        <w:rPr>
          <w:rFonts w:ascii="Arial" w:cs="Arial" w:eastAsia="Arial" w:hAnsi="Arial"/>
          <w:b/>
          <w:bCs/>
          <w:sz w:val="25"/>
          <w:szCs w:val="25"/>
        </w:rPr>
        <w:t xml:space="preserve">Doute sur le salam</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(ومن شك في السلام سلم إن كان قريبا ولا سجود عليه، وإن طال بطلت صلاته).</w:t>
      </w:r>
    </w:p>
    <w:p>
      <w:pPr>
        <w:spacing w:after="120"/>
        <w:jc w:val="both"/>
      </w:pPr>
      <w:r>
        <w:rPr>
          <w:rFonts w:ascii="Arial" w:cs="Arial" w:eastAsia="Arial" w:hAnsi="Arial"/>
          <w:sz w:val="24"/>
          <w:szCs w:val="24"/>
        </w:rPr>
        <w:t xml:space="preserve">Lorsque le prieur doute d'avoir prononcé le salam :</w:t>
      </w:r>
    </w:p>
    <w:p>
      <w:pPr>
        <w:pStyle w:val="ListParagraph"/>
        <w:numPr>
          <w:ilvl w:val="0"/>
          <w:numId w:val="2"/>
        </w:numPr>
        <w:spacing w:after="80"/>
      </w:pPr>
      <w:r>
        <w:rPr>
          <w:rFonts w:ascii="Arial" w:cs="Arial" w:eastAsia="Arial" w:hAnsi="Arial"/>
          <w:sz w:val="24"/>
          <w:szCs w:val="24"/>
        </w:rPr>
        <w:t xml:space="preserve">S'il demeure encore proche, à l'emplacement de sa prière et face à la qibla, il prononce le salam sur place sans takbîr ni tashahhud, et aucune prosternation n'est requise.</w:t>
      </w:r>
    </w:p>
    <w:p>
      <w:pPr>
        <w:pStyle w:val="ListParagraph"/>
        <w:numPr>
          <w:ilvl w:val="0"/>
          <w:numId w:val="2"/>
        </w:numPr>
        <w:spacing w:after="80"/>
      </w:pPr>
      <w:r>
        <w:rPr>
          <w:rFonts w:ascii="Arial" w:cs="Arial" w:eastAsia="Arial" w:hAnsi="Arial"/>
          <w:sz w:val="24"/>
          <w:szCs w:val="24"/>
        </w:rPr>
        <w:t xml:space="preserve">S'il s'est éloigné de son emplacement, il revient à la position assise, prononce une takbîr d'ouverture, accomplit le tashahhud puis le salam.</w:t>
      </w:r>
    </w:p>
    <w:p>
      <w:pPr>
        <w:pStyle w:val="ListParagraph"/>
        <w:numPr>
          <w:ilvl w:val="0"/>
          <w:numId w:val="2"/>
        </w:numPr>
        <w:spacing w:after="80"/>
      </w:pPr>
      <w:r>
        <w:rPr>
          <w:rFonts w:ascii="Arial" w:cs="Arial" w:eastAsia="Arial" w:hAnsi="Arial"/>
          <w:sz w:val="24"/>
          <w:szCs w:val="24"/>
        </w:rPr>
        <w:t xml:space="preserve">Si une longue durée s'est écoulée, la prière est invalidée.</w:t>
      </w:r>
    </w:p>
    <w:p>
      <w:pPr>
        <w:spacing w:after="200"/>
      </w:pPr>
      <w:r>
        <w:rPr>
          <w:rFonts w:ascii="Arial" w:cs="Arial" w:eastAsia="Arial" w:hAnsi="Arial"/>
          <w:i/>
          <w:iCs/>
          <w:color w:val="555555"/>
          <w:sz w:val="20"/>
          <w:szCs w:val="20"/>
        </w:rPr>
        <w:t xml:space="preserve">Référence : p. 274.</w:t>
      </w:r>
    </w:p>
    <w:p>
      <w:pPr>
        <w:pStyle w:val="Heading2"/>
        <w:spacing w:after="160" w:before="280"/>
      </w:pPr>
      <w:r>
        <w:rPr>
          <w:rFonts w:ascii="Arial" w:cs="Arial" w:eastAsia="Arial" w:hAnsi="Arial"/>
          <w:b/>
          <w:bCs/>
          <w:sz w:val="28"/>
          <w:szCs w:val="28"/>
        </w:rPr>
        <w:t xml:space="preserve">5.8. Le profil du mawsûs (doute chronique)</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(والموسوس يترك الوسوسة ولا يأتي بما شك فيه سواء في زيادة أو نقصان).</w:t>
      </w:r>
    </w:p>
    <w:p>
      <w:pPr>
        <w:spacing w:after="120"/>
        <w:jc w:val="both"/>
      </w:pPr>
      <w:r>
        <w:rPr>
          <w:rFonts w:ascii="Arial" w:cs="Arial" w:eastAsia="Arial" w:hAnsi="Arial"/>
          <w:sz w:val="24"/>
          <w:szCs w:val="24"/>
        </w:rPr>
        <w:t xml:space="preserve">Le mawsûs désigne celui chez qui les doutes en matière de sahw se multiplient au point de devenir une charge permanente. Son régime se distingue du régime ordinaire du doute : il s'abstient de répondre au doute et de le suivre. Il bâtit sur sa première impression.</w:t>
      </w:r>
    </w:p>
    <w:p>
      <w:pPr>
        <w:spacing w:after="120"/>
        <w:jc w:val="both"/>
      </w:pPr>
      <w:r>
        <w:rPr>
          <w:rFonts w:ascii="Arial" w:cs="Arial" w:eastAsia="Arial" w:hAnsi="Arial"/>
          <w:sz w:val="24"/>
          <w:szCs w:val="24"/>
        </w:rPr>
        <w:t xml:space="preserve">Justification donnée par le sharh : exiger du mawsûs la construction sur la certitude conduirait à une difficulté excessive (al-haraj wa al-mashaqqa), la certitude pouvant ne jamais survenir. Le mawsûs se trouve, à l'égard de sa première impression, dans la même situation que les prieurs ordinaires.</w:t>
      </w:r>
    </w:p>
    <w:p>
      <w:pPr>
        <w:spacing w:after="120"/>
        <w:jc w:val="both"/>
      </w:pPr>
      <w:r>
        <w:rPr>
          <w:rFonts w:ascii="Arial" w:cs="Arial" w:eastAsia="Arial" w:hAnsi="Arial"/>
          <w:sz w:val="24"/>
          <w:szCs w:val="24"/>
        </w:rPr>
        <w:t xml:space="preserve">Une divergence subsiste sur l'obligation pour le mawsûs d'accomplir le sujud. La Risâla en retient l'accomplissement, après le salam.</w:t>
      </w:r>
    </w:p>
    <w:p>
      <w:pPr>
        <w:spacing w:after="120"/>
        <w:jc w:val="both"/>
      </w:pPr>
      <w:r>
        <w:rPr>
          <w:rFonts w:ascii="Arial" w:cs="Arial" w:eastAsia="Arial" w:hAnsi="Arial"/>
          <w:sz w:val="24"/>
          <w:szCs w:val="24"/>
        </w:rPr>
        <w:t xml:space="preserve">Le sharh consigne également des remèdes spirituels rapportés dans les hadiths : prononcer « j'ai cru en Allâh et en Ses messagers », cracher légèrement à sa gauche, demander refuge auprès d'Allâh, réciter sourate al-Ikhlâs, cesser de fixer son attention sur ce qui ne peut être saisi.</w:t>
      </w:r>
    </w:p>
    <w:p>
      <w:pPr>
        <w:spacing w:after="200"/>
      </w:pPr>
      <w:r>
        <w:rPr>
          <w:rFonts w:ascii="Arial" w:cs="Arial" w:eastAsia="Arial" w:hAnsi="Arial"/>
          <w:i/>
          <w:iCs/>
          <w:color w:val="555555"/>
          <w:sz w:val="20"/>
          <w:szCs w:val="20"/>
        </w:rPr>
        <w:t xml:space="preserve">Référence : p. 275 à 276.</w:t>
      </w:r>
    </w:p>
    <w:p>
      <w:pPr>
        <w:pStyle w:val="Heading1"/>
        <w:spacing w:after="200" w:before="360"/>
      </w:pPr>
      <w:r>
        <w:rPr>
          <w:rFonts w:ascii="Arial" w:cs="Arial" w:eastAsia="Arial" w:hAnsi="Arial"/>
          <w:b/>
          <w:bCs/>
          <w:sz w:val="32"/>
          <w:szCs w:val="32"/>
        </w:rPr>
        <w:t xml:space="preserve">6. Cas concrets traités par le sharh</w:t>
      </w:r>
    </w:p>
    <w:p>
      <w:pPr>
        <w:pStyle w:val="Heading2"/>
        <w:spacing w:after="160" w:before="280"/>
      </w:pPr>
      <w:r>
        <w:rPr>
          <w:rFonts w:ascii="Arial" w:cs="Arial" w:eastAsia="Arial" w:hAnsi="Arial"/>
          <w:b/>
          <w:bCs/>
          <w:sz w:val="28"/>
          <w:szCs w:val="28"/>
        </w:rPr>
        <w:t xml:space="preserve">6.1. Ajouts de rak'as</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(ومن زاد في الصلاة ركعة أو ركعتين سجد بعد السلام، ومن زاد في الصلاة مثلها بطلت).</w:t>
      </w:r>
    </w:p>
    <w:p>
      <w:pPr>
        <w:spacing w:after="120"/>
        <w:jc w:val="both"/>
      </w:pPr>
      <w:r>
        <w:rPr>
          <w:rFonts w:ascii="Arial" w:cs="Arial" w:eastAsia="Arial" w:hAnsi="Arial"/>
          <w:sz w:val="24"/>
          <w:szCs w:val="24"/>
        </w:rPr>
        <w:t xml:space="preserve">Celui qui ajoute par oubli une rak'a au Subh, ou deux rak'as à une prière de quatre, accomplit le sujud postérieur. La prière demeure valide, conformément à l'avis le plus connu.</w:t>
      </w:r>
    </w:p>
    <w:p>
      <w:pPr>
        <w:spacing w:after="120"/>
        <w:jc w:val="both"/>
      </w:pPr>
      <w:r>
        <w:rPr>
          <w:rFonts w:ascii="Arial" w:cs="Arial" w:eastAsia="Arial" w:hAnsi="Arial"/>
          <w:sz w:val="24"/>
          <w:szCs w:val="24"/>
        </w:rPr>
        <w:t xml:space="preserve">Lorsque l'ajout porte sur l'équivalent d'une prière entière, par exemple deux rak'as au Subh transformant la prière en quatre rak'as, ou bien quatre rak'as ajoutées à une prière de quatre, la prière est invalidée selon la position retenue par Ibn al-Hâjib et ses suivants. Un avis minoritaire admet la validité avec sujud.</w:t>
      </w:r>
    </w:p>
    <w:p>
      <w:pPr>
        <w:spacing w:after="120"/>
        <w:jc w:val="both"/>
      </w:pPr>
      <w:r>
        <w:rPr>
          <w:rFonts w:ascii="Arial" w:cs="Arial" w:eastAsia="Arial" w:hAnsi="Arial"/>
          <w:sz w:val="24"/>
          <w:szCs w:val="24"/>
        </w:rPr>
        <w:t xml:space="preserve">Cas particulier du Maghrib accompli en cinq rak'as : trois positions sont attestées. Première position, attribuée à Ibn al-Qâsim, retient la validité avec réparation par sujud as-sahw. Deuxième position retient l'invalidation et la reprise à perpétuité. Troisième position retient la validité avec reprise dans le temps de la prière (fî al-waqt).</w:t>
      </w:r>
    </w:p>
    <w:p>
      <w:pPr>
        <w:spacing w:after="120"/>
        <w:jc w:val="both"/>
      </w:pPr>
      <w:r>
        <w:rPr>
          <w:rFonts w:ascii="Arial" w:cs="Arial" w:eastAsia="Arial" w:hAnsi="Arial"/>
          <w:sz w:val="24"/>
          <w:szCs w:val="24"/>
        </w:rPr>
        <w:t xml:space="preserve">Lorsque le Maghrib est accompli en six rak'as (équivalent d'une prière entière), il est invalidé selon l'avis le plus connu.</w:t>
      </w:r>
    </w:p>
    <w:p>
      <w:pPr>
        <w:spacing w:after="200"/>
      </w:pPr>
      <w:r>
        <w:rPr>
          <w:rFonts w:ascii="Arial" w:cs="Arial" w:eastAsia="Arial" w:hAnsi="Arial"/>
          <w:i/>
          <w:iCs/>
          <w:color w:val="555555"/>
          <w:sz w:val="20"/>
          <w:szCs w:val="20"/>
        </w:rPr>
        <w:t xml:space="preserve">Référence : p. 272 à 273.</w:t>
      </w:r>
    </w:p>
    <w:p>
      <w:pPr>
        <w:pStyle w:val="Heading2"/>
        <w:spacing w:after="160" w:before="280"/>
      </w:pPr>
      <w:r>
        <w:rPr>
          <w:rFonts w:ascii="Arial" w:cs="Arial" w:eastAsia="Arial" w:hAnsi="Arial"/>
          <w:b/>
          <w:bCs/>
          <w:sz w:val="28"/>
          <w:szCs w:val="28"/>
        </w:rPr>
        <w:t xml:space="preserve">6.2. Salam prononcé après deux rak'as par oubli</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(ومن سلم من ركعتين ساهيا سجد بعد الصلاة).</w:t>
      </w:r>
    </w:p>
    <w:p>
      <w:pPr>
        <w:spacing w:after="120"/>
        <w:jc w:val="both"/>
      </w:pPr>
      <w:r>
        <w:rPr>
          <w:rFonts w:ascii="Arial" w:cs="Arial" w:eastAsia="Arial" w:hAnsi="Arial"/>
          <w:sz w:val="24"/>
          <w:szCs w:val="24"/>
        </w:rPr>
        <w:t xml:space="preserve">Celui qui salue après deux rak'as en croyant sa prière achevée, alors qu'il lui restait une rak'a dans une prière de trois ou deux dans une prière de quatre, distingue selon le délai :</w:t>
      </w:r>
    </w:p>
    <w:p>
      <w:pPr>
        <w:pStyle w:val="ListParagraph"/>
        <w:numPr>
          <w:ilvl w:val="0"/>
          <w:numId w:val="2"/>
        </w:numPr>
        <w:spacing w:after="80"/>
      </w:pPr>
      <w:r>
        <w:rPr>
          <w:rFonts w:ascii="Arial" w:cs="Arial" w:eastAsia="Arial" w:hAnsi="Arial"/>
          <w:sz w:val="24"/>
          <w:szCs w:val="24"/>
        </w:rPr>
        <w:t xml:space="preserve">Si le souvenir est proche, il reprend pour accomplir les rak'as manquantes, puis effectue le sujud postérieur.</w:t>
      </w:r>
    </w:p>
    <w:p>
      <w:pPr>
        <w:pStyle w:val="ListParagraph"/>
        <w:numPr>
          <w:ilvl w:val="0"/>
          <w:numId w:val="2"/>
        </w:numPr>
        <w:spacing w:after="80"/>
      </w:pPr>
      <w:r>
        <w:rPr>
          <w:rFonts w:ascii="Arial" w:cs="Arial" w:eastAsia="Arial" w:hAnsi="Arial"/>
          <w:sz w:val="24"/>
          <w:szCs w:val="24"/>
        </w:rPr>
        <w:t xml:space="preserve">Si une longue durée s'est écoulée, si la distance est devenue importante ou s'il a quitté la mosquée, il recommence la prière depuis son début selon l'avis le plus connu (al-Mabsût).</w:t>
      </w:r>
    </w:p>
    <w:p>
      <w:pPr>
        <w:spacing w:after="120"/>
        <w:jc w:val="both"/>
      </w:pPr>
      <w:r>
        <w:rPr>
          <w:rFonts w:ascii="Arial" w:cs="Arial" w:eastAsia="Arial" w:hAnsi="Arial"/>
          <w:sz w:val="24"/>
          <w:szCs w:val="24"/>
        </w:rPr>
        <w:t xml:space="preserve">Preuve : hadith de Dhû al-Yadayn, rapporté par al-Bukhârî et Muslim, où le Prophète, paix et bénédictions sur lui, reprend les rak'as manquantes après avoir salué prématurément, puis accomplit deux prosternations après le salam.</w:t>
      </w:r>
    </w:p>
    <w:p>
      <w:pPr>
        <w:spacing w:after="200"/>
      </w:pPr>
      <w:r>
        <w:rPr>
          <w:rFonts w:ascii="Arial" w:cs="Arial" w:eastAsia="Arial" w:hAnsi="Arial"/>
          <w:i/>
          <w:iCs/>
          <w:color w:val="555555"/>
          <w:sz w:val="20"/>
          <w:szCs w:val="20"/>
        </w:rPr>
        <w:t xml:space="preserve">Référence : p. 272.</w:t>
      </w:r>
    </w:p>
    <w:p>
      <w:pPr>
        <w:pStyle w:val="Heading2"/>
        <w:spacing w:after="160" w:before="280"/>
      </w:pPr>
      <w:r>
        <w:rPr>
          <w:rFonts w:ascii="Arial" w:cs="Arial" w:eastAsia="Arial" w:hAnsi="Arial"/>
          <w:b/>
          <w:bCs/>
          <w:sz w:val="28"/>
          <w:szCs w:val="28"/>
        </w:rPr>
        <w:t xml:space="preserve">6.3. La parole dans la prière</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(ومن تكلم ساهيا سجد بعد السلام).</w:t>
      </w:r>
    </w:p>
    <w:p>
      <w:pPr>
        <w:spacing w:after="120"/>
        <w:jc w:val="both"/>
      </w:pPr>
      <w:r>
        <w:rPr>
          <w:rFonts w:ascii="Arial" w:cs="Arial" w:eastAsia="Arial" w:hAnsi="Arial"/>
          <w:sz w:val="24"/>
          <w:szCs w:val="24"/>
        </w:rPr>
        <w:t xml:space="preserve">Celui qui parle par oubli, lorsque la parole est brève, accomplit le sujud postérieur. La parole est traitée comme un ajout.</w:t>
      </w:r>
    </w:p>
    <w:p>
      <w:pPr>
        <w:spacing w:after="120"/>
        <w:jc w:val="both"/>
      </w:pPr>
      <w:r>
        <w:rPr>
          <w:rFonts w:ascii="Arial" w:cs="Arial" w:eastAsia="Arial" w:hAnsi="Arial"/>
          <w:sz w:val="24"/>
          <w:szCs w:val="24"/>
        </w:rPr>
        <w:t xml:space="preserve">Lorsque la parole est abondante, même par oubli, la prière est invalidée, car elle constitue alors une cause d'invalidité indépendante.</w:t>
      </w:r>
    </w:p>
    <w:p>
      <w:pPr>
        <w:spacing w:after="120"/>
        <w:jc w:val="both"/>
      </w:pPr>
      <w:r>
        <w:rPr>
          <w:rFonts w:ascii="Arial" w:cs="Arial" w:eastAsia="Arial" w:hAnsi="Arial"/>
          <w:sz w:val="24"/>
          <w:szCs w:val="24"/>
        </w:rPr>
        <w:t xml:space="preserve">La parole délibérée, lorsqu'elle ne tend pas à réparer la prière, invalide celle-ci quel que soit son volume.</w:t>
      </w:r>
    </w:p>
    <w:p>
      <w:pPr>
        <w:spacing w:after="120"/>
        <w:jc w:val="both"/>
      </w:pPr>
      <w:r>
        <w:rPr>
          <w:rFonts w:ascii="Arial" w:cs="Arial" w:eastAsia="Arial" w:hAnsi="Arial"/>
          <w:sz w:val="24"/>
          <w:szCs w:val="24"/>
        </w:rPr>
        <w:t xml:space="preserve">Preuve : hadith d'Ibn Mas'ûd, rapporté par al-Bukhârî sous forme mu'allaqa : « Allâh fait advenir de Son ordre ce qu'Il veut, et parmi ce qu'Il a fait advenir : qu'il ne soit pas parlé dans la prière ».</w:t>
      </w:r>
    </w:p>
    <w:p>
      <w:pPr>
        <w:spacing w:after="200"/>
      </w:pPr>
      <w:r>
        <w:rPr>
          <w:rFonts w:ascii="Arial" w:cs="Arial" w:eastAsia="Arial" w:hAnsi="Arial"/>
          <w:i/>
          <w:iCs/>
          <w:color w:val="555555"/>
          <w:sz w:val="20"/>
          <w:szCs w:val="20"/>
        </w:rPr>
        <w:t xml:space="preserve">Référence : p. 271.</w:t>
      </w:r>
    </w:p>
    <w:p>
      <w:pPr>
        <w:pStyle w:val="Heading2"/>
        <w:spacing w:after="160" w:before="280"/>
      </w:pPr>
      <w:r>
        <w:rPr>
          <w:rFonts w:ascii="Arial" w:cs="Arial" w:eastAsia="Arial" w:hAnsi="Arial"/>
          <w:b/>
          <w:bCs/>
          <w:sz w:val="28"/>
          <w:szCs w:val="28"/>
        </w:rPr>
        <w:t xml:space="preserve">6.4. Sirr et jahr en cours de récitation</w:t>
      </w:r>
    </w:p>
    <w:p>
      <w:pPr>
        <w:spacing w:after="120"/>
        <w:jc w:val="both"/>
      </w:pPr>
      <w:r>
        <w:rPr>
          <w:rFonts w:ascii="Arial" w:cs="Arial" w:eastAsia="Arial" w:hAnsi="Arial"/>
          <w:sz w:val="24"/>
          <w:szCs w:val="24"/>
        </w:rPr>
        <w:t xml:space="preserve">Le sharh consigne plusieurs configurations selon le moment où l'inversion est remarquée.</w:t>
      </w:r>
    </w:p>
    <w:p>
      <w:pPr>
        <w:pStyle w:val="Heading3"/>
        <w:spacing w:after="120" w:before="200"/>
      </w:pPr>
      <w:r>
        <w:rPr>
          <w:rFonts w:ascii="Arial" w:cs="Arial" w:eastAsia="Arial" w:hAnsi="Arial"/>
          <w:b/>
          <w:bCs/>
          <w:sz w:val="25"/>
          <w:szCs w:val="25"/>
        </w:rPr>
        <w:t xml:space="preserve">Détection avant le rukû'</w:t>
      </w:r>
    </w:p>
    <w:p>
      <w:pPr>
        <w:pStyle w:val="ListParagraph"/>
        <w:numPr>
          <w:ilvl w:val="0"/>
          <w:numId w:val="2"/>
        </w:numPr>
        <w:spacing w:after="80"/>
      </w:pPr>
      <w:r>
        <w:rPr>
          <w:rFonts w:ascii="Arial" w:cs="Arial" w:eastAsia="Arial" w:hAnsi="Arial"/>
          <w:sz w:val="24"/>
          <w:szCs w:val="24"/>
        </w:rPr>
        <w:t xml:space="preserve">Si l'inversion ne concerne que la sourate, la sourate est reprise dans le mode requis. Aucun sujud n'est exigé.</w:t>
      </w:r>
    </w:p>
    <w:p>
      <w:pPr>
        <w:pStyle w:val="ListParagraph"/>
        <w:numPr>
          <w:ilvl w:val="0"/>
          <w:numId w:val="2"/>
        </w:numPr>
        <w:spacing w:after="80"/>
      </w:pPr>
      <w:r>
        <w:rPr>
          <w:rFonts w:ascii="Arial" w:cs="Arial" w:eastAsia="Arial" w:hAnsi="Arial"/>
          <w:sz w:val="24"/>
          <w:szCs w:val="24"/>
        </w:rPr>
        <w:t xml:space="preserve">Si l'inversion concerne la Fâtiha, celle-ci est reprise dans le mode requis. Le sujud postérieur est accompli.</w:t>
      </w:r>
    </w:p>
    <w:p>
      <w:pPr>
        <w:spacing w:after="200"/>
      </w:pPr>
      <w:r>
        <w:rPr>
          <w:rFonts w:ascii="Arial" w:cs="Arial" w:eastAsia="Arial" w:hAnsi="Arial"/>
          <w:i/>
          <w:iCs/>
          <w:color w:val="555555"/>
          <w:sz w:val="20"/>
          <w:szCs w:val="20"/>
        </w:rPr>
        <w:t xml:space="preserve">Référence : p. 253 à 254 (pagination du livre).</w:t>
      </w:r>
    </w:p>
    <w:p>
      <w:pPr>
        <w:pStyle w:val="Heading3"/>
        <w:spacing w:after="120" w:before="200"/>
      </w:pPr>
      <w:r>
        <w:rPr>
          <w:rFonts w:ascii="Arial" w:cs="Arial" w:eastAsia="Arial" w:hAnsi="Arial"/>
          <w:b/>
          <w:bCs/>
          <w:sz w:val="25"/>
          <w:szCs w:val="25"/>
        </w:rPr>
        <w:t xml:space="preserve">Détection après le rukû'</w:t>
      </w:r>
    </w:p>
    <w:p>
      <w:pPr>
        <w:pStyle w:val="ListParagraph"/>
        <w:numPr>
          <w:ilvl w:val="0"/>
          <w:numId w:val="2"/>
        </w:numPr>
        <w:spacing w:after="80"/>
      </w:pPr>
      <w:r>
        <w:rPr>
          <w:rFonts w:ascii="Arial" w:cs="Arial" w:eastAsia="Arial" w:hAnsi="Arial"/>
          <w:sz w:val="24"/>
          <w:szCs w:val="24"/>
        </w:rPr>
        <w:t xml:space="preserve">Pour l'omission du jahr (récitation basse dans une prière haute) : sujud antérieur.</w:t>
      </w:r>
    </w:p>
    <w:p>
      <w:pPr>
        <w:pStyle w:val="ListParagraph"/>
        <w:numPr>
          <w:ilvl w:val="0"/>
          <w:numId w:val="2"/>
        </w:numPr>
        <w:spacing w:after="80"/>
      </w:pPr>
      <w:r>
        <w:rPr>
          <w:rFonts w:ascii="Arial" w:cs="Arial" w:eastAsia="Arial" w:hAnsi="Arial"/>
          <w:sz w:val="24"/>
          <w:szCs w:val="24"/>
        </w:rPr>
        <w:t xml:space="preserve">Pour l'omission du sirr (récitation haute dans une prière basse) : sujud postérieur, conformément à l'avis le plus connu. Ibn al-Qâsim retient l'antérieur.</w:t>
      </w:r>
    </w:p>
    <w:p>
      <w:pPr>
        <w:spacing w:after="120"/>
        <w:jc w:val="both"/>
      </w:pPr>
      <w:r>
        <w:rPr>
          <w:rFonts w:ascii="Arial" w:cs="Arial" w:eastAsia="Arial" w:hAnsi="Arial"/>
          <w:sz w:val="24"/>
          <w:szCs w:val="24"/>
        </w:rPr>
        <w:t xml:space="preserve">Le sharh précise que la règle vaut indifféremment, que l'écart ait concerné la Fâtiha ou la sourate seule.</w:t>
      </w:r>
    </w:p>
    <w:p>
      <w:pPr>
        <w:spacing w:after="200"/>
      </w:pPr>
      <w:r>
        <w:rPr>
          <w:rFonts w:ascii="Arial" w:cs="Arial" w:eastAsia="Arial" w:hAnsi="Arial"/>
          <w:i/>
          <w:iCs/>
          <w:color w:val="555555"/>
          <w:sz w:val="20"/>
          <w:szCs w:val="20"/>
        </w:rPr>
        <w:t xml:space="preserve">Référence : p. 254.</w:t>
      </w:r>
    </w:p>
    <w:p>
      <w:pPr>
        <w:pStyle w:val="Heading2"/>
        <w:spacing w:after="160" w:before="280"/>
      </w:pPr>
      <w:r>
        <w:rPr>
          <w:rFonts w:ascii="Arial" w:cs="Arial" w:eastAsia="Arial" w:hAnsi="Arial"/>
          <w:b/>
          <w:bCs/>
          <w:sz w:val="28"/>
          <w:szCs w:val="28"/>
        </w:rPr>
        <w:t xml:space="preserve">6.5. Répétition de la Fâtiha</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(ومن كرر الفاتحة ساهيا سجد بعد السلام، وإن كان عامدا فالظاهر البطلان).</w:t>
      </w:r>
    </w:p>
    <w:p>
      <w:pPr>
        <w:spacing w:after="120"/>
        <w:jc w:val="both"/>
      </w:pPr>
      <w:r>
        <w:rPr>
          <w:rFonts w:ascii="Arial" w:cs="Arial" w:eastAsia="Arial" w:hAnsi="Arial"/>
          <w:sz w:val="24"/>
          <w:szCs w:val="24"/>
        </w:rPr>
        <w:t xml:space="preserve">Le sharh expose la règle générale formulée par an-Nafrâwî : l'ajout d'une parole dans la prière n'entraîne ni sujud pour son oubli, ni invalidation pour son caractère délibéré. Exception : lorsque la parole ajoutée constitue un fard, comme la Fâtiha, sa répétition par oubli entraîne le sujud postérieur.</w:t>
      </w:r>
    </w:p>
    <w:p>
      <w:pPr>
        <w:spacing w:after="120"/>
        <w:jc w:val="both"/>
      </w:pPr>
      <w:r>
        <w:rPr>
          <w:rFonts w:ascii="Arial" w:cs="Arial" w:eastAsia="Arial" w:hAnsi="Arial"/>
          <w:sz w:val="24"/>
          <w:szCs w:val="24"/>
        </w:rPr>
        <w:t xml:space="preserve">Lorsque la répétition est délibérée, al-Akhdari retient l'invalidation apparente, en application du principe selon lequel tout ajout volontaire à la prière l'invalide. Une divergence interne au madhhab admet l'assimilation de l'ignorant à celui qui oublie. Al-Ajhûrî retient la non-invalidation, qui demeure minoritaire.</w:t>
      </w:r>
    </w:p>
    <w:p>
      <w:pPr>
        <w:spacing w:after="200"/>
      </w:pPr>
      <w:r>
        <w:rPr>
          <w:rFonts w:ascii="Arial" w:cs="Arial" w:eastAsia="Arial" w:hAnsi="Arial"/>
          <w:i/>
          <w:iCs/>
          <w:color w:val="555555"/>
          <w:sz w:val="20"/>
          <w:szCs w:val="20"/>
        </w:rPr>
        <w:t xml:space="preserve">Référence : p. 252.</w:t>
      </w:r>
    </w:p>
    <w:p>
      <w:pPr>
        <w:pStyle w:val="Heading2"/>
        <w:spacing w:after="160" w:before="280"/>
      </w:pPr>
      <w:r>
        <w:rPr>
          <w:rFonts w:ascii="Arial" w:cs="Arial" w:eastAsia="Arial" w:hAnsi="Arial"/>
          <w:b/>
          <w:bCs/>
          <w:sz w:val="28"/>
          <w:szCs w:val="28"/>
        </w:rPr>
        <w:t xml:space="preserve">6.6. Sourate oubliée jusqu'au rukû'</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(ومن تذكر السورة بعد انحنائه للركوع فلا يرجع إليها).</w:t>
      </w:r>
    </w:p>
    <w:p>
      <w:pPr>
        <w:spacing w:after="120"/>
        <w:jc w:val="both"/>
      </w:pPr>
      <w:r>
        <w:rPr>
          <w:rFonts w:ascii="Arial" w:cs="Arial" w:eastAsia="Arial" w:hAnsi="Arial"/>
          <w:sz w:val="24"/>
          <w:szCs w:val="24"/>
        </w:rPr>
        <w:t xml:space="preserve">Celui qui se souvient de l'omission de la sourate après l'inclinaison ne revient pas en arrière. Il poursuit sa prière et accomplit le sujud antérieur. Le principe sous-jacent est posé en ces termes : qui s'est engagé dans un acte obligatoire ne revient pas en arrière vers une sunna.</w:t>
      </w:r>
    </w:p>
    <w:p>
      <w:pPr>
        <w:spacing w:after="200"/>
      </w:pPr>
      <w:r>
        <w:rPr>
          <w:rFonts w:ascii="Arial" w:cs="Arial" w:eastAsia="Arial" w:hAnsi="Arial"/>
          <w:i/>
          <w:iCs/>
          <w:color w:val="555555"/>
          <w:sz w:val="20"/>
          <w:szCs w:val="20"/>
        </w:rPr>
        <w:t xml:space="preserve">Référence : p. 253.</w:t>
      </w:r>
    </w:p>
    <w:p>
      <w:pPr>
        <w:pStyle w:val="Heading2"/>
        <w:spacing w:after="160" w:before="280"/>
      </w:pPr>
      <w:r>
        <w:rPr>
          <w:rFonts w:ascii="Arial" w:cs="Arial" w:eastAsia="Arial" w:hAnsi="Arial"/>
          <w:b/>
          <w:bCs/>
          <w:sz w:val="28"/>
          <w:szCs w:val="28"/>
        </w:rPr>
        <w:t xml:space="preserve">6.7. Sourates multiples, changement de sourate, abrègement</w:t>
      </w:r>
    </w:p>
    <w:p>
      <w:pPr>
        <w:spacing w:after="120"/>
        <w:jc w:val="both"/>
      </w:pPr>
      <w:r>
        <w:rPr>
          <w:rFonts w:ascii="Arial" w:cs="Arial" w:eastAsia="Arial" w:hAnsi="Arial"/>
          <w:sz w:val="24"/>
          <w:szCs w:val="24"/>
        </w:rPr>
        <w:t xml:space="preserve">Les configurations suivantes n'entraînent aucune obligation et n'invalident pas la prière :</w:t>
      </w:r>
    </w:p>
    <w:p>
      <w:pPr>
        <w:pStyle w:val="ListParagraph"/>
        <w:numPr>
          <w:ilvl w:val="0"/>
          <w:numId w:val="2"/>
        </w:numPr>
        <w:spacing w:after="80"/>
      </w:pPr>
      <w:r>
        <w:rPr>
          <w:rFonts w:ascii="Arial" w:cs="Arial" w:eastAsia="Arial" w:hAnsi="Arial"/>
          <w:sz w:val="24"/>
          <w:szCs w:val="24"/>
        </w:rPr>
        <w:t xml:space="preserve">Lecture de plusieurs sourates dans une même rak'a. Preuve par le hadith d'Ibn Mas'ûd citant vingt sourates jumelées par le Prophète, paix et bénédictions sur lui.</w:t>
      </w:r>
    </w:p>
    <w:p>
      <w:pPr>
        <w:pStyle w:val="ListParagraph"/>
        <w:numPr>
          <w:ilvl w:val="0"/>
          <w:numId w:val="2"/>
        </w:numPr>
        <w:spacing w:after="80"/>
      </w:pPr>
      <w:r>
        <w:rPr>
          <w:rFonts w:ascii="Arial" w:cs="Arial" w:eastAsia="Arial" w:hAnsi="Arial"/>
          <w:sz w:val="24"/>
          <w:szCs w:val="24"/>
        </w:rPr>
        <w:t xml:space="preserve">Passage d'une sourate à une autre en cours de récitation. Preuve par le hadith de Bilâl rapporté par Abû Dâwûd.</w:t>
      </w:r>
    </w:p>
    <w:p>
      <w:pPr>
        <w:pStyle w:val="ListParagraph"/>
        <w:numPr>
          <w:ilvl w:val="0"/>
          <w:numId w:val="2"/>
        </w:numPr>
        <w:spacing w:after="80"/>
      </w:pPr>
      <w:r>
        <w:rPr>
          <w:rFonts w:ascii="Arial" w:cs="Arial" w:eastAsia="Arial" w:hAnsi="Arial"/>
          <w:sz w:val="24"/>
          <w:szCs w:val="24"/>
        </w:rPr>
        <w:t xml:space="preserve">Inclinaison avant d'achever la sourate. Preuve par la pratique du Prophète, paix et bénédictions sur lui, interrompant sourate al-Mu'minûn à la mention de Mûsa et Hârûn en raison d'une quinte de toux.</w:t>
      </w:r>
    </w:p>
    <w:p>
      <w:pPr>
        <w:spacing w:after="200"/>
      </w:pPr>
      <w:r>
        <w:rPr>
          <w:rFonts w:ascii="Arial" w:cs="Arial" w:eastAsia="Arial" w:hAnsi="Arial"/>
          <w:i/>
          <w:iCs/>
          <w:color w:val="555555"/>
          <w:sz w:val="20"/>
          <w:szCs w:val="20"/>
        </w:rPr>
        <w:t xml:space="preserve">Référence : p. 250 à 251.</w:t>
      </w:r>
    </w:p>
    <w:p>
      <w:pPr>
        <w:pStyle w:val="Heading2"/>
        <w:spacing w:after="160" w:before="280"/>
      </w:pPr>
      <w:r>
        <w:rPr>
          <w:rFonts w:ascii="Arial" w:cs="Arial" w:eastAsia="Arial" w:hAnsi="Arial"/>
          <w:b/>
          <w:bCs/>
          <w:sz w:val="28"/>
          <w:szCs w:val="28"/>
        </w:rPr>
        <w:t xml:space="preserve">6.8. Sourate ajoutée dans les dernières rak'as</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(ومن زاد السورة في الركعتين الأخيرتين فلا سجود عليه).</w:t>
      </w:r>
    </w:p>
    <w:p>
      <w:pPr>
        <w:spacing w:after="120"/>
        <w:jc w:val="both"/>
      </w:pPr>
      <w:r>
        <w:rPr>
          <w:rFonts w:ascii="Arial" w:cs="Arial" w:eastAsia="Arial" w:hAnsi="Arial"/>
          <w:sz w:val="24"/>
          <w:szCs w:val="24"/>
        </w:rPr>
        <w:t xml:space="preserve">L'ajout d'une sourate dans la troisième rak'a du Maghrib, ou dans les troisième et quatrième rak'as du Zhuhr, du 'Asr ou de l'Ishâ', n'entraîne pas le sujud. Le sharh appuie cette règle sur le hadith d'Abû Sa'îd rapporté par Muslim, attestant que le Prophète, paix et bénédictions sur lui, complétait parfois la Fâtiha par d'autres versets dans la troisième et la quatrième du Zhuhr. Pour le Maghrib, le sharh signale la pratique de Abû Bakr récitant un verset précis dans la troisième rak'a, sans que cela soit imposé.</w:t>
      </w:r>
    </w:p>
    <w:p>
      <w:pPr>
        <w:spacing w:after="200"/>
      </w:pPr>
      <w:r>
        <w:rPr>
          <w:rFonts w:ascii="Arial" w:cs="Arial" w:eastAsia="Arial" w:hAnsi="Arial"/>
          <w:i/>
          <w:iCs/>
          <w:color w:val="555555"/>
          <w:sz w:val="20"/>
          <w:szCs w:val="20"/>
        </w:rPr>
        <w:t xml:space="preserve">Référence : p. 277 à 278.</w:t>
      </w:r>
    </w:p>
    <w:p>
      <w:pPr>
        <w:pStyle w:val="Heading2"/>
        <w:spacing w:after="160" w:before="280"/>
      </w:pPr>
      <w:r>
        <w:rPr>
          <w:rFonts w:ascii="Arial" w:cs="Arial" w:eastAsia="Arial" w:hAnsi="Arial"/>
          <w:b/>
          <w:bCs/>
          <w:sz w:val="28"/>
          <w:szCs w:val="28"/>
        </w:rPr>
        <w:t xml:space="preserve">6.9. Mention du nom du Prophète durant la récitation</w:t>
      </w:r>
    </w:p>
    <w:p>
      <w:pPr>
        <w:spacing w:after="120"/>
        <w:jc w:val="both"/>
      </w:pPr>
      <w:r>
        <w:rPr>
          <w:rFonts w:ascii="Arial" w:cs="Arial" w:eastAsia="Arial" w:hAnsi="Arial"/>
          <w:sz w:val="24"/>
          <w:szCs w:val="24"/>
        </w:rPr>
        <w:t xml:space="preserve">Celui qui prononce la salât et le salam sur le Prophète, paix et bénédictions sur lui, en entendant son nom mentionné dans la récitation, n'encourt aucune obligation et n'invalide pas sa prière. Le sharh signale que les mâlikites préfèrent l'écoute silencieuse derrière l'imam, conformément à la prescription d'écoute du Coran.</w:t>
      </w:r>
    </w:p>
    <w:p>
      <w:pPr>
        <w:spacing w:after="200"/>
      </w:pPr>
      <w:r>
        <w:rPr>
          <w:rFonts w:ascii="Arial" w:cs="Arial" w:eastAsia="Arial" w:hAnsi="Arial"/>
          <w:i/>
          <w:iCs/>
          <w:color w:val="555555"/>
          <w:sz w:val="20"/>
          <w:szCs w:val="20"/>
        </w:rPr>
        <w:t xml:space="preserve">Référence : p. 278.</w:t>
      </w:r>
    </w:p>
    <w:p>
      <w:pPr>
        <w:pStyle w:val="Heading2"/>
        <w:spacing w:after="160" w:before="280"/>
      </w:pPr>
      <w:r>
        <w:rPr>
          <w:rFonts w:ascii="Arial" w:cs="Arial" w:eastAsia="Arial" w:hAnsi="Arial"/>
          <w:b/>
          <w:bCs/>
          <w:sz w:val="28"/>
          <w:szCs w:val="28"/>
        </w:rPr>
        <w:t xml:space="preserve">6.10. Signes de la main ou de la tête</w:t>
      </w:r>
    </w:p>
    <w:p>
      <w:pPr>
        <w:spacing w:after="120"/>
        <w:jc w:val="both"/>
      </w:pPr>
      <w:r>
        <w:rPr>
          <w:rFonts w:ascii="Arial" w:cs="Arial" w:eastAsia="Arial" w:hAnsi="Arial"/>
          <w:sz w:val="24"/>
          <w:szCs w:val="24"/>
        </w:rPr>
        <w:t xml:space="preserve">Celui qui fait un signe de la main ou de la tête durant la prière n'encourt aucune obligation. Ce geste est toléré (mughtafar), bien qu'il ne convienne pas de le rechercher délibérément. Le sharh admet la réponse au salam par un simple signe.</w:t>
      </w:r>
    </w:p>
    <w:p>
      <w:pPr>
        <w:spacing w:after="200"/>
      </w:pPr>
      <w:r>
        <w:rPr>
          <w:rFonts w:ascii="Arial" w:cs="Arial" w:eastAsia="Arial" w:hAnsi="Arial"/>
          <w:i/>
          <w:iCs/>
          <w:color w:val="555555"/>
          <w:sz w:val="20"/>
          <w:szCs w:val="20"/>
        </w:rPr>
        <w:t xml:space="preserve">Référence : p. 251.</w:t>
      </w:r>
    </w:p>
    <w:p>
      <w:pPr>
        <w:pStyle w:val="Heading2"/>
        <w:spacing w:after="160" w:before="280"/>
      </w:pPr>
      <w:r>
        <w:rPr>
          <w:rFonts w:ascii="Arial" w:cs="Arial" w:eastAsia="Arial" w:hAnsi="Arial"/>
          <w:b/>
          <w:bCs/>
          <w:sz w:val="28"/>
          <w:szCs w:val="28"/>
        </w:rPr>
        <w:t xml:space="preserve">6.11. Jahr dans le qunût</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(ومن جهر في القنوت فلا سجود عليه لكنه يكره عمدا).</w:t>
      </w:r>
    </w:p>
    <w:p>
      <w:pPr>
        <w:spacing w:after="120"/>
        <w:jc w:val="both"/>
      </w:pPr>
      <w:r>
        <w:rPr>
          <w:rFonts w:ascii="Arial" w:cs="Arial" w:eastAsia="Arial" w:hAnsi="Arial"/>
          <w:sz w:val="24"/>
          <w:szCs w:val="24"/>
        </w:rPr>
        <w:t xml:space="preserve">Le qunût, dont le caractère recommandé est l'avis le plus connu, est préférablement accompli à voix basse. Celui qui le prononce à voix haute n'encourt pas de sujud. Le caractère délibéré reste déconseillé (makrûh).</w:t>
      </w:r>
    </w:p>
    <w:p>
      <w:pPr>
        <w:spacing w:after="200"/>
      </w:pPr>
      <w:r>
        <w:rPr>
          <w:rFonts w:ascii="Arial" w:cs="Arial" w:eastAsia="Arial" w:hAnsi="Arial"/>
          <w:i/>
          <w:iCs/>
          <w:color w:val="555555"/>
          <w:sz w:val="20"/>
          <w:szCs w:val="20"/>
        </w:rPr>
        <w:t xml:space="preserve">Référence : p. 277.</w:t>
      </w:r>
    </w:p>
    <w:p>
      <w:pPr>
        <w:pStyle w:val="Heading2"/>
        <w:spacing w:after="160" w:before="280"/>
      </w:pPr>
      <w:r>
        <w:rPr>
          <w:rFonts w:ascii="Arial" w:cs="Arial" w:eastAsia="Arial" w:hAnsi="Arial"/>
          <w:b/>
          <w:bCs/>
          <w:sz w:val="28"/>
          <w:szCs w:val="28"/>
        </w:rPr>
        <w:t xml:space="preserve">6.12. Le rire et le sourire</w:t>
      </w:r>
    </w:p>
    <w:p>
      <w:pPr>
        <w:pBdr>
          <w:left w:val="single" w:color="888888" w:sz="12" w:space="8"/>
        </w:pBdr>
        <w:bidi/>
        <w:spacing w:after="160" w:before="80"/>
        <w:ind w:left="720" w:right="360"/>
        <w:jc w:val="right"/>
      </w:pPr>
      <w:r>
        <w:rPr>
          <w:rFonts w:ascii="Traditional Arabic" w:cs="Traditional Arabic" w:eastAsia="Traditional Arabic" w:hAnsi="Traditional Arabic"/>
          <w:sz w:val="30"/>
          <w:szCs w:val="30"/>
          <w:rtl/>
        </w:rPr>
        <w:t xml:space="preserve">(ومن ضحك في صلاته بطلت صلاته سواء كان عامدا أو ساهيا، ولا شيء عليه في التبسم).</w:t>
      </w:r>
    </w:p>
    <w:p>
      <w:pPr>
        <w:spacing w:after="120"/>
        <w:jc w:val="both"/>
      </w:pPr>
      <w:r>
        <w:rPr>
          <w:rFonts w:ascii="Arial" w:cs="Arial" w:eastAsia="Arial" w:hAnsi="Arial"/>
          <w:sz w:val="24"/>
          <w:szCs w:val="24"/>
        </w:rPr>
        <w:t xml:space="preserve">Le rire (ad-dahik) dans la prière invalide celle-ci, qu'il soit délibéré ou par inadvertance. Le sourire (at-tabassum) ne porte aucune conséquence.</w:t>
      </w:r>
    </w:p>
    <w:p>
      <w:pPr>
        <w:spacing w:after="200"/>
      </w:pPr>
      <w:r>
        <w:rPr>
          <w:rFonts w:ascii="Arial" w:cs="Arial" w:eastAsia="Arial" w:hAnsi="Arial"/>
          <w:i/>
          <w:iCs/>
          <w:color w:val="555555"/>
          <w:sz w:val="20"/>
          <w:szCs w:val="20"/>
        </w:rPr>
        <w:t xml:space="preserve">Référence : p. 255.</w:t>
      </w:r>
    </w:p>
    <w:p>
      <w:pPr>
        <w:pStyle w:val="Heading1"/>
        <w:spacing w:after="200" w:before="360"/>
      </w:pPr>
      <w:r>
        <w:rPr>
          <w:rFonts w:ascii="Arial" w:cs="Arial" w:eastAsia="Arial" w:hAnsi="Arial"/>
          <w:b/>
          <w:bCs/>
          <w:sz w:val="32"/>
          <w:szCs w:val="32"/>
        </w:rPr>
        <w:t xml:space="preserve">7. Note finale</w:t>
      </w:r>
    </w:p>
    <w:p>
      <w:pPr>
        <w:spacing w:after="120"/>
        <w:jc w:val="both"/>
      </w:pPr>
      <w:r>
        <w:rPr>
          <w:rFonts w:ascii="Arial" w:cs="Arial" w:eastAsia="Arial" w:hAnsi="Arial"/>
          <w:sz w:val="24"/>
          <w:szCs w:val="24"/>
        </w:rPr>
        <w:t xml:space="preserve">Le présent catalogue restitue la structure des règles telle qu'elles figurent dans le sharh des pages 262 à 285. Il ne se substitue pas à la lecture du texte source, dont il constitue un dépliage organisé.</w:t>
      </w:r>
    </w:p>
    <w:p>
      <w:pPr>
        <w:spacing w:after="120"/>
        <w:jc w:val="both"/>
      </w:pPr>
      <w:r>
        <w:rPr>
          <w:rFonts w:ascii="Arial" w:cs="Arial" w:eastAsia="Arial" w:hAnsi="Arial"/>
          <w:sz w:val="24"/>
          <w:szCs w:val="24"/>
        </w:rPr>
        <w:t xml:space="preserve">Avant tout usage public dans une application destinée à un large auditoire, ce document doit être relu et validé par un savant malikite qualifié. Les positions retenues correspondent à l'avis le plus connu (al-mashhûr) chaque fois que celui-ci est identifiable dans le sharh. Les divergences internes au madhhab sont conservées en italique ou signalées explicitement pour permettre cette validation.</w:t>
      </w:r>
    </w:p>
    <w:p>
      <w:pPr>
        <w:spacing w:after="120"/>
        <w:jc w:val="both"/>
      </w:pPr>
      <w:r>
        <w:rPr>
          <w:rFonts w:ascii="Arial" w:cs="Arial" w:eastAsia="Arial" w:hAnsi="Arial"/>
          <w:sz w:val="24"/>
          <w:szCs w:val="24"/>
        </w:rPr>
        <w:t xml:space="preserve">Toute version ultérieure devra mentionner les éventuelles corrections apportées par le savant relecteur, accompagnées de leur source.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Catalogue des règles du sujud as-sahw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1F1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1F1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1F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Catalogue des règles du sujud as-sahw</dc:title>
  <dc:creator>Catalogue Sujud as-Sahw</dc:creator>
  <cp:lastModifiedBy>Un-named</cp:lastModifiedBy>
  <cp:revision>1</cp:revision>
  <dcterms:created xsi:type="dcterms:W3CDTF">2026-05-27T21:03:19.057Z</dcterms:created>
  <dcterms:modified xsi:type="dcterms:W3CDTF">2026-05-27T21:03:19.072Z</dcterms:modified>
</cp:coreProperties>
</file>

<file path=docProps/custom.xml><?xml version="1.0" encoding="utf-8"?>
<Properties xmlns="http://schemas.openxmlformats.org/officeDocument/2006/custom-properties" xmlns:vt="http://schemas.openxmlformats.org/officeDocument/2006/docPropsVTypes"/>
</file>