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pPr>
        <w:rPr>
          <w:rFonts w:hint="eastAsia"/>
        </w:rPr>
      </w:pPr>
      <w:bookmarkStart w:id="0" w:name="_GoBack"/>
      <w:bookmarkEnd w:id="0"/>
    </w:p>
    <w:p>
      <w:pPr>
        <w:rPr>
          <w:rFonts w:hint="eastAsia"/>
        </w:rPr>
      </w:pPr>
    </w:p>
    <w:p>
      <w:pPr>
        <w:rPr>
          <w:rFonts w:hint="eastAsia"/>
        </w:rPr>
      </w:pPr>
    </w:p>
    <w:p>
      <w:pPr>
        <w:rPr>
          <w:rFonts w:hint="eastAsia"/>
        </w:rPr>
      </w:pPr>
    </w:p>
    <w:p>
      <w:pPr>
        <w:pStyle w:val="ad"/>
        <w:jc w:val="center"/>
      </w:pPr>
      <w:r>
        <w:rPr>
          <w:b/>
          <w:bCs/>
          <w:sz w:val="84"/>
        </w:rPr>
        <w:t>All stainless steel rain sensor</w:t>
      </w:r>
    </w:p>
    <w:p>
      <w:pPr>
        <w:spacing w:line="240" w:lineRule="auto"/>
        <w:jc w:val="center"/>
      </w:pPr>
      <w:r>
        <w:rPr>
          <w:b/>
          <w:bCs/>
          <w:sz w:val="84"/>
        </w:rPr>
        <w:t xml:space="preserve">(Model 485) </w:t>
      </w:r>
    </w:p>
    <w:p>
      <w:pPr>
        <w:spacing w:line="240" w:lineRule="auto"/>
        <w:jc w:val="center"/>
        <w:rPr>
          <w:rFonts w:hint="eastAsia"/>
          <w:b/>
          <w:bCs/>
          <w:sz w:val="72"/>
          <w:szCs w:val="72"/>
        </w:rPr>
      </w:pPr>
    </w:p>
    <w:p>
      <w:pPr>
        <w:spacing w:line="240" w:lineRule="auto"/>
        <w:jc w:val="right"/>
      </w:pPr>
      <w:r>
        <w:rPr>
          <w:b/>
          <w:bCs/>
          <w:sz w:val="44"/>
        </w:rPr>
        <w:t>Pr-yl-n01-3005</w:t>
      </w:r>
    </w:p>
    <w:p>
      <w:pPr>
        <w:widowControl/>
        <w:spacing w:line="240" w:lineRule="auto"/>
        <w:jc w:val="right"/>
      </w:pPr>
      <w:r>
        <w:rPr>
          <w:b/>
          <w:color w:val="000000"/>
          <w:sz w:val="43"/>
        </w:rPr>
        <w:t>VER 2.0</w:t>
      </w:r>
    </w:p>
    <w:p>
      <w:pPr>
        <w:spacing w:line="240" w:lineRule="auto"/>
        <w:rPr>
          <w:rFonts w:cs="华文楷体" w:hint="eastAsia"/>
          <w:bCs/>
          <w:szCs w:val="32"/>
        </w:rPr>
      </w:pPr>
      <w:r>
        <w:rPr>
          <w:rFonts w:cs="华文楷体" w:hint="eastAsia"/>
          <w:bCs/>
          <w:noProof/>
          <w:szCs w:val="32"/>
        </w:rPr>
        <w:drawing>
          <wp:inline distT="0" distB="0" distL="0" distR="0">
            <wp:extent cx="5250180" cy="4237990"/>
            <wp:effectExtent l="0" t="0" r="0" b="0"/>
            <wp:docPr id="10" name="图片 111" descr="06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1" descr="06012"/>
                    <pic:cNvPicPr>
                      <a:picLocks noChangeAspect="1" noChangeArrowheads="1"/>
                    </pic:cNvPicPr>
                  </pic:nvPicPr>
                  <pic:blipFill>
                    <a:blip r:embed="rId7">
                      <a:extLst>
                        <a:ext uri="{28A0092B-C50C-407E-A947-70E740481C1C}">
                          <a14:useLocalDpi xmlns:a14="http://schemas.microsoft.com/office/drawing/2010/main" val="0"/>
                        </a:ext>
                      </a:extLst>
                    </a:blip>
                    <a:srcRect t="34729" r="386" b="8345"/>
                    <a:stretch>
                      <a:fillRect/>
                    </a:stretch>
                  </pic:blipFill>
                  <pic:spPr bwMode="auto">
                    <a:xfrm>
                      <a:off x="0" y="0"/>
                      <a:ext cx="5250180" cy="4237990"/>
                    </a:xfrm>
                    <a:prstGeom prst="rect">
                      <a:avLst/>
                    </a:prstGeom>
                    <a:noFill/>
                    <a:ln>
                      <a:noFill/>
                    </a:ln>
                  </pic:spPr>
                </pic:pic>
              </a:graphicData>
            </a:graphic>
          </wp:inline>
        </w:drawing>
      </w:r>
    </w:p>
    <w:p>
      <w:pPr>
        <w:spacing w:line="240" w:lineRule="auto"/>
        <w:jc w:val="center"/>
      </w:pPr>
      <w:r>
        <w:rPr>
          <w:sz w:val="36"/>
        </w:rPr>
        <w:br/>
        <w:t>Table of contents</w:t>
      </w:r>
    </w:p>
    <w:p>
      <w:pPr>
        <w:pStyle w:val="10"/>
      </w:pPr>
      <w:r>
        <w:rPr/>
        <w:t>Chapter 1 introduction</w:t>
      </w:r>
    </w:p>
    <w:p>
      <w:pPr>
        <w:pStyle w:val="20"/>
        <w:ind w:firstLine="480"/>
      </w:pPr>
      <w:r>
        <w:rPr/>
        <w:t>1.1 product overview</w:t>
      </w:r>
    </w:p>
    <w:p>
      <w:pPr>
        <w:pStyle w:val="20"/>
        <w:ind w:firstLine="480"/>
      </w:pPr>
      <w:r>
        <w:rPr/>
        <w:t>1.2 functional features</w:t>
      </w:r>
    </w:p>
    <w:p>
      <w:pPr>
        <w:pStyle w:val="20"/>
        <w:ind w:firstLine="480"/>
      </w:pPr>
      <w:r>
        <w:rPr/>
        <w:t>1.3 key technical indicators</w:t>
      </w:r>
    </w:p>
    <w:p>
      <w:pPr>
        <w:pStyle w:val="20"/>
        <w:ind w:firstLine="480"/>
      </w:pPr>
      <w:r>
        <w:rPr/>
        <w:t>1.4 product selection</w:t>
      </w:r>
    </w:p>
    <w:p>
      <w:pPr>
        <w:pStyle w:val="20"/>
        <w:ind w:firstLine="480"/>
      </w:pPr>
      <w:r>
        <w:rPr/>
        <w:t>1.5 product appearance</w:t>
      </w:r>
    </w:p>
    <w:p>
      <w:pPr>
        <w:pStyle w:val="20"/>
        <w:ind w:firstLine="480"/>
      </w:pPr>
      <w:r>
        <w:rPr/>
        <w:t>2.1 equipment inspection before installation</w:t>
      </w:r>
    </w:p>
    <w:p>
      <w:pPr>
        <w:pStyle w:val="20"/>
        <w:ind w:firstLine="480"/>
      </w:pPr>
      <w:r>
        <w:rPr/>
        <w:t>2.2</w:t>
      </w:r>
    </w:p>
    <w:p>
      <w:pPr>
        <w:pStyle w:val="30"/>
        <w:ind w:firstLine="960"/>
      </w:pPr>
      <w:r>
        <w:rPr/>
        <w:t>2.2.1 sensor wiring</w:t>
      </w:r>
    </w:p>
    <w:p>
      <w:pPr>
        <w:pStyle w:val="20"/>
        <w:ind w:firstLine="480"/>
      </w:pPr>
      <w:r>
        <w:rPr/>
        <w:t>2.3 outdoor installation and commissioning</w:t>
      </w:r>
    </w:p>
    <w:p>
      <w:pPr>
        <w:pStyle w:val="30"/>
        <w:ind w:firstLine="960"/>
      </w:pPr>
      <w:r>
        <w:rPr/>
        <w:t>2.3.1 Create Installation Base</w:t>
      </w:r>
    </w:p>
    <w:p>
      <w:pPr>
        <w:pStyle w:val="30"/>
        <w:ind w:firstLine="960"/>
      </w:pPr>
      <w:r>
        <w:rPr/>
        <w:t>2.3.2 install stationary equipment and adjust the level of the storm drain</w:t>
      </w:r>
    </w:p>
    <w:p>
      <w:pPr>
        <w:pStyle w:val="30"/>
        <w:ind w:firstLine="960"/>
      </w:pPr>
      <w:r>
        <w:rPr/>
        <w:t>2.3.3 adjust the rain gauge level</w:t>
      </w:r>
    </w:p>
    <w:p>
      <w:pPr>
        <w:pStyle w:val="20"/>
        <w:ind w:firstLine="480"/>
      </w:pPr>
      <w:r>
        <w:rPr/>
        <w:t>3.1 the sensor is connected to the computer</w:t>
      </w:r>
    </w:p>
    <w:p>
      <w:pPr>
        <w:pStyle w:val="20"/>
        <w:ind w:firstLine="480"/>
      </w:pPr>
      <w:r>
        <w:rPr/>
        <w:t>3.2 use of sensor monitoring software</w:t>
      </w:r>
    </w:p>
    <w:p>
      <w:pPr>
        <w:pStyle w:val="10"/>
      </w:pPr>
      <w:r>
        <w:rPr/>
        <w:t>Chapter 4 Communication Protocol</w:t>
      </w:r>
    </w:p>
    <w:p>
      <w:pPr>
        <w:pStyle w:val="20"/>
        <w:ind w:firstLine="480"/>
      </w:pPr>
      <w:r>
        <w:rPr/>
        <w:t>4.1 basic communication parameters</w:t>
      </w:r>
    </w:p>
    <w:p>
      <w:pPr>
        <w:pStyle w:val="20"/>
        <w:ind w:firstLine="480"/>
      </w:pPr>
      <w:r>
        <w:rPr/>
        <w:t>4.2 data frame format definition</w:t>
      </w:r>
    </w:p>
    <w:p>
      <w:pPr>
        <w:pStyle w:val="20"/>
        <w:ind w:firstLine="480"/>
      </w:pPr>
      <w:r>
        <w:rPr/>
        <w:t>4.3 register addresses</w:t>
      </w:r>
    </w:p>
    <w:p>
      <w:pPr>
        <w:pStyle w:val="20"/>
        <w:ind w:firstLine="480"/>
      </w:pPr>
      <w:r>
        <w:rPr/>
        <w:t>4.4 examples and explanations of communication protocols</w:t>
      </w:r>
    </w:p>
    <w:p>
      <w:pPr>
        <w:pStyle w:val="30"/>
        <w:ind w:firstLine="960"/>
      </w:pPr>
      <w:r>
        <w:rPr/>
        <w:t>4.4.1 enquire the current total rainfall value</w:t>
      </w:r>
    </w:p>
    <w:p>
      <w:pPr>
        <w:pStyle w:val="30"/>
        <w:ind w:firstLine="960"/>
      </w:pPr>
      <w:r>
        <w:rPr/>
        <w:t>4.4.2 remove rainfall data</w:t>
      </w:r>
    </w:p>
    <w:p>
      <w:pPr>
        <w:pStyle w:val="30"/>
        <w:ind w:firstLine="960"/>
      </w:pPr>
      <w:r>
        <w:rPr/>
        <w:t>4.4.3 modify current address</w:t>
      </w:r>
    </w:p>
    <w:p>
      <w:pPr>
        <w:pStyle w:val="30"/>
        <w:ind w:firstLine="960"/>
      </w:pPr>
      <w:r>
        <w:rPr/>
        <w:t>4.4.4 modifies the current baud rate</w:t>
      </w:r>
    </w:p>
    <w:p>
      <w:pPr>
        <w:pStyle w:val="30"/>
        <w:ind w:firstLine="960"/>
      </w:pPr>
      <w:r>
        <w:rPr/>
        <w:t>4.4.5 query address</w:t>
      </w:r>
    </w:p>
    <w:p>
      <w:pPr>
        <w:pStyle w:val="10"/>
      </w:pPr>
      <w:r>
        <w:rPr/>
        <w:t>Chapter 5 maintenance and maintenance</w:t>
      </w:r>
    </w:p>
    <w:p>
      <w:pPr>
        <w:pStyle w:val="20"/>
        <w:ind w:firstLine="480"/>
      </w:pPr>
      <w:r>
        <w:rPr/>
        <w:t>Daily Maintenance</w:t>
      </w:r>
    </w:p>
    <w:p>
      <w:pPr>
        <w:pStyle w:val="20"/>
        <w:ind w:firstLine="480"/>
      </w:pPr>
      <w:r>
        <w:rPr/>
        <w:t>5.2</w:t>
      </w:r>
    </w:p>
    <w:p>
      <w:pPr>
        <w:pStyle w:val="10"/>
      </w:pPr>
      <w:r>
        <w:rPr/>
        <w:t>Chapter 6 common problems and solutions</w:t>
      </w:r>
    </w:p>
    <w:p>
      <w:r>
        <w:fldChar w:fldCharType="end"/>
      </w:r>
    </w:p>
    <w:p>
      <w:pPr>
        <w:pStyle w:val="1"/>
        <w:spacing w:line="520" w:lineRule="exact"/>
      </w:pPr>
      <w:r>
        <w:rPr/>
        <w:br/>
        <w:t>Chapter 1 product introduction</w:t>
      </w:r>
    </w:p>
    <w:p>
      <w:pPr>
        <w:pStyle w:val="2"/>
      </w:pPr>
      <w:r>
        <w:rPr/>
        <w:t>1.1 product overview</w:t>
      </w:r>
    </w:p>
    <w:p>
      <w:pPr>
        <w:ind w:firstLine="480"/>
      </w:pPr>
      <w:r>
        <w:rPr/>
        <w:t>The instrument is a primary instrument for precipitation measurement, its performance meets the national standard GB/T 21978.2 -2014“Precipitation observation requirements” requirements.</w:t>
      </w:r>
    </w:p>
    <w:p>
      <w:pPr/>
      <w:r>
        <w:rPr/>
        <w:t>The core part of the device is a three-dimensional streamlined design, all stainless steel material, so that the tipping bucket more fluid, and with self-washing dust, easy to clean the function. The 485 pulse output signal can read the rainfall directly without second calculation, which is simple and convenient.</w:t>
      </w:r>
    </w:p>
    <w:p>
      <w:pPr>
        <w:pStyle w:val="2"/>
      </w:pPr>
      <w:r>
        <w:rPr/>
        <w:t>1.2 functional characteristics</w:t>
      </w:r>
    </w:p>
    <w:p>
      <w:pPr>
        <w:ind w:firstLine="480"/>
      </w:pPr>
      <w:r>
        <w:rPr/>
        <w:t>As shown in Figure 1, the instrument consists of rain gauge shell, rain collector, funnel, bucket support, bucket, bearing screw, water outlet bin, sealing joint, Reed tube, level bubble, adjusting support plate, control box, leveling device, terminal, leg support, rain gauge base, etc. . The rain gauge base is provided with a dump shaft, a round horizontal bubble, a reed pipe bracket and a signal output terminal. Different from other dump type rain gauge, the dump shaft sleeve of this instrument is an integrated positioning structure, the dump is installed in the bearing through the dump shaft, and the internal structure of this instrument is assembled when it leaves the factory, there is no need to install the internal structure on-site, which brings convenience to the on-site installation.</w:t>
      </w:r>
    </w:p>
    <w:p>
      <w:pPr>
        <w:ind w:firstLine="480"/>
      </w:pPr>
      <w:r>
        <w:rPr/>
        <w:t>The tipping bucket of this instrument is designed for three-dimensional streamline, and designed with drooping arc guide tip, its shape is beautiful and smooth, turn over water performance is better and easy to clean and maintain.</w:t>
      </w:r>
    </w:p>
    <w:p>
      <w:pPr>
        <w:ind w:firstLine="480"/>
      </w:pPr>
      <w:r>
        <w:rPr/>
        <w:t>A permanent magnet steel is arranged on the dumper of the instrument, and a reed tube is arranged on the reed tube bracket. When the instrument leaves the factory, the magnet steel and the reed tube have been adjusted to a suitable coupling distance, the output signal of the instrument has a definite proportional relationship with the turning times of the tipping bucket.</w:t>
      </w:r>
    </w:p>
    <w:p>
      <w:pPr>
        <w:ind w:firstLine="480"/>
      </w:pPr>
      <w:r>
        <w:rPr/>
        <w:t>When the instrument leaves the factory, the tipping angle adjusting screw has been locked at the best base point of the tilt angle and the tilt angle screw has been sealed with red paint, when the user installs the instrument on the spot, he only needs to adjust the horizontal bubble to the center position according to the related requirements of this manual.</w:t>
      </w:r>
    </w:p>
    <w:p>
      <w:pPr>
        <w:spacing w:line="240" w:lineRule="auto"/>
        <w:jc w:val="center"/>
        <w:rPr>
          <w:rFonts w:ascii="宋体" w:hAnsi="宋体" w:cs="宋体" w:hint="eastAsia"/>
          <w:szCs w:val="24"/>
        </w:rPr>
      </w:pPr>
      <w:r>
        <w:rPr>
          <w:rFonts w:ascii="宋体" w:hAnsi="宋体" w:cs="宋体" w:hint="eastAsia"/>
          <w:noProof/>
          <w:szCs w:val="24"/>
        </w:rPr>
        <w:drawing>
          <wp:inline distT="0" distB="0" distL="0" distR="0">
            <wp:extent cx="2458085" cy="2477770"/>
            <wp:effectExtent l="0" t="0" r="0" b="0"/>
            <wp:docPr id="2" name="图片 105" descr="不锈钢雨量计说明书附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5" descr="不锈钢雨量计说明书附图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58085" cy="2477770"/>
                    </a:xfrm>
                    <a:prstGeom prst="rect">
                      <a:avLst/>
                    </a:prstGeom>
                    <a:noFill/>
                    <a:ln>
                      <a:noFill/>
                    </a:ln>
                    <a:effectLst/>
                  </pic:spPr>
                </pic:pic>
              </a:graphicData>
            </a:graphic>
          </wp:inline>
        </w:drawing>
      </w:r>
    </w:p>
    <w:p>
      <w:pPr>
        <w:spacing w:line="240" w:lineRule="auto"/>
        <w:jc w:val="center"/>
      </w:pPr>
      <w:r>
        <w:rPr>
          <w:rFonts w:ascii="宋体" w:hAnsi="宋体"/>
          <w:sz w:val="18"/>
        </w:rPr>
        <w:t>Figure 1</w:t>
      </w:r>
    </w:p>
    <w:p>
      <w:pPr>
        <w:pStyle w:val="2"/>
      </w:pPr>
      <w:r>
        <w:rPr/>
        <w:t>1.3 key technical indicators</w:t>
      </w:r>
    </w:p>
    <w:p>
      <w:pPr/>
      <w:r>
        <w:rPr/>
        <w:t xml:space="preserve">Diameter of bearing rain: φ200mm; sharp edge angle: 40 ° ~ 45 ° </w:t>
      </w:r>
    </w:p>
    <w:p>
      <w:pPr/>
      <w:r>
        <w:rPr/>
        <w:t>Resolution: default 0.2 mm, optional 0.1/0.5 mm</w:t>
      </w:r>
    </w:p>
    <w:p>
      <w:pPr/>
      <w:r>
        <w:rPr/>
        <w:t xml:space="preserve">Typical accuracy: ≤ ± 4% (indoor precipitation, based on instrument displacement) </w:t>
      </w:r>
    </w:p>
    <w:p>
      <w:pPr/>
      <w:r>
        <w:rPr/>
        <w:t xml:space="preserve">Rainfall intensity range: 0mm ~ 4mm/min (maximum rainfall intensity allowed is 8mm/min) </w:t>
      </w:r>
    </w:p>
    <w:p>
      <w:pPr/>
      <w:r>
        <w:rPr/>
        <w:t xml:space="preserve">Communication: 485 communication (standard ModBus-RTU protocol) </w:t>
      </w:r>
    </w:p>
    <w:p>
      <w:pPr/>
      <w:r>
        <w:rPr/>
        <w:t>Power supply: 4.5 ~ 30V Max Power Consumption: 0.24 W working environment:</w:t>
      </w:r>
    </w:p>
    <w:p>
      <w:pPr/>
      <w:r>
        <w:rPr/>
        <w:t xml:space="preserve">Ambient Temperature: 0-55 ° C RH: &lt; 95% RH (40 ° C) </w:t>
      </w:r>
    </w:p>
    <w:p>
      <w:pPr>
        <w:pStyle w:val="2"/>
      </w:pPr>
      <w:r>
        <w:rPr/>
        <w:t>1.4 product selection</w:t>
      </w:r>
    </w:p>
    <w:p>
      <w:pPr/>
      <w:r>
        <w:rPr/>
        <w:t>Note: Please buy the supporting plate separately.</w:t>
      </w:r>
    </w:p>
    <w:tbl>
      <w:tblPr>
        <w:tblW w:w="4998" w:type="pct"/>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7"/>
        <w:gridCol w:w="775"/>
        <w:gridCol w:w="951"/>
        <w:gridCol w:w="1031"/>
        <w:gridCol w:w="1198"/>
        <w:gridCol w:w="3747"/>
      </w:tblGrid>
      <w:tr>
        <w:tc>
          <w:tcPr>
            <w:tcW w:w="479" w:type="pct"/>
          </w:tcPr>
          <w:p>
            <w:pPr>
              <w:rPr>
                <w:rFonts w:hint="eastAsia"/>
                <w:szCs w:val="21"/>
              </w:rPr>
            </w:pPr>
            <w:r>
              <w:t>PR -</w:t>
            </w:r>
          </w:p>
        </w:tc>
        <w:tc>
          <w:tcPr>
            <w:tcW w:w="2321" w:type="pct"/>
            <w:gridSpan w:val="4"/>
          </w:tcPr>
          <w:p>
            <w:pPr>
              <w:rPr>
                <w:rFonts w:hint="eastAsia"/>
                <w:szCs w:val="21"/>
              </w:rPr>
            </w:pPr>
          </w:p>
        </w:tc>
        <w:tc>
          <w:tcPr>
            <w:tcW w:w="2198" w:type="pct"/>
          </w:tcPr>
          <w:p>
            <w:pPr>
              <w:rPr>
                <w:rFonts w:hint="eastAsia"/>
                <w:szCs w:val="21"/>
              </w:rPr>
            </w:pPr>
            <w:r>
              <w:t>Company code name</w:t>
            </w:r>
          </w:p>
        </w:tc>
      </w:tr>
      <w:tr>
        <w:tc>
          <w:tcPr>
            <w:tcW w:w="479" w:type="pct"/>
            <w:vMerge w:val="restart"/>
          </w:tcPr>
          <w:p>
            <w:pPr>
              <w:rPr>
                <w:rFonts w:hint="eastAsia"/>
                <w:szCs w:val="21"/>
              </w:rPr>
            </w:pPr>
          </w:p>
        </w:tc>
        <w:tc>
          <w:tcPr>
            <w:tcW w:w="455" w:type="pct"/>
          </w:tcPr>
          <w:p>
            <w:pPr>
              <w:rPr>
                <w:rFonts w:hint="eastAsia"/>
                <w:szCs w:val="21"/>
              </w:rPr>
            </w:pPr>
            <w:r>
              <w:t>YL-</w:t>
            </w:r>
          </w:p>
        </w:tc>
        <w:tc>
          <w:tcPr>
            <w:tcW w:w="1866" w:type="pct"/>
            <w:gridSpan w:val="3"/>
          </w:tcPr>
          <w:p>
            <w:pPr>
              <w:rPr>
                <w:rFonts w:hint="eastAsia"/>
                <w:szCs w:val="21"/>
              </w:rPr>
            </w:pPr>
          </w:p>
        </w:tc>
        <w:tc>
          <w:tcPr>
            <w:tcW w:w="2198" w:type="pct"/>
          </w:tcPr>
          <w:p>
            <w:pPr>
              <w:rPr>
                <w:rFonts w:hint="eastAsia"/>
                <w:szCs w:val="21"/>
              </w:rPr>
            </w:pPr>
            <w:r>
              <w:t>Rain gauge</w:t>
            </w:r>
          </w:p>
        </w:tc>
      </w:tr>
      <w:tr>
        <w:tc>
          <w:tcPr>
            <w:tcW w:w="479" w:type="pct"/>
            <w:vMerge/>
            <w:shd w:val="clear" w:color="auto" w:fill="D7D7D7"/>
          </w:tcPr>
          <w:p>
            <w:pPr>
              <w:rPr>
                <w:rFonts w:hint="eastAsia"/>
                <w:szCs w:val="21"/>
              </w:rPr>
            </w:pPr>
          </w:p>
        </w:tc>
        <w:tc>
          <w:tcPr>
            <w:tcW w:w="455" w:type="pct"/>
            <w:vMerge w:val="restart"/>
          </w:tcPr>
          <w:p>
            <w:pPr>
              <w:rPr>
                <w:rFonts w:hint="eastAsia"/>
                <w:szCs w:val="21"/>
              </w:rPr>
            </w:pPr>
          </w:p>
        </w:tc>
        <w:tc>
          <w:tcPr>
            <w:tcW w:w="558" w:type="pct"/>
          </w:tcPr>
          <w:p>
            <w:pPr>
              <w:rPr>
                <w:rFonts w:hint="eastAsia"/>
                <w:szCs w:val="21"/>
              </w:rPr>
            </w:pPr>
            <w:r>
              <w:t>N01 -</w:t>
            </w:r>
          </w:p>
        </w:tc>
        <w:tc>
          <w:tcPr>
            <w:tcW w:w="1308" w:type="pct"/>
            <w:gridSpan w:val="2"/>
          </w:tcPr>
          <w:p>
            <w:pPr>
              <w:rPr>
                <w:rFonts w:hint="eastAsia"/>
                <w:szCs w:val="21"/>
              </w:rPr>
            </w:pPr>
          </w:p>
        </w:tc>
        <w:tc>
          <w:tcPr>
            <w:tcW w:w="2198" w:type="pct"/>
          </w:tcPr>
          <w:p>
            <w:pPr>
              <w:rPr>
                <w:rFonts w:hint="eastAsia"/>
                <w:szCs w:val="21"/>
              </w:rPr>
            </w:pPr>
            <w:r>
              <w:t>485(Modbus protocol) output</w:t>
            </w:r>
          </w:p>
        </w:tc>
      </w:tr>
      <w:tr>
        <w:trPr>
          <w:trHeight w:val="90"/>
        </w:trPr>
        <w:tc>
          <w:tcPr>
            <w:tcW w:w="479" w:type="pct"/>
            <w:vMerge/>
            <w:shd w:val="clear" w:color="auto" w:fill="D7D7D7"/>
          </w:tcPr>
          <w:p>
            <w:pPr>
              <w:rPr>
                <w:rFonts w:hint="eastAsia"/>
                <w:szCs w:val="21"/>
              </w:rPr>
            </w:pPr>
          </w:p>
        </w:tc>
        <w:tc>
          <w:tcPr>
            <w:tcW w:w="455" w:type="pct"/>
            <w:vMerge/>
          </w:tcPr>
          <w:p>
            <w:pPr>
              <w:rPr>
                <w:rFonts w:hint="eastAsia"/>
                <w:szCs w:val="21"/>
              </w:rPr>
            </w:pPr>
          </w:p>
        </w:tc>
        <w:tc>
          <w:tcPr>
            <w:tcW w:w="558" w:type="pct"/>
            <w:vMerge w:val="restart"/>
          </w:tcPr>
          <w:p>
            <w:pPr>
              <w:rPr>
                <w:rFonts w:hint="eastAsia"/>
                <w:szCs w:val="21"/>
              </w:rPr>
            </w:pPr>
          </w:p>
        </w:tc>
        <w:tc>
          <w:tcPr>
            <w:tcW w:w="1031" w:type="dxa"/>
          </w:tcPr>
          <w:p>
            <w:pPr>
              <w:jc w:val="left"/>
              <w:rPr>
                <w:szCs w:val="21"/>
              </w:rPr>
            </w:pPr>
            <w:r>
              <w:t>3005 -</w:t>
            </w:r>
          </w:p>
        </w:tc>
        <w:tc>
          <w:tcPr>
            <w:tcW w:w="1198" w:type="dxa"/>
          </w:tcPr>
          <w:p>
            <w:pPr>
              <w:jc w:val="center"/>
              <w:rPr>
                <w:rFonts w:hint="eastAsia"/>
                <w:szCs w:val="21"/>
              </w:rPr>
            </w:pPr>
          </w:p>
        </w:tc>
        <w:tc>
          <w:tcPr>
            <w:tcW w:w="3746" w:type="dxa"/>
          </w:tcPr>
          <w:p>
            <w:pPr>
              <w:jc w:val="left"/>
              <w:rPr>
                <w:szCs w:val="21"/>
              </w:rPr>
            </w:pPr>
            <w:r>
              <w:t>All stainless steel</w:t>
            </w:r>
          </w:p>
        </w:tc>
      </w:tr>
      <w:tr>
        <w:trPr>
          <w:trHeight w:val="90"/>
        </w:trPr>
        <w:tc>
          <w:tcPr>
            <w:tcW w:w="479" w:type="pct"/>
            <w:vMerge/>
            <w:shd w:val="clear" w:color="auto" w:fill="D7D7D7"/>
          </w:tcPr>
          <w:p>
            <w:pPr>
              <w:rPr>
                <w:rFonts w:hint="eastAsia"/>
                <w:szCs w:val="21"/>
              </w:rPr>
            </w:pPr>
          </w:p>
        </w:tc>
        <w:tc>
          <w:tcPr>
            <w:tcW w:w="455" w:type="pct"/>
            <w:vMerge/>
          </w:tcPr>
          <w:p>
            <w:pPr>
              <w:rPr>
                <w:rFonts w:hint="eastAsia"/>
                <w:szCs w:val="21"/>
              </w:rPr>
            </w:pPr>
          </w:p>
        </w:tc>
        <w:tc>
          <w:tcPr>
            <w:tcW w:w="558" w:type="pct"/>
            <w:vMerge/>
          </w:tcPr>
          <w:p>
            <w:pPr>
              <w:rPr>
                <w:rFonts w:hint="eastAsia"/>
                <w:szCs w:val="21"/>
              </w:rPr>
            </w:pPr>
          </w:p>
        </w:tc>
        <w:tc>
          <w:tcPr>
            <w:tcW w:w="605" w:type="pct"/>
            <w:vMerge w:val="restart"/>
          </w:tcPr>
          <w:p>
            <w:pPr>
              <w:rPr>
                <w:rFonts w:hint="eastAsia"/>
                <w:szCs w:val="21"/>
              </w:rPr>
            </w:pPr>
          </w:p>
        </w:tc>
        <w:tc>
          <w:tcPr>
            <w:tcW w:w="703" w:type="pct"/>
          </w:tcPr>
          <w:p>
            <w:pPr>
              <w:rPr>
                <w:szCs w:val="21"/>
              </w:rPr>
            </w:pPr>
            <w:r>
              <w:rPr>
                <w:rFonts w:hint="eastAsia"/>
                <w:szCs w:val="21"/>
              </w:rPr>
              <w:t>01</w:t>
            </w:r>
          </w:p>
        </w:tc>
        <w:tc>
          <w:tcPr>
            <w:tcW w:w="2198" w:type="pct"/>
          </w:tcPr>
          <w:p>
            <w:pPr>
              <w:rPr>
                <w:szCs w:val="21"/>
              </w:rPr>
            </w:pPr>
            <w:r>
              <w:t>0.1 mm</w:t>
            </w:r>
          </w:p>
        </w:tc>
      </w:tr>
      <w:tr>
        <w:trPr>
          <w:trHeight w:val="90"/>
        </w:trPr>
        <w:tc>
          <w:tcPr>
            <w:tcW w:w="479" w:type="pct"/>
            <w:vMerge/>
            <w:shd w:val="clear" w:color="auto" w:fill="D7D7D7"/>
          </w:tcPr>
          <w:p>
            <w:pPr>
              <w:rPr>
                <w:rFonts w:hint="eastAsia"/>
                <w:szCs w:val="21"/>
              </w:rPr>
            </w:pPr>
          </w:p>
        </w:tc>
        <w:tc>
          <w:tcPr>
            <w:tcW w:w="455" w:type="pct"/>
            <w:vMerge/>
          </w:tcPr>
          <w:p>
            <w:pPr>
              <w:rPr>
                <w:rFonts w:hint="eastAsia"/>
                <w:szCs w:val="21"/>
              </w:rPr>
            </w:pPr>
          </w:p>
        </w:tc>
        <w:tc>
          <w:tcPr>
            <w:tcW w:w="558" w:type="pct"/>
            <w:vMerge/>
          </w:tcPr>
          <w:p>
            <w:pPr>
              <w:rPr>
                <w:rFonts w:hint="eastAsia"/>
                <w:szCs w:val="21"/>
              </w:rPr>
            </w:pPr>
          </w:p>
        </w:tc>
        <w:tc>
          <w:tcPr>
            <w:tcW w:w="605" w:type="pct"/>
            <w:vMerge/>
          </w:tcPr>
          <w:p>
            <w:pPr>
              <w:rPr>
                <w:rFonts w:hint="eastAsia"/>
                <w:szCs w:val="21"/>
              </w:rPr>
            </w:pPr>
          </w:p>
        </w:tc>
        <w:tc>
          <w:tcPr>
            <w:tcW w:w="703" w:type="pct"/>
          </w:tcPr>
          <w:p>
            <w:pPr>
              <w:rPr>
                <w:rFonts w:hint="eastAsia"/>
                <w:szCs w:val="21"/>
              </w:rPr>
            </w:pPr>
            <w:r>
              <w:rPr>
                <w:rFonts w:hint="eastAsia"/>
                <w:szCs w:val="21"/>
              </w:rPr>
              <w:t>02</w:t>
            </w:r>
          </w:p>
        </w:tc>
        <w:tc>
          <w:tcPr>
            <w:tcW w:w="2198" w:type="pct"/>
          </w:tcPr>
          <w:p>
            <w:pPr>
              <w:rPr>
                <w:rFonts w:hint="eastAsia"/>
                <w:szCs w:val="21"/>
              </w:rPr>
            </w:pPr>
            <w:r>
              <w:t>0.2 mm</w:t>
            </w:r>
          </w:p>
        </w:tc>
      </w:tr>
      <w:tr>
        <w:trPr>
          <w:trHeight w:val="90"/>
        </w:trPr>
        <w:tc>
          <w:tcPr>
            <w:tcW w:w="479" w:type="pct"/>
            <w:vMerge/>
            <w:shd w:val="clear" w:color="auto" w:fill="D7D7D7"/>
          </w:tcPr>
          <w:p>
            <w:pPr>
              <w:rPr>
                <w:rFonts w:hint="eastAsia"/>
                <w:szCs w:val="21"/>
              </w:rPr>
            </w:pPr>
          </w:p>
        </w:tc>
        <w:tc>
          <w:tcPr>
            <w:tcW w:w="455" w:type="pct"/>
            <w:vMerge/>
          </w:tcPr>
          <w:p>
            <w:pPr>
              <w:rPr>
                <w:rFonts w:hint="eastAsia"/>
                <w:szCs w:val="21"/>
              </w:rPr>
            </w:pPr>
          </w:p>
        </w:tc>
        <w:tc>
          <w:tcPr>
            <w:tcW w:w="558" w:type="pct"/>
            <w:vMerge/>
          </w:tcPr>
          <w:p>
            <w:pPr>
              <w:rPr>
                <w:rFonts w:hint="eastAsia"/>
                <w:szCs w:val="21"/>
              </w:rPr>
            </w:pPr>
          </w:p>
        </w:tc>
        <w:tc>
          <w:tcPr>
            <w:tcW w:w="605" w:type="pct"/>
            <w:vMerge/>
          </w:tcPr>
          <w:p>
            <w:pPr>
              <w:rPr>
                <w:rFonts w:hint="eastAsia"/>
                <w:szCs w:val="21"/>
              </w:rPr>
            </w:pPr>
          </w:p>
        </w:tc>
        <w:tc>
          <w:tcPr>
            <w:tcW w:w="703" w:type="pct"/>
          </w:tcPr>
          <w:p>
            <w:pPr>
              <w:rPr>
                <w:szCs w:val="21"/>
              </w:rPr>
            </w:pPr>
            <w:r>
              <w:rPr>
                <w:rFonts w:hint="eastAsia"/>
                <w:szCs w:val="21"/>
              </w:rPr>
              <w:t>05</w:t>
            </w:r>
          </w:p>
        </w:tc>
        <w:tc>
          <w:tcPr>
            <w:tcW w:w="2198" w:type="pct"/>
          </w:tcPr>
          <w:p>
            <w:pPr>
              <w:rPr>
                <w:szCs w:val="21"/>
              </w:rPr>
            </w:pPr>
            <w:r>
              <w:t>0.5 mm</w:t>
            </w:r>
          </w:p>
        </w:tc>
      </w:tr>
    </w:tbl>
    <w:p>
      <w:pPr>
        <w:pStyle w:val="2"/>
      </w:pPr>
      <w:r>
        <w:rPr/>
        <w:t>1.5 product appearance</w:t>
      </w:r>
    </w:p>
    <w:p>
      <w:pPr>
        <w:spacing w:line="240" w:lineRule="auto"/>
      </w:pPr>
      <w:r>
        <w:rPr>
          <w:noProof/>
        </w:rPr>
        <w:br/>
        <w:t>Chapter 2 hardware connectivity</w:t>
      </w:r>
    </w:p>
    <w:p>
      <w:pPr>
        <w:pStyle w:val="2"/>
      </w:pPr>
      <w:r>
        <w:rPr/>
        <w:t>2.1 equipment pre-installation inspection</w:t>
      </w:r>
    </w:p>
    <w:p>
      <w:pPr/>
      <w:r>
        <w:rPr/>
        <w:t>(1) take the instrument out of the packing box, check the packing list according to the instruction and check whether the accessories are complete.</w:t>
      </w:r>
    </w:p>
    <w:p>
      <w:pPr/>
      <w:r>
        <w:rPr/>
        <w:t>(2) read the instruction manual and the product certificate carefully.</w:t>
      </w:r>
    </w:p>
    <w:p>
      <w:pPr/>
      <w:r>
        <w:rPr/>
        <w:t>(3) inspect the appearance of the equipment for damage, in particular to check whether the tipping bucket is intact, and pay attention to place the tipping bucket properly to prevent damage to the shaft tip of the tipping shaft and the arc-shaped water diversion tips at both ends of the tipping bucket; And do not touch the inner wall of the tipping bucket with your fingers to avoid fouling the tipping bucket to damage the accuracy of the instrument.</w:t>
      </w:r>
    </w:p>
    <w:p>
      <w:pPr/>
      <w:r>
        <w:rPr/>
        <w:t>(4) unscrew the three screws at the bottom of the equipment, take the stainless steel outer cylinder, cut off the tie belt fixing the Flip Bucket, then install the outer cylinder, the preparation work is finished.</w:t>
      </w:r>
    </w:p>
    <w:bookmarkEnd w:id="22"/>
    <w:bookmarkEnd w:id="23"/>
    <w:p>
      <w:pPr>
        <w:spacing w:line="240" w:lineRule="auto"/>
        <w:ind w:firstLineChars="200" w:firstLine="480"/>
        <w:jc w:val="center"/>
        <w:rPr>
          <w:sz w:val="18"/>
          <w:szCs w:val="18"/>
        </w:rPr>
      </w:pPr>
      <w:r>
        <w:rPr>
          <w:noProof/>
        </w:rPr>
        <w:drawing>
          <wp:inline distT="0" distB="0" distL="0" distR="0">
            <wp:extent cx="3166110" cy="2172970"/>
            <wp:effectExtent l="0" t="0" r="0" b="0"/>
            <wp:docPr id="4"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66110" cy="2172970"/>
                    </a:xfrm>
                    <a:prstGeom prst="rect">
                      <a:avLst/>
                    </a:prstGeom>
                    <a:noFill/>
                    <a:ln>
                      <a:noFill/>
                    </a:ln>
                  </pic:spPr>
                </pic:pic>
              </a:graphicData>
            </a:graphic>
          </wp:inline>
        </w:drawing>
      </w:r>
      <w:r>
        <w:rPr>
          <w:rFonts w:hint="eastAsia"/>
        </w:rPr>
        <w:t xml:space="preserve"> </w:t>
      </w:r>
    </w:p>
    <w:p>
      <w:pPr>
        <w:pStyle w:val="2"/>
      </w:pPr>
      <w:r>
        <w:rPr/>
        <w:t>2.2</w:t>
      </w:r>
    </w:p>
    <w:p>
      <w:pPr>
        <w:ind w:firstLine="480"/>
      </w:pPr>
      <w:r>
        <w:rPr/>
        <w:t>Power Interface 4.5-30V for wide voltage input. 485 signal line wiring attention to A-B two lines can not be connected back, the bus address between multiple devices can not conflict.</w:t>
      </w:r>
    </w:p>
    <w:p>
      <w:pPr>
        <w:pStyle w:val="3"/>
      </w:pPr>
      <w:r>
        <w:rPr/>
        <w:t>2.2.1 sensor wiring</w:t>
      </w:r>
    </w:p>
    <w:p>
      <w:pPr>
        <w:spacing w:line="240" w:lineRule="auto"/>
        <w:jc w:val="center"/>
        <w:rPr>
          <w:rFonts w:hint="eastAsia"/>
        </w:rPr>
      </w:pPr>
    </w:p>
    <w:tbl>
      <w:tblPr>
        <w:tblW w:w="0" w:type="auto"/>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70"/>
        <w:gridCol w:w="1670"/>
        <w:gridCol w:w="1670"/>
        <w:gridCol w:w="1670"/>
      </w:tblGrid>
      <w:tr>
        <w:trPr>
          <w:trHeight w:val="520"/>
          <w:jc w:val="center"/>
        </w:trPr>
        <w:tc>
          <w:tcPr>
            <w:tcW w:w="1670" w:type="dxa"/>
          </w:tcPr>
          <w:p>
            <w:pPr>
              <w:jc w:val="center"/>
            </w:pPr>
            <w:r>
              <w:t>Line color</w:t>
            </w:r>
          </w:p>
        </w:tc>
        <w:tc>
          <w:tcPr>
            <w:tcW w:w="1670" w:type="dxa"/>
          </w:tcPr>
          <w:p>
            <w:pPr>
              <w:jc w:val="center"/>
            </w:pPr>
            <w:r>
              <w:t>Description</w:t>
            </w:r>
          </w:p>
        </w:tc>
        <w:tc>
          <w:tcPr>
            <w:tcW w:w="1670" w:type="dxa"/>
          </w:tcPr>
          <w:p>
            <w:pPr>
              <w:jc w:val="center"/>
            </w:pPr>
            <w:r>
              <w:t>Line color</w:t>
            </w:r>
          </w:p>
        </w:tc>
        <w:tc>
          <w:tcPr>
            <w:tcW w:w="1670" w:type="dxa"/>
          </w:tcPr>
          <w:p>
            <w:pPr>
              <w:jc w:val="center"/>
            </w:pPr>
            <w:r>
              <w:t>Description</w:t>
            </w:r>
          </w:p>
        </w:tc>
      </w:tr>
      <w:tr>
        <w:trPr>
          <w:trHeight w:val="660"/>
          <w:jc w:val="center"/>
        </w:trPr>
        <w:tc>
          <w:tcPr>
            <w:tcW w:w="1670" w:type="dxa"/>
          </w:tcPr>
          <w:p>
            <w:pPr>
              <w:jc w:val="center"/>
            </w:pPr>
            <w:r>
              <w:t>Brown Line</w:t>
            </w:r>
          </w:p>
        </w:tc>
        <w:tc>
          <w:tcPr>
            <w:tcW w:w="1670" w:type="dxa"/>
          </w:tcPr>
          <w:p>
            <w:pPr>
              <w:jc w:val="center"/>
            </w:pPr>
            <w:r>
              <w:t>The power supply is positive</w:t>
            </w:r>
          </w:p>
        </w:tc>
        <w:tc>
          <w:tcPr>
            <w:tcW w:w="1670" w:type="dxa"/>
          </w:tcPr>
          <w:p>
            <w:pPr>
              <w:jc w:val="center"/>
            </w:pPr>
            <w:r>
              <w:t>Yellow Wire</w:t>
            </w:r>
          </w:p>
        </w:tc>
        <w:tc>
          <w:tcPr>
            <w:tcW w:w="1670" w:type="dxa"/>
          </w:tcPr>
          <w:p>
            <w:pPr>
              <w:jc w:val="center"/>
            </w:pPr>
            <w:r>
              <w:t>485A</w:t>
            </w:r>
          </w:p>
        </w:tc>
      </w:tr>
      <w:tr>
        <w:trPr>
          <w:trHeight w:val="617"/>
          <w:jc w:val="center"/>
        </w:trPr>
        <w:tc>
          <w:tcPr>
            <w:tcW w:w="1670" w:type="dxa"/>
          </w:tcPr>
          <w:p>
            <w:pPr>
              <w:jc w:val="center"/>
              <w:rPr>
                <w:rFonts w:hint="eastAsia"/>
              </w:rPr>
            </w:pPr>
            <w:r>
              <w:t>Black line</w:t>
            </w:r>
          </w:p>
        </w:tc>
        <w:tc>
          <w:tcPr>
            <w:tcW w:w="1670" w:type="dxa"/>
          </w:tcPr>
          <w:p>
            <w:pPr>
              <w:jc w:val="center"/>
              <w:rPr>
                <w:rFonts w:hint="eastAsia"/>
              </w:rPr>
            </w:pPr>
            <w:r>
              <w:t>The power supply is negative</w:t>
            </w:r>
          </w:p>
        </w:tc>
        <w:tc>
          <w:tcPr>
            <w:tcW w:w="1670" w:type="dxa"/>
          </w:tcPr>
          <w:p>
            <w:pPr>
              <w:jc w:val="center"/>
              <w:rPr>
                <w:rFonts w:hint="eastAsia"/>
              </w:rPr>
            </w:pPr>
            <w:r>
              <w:t>Blue Wire</w:t>
            </w:r>
          </w:p>
        </w:tc>
        <w:tc>
          <w:tcPr>
            <w:tcW w:w="1670" w:type="dxa"/>
          </w:tcPr>
          <w:p>
            <w:pPr>
              <w:jc w:val="center"/>
              <w:rPr>
                <w:rFonts w:hint="eastAsia"/>
              </w:rPr>
            </w:pPr>
            <w:r>
              <w:t>485B</w:t>
            </w:r>
          </w:p>
        </w:tc>
      </w:tr>
    </w:tbl>
    <w:p>
      <w:pPr>
        <w:pStyle w:val="2"/>
      </w:pPr>
      <w:r>
        <w:rPr/>
        <w:t>2.3 outdoor installation and commissioning</w:t>
      </w:r>
    </w:p>
    <w:p>
      <w:pPr/>
      <w:r>
        <w:rPr>
          <w:rStyle w:val="3Char"/>
        </w:rPr>
        <w:t>2.3.1 make the Installation Base</w:t>
      </w:r>
    </w:p>
    <w:p>
      <w:pPr>
        <w:ind w:firstLine="480"/>
      </w:pPr>
      <w:r>
        <w:rPr/>
        <w:t>When installing the outdoor ground and roof, the cement foundation should be made according to the size and requirement of Fig. 2. The plane of the cement foundation should be horizontal. The size of the cement installation foundation is generally not less than 30 cm in height of 40 cm × 40 cm square base or diameter of 40 cm circular base. The distance between the height of the instrument's rain-bearing mouth and the ground level is 70cm, and no shelter above the instrument's rain-bearing mouth is allowed within 3-5 meters.</w:t>
      </w:r>
    </w:p>
    <w:p>
      <w:pPr/>
      <w:r>
        <w:rPr/>
        <w:t>2.3.2 install stationary equipment and adjust the level of the storm drain</w:t>
      </w:r>
    </w:p>
    <w:p>
      <w:pPr/>
      <w:r>
        <w:rPr/>
        <w:t>Make 3 φ10 deep 8-10 cm mounting holes on the cement base according to the size of Fig. 2, place the expansion bolt in the mounting holes, lock it with the locking nut, then install the instrument base on the 3 adjusting support nuts, by adjusting the height of the support nut and using a level ruler to measure whether the ring is in a horizontal state, and finally use the lock to fix the instrument.</w:t>
      </w:r>
    </w:p>
    <w:p>
      <w:pPr>
        <w:spacing w:line="240" w:lineRule="auto"/>
        <w:jc w:val="center"/>
        <w:rPr>
          <w:rFonts w:hint="eastAsia"/>
        </w:rPr>
      </w:pPr>
      <w:r>
        <w:rPr>
          <w:rFonts w:ascii="宋体" w:hAnsi="宋体" w:cs="宋体"/>
          <w:noProof/>
          <w:szCs w:val="24"/>
        </w:rPr>
        <w:drawing>
          <wp:inline distT="0" distB="0" distL="0" distR="0">
            <wp:extent cx="2202180" cy="3411855"/>
            <wp:effectExtent l="0" t="0" r="0" b="0"/>
            <wp:docPr id="5" name="图片 10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7" descr="IMG_25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02180" cy="3411855"/>
                    </a:xfrm>
                    <a:prstGeom prst="rect">
                      <a:avLst/>
                    </a:prstGeom>
                    <a:noFill/>
                    <a:ln>
                      <a:noFill/>
                    </a:ln>
                  </pic:spPr>
                </pic:pic>
              </a:graphicData>
            </a:graphic>
          </wp:inline>
        </w:drawing>
      </w:r>
    </w:p>
    <w:p>
      <w:pPr>
        <w:spacing w:line="240" w:lineRule="auto"/>
        <w:jc w:val="center"/>
        <w:rPr>
          <w:rFonts w:hint="eastAsia"/>
        </w:rPr>
      </w:pPr>
    </w:p>
    <w:p>
      <w:pPr>
        <w:spacing w:line="240" w:lineRule="auto"/>
        <w:jc w:val="center"/>
      </w:pPr>
      <w:r>
        <w:rPr>
          <w:sz w:val="18"/>
        </w:rPr>
        <w:t>Figure 3</w:t>
      </w:r>
    </w:p>
    <w:p>
      <w:pPr>
        <w:jc w:val="left"/>
      </w:pPr>
      <w:r>
        <w:rPr>
          <w:rStyle w:val="3Char"/>
        </w:rPr>
        <w:t>2.3.3 adjust the rain gauge level</w:t>
      </w:r>
    </w:p>
    <w:p>
      <w:pPr>
        <w:ind w:firstLine="480"/>
        <w:jc w:val="left"/>
      </w:pPr>
      <w:r>
        <w:rPr/>
        <w:t>Take off the stainless steel outer cylinder, in Figure 3, the dome nut is not locked, just adjust the height of the nut in the red circle with 2 hands respectively, so that the bubble in the horizontal bubble is in the center position, then lock the dome nut, again check and adjust the bucket support on the level of the bubble is located in the middle of the bubble can be.</w:t>
      </w:r>
    </w:p>
    <w:p>
      <w:pPr>
        <w:spacing w:line="240" w:lineRule="auto"/>
        <w:jc w:val="center"/>
      </w:pPr>
      <w:r>
        <w:rPr>
          <w:noProof/>
        </w:rPr>
        <w:lastRenderedPageBreak/>
        <w:drawing>
          <wp:inline distT="0" distB="0" distL="0" distR="0">
            <wp:extent cx="1819275" cy="2025650"/>
            <wp:effectExtent l="0" t="0" r="0" b="0"/>
            <wp:docPr id="6"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19275" cy="2025650"/>
                    </a:xfrm>
                    <a:prstGeom prst="rect">
                      <a:avLst/>
                    </a:prstGeom>
                    <a:noFill/>
                    <a:ln>
                      <a:noFill/>
                    </a:ln>
                  </pic:spPr>
                </pic:pic>
              </a:graphicData>
            </a:graphic>
          </wp:inline>
        </w:drawing>
      </w:r>
    </w:p>
    <w:p>
      <w:pPr>
        <w:spacing w:line="240" w:lineRule="auto"/>
        <w:jc w:val="center"/>
      </w:pPr>
      <w:r>
        <w:rPr/>
        <w:t>Figure 4</w:t>
      </w:r>
    </w:p>
    <w:p>
      <w:pPr>
        <w:spacing w:line="240" w:lineRule="auto"/>
        <w:jc w:val="center"/>
        <w:rPr>
          <w:rFonts w:hint="eastAsia"/>
        </w:rPr>
      </w:pPr>
    </w:p>
    <w:p>
      <w:pPr>
        <w:spacing w:line="240" w:lineRule="auto"/>
        <w:jc w:val="center"/>
      </w:pPr>
      <w:r>
        <w:rPr>
          <w:rFonts w:ascii="宋体" w:hAnsi="宋体"/>
          <w:b/>
          <w:bCs/>
          <w:sz w:val="36"/>
        </w:rPr>
        <w:t>Chapter 3 configuration software installation and use</w:t>
      </w:r>
    </w:p>
    <w:p>
      <w:pPr>
        <w:ind w:firstLine="480"/>
      </w:pPr>
      <w:r>
        <w:rPr/>
        <w:t>We provide the supporting“485 parameter configuration software”, can easily use the computer to read the parameters of the sensor, while flexible modification of the sensor device ID and address.</w:t>
      </w:r>
    </w:p>
    <w:p>
      <w:pPr>
        <w:ind w:firstLine="480"/>
      </w:pPr>
      <w:r>
        <w:rPr/>
        <w:t>Note that using software for automatic acquisition requires ensuring that there is only one sensor on the 485 bus.</w:t>
      </w:r>
    </w:p>
    <w:p>
      <w:pPr>
        <w:pStyle w:val="2"/>
      </w:pPr>
      <w:r>
        <w:rPr/>
        <w:t>3.1 the sensor is connected to the computer</w:t>
      </w:r>
    </w:p>
    <w:p>
      <w:pPr>
        <w:ind w:firstLine="480"/>
      </w:pPr>
      <w:r>
        <w:rPr/>
        <w:t>After connecting the sensor to the 485 via USB and powering it properly, you can see the correct COM port on your computer (see the COM port in my pc-properties-device manager-port) .</w:t>
      </w:r>
    </w:p>
    <w:p>
      <w:pPr>
        <w:spacing w:line="240" w:lineRule="auto"/>
        <w:jc w:val="center"/>
        <w:rPr>
          <w:rFonts w:hint="eastAsia"/>
        </w:rPr>
      </w:pPr>
      <w:r>
        <w:rPr>
          <w:rFonts w:hint="eastAsia"/>
          <w:noProof/>
        </w:rPr>
        <w:drawing>
          <wp:inline distT="0" distB="0" distL="0" distR="0">
            <wp:extent cx="3205480" cy="786765"/>
            <wp:effectExtent l="0" t="0" r="0" b="0"/>
            <wp:docPr id="7" name="图片 70"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0" descr="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5480" cy="786765"/>
                    </a:xfrm>
                    <a:prstGeom prst="rect">
                      <a:avLst/>
                    </a:prstGeom>
                    <a:noFill/>
                    <a:ln>
                      <a:noFill/>
                    </a:ln>
                  </pic:spPr>
                </pic:pic>
              </a:graphicData>
            </a:graphic>
          </wp:inline>
        </w:drawing>
      </w:r>
    </w:p>
    <w:p>
      <w:pPr>
        <w:spacing w:line="240" w:lineRule="auto"/>
        <w:ind w:firstLine="480"/>
      </w:pPr>
      <w:r>
        <w:rPr/>
        <w:t>Open the package, select“Debugging software”-“485 parameter configuration software”, find to open.</w:t>
      </w:r>
    </w:p>
    <w:p>
      <w:pPr>
        <w:ind w:firstLine="480"/>
      </w:pPr>
      <w:r>
        <w:rPr/>
        <w:t>If you do not find a COM port in device manager, it means that you do not have a USB to 485 driver installed (in the package) or you do not have the driver installed correctly, please contact a technical person for help.</w:t>
      </w:r>
    </w:p>
    <w:p>
      <w:pPr>
        <w:pStyle w:val="2"/>
      </w:pPr>
      <w:r>
        <w:rPr/>
        <w:t>3.2 use of sensor monitoring software</w:t>
      </w:r>
    </w:p>
    <w:p>
      <w:pPr/>
      <w:r>
        <w:rPr/>
        <w:t>Configuration interface as shown in the figure, first according to Section 3.1 method to get the serial port number and select the correct serial port.</w:t>
      </w:r>
    </w:p>
    <w:p>
      <w:pPr/>
      <w:r>
        <w:rPr/>
        <w:t>Click on the test baud rate of the software, the software will test the current device baud rate and address, the default baud rate is 4800 bit/s, the default address is 0x01.</w:t>
      </w:r>
    </w:p>
    <w:p>
      <w:pPr/>
      <w:r>
        <w:rPr/>
        <w:t>3. Change the address and baud rate as needed, and query the current function status of the device.</w:t>
      </w:r>
    </w:p>
    <w:p>
      <w:pPr/>
      <w:r>
        <w:rPr/>
        <w:t>If the test is not successful, please re-check the wiring and 485 driver installation.</w:t>
      </w:r>
    </w:p>
    <w:p>
      <w:pPr>
        <w:spacing w:line="240" w:lineRule="auto"/>
        <w:jc w:val="center"/>
        <w:rPr>
          <w:rFonts w:hint="eastAsia"/>
          <w:szCs w:val="21"/>
        </w:rPr>
      </w:pPr>
      <w:r>
        <w:rPr>
          <w:rFonts w:hint="eastAsia"/>
          <w:noProof/>
          <w:szCs w:val="21"/>
        </w:rPr>
        <w:drawing>
          <wp:inline distT="0" distB="0" distL="0" distR="0">
            <wp:extent cx="2959735" cy="4365625"/>
            <wp:effectExtent l="0" t="0" r="0" b="0"/>
            <wp:docPr id="9" name="图片 93" descr="7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3" descr="777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59735" cy="4365625"/>
                    </a:xfrm>
                    <a:prstGeom prst="rect">
                      <a:avLst/>
                    </a:prstGeom>
                    <a:noFill/>
                    <a:ln>
                      <a:noFill/>
                    </a:ln>
                    <a:effectLst/>
                  </pic:spPr>
                </pic:pic>
              </a:graphicData>
            </a:graphic>
          </wp:inline>
        </w:drawing>
      </w:r>
    </w:p>
    <w:p>
      <w:pPr>
        <w:pStyle w:val="1"/>
      </w:pPr>
      <w:r>
        <w:rPr/>
        <w:t>Chapter 4 Communication Protocol</w:t>
      </w:r>
    </w:p>
    <w:p>
      <w:pPr>
        <w:pStyle w:val="2"/>
      </w:pPr>
      <w:r>
        <w:rPr/>
        <w:t>4.1 basic communication parameters</w:t>
      </w:r>
    </w:p>
    <w:tbl>
      <w:tblPr>
        <w:tblW w:w="0" w:type="auto"/>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6"/>
        <w:gridCol w:w="6490"/>
      </w:tblGrid>
      <w:tr>
        <w:trPr>
          <w:trHeight w:val="394"/>
          <w:jc w:val="center"/>
        </w:trPr>
        <w:tc>
          <w:tcPr>
            <w:tcW w:w="1526" w:type="dxa"/>
            <w:vAlign w:val="center"/>
          </w:tcPr>
          <w:p>
            <w:pPr>
              <w:pStyle w:val="h11"/>
              <w:spacing w:before="0" w:after="0"/>
              <w:jc w:val="center"/>
              <w:rPr>
                <w:rFonts w:ascii="Times New Roman" w:hAnsi="Times New Roman" w:cs="Times New Roman"/>
                <w:kern w:val="2"/>
                <w:sz w:val="21"/>
                <w:szCs w:val="21"/>
              </w:rPr>
            </w:pPr>
            <w:r>
              <w:t>Code</w:t>
            </w:r>
          </w:p>
        </w:tc>
        <w:tc>
          <w:tcPr>
            <w:tcW w:w="6490" w:type="dxa"/>
            <w:vAlign w:val="center"/>
          </w:tcPr>
          <w:p>
            <w:pPr>
              <w:pStyle w:val="h11"/>
              <w:spacing w:before="0" w:after="0"/>
              <w:jc w:val="center"/>
              <w:rPr>
                <w:rFonts w:ascii="Times New Roman" w:hAnsi="Times New Roman" w:cs="Times New Roman"/>
                <w:kern w:val="2"/>
                <w:sz w:val="21"/>
                <w:szCs w:val="21"/>
              </w:rPr>
            </w:pPr>
            <w:r>
              <w:t>8-bit binary</w:t>
            </w:r>
          </w:p>
        </w:tc>
      </w:tr>
      <w:tr>
        <w:trPr>
          <w:jc w:val="center"/>
        </w:trPr>
        <w:tc>
          <w:tcPr>
            <w:tcW w:w="1526" w:type="dxa"/>
            <w:vAlign w:val="center"/>
          </w:tcPr>
          <w:p>
            <w:pPr>
              <w:pStyle w:val="h11"/>
              <w:spacing w:before="0" w:after="0"/>
              <w:jc w:val="center"/>
              <w:rPr>
                <w:rFonts w:ascii="Times New Roman" w:hAnsi="Times New Roman" w:cs="Times New Roman"/>
                <w:kern w:val="2"/>
                <w:sz w:val="21"/>
                <w:szCs w:val="21"/>
              </w:rPr>
            </w:pPr>
            <w:r>
              <w:t>Data bits</w:t>
            </w:r>
          </w:p>
        </w:tc>
        <w:tc>
          <w:tcPr>
            <w:tcW w:w="6490" w:type="dxa"/>
            <w:vAlign w:val="center"/>
          </w:tcPr>
          <w:p>
            <w:pPr>
              <w:pStyle w:val="h11"/>
              <w:spacing w:before="0" w:after="0"/>
              <w:jc w:val="center"/>
              <w:rPr>
                <w:rFonts w:ascii="Times New Roman" w:hAnsi="Times New Roman" w:cs="Times New Roman"/>
                <w:kern w:val="2"/>
                <w:sz w:val="21"/>
                <w:szCs w:val="21"/>
              </w:rPr>
            </w:pPr>
            <w:r>
              <w:t>8 bits</w:t>
            </w:r>
          </w:p>
        </w:tc>
      </w:tr>
      <w:tr>
        <w:trPr>
          <w:jc w:val="center"/>
        </w:trPr>
        <w:tc>
          <w:tcPr>
            <w:tcW w:w="1526" w:type="dxa"/>
            <w:vAlign w:val="center"/>
          </w:tcPr>
          <w:p>
            <w:pPr>
              <w:pStyle w:val="h11"/>
              <w:spacing w:before="0" w:after="0"/>
              <w:jc w:val="center"/>
              <w:rPr>
                <w:rFonts w:ascii="Times New Roman" w:hAnsi="Times New Roman" w:cs="Times New Roman"/>
                <w:kern w:val="2"/>
                <w:sz w:val="21"/>
                <w:szCs w:val="21"/>
              </w:rPr>
            </w:pPr>
            <w:r>
              <w:t>Parity bit</w:t>
            </w:r>
          </w:p>
        </w:tc>
        <w:tc>
          <w:tcPr>
            <w:tcW w:w="6490" w:type="dxa"/>
            <w:vAlign w:val="center"/>
          </w:tcPr>
          <w:p>
            <w:pPr>
              <w:pStyle w:val="h11"/>
              <w:spacing w:before="0" w:after="0"/>
              <w:jc w:val="center"/>
              <w:rPr>
                <w:rFonts w:ascii="Times New Roman" w:hAnsi="Times New Roman" w:cs="Times New Roman"/>
                <w:kern w:val="2"/>
                <w:sz w:val="21"/>
                <w:szCs w:val="21"/>
              </w:rPr>
            </w:pPr>
            <w:r>
              <w:rPr>
                <w:rFonts w:ascii="Times New Roman" w:hAnsi="Times New Roman" w:cs="Times New Roman" w:hint="eastAsia"/>
                <w:kern w:val="2"/>
                <w:sz w:val="21"/>
              </w:rPr>
              <w:t>无</w:t>
            </w:r>
          </w:p>
        </w:tc>
      </w:tr>
      <w:tr>
        <w:trPr>
          <w:jc w:val="center"/>
        </w:trPr>
        <w:tc>
          <w:tcPr>
            <w:tcW w:w="1526" w:type="dxa"/>
            <w:vAlign w:val="center"/>
          </w:tcPr>
          <w:p>
            <w:pPr>
              <w:pStyle w:val="h11"/>
              <w:spacing w:before="0" w:after="0"/>
              <w:jc w:val="center"/>
              <w:rPr>
                <w:rFonts w:ascii="Times New Roman" w:hAnsi="Times New Roman" w:cs="Times New Roman"/>
                <w:kern w:val="2"/>
                <w:sz w:val="21"/>
                <w:szCs w:val="21"/>
              </w:rPr>
            </w:pPr>
            <w:r>
              <w:t>Stop bit</w:t>
            </w:r>
          </w:p>
        </w:tc>
        <w:tc>
          <w:tcPr>
            <w:tcW w:w="6490" w:type="dxa"/>
            <w:vAlign w:val="center"/>
          </w:tcPr>
          <w:p>
            <w:pPr>
              <w:pStyle w:val="h11"/>
              <w:spacing w:before="0" w:after="0"/>
              <w:jc w:val="center"/>
              <w:rPr>
                <w:rFonts w:ascii="Times New Roman" w:hAnsi="Times New Roman" w:cs="Times New Roman"/>
                <w:kern w:val="2"/>
                <w:sz w:val="21"/>
                <w:szCs w:val="21"/>
              </w:rPr>
            </w:pPr>
            <w:r>
              <w:t>1</w:t>
            </w:r>
          </w:p>
        </w:tc>
      </w:tr>
      <w:tr>
        <w:trPr>
          <w:jc w:val="center"/>
        </w:trPr>
        <w:tc>
          <w:tcPr>
            <w:tcW w:w="1526" w:type="dxa"/>
            <w:vAlign w:val="center"/>
          </w:tcPr>
          <w:p>
            <w:pPr>
              <w:pStyle w:val="h11"/>
              <w:spacing w:before="0" w:after="0"/>
              <w:jc w:val="center"/>
              <w:rPr>
                <w:rFonts w:ascii="Times New Roman" w:hAnsi="Times New Roman" w:cs="Times New Roman"/>
                <w:kern w:val="2"/>
                <w:sz w:val="21"/>
                <w:szCs w:val="21"/>
              </w:rPr>
            </w:pPr>
            <w:r>
              <w:t>Error checking</w:t>
            </w:r>
          </w:p>
        </w:tc>
        <w:tc>
          <w:tcPr>
            <w:tcW w:w="6490" w:type="dxa"/>
            <w:vAlign w:val="center"/>
          </w:tcPr>
          <w:p>
            <w:pPr>
              <w:pStyle w:val="h11"/>
              <w:spacing w:before="0" w:after="0"/>
              <w:jc w:val="center"/>
              <w:rPr>
                <w:rFonts w:ascii="Times New Roman" w:hAnsi="Times New Roman" w:cs="Times New Roman"/>
                <w:kern w:val="2"/>
                <w:sz w:val="21"/>
                <w:szCs w:val="21"/>
              </w:rPr>
            </w:pPr>
            <w:r>
              <w:t xml:space="preserve">CRC (redundant cyclic code) </w:t>
            </w:r>
          </w:p>
        </w:tc>
      </w:tr>
      <w:tr>
        <w:trPr>
          <w:jc w:val="center"/>
        </w:trPr>
        <w:tc>
          <w:tcPr>
            <w:tcW w:w="1526" w:type="dxa"/>
            <w:vAlign w:val="center"/>
          </w:tcPr>
          <w:p>
            <w:pPr>
              <w:pStyle w:val="h11"/>
              <w:spacing w:before="0" w:after="0"/>
              <w:jc w:val="center"/>
              <w:rPr>
                <w:rFonts w:ascii="Times New Roman" w:hAnsi="Times New Roman" w:cs="Times New Roman"/>
                <w:kern w:val="2"/>
                <w:sz w:val="21"/>
                <w:szCs w:val="21"/>
              </w:rPr>
            </w:pPr>
            <w:r>
              <w:t>Baud rate</w:t>
            </w:r>
          </w:p>
        </w:tc>
        <w:tc>
          <w:tcPr>
            <w:tcW w:w="6490" w:type="dxa"/>
            <w:vAlign w:val="center"/>
          </w:tcPr>
          <w:p>
            <w:pPr>
              <w:pStyle w:val="h11"/>
              <w:spacing w:before="0" w:after="0"/>
              <w:jc w:val="center"/>
              <w:rPr>
                <w:rFonts w:ascii="Times New Roman" w:hAnsi="Times New Roman" w:cs="Times New Roman"/>
                <w:kern w:val="2"/>
                <w:sz w:val="21"/>
                <w:szCs w:val="21"/>
              </w:rPr>
            </w:pPr>
            <w:r>
              <w:t>1200bit/s, 2400bit/s, 4800bit/s, 9600bit/s, 19200bit/s, 38400bit/s, 57600bit/s, 115200bit/s can be set</w:t>
            </w:r>
          </w:p>
        </w:tc>
      </w:tr>
    </w:tbl>
    <w:p>
      <w:pPr>
        <w:pStyle w:val="2"/>
      </w:pPr>
      <w:r>
        <w:rPr/>
        <w:t>4.2 data frame format definition</w:t>
      </w:r>
    </w:p>
    <w:p>
      <w:pPr>
        <w:ind w:right="-2026"/>
      </w:pPr>
      <w:r>
        <w:rPr/>
        <w:t>Using ModBus-RTU protocol, the format is as follows:</w:t>
      </w:r>
    </w:p>
    <w:p>
      <w:pPr>
        <w:ind w:right="-2026"/>
      </w:pPr>
      <w:r>
        <w:rPr/>
        <w:t>Initial structure ≥4 bytes of time</w:t>
      </w:r>
    </w:p>
    <w:p>
      <w:pPr>
        <w:ind w:right="-2026"/>
      </w:pPr>
      <w:r>
        <w:rPr/>
        <w:t>Address code = 1 byte</w:t>
      </w:r>
    </w:p>
    <w:p>
      <w:pPr>
        <w:ind w:right="-2026"/>
      </w:pPr>
      <w:r>
        <w:rPr/>
        <w:t>Function code = 1 byte</w:t>
      </w:r>
    </w:p>
    <w:p>
      <w:pPr>
        <w:ind w:right="-2026"/>
      </w:pPr>
      <w:r>
        <w:rPr/>
        <w:t>Data area = N bytes</w:t>
      </w:r>
    </w:p>
    <w:p>
      <w:pPr>
        <w:ind w:right="-2026"/>
      </w:pPr>
      <w:r>
        <w:rPr/>
        <w:t>Error Check = 16-bit CRC code</w:t>
      </w:r>
    </w:p>
    <w:p>
      <w:pPr>
        <w:ind w:right="-2026"/>
      </w:pPr>
      <w:r>
        <w:rPr/>
        <w:t>Time to end structure ≥4 bytes</w:t>
      </w:r>
    </w:p>
    <w:p>
      <w:pPr>
        <w:ind w:right="-2026"/>
      </w:pPr>
      <w:r>
        <w:rPr/>
        <w:t>Address Code: the address of the transmitter, which is unique in the communication network (factory default 0x01) .</w:t>
      </w:r>
    </w:p>
    <w:p>
      <w:pPr>
        <w:ind w:right="-2026"/>
      </w:pPr>
      <w:r>
        <w:rPr/>
        <w:t>Function code: the instruction function instruction issued by the host computer.</w:t>
      </w:r>
    </w:p>
    <w:p>
      <w:pPr>
        <w:ind w:right="-2026"/>
      </w:pPr>
      <w:r>
        <w:rPr/>
        <w:t>Data area: Data area is the specific communication data, note 16bits data high bytes in front!</w:t>
      </w:r>
    </w:p>
    <w:p>
      <w:pPr>
        <w:ind w:right="-2026"/>
      </w:pPr>
      <w:r>
        <w:rPr/>
        <w:t>CRC code: two-byte checksum code.</w:t>
      </w:r>
    </w:p>
    <w:p>
      <w:pPr/>
      <w:r>
        <w:rPr/>
        <w:t>Host queries frame structure:</w:t>
      </w:r>
    </w:p>
    <w:tbl>
      <w:tblPr>
        <w:tblW w:w="0" w:type="auto"/>
        <w:jc w:val="center"/>
        <w:tblCellSpacing w:w="15"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000" w:firstRow="0" w:lastRow="0" w:firstColumn="0" w:lastColumn="0" w:noHBand="0" w:noVBand="0"/>
      </w:tblPr>
      <w:tblGrid>
        <w:gridCol w:w="1100"/>
        <w:gridCol w:w="1040"/>
        <w:gridCol w:w="1700"/>
        <w:gridCol w:w="1273"/>
        <w:gridCol w:w="1612"/>
        <w:gridCol w:w="1638"/>
      </w:tblGrid>
      <w:tr>
        <w:trPr>
          <w:tblCellSpacing w:w="15" w:type="dxa"/>
          <w:jc w:val="center"/>
        </w:trPr>
        <w:tc>
          <w:tcPr>
            <w:tcW w:w="1055" w:type="dxa"/>
            <w:vAlign w:val="center"/>
          </w:tcPr>
          <w:p>
            <w:pPr>
              <w:jc w:val="center"/>
              <w:rPr>
                <w:rFonts w:hint="eastAsia"/>
              </w:rPr>
            </w:pPr>
            <w:r>
              <w:t>Address Code</w:t>
            </w:r>
          </w:p>
        </w:tc>
        <w:tc>
          <w:tcPr>
            <w:tcW w:w="1010" w:type="dxa"/>
            <w:vAlign w:val="center"/>
          </w:tcPr>
          <w:p>
            <w:pPr>
              <w:jc w:val="center"/>
              <w:rPr>
                <w:rFonts w:hint="eastAsia"/>
              </w:rPr>
            </w:pPr>
            <w:r>
              <w:t>Function codes</w:t>
            </w:r>
          </w:p>
        </w:tc>
        <w:tc>
          <w:tcPr>
            <w:tcW w:w="1670" w:type="dxa"/>
          </w:tcPr>
          <w:p>
            <w:pPr>
              <w:jc w:val="center"/>
              <w:rPr>
                <w:rFonts w:hint="eastAsia"/>
              </w:rPr>
            </w:pPr>
            <w:r>
              <w:t>Register start address</w:t>
            </w:r>
          </w:p>
        </w:tc>
        <w:tc>
          <w:tcPr>
            <w:tcW w:w="1243" w:type="dxa"/>
            <w:vAlign w:val="center"/>
          </w:tcPr>
          <w:p>
            <w:pPr>
              <w:jc w:val="center"/>
              <w:rPr>
                <w:rFonts w:hint="eastAsia"/>
              </w:rPr>
            </w:pPr>
            <w:r>
              <w:t>Register length</w:t>
            </w:r>
          </w:p>
        </w:tc>
        <w:tc>
          <w:tcPr>
            <w:tcW w:w="1582" w:type="dxa"/>
            <w:vAlign w:val="center"/>
          </w:tcPr>
          <w:p>
            <w:pPr>
              <w:jc w:val="center"/>
              <w:rPr>
                <w:rFonts w:hint="eastAsia"/>
              </w:rPr>
            </w:pPr>
            <w:r>
              <w:t>Low checksum</w:t>
            </w:r>
          </w:p>
        </w:tc>
        <w:tc>
          <w:tcPr>
            <w:tcW w:w="1593" w:type="dxa"/>
          </w:tcPr>
          <w:p>
            <w:pPr>
              <w:jc w:val="center"/>
              <w:rPr>
                <w:rFonts w:hint="eastAsia"/>
              </w:rPr>
            </w:pPr>
            <w:r>
              <w:t>High checksum</w:t>
            </w:r>
          </w:p>
        </w:tc>
      </w:tr>
      <w:tr>
        <w:trPr>
          <w:trHeight w:val="160"/>
          <w:tblCellSpacing w:w="15" w:type="dxa"/>
          <w:jc w:val="center"/>
        </w:trPr>
        <w:tc>
          <w:tcPr>
            <w:tcW w:w="1055" w:type="dxa"/>
            <w:vAlign w:val="center"/>
          </w:tcPr>
          <w:p>
            <w:pPr>
              <w:jc w:val="center"/>
              <w:rPr>
                <w:rFonts w:hint="eastAsia"/>
              </w:rPr>
            </w:pPr>
            <w:r>
              <w:t>1 byte</w:t>
            </w:r>
          </w:p>
        </w:tc>
        <w:tc>
          <w:tcPr>
            <w:tcW w:w="1010" w:type="dxa"/>
            <w:vAlign w:val="center"/>
          </w:tcPr>
          <w:p>
            <w:pPr>
              <w:jc w:val="center"/>
              <w:rPr>
                <w:rFonts w:hint="eastAsia"/>
              </w:rPr>
            </w:pPr>
            <w:r>
              <w:t>1 byte</w:t>
            </w:r>
          </w:p>
        </w:tc>
        <w:tc>
          <w:tcPr>
            <w:tcW w:w="1670" w:type="dxa"/>
          </w:tcPr>
          <w:p>
            <w:pPr>
              <w:jc w:val="center"/>
              <w:rPr>
                <w:rFonts w:hint="eastAsia"/>
              </w:rPr>
            </w:pPr>
            <w:r>
              <w:t>2 bytes</w:t>
            </w:r>
          </w:p>
        </w:tc>
        <w:tc>
          <w:tcPr>
            <w:tcW w:w="1243" w:type="dxa"/>
            <w:vAlign w:val="center"/>
          </w:tcPr>
          <w:p>
            <w:pPr>
              <w:jc w:val="center"/>
              <w:rPr>
                <w:rFonts w:hint="eastAsia"/>
              </w:rPr>
            </w:pPr>
            <w:r>
              <w:t>2 bytes</w:t>
            </w:r>
          </w:p>
        </w:tc>
        <w:tc>
          <w:tcPr>
            <w:tcW w:w="1582" w:type="dxa"/>
            <w:vAlign w:val="center"/>
          </w:tcPr>
          <w:p>
            <w:pPr>
              <w:jc w:val="center"/>
              <w:rPr>
                <w:rFonts w:hint="eastAsia"/>
              </w:rPr>
            </w:pPr>
            <w:r>
              <w:t>1 byte</w:t>
            </w:r>
          </w:p>
        </w:tc>
        <w:tc>
          <w:tcPr>
            <w:tcW w:w="1593" w:type="dxa"/>
          </w:tcPr>
          <w:p>
            <w:pPr>
              <w:jc w:val="center"/>
              <w:rPr>
                <w:rFonts w:hint="eastAsia"/>
              </w:rPr>
            </w:pPr>
            <w:r>
              <w:t>1 byte</w:t>
            </w:r>
          </w:p>
        </w:tc>
      </w:tr>
    </w:tbl>
    <w:p>
      <w:pPr/>
      <w:r>
        <w:rPr/>
        <w:t>Slave reply frame structure:</w:t>
      </w:r>
    </w:p>
    <w:tbl>
      <w:tblPr>
        <w:tblW w:w="0" w:type="auto"/>
        <w:jc w:val="center"/>
        <w:tblCellSpacing w:w="15"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000" w:firstRow="0" w:lastRow="0" w:firstColumn="0" w:lastColumn="0" w:noHBand="0" w:noVBand="0"/>
      </w:tblPr>
      <w:tblGrid>
        <w:gridCol w:w="1120"/>
        <w:gridCol w:w="1095"/>
        <w:gridCol w:w="1275"/>
        <w:gridCol w:w="1140"/>
        <w:gridCol w:w="1260"/>
        <w:gridCol w:w="1200"/>
        <w:gridCol w:w="1284"/>
      </w:tblGrid>
      <w:tr>
        <w:trPr>
          <w:trHeight w:val="418"/>
          <w:tblCellSpacing w:w="15" w:type="dxa"/>
          <w:jc w:val="center"/>
        </w:trPr>
        <w:tc>
          <w:tcPr>
            <w:tcW w:w="1075" w:type="dxa"/>
            <w:vAlign w:val="center"/>
          </w:tcPr>
          <w:p>
            <w:pPr>
              <w:jc w:val="center"/>
              <w:rPr>
                <w:rFonts w:hint="eastAsia"/>
              </w:rPr>
            </w:pPr>
            <w:r>
              <w:t>Address Code</w:t>
            </w:r>
          </w:p>
        </w:tc>
        <w:tc>
          <w:tcPr>
            <w:tcW w:w="1065" w:type="dxa"/>
            <w:vAlign w:val="center"/>
          </w:tcPr>
          <w:p>
            <w:pPr>
              <w:jc w:val="center"/>
              <w:rPr>
                <w:rFonts w:hint="eastAsia"/>
              </w:rPr>
            </w:pPr>
            <w:r>
              <w:t>Function codes</w:t>
            </w:r>
          </w:p>
        </w:tc>
        <w:tc>
          <w:tcPr>
            <w:tcW w:w="1245" w:type="dxa"/>
          </w:tcPr>
          <w:p>
            <w:pPr>
              <w:jc w:val="center"/>
              <w:rPr>
                <w:rFonts w:hint="eastAsia"/>
              </w:rPr>
            </w:pPr>
            <w:r>
              <w:t>Number of valid bytes</w:t>
            </w:r>
          </w:p>
        </w:tc>
        <w:tc>
          <w:tcPr>
            <w:tcW w:w="1110" w:type="dxa"/>
            <w:vAlign w:val="center"/>
          </w:tcPr>
          <w:p>
            <w:pPr>
              <w:jc w:val="center"/>
              <w:rPr>
                <w:rFonts w:hint="eastAsia"/>
              </w:rPr>
            </w:pPr>
            <w:r>
              <w:t>Data Area One</w:t>
            </w:r>
          </w:p>
        </w:tc>
        <w:tc>
          <w:tcPr>
            <w:tcW w:w="1230" w:type="dxa"/>
          </w:tcPr>
          <w:p>
            <w:pPr>
              <w:jc w:val="center"/>
              <w:rPr>
                <w:rFonts w:hint="eastAsia"/>
              </w:rPr>
            </w:pPr>
            <w:r>
              <w:t>Second data area</w:t>
            </w:r>
          </w:p>
        </w:tc>
        <w:tc>
          <w:tcPr>
            <w:tcW w:w="1170" w:type="dxa"/>
          </w:tcPr>
          <w:p>
            <w:pPr>
              <w:jc w:val="center"/>
              <w:rPr>
                <w:rFonts w:hint="eastAsia"/>
              </w:rPr>
            </w:pPr>
            <w:r>
              <w:t>The N data area</w:t>
            </w:r>
          </w:p>
        </w:tc>
        <w:tc>
          <w:tcPr>
            <w:tcW w:w="1239" w:type="dxa"/>
            <w:vAlign w:val="center"/>
          </w:tcPr>
          <w:p>
            <w:pPr>
              <w:jc w:val="center"/>
              <w:rPr>
                <w:rFonts w:hint="eastAsia"/>
              </w:rPr>
            </w:pPr>
            <w:r>
              <w:t>Check Code</w:t>
            </w:r>
          </w:p>
        </w:tc>
      </w:tr>
      <w:tr>
        <w:trPr>
          <w:trHeight w:val="159"/>
          <w:tblCellSpacing w:w="15" w:type="dxa"/>
          <w:jc w:val="center"/>
        </w:trPr>
        <w:tc>
          <w:tcPr>
            <w:tcW w:w="1075" w:type="dxa"/>
            <w:vAlign w:val="center"/>
          </w:tcPr>
          <w:p>
            <w:pPr>
              <w:jc w:val="center"/>
              <w:rPr>
                <w:rFonts w:hint="eastAsia"/>
              </w:rPr>
            </w:pPr>
            <w:r>
              <w:t>1 byte</w:t>
            </w:r>
          </w:p>
        </w:tc>
        <w:tc>
          <w:tcPr>
            <w:tcW w:w="1065" w:type="dxa"/>
            <w:vAlign w:val="center"/>
          </w:tcPr>
          <w:p>
            <w:pPr>
              <w:jc w:val="center"/>
              <w:rPr>
                <w:rFonts w:hint="eastAsia"/>
              </w:rPr>
            </w:pPr>
            <w:r>
              <w:t>1 byte</w:t>
            </w:r>
          </w:p>
        </w:tc>
        <w:tc>
          <w:tcPr>
            <w:tcW w:w="1245" w:type="dxa"/>
          </w:tcPr>
          <w:p>
            <w:pPr>
              <w:jc w:val="center"/>
              <w:rPr>
                <w:rFonts w:hint="eastAsia"/>
              </w:rPr>
            </w:pPr>
            <w:r>
              <w:t>1 byte</w:t>
            </w:r>
          </w:p>
        </w:tc>
        <w:tc>
          <w:tcPr>
            <w:tcW w:w="1110" w:type="dxa"/>
            <w:vAlign w:val="center"/>
          </w:tcPr>
          <w:p>
            <w:pPr>
              <w:jc w:val="center"/>
              <w:rPr>
                <w:rFonts w:hint="eastAsia"/>
              </w:rPr>
            </w:pPr>
            <w:r>
              <w:t>2 bytes</w:t>
            </w:r>
          </w:p>
        </w:tc>
        <w:tc>
          <w:tcPr>
            <w:tcW w:w="1230" w:type="dxa"/>
          </w:tcPr>
          <w:p>
            <w:pPr>
              <w:jc w:val="center"/>
              <w:rPr>
                <w:rFonts w:hint="eastAsia"/>
              </w:rPr>
            </w:pPr>
            <w:r>
              <w:t>2 bytes</w:t>
            </w:r>
          </w:p>
        </w:tc>
        <w:tc>
          <w:tcPr>
            <w:tcW w:w="1170" w:type="dxa"/>
          </w:tcPr>
          <w:p>
            <w:pPr>
              <w:jc w:val="center"/>
              <w:rPr>
                <w:rFonts w:hint="eastAsia"/>
              </w:rPr>
            </w:pPr>
            <w:r>
              <w:t>2 bytes</w:t>
            </w:r>
          </w:p>
        </w:tc>
        <w:tc>
          <w:tcPr>
            <w:tcW w:w="1239" w:type="dxa"/>
            <w:vAlign w:val="center"/>
          </w:tcPr>
          <w:p>
            <w:pPr>
              <w:jc w:val="center"/>
              <w:rPr>
                <w:rFonts w:hint="eastAsia"/>
              </w:rPr>
            </w:pPr>
            <w:r>
              <w:t>2 bytes</w:t>
            </w:r>
          </w:p>
        </w:tc>
      </w:tr>
    </w:tbl>
    <w:p>
      <w:pPr>
        <w:pStyle w:val="2"/>
      </w:pPr>
      <w:r>
        <w:rPr/>
        <w:t>4.3 register addresses</w:t>
      </w:r>
    </w:p>
    <w:tbl>
      <w:tblPr>
        <w:tblW w:w="900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74"/>
        <w:gridCol w:w="1759"/>
        <w:gridCol w:w="1760"/>
        <w:gridCol w:w="4014"/>
      </w:tblGrid>
      <w:tr>
        <w:tc>
          <w:tcPr>
            <w:tcW w:w="1474" w:type="dxa"/>
          </w:tcPr>
          <w:p>
            <w:pPr>
              <w:rPr>
                <w:rFonts w:hint="eastAsia"/>
              </w:rPr>
            </w:pPr>
            <w:r>
              <w:t>Register address</w:t>
            </w:r>
          </w:p>
        </w:tc>
        <w:tc>
          <w:tcPr>
            <w:tcW w:w="1759" w:type="dxa"/>
          </w:tcPr>
          <w:p>
            <w:pPr>
              <w:ind w:firstLineChars="300" w:firstLine="720"/>
              <w:rPr>
                <w:rFonts w:hint="eastAsia"/>
              </w:rPr>
            </w:pPr>
            <w:r>
              <w:t>Contents</w:t>
            </w:r>
          </w:p>
        </w:tc>
        <w:tc>
          <w:tcPr>
            <w:tcW w:w="1760" w:type="dxa"/>
          </w:tcPr>
          <w:p>
            <w:pPr>
              <w:rPr>
                <w:rFonts w:hint="eastAsia"/>
              </w:rPr>
            </w:pPr>
            <w:r>
              <w:t xml:space="preserve">Operation (hexadecimal) </w:t>
            </w:r>
          </w:p>
        </w:tc>
        <w:tc>
          <w:tcPr>
            <w:tcW w:w="4014" w:type="dxa"/>
          </w:tcPr>
          <w:p>
            <w:pPr>
              <w:ind w:firstLineChars="100" w:firstLine="240"/>
              <w:rPr>
                <w:rFonts w:hint="eastAsia"/>
              </w:rPr>
            </w:pPr>
            <w:r>
              <w:t>Scope contents and definitions</w:t>
            </w:r>
          </w:p>
        </w:tc>
      </w:tr>
      <w:tr>
        <w:tc>
          <w:tcPr>
            <w:tcW w:w="1474" w:type="dxa"/>
          </w:tcPr>
          <w:p>
            <w:pPr>
              <w:jc w:val="center"/>
            </w:pPr>
            <w:r>
              <w:t>0000H</w:t>
            </w:r>
          </w:p>
        </w:tc>
        <w:tc>
          <w:tcPr>
            <w:tcW w:w="1759" w:type="dxa"/>
          </w:tcPr>
          <w:p>
            <w:pPr>
              <w:jc w:val="center"/>
              <w:rPr>
                <w:rFonts w:hint="eastAsia"/>
              </w:rPr>
            </w:pPr>
            <w:r>
              <w:t>Rainfall value</w:t>
            </w:r>
          </w:p>
        </w:tc>
        <w:tc>
          <w:tcPr>
            <w:tcW w:w="1760" w:type="dxa"/>
          </w:tcPr>
          <w:p>
            <w:pPr>
              <w:jc w:val="center"/>
            </w:pPr>
            <w:r>
              <w:t>0x03/0x04/0x06</w:t>
            </w:r>
          </w:p>
        </w:tc>
        <w:tc>
          <w:tcPr>
            <w:tcW w:w="4014" w:type="dxa"/>
          </w:tcPr>
          <w:p>
            <w:r>
              <w:t>Rainfall, 10 times larger than it actually was</w:t>
            </w:r>
          </w:p>
        </w:tc>
      </w:tr>
      <w:tr>
        <w:tc>
          <w:tcPr>
            <w:tcW w:w="1474" w:type="dxa"/>
          </w:tcPr>
          <w:p>
            <w:pPr>
              <w:jc w:val="center"/>
            </w:pPr>
            <w:r>
              <w:t>07D0H</w:t>
            </w:r>
          </w:p>
        </w:tc>
        <w:tc>
          <w:tcPr>
            <w:tcW w:w="1759" w:type="dxa"/>
          </w:tcPr>
          <w:p>
            <w:pPr>
              <w:jc w:val="center"/>
            </w:pPr>
            <w:r>
              <w:t>Device address</w:t>
            </w:r>
          </w:p>
        </w:tc>
        <w:tc>
          <w:tcPr>
            <w:tcW w:w="1760" w:type="dxa"/>
          </w:tcPr>
          <w:p>
            <w:pPr>
              <w:jc w:val="center"/>
              <w:rPr>
                <w:rFonts w:hint="eastAsia"/>
              </w:rPr>
            </w:pPr>
            <w:r>
              <w:t>0x03/0x04/0x06/0x10</w:t>
            </w:r>
          </w:p>
        </w:tc>
        <w:tc>
          <w:tcPr>
            <w:tcW w:w="4014" w:type="dxa"/>
          </w:tcPr>
          <w:p>
            <w:r>
              <w:t xml:space="preserve">1-254(factory default 1) </w:t>
            </w:r>
          </w:p>
        </w:tc>
      </w:tr>
      <w:tr>
        <w:tc>
          <w:tcPr>
            <w:tcW w:w="1474" w:type="dxa"/>
          </w:tcPr>
          <w:p>
            <w:pPr>
              <w:jc w:val="center"/>
            </w:pPr>
            <w:r>
              <w:t>07D1H</w:t>
            </w:r>
          </w:p>
        </w:tc>
        <w:tc>
          <w:tcPr>
            <w:tcW w:w="1759" w:type="dxa"/>
          </w:tcPr>
          <w:p>
            <w:pPr>
              <w:jc w:val="center"/>
              <w:rPr>
                <w:rFonts w:hint="eastAsia"/>
              </w:rPr>
            </w:pPr>
            <w:r>
              <w:t>Device Baud rate</w:t>
            </w:r>
          </w:p>
        </w:tc>
        <w:tc>
          <w:tcPr>
            <w:tcW w:w="1760" w:type="dxa"/>
          </w:tcPr>
          <w:p>
            <w:pPr>
              <w:jc w:val="center"/>
              <w:rPr>
                <w:rFonts w:hint="eastAsia"/>
              </w:rPr>
            </w:pPr>
            <w:r>
              <w:t>0x03/0x04/0x06/0x10</w:t>
            </w:r>
          </w:p>
        </w:tc>
        <w:tc>
          <w:tcPr>
            <w:tcW w:w="4014" w:type="dxa"/>
          </w:tcPr>
          <w:p>
            <w:pPr>
              <w:rPr>
                <w:rFonts w:hint="eastAsia"/>
              </w:rPr>
            </w:pPr>
            <w:r>
              <w:t>0 represents 24001 represents 4800</w:t>
            </w:r>
          </w:p>
          <w:p>
            <w:pPr>
              <w:rPr>
                <w:rFonts w:hint="eastAsia"/>
              </w:rPr>
            </w:pPr>
            <w:r>
              <w:t>Two for 96,003 for 19,200</w:t>
            </w:r>
          </w:p>
          <w:p>
            <w:pPr>
              <w:rPr>
                <w:rFonts w:hint="eastAsia"/>
              </w:rPr>
            </w:pPr>
            <w:r>
              <w:t>4 represents 384,005 represents 57,600</w:t>
            </w:r>
          </w:p>
          <w:p>
            <w:pPr>
              <w:rPr>
                <w:rFonts w:hint="eastAsia"/>
              </w:rPr>
            </w:pPr>
            <w:r>
              <w:t>Six is 1152007 is 1200</w:t>
            </w:r>
          </w:p>
        </w:tc>
      </w:tr>
    </w:tbl>
    <w:p>
      <w:pPr>
        <w:pStyle w:val="2"/>
      </w:pPr>
      <w:r>
        <w:rPr/>
        <w:t>4.4 examples and explanations of communication protocols</w:t>
      </w:r>
    </w:p>
    <w:p>
      <w:pPr>
        <w:pStyle w:val="3"/>
      </w:pPr>
      <w:r>
        <w:rPr/>
        <w:t>4.4.1 find the current total rainfall value</w:t>
      </w:r>
    </w:p>
    <w:p>
      <w:pPr/>
      <w:r>
        <w:rPr/>
        <w:t>Frame of inquiry:</w:t>
      </w:r>
    </w:p>
    <w:tbl>
      <w:tblPr>
        <w:tblW w:w="0" w:type="auto"/>
        <w:tblCellSpacing w:w="20" w:type="dxa"/>
        <w:tblInd w:w="10" w:type="dxa"/>
        <w:tblBorders>
          <w:top w:val="outset" w:sz="6" w:space="0" w:color="000000"/>
          <w:left w:val="outset" w:sz="6" w:space="0" w:color="000000"/>
          <w:bottom w:val="outset" w:sz="6" w:space="0" w:color="000000"/>
          <w:right w:val="outset" w:sz="6" w:space="0" w:color="000000"/>
          <w:insideH w:val="outset" w:sz="6" w:space="0" w:color="000000"/>
          <w:insideV w:val="outset" w:sz="6" w:space="0" w:color="000000"/>
        </w:tblBorders>
        <w:tblLayout w:type="fixed"/>
        <w:tblLook w:val="0000" w:firstRow="0" w:lastRow="0" w:firstColumn="0" w:lastColumn="0" w:noHBand="0" w:noVBand="0"/>
      </w:tblPr>
      <w:tblGrid>
        <w:gridCol w:w="1424"/>
        <w:gridCol w:w="1225"/>
        <w:gridCol w:w="1887"/>
        <w:gridCol w:w="1621"/>
        <w:gridCol w:w="1395"/>
        <w:gridCol w:w="1402"/>
      </w:tblGrid>
      <w:tr>
        <w:trPr>
          <w:tblCellSpacing w:w="20" w:type="dxa"/>
        </w:trPr>
        <w:tc>
          <w:tcPr>
            <w:tcW w:w="1364" w:type="dxa"/>
          </w:tcPr>
          <w:p>
            <w:pPr>
              <w:ind w:firstLineChars="100" w:firstLine="240"/>
              <w:rPr>
                <w:rFonts w:hint="eastAsia"/>
              </w:rPr>
            </w:pPr>
            <w:r>
              <w:t>Address Code</w:t>
            </w:r>
          </w:p>
        </w:tc>
        <w:tc>
          <w:tcPr>
            <w:tcW w:w="1185" w:type="dxa"/>
          </w:tcPr>
          <w:p>
            <w:pPr>
              <w:ind w:firstLineChars="100" w:firstLine="240"/>
              <w:rPr>
                <w:rFonts w:hint="eastAsia"/>
              </w:rPr>
            </w:pPr>
            <w:r>
              <w:t>Function codes</w:t>
            </w:r>
          </w:p>
        </w:tc>
        <w:tc>
          <w:tcPr>
            <w:tcW w:w="1847" w:type="dxa"/>
          </w:tcPr>
          <w:p>
            <w:pPr>
              <w:ind w:firstLineChars="200" w:firstLine="480"/>
              <w:rPr>
                <w:rFonts w:hint="eastAsia"/>
              </w:rPr>
            </w:pPr>
            <w:r>
              <w:t>Start Register</w:t>
            </w:r>
          </w:p>
        </w:tc>
        <w:tc>
          <w:tcPr>
            <w:tcW w:w="1581" w:type="dxa"/>
          </w:tcPr>
          <w:p>
            <w:pPr>
              <w:ind w:firstLineChars="200" w:firstLine="480"/>
            </w:pPr>
            <w:r>
              <w:t>Data Length</w:t>
            </w:r>
          </w:p>
        </w:tc>
        <w:tc>
          <w:tcPr>
            <w:tcW w:w="1355" w:type="dxa"/>
          </w:tcPr>
          <w:p>
            <w:pPr>
              <w:rPr>
                <w:rFonts w:hint="eastAsia"/>
              </w:rPr>
            </w:pPr>
            <w:r>
              <w:t>Low checksum</w:t>
            </w:r>
          </w:p>
        </w:tc>
        <w:tc>
          <w:tcPr>
            <w:tcW w:w="1342" w:type="dxa"/>
          </w:tcPr>
          <w:p>
            <w:pPr>
              <w:rPr>
                <w:rFonts w:hint="eastAsia"/>
              </w:rPr>
            </w:pPr>
            <w:r>
              <w:t>High checksum</w:t>
            </w:r>
          </w:p>
        </w:tc>
      </w:tr>
      <w:tr>
        <w:trPr>
          <w:tblCellSpacing w:w="20" w:type="dxa"/>
        </w:trPr>
        <w:tc>
          <w:tcPr>
            <w:tcW w:w="1364" w:type="dxa"/>
            <w:vAlign w:val="center"/>
          </w:tcPr>
          <w:p>
            <w:pPr>
              <w:pStyle w:val="h11"/>
              <w:spacing w:before="0" w:after="0" w:line="240" w:lineRule="auto"/>
              <w:jc w:val="center"/>
              <w:rPr>
                <w:rFonts w:ascii="Times New Roman" w:hAnsi="Times New Roman"/>
              </w:rPr>
            </w:pPr>
            <w:r>
              <w:t>0x01</w:t>
            </w:r>
          </w:p>
        </w:tc>
        <w:tc>
          <w:tcPr>
            <w:tcW w:w="1185" w:type="dxa"/>
            <w:vAlign w:val="center"/>
          </w:tcPr>
          <w:p>
            <w:pPr>
              <w:pStyle w:val="h11"/>
              <w:spacing w:before="0" w:after="0" w:line="240" w:lineRule="auto"/>
              <w:jc w:val="center"/>
              <w:rPr>
                <w:rFonts w:ascii="Times New Roman" w:hAnsi="Times New Roman" w:hint="eastAsia"/>
              </w:rPr>
            </w:pPr>
            <w:r>
              <w:t>0x03</w:t>
            </w:r>
          </w:p>
        </w:tc>
        <w:tc>
          <w:tcPr>
            <w:tcW w:w="1847" w:type="dxa"/>
            <w:vAlign w:val="center"/>
          </w:tcPr>
          <w:p>
            <w:pPr>
              <w:pStyle w:val="h11"/>
              <w:spacing w:before="0" w:after="0" w:line="240" w:lineRule="auto"/>
              <w:jc w:val="center"/>
              <w:rPr>
                <w:rFonts w:ascii="Times New Roman" w:hAnsi="Times New Roman"/>
              </w:rPr>
            </w:pPr>
            <w:r>
              <w:t>0x000x00</w:t>
            </w:r>
          </w:p>
        </w:tc>
        <w:tc>
          <w:tcPr>
            <w:tcW w:w="1581" w:type="dxa"/>
            <w:vAlign w:val="center"/>
          </w:tcPr>
          <w:p>
            <w:pPr>
              <w:pStyle w:val="h11"/>
              <w:spacing w:before="0" w:after="0" w:line="240" w:lineRule="auto"/>
              <w:jc w:val="center"/>
              <w:rPr>
                <w:rFonts w:ascii="Times New Roman" w:hAnsi="Times New Roman"/>
              </w:rPr>
            </w:pPr>
            <w:r>
              <w:t>0x000x01</w:t>
            </w:r>
          </w:p>
        </w:tc>
        <w:tc>
          <w:tcPr>
            <w:tcW w:w="1355" w:type="dxa"/>
            <w:vAlign w:val="center"/>
          </w:tcPr>
          <w:p>
            <w:pPr>
              <w:pStyle w:val="h11"/>
              <w:spacing w:before="0" w:after="0" w:line="240" w:lineRule="auto"/>
              <w:jc w:val="center"/>
              <w:rPr>
                <w:rFonts w:ascii="Times New Roman" w:hAnsi="Times New Roman"/>
              </w:rPr>
            </w:pPr>
            <w:r>
              <w:t>0x84</w:t>
            </w:r>
          </w:p>
        </w:tc>
        <w:tc>
          <w:tcPr>
            <w:tcW w:w="1342" w:type="dxa"/>
            <w:vAlign w:val="center"/>
          </w:tcPr>
          <w:p>
            <w:pPr>
              <w:pStyle w:val="h11"/>
              <w:spacing w:before="0" w:after="0" w:line="240" w:lineRule="auto"/>
              <w:jc w:val="center"/>
              <w:rPr>
                <w:rFonts w:ascii="Times New Roman" w:hAnsi="Times New Roman" w:cs="Times New Roman"/>
                <w:sz w:val="21"/>
                <w:szCs w:val="21"/>
              </w:rPr>
            </w:pPr>
            <w:r>
              <w:t>0x0A</w:t>
            </w:r>
          </w:p>
        </w:tc>
      </w:tr>
    </w:tbl>
    <w:p>
      <w:pPr/>
      <w:r>
        <w:rPr/>
        <w:t>Response Frame:</w:t>
      </w:r>
    </w:p>
    <w:tbl>
      <w:tblPr>
        <w:tblW w:w="0" w:type="auto"/>
        <w:tblCellSpacing w:w="20"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16"/>
        <w:gridCol w:w="1304"/>
        <w:gridCol w:w="1955"/>
        <w:gridCol w:w="1350"/>
        <w:gridCol w:w="1382"/>
        <w:gridCol w:w="1553"/>
      </w:tblGrid>
      <w:tr>
        <w:trPr>
          <w:trHeight w:val="502"/>
          <w:tblCellSpacing w:w="20" w:type="dxa"/>
        </w:trPr>
        <w:tc>
          <w:tcPr>
            <w:tcW w:w="1456" w:type="dxa"/>
          </w:tcPr>
          <w:p>
            <w:pPr>
              <w:jc w:val="center"/>
              <w:rPr>
                <w:rFonts w:hint="eastAsia"/>
              </w:rPr>
            </w:pPr>
            <w:r>
              <w:t>Address Code</w:t>
            </w:r>
          </w:p>
        </w:tc>
        <w:tc>
          <w:tcPr>
            <w:tcW w:w="1264" w:type="dxa"/>
          </w:tcPr>
          <w:p>
            <w:pPr>
              <w:jc w:val="center"/>
              <w:rPr>
                <w:rFonts w:hint="eastAsia"/>
              </w:rPr>
            </w:pPr>
            <w:r>
              <w:t>Function codes</w:t>
            </w:r>
          </w:p>
        </w:tc>
        <w:tc>
          <w:tcPr>
            <w:tcW w:w="1915" w:type="dxa"/>
          </w:tcPr>
          <w:p>
            <w:pPr>
              <w:jc w:val="center"/>
              <w:rPr>
                <w:rFonts w:hint="eastAsia"/>
              </w:rPr>
            </w:pPr>
            <w:r>
              <w:t>Returns the number of valid bytes</w:t>
            </w:r>
          </w:p>
        </w:tc>
        <w:tc>
          <w:tcPr>
            <w:tcW w:w="1310" w:type="dxa"/>
          </w:tcPr>
          <w:p>
            <w:pPr>
              <w:jc w:val="center"/>
              <w:rPr>
                <w:rFonts w:hint="eastAsia"/>
              </w:rPr>
            </w:pPr>
            <w:r>
              <w:t>Rainfall value</w:t>
            </w:r>
          </w:p>
        </w:tc>
        <w:tc>
          <w:tcPr>
            <w:tcW w:w="1342" w:type="dxa"/>
          </w:tcPr>
          <w:p>
            <w:pPr>
              <w:jc w:val="center"/>
            </w:pPr>
            <w:r>
              <w:t>Low checksum</w:t>
            </w:r>
          </w:p>
        </w:tc>
        <w:tc>
          <w:tcPr>
            <w:tcW w:w="1493" w:type="dxa"/>
          </w:tcPr>
          <w:p>
            <w:pPr>
              <w:jc w:val="center"/>
              <w:rPr>
                <w:rFonts w:hint="eastAsia"/>
              </w:rPr>
            </w:pPr>
            <w:r>
              <w:t>High checksum</w:t>
            </w:r>
          </w:p>
        </w:tc>
      </w:tr>
      <w:tr>
        <w:trPr>
          <w:trHeight w:val="403"/>
          <w:tblCellSpacing w:w="20" w:type="dxa"/>
        </w:trPr>
        <w:tc>
          <w:tcPr>
            <w:tcW w:w="1456" w:type="dxa"/>
          </w:tcPr>
          <w:p>
            <w:pPr>
              <w:jc w:val="center"/>
            </w:pPr>
            <w:r>
              <w:t>0x01</w:t>
            </w:r>
          </w:p>
        </w:tc>
        <w:tc>
          <w:tcPr>
            <w:tcW w:w="1264" w:type="dxa"/>
          </w:tcPr>
          <w:p>
            <w:pPr>
              <w:jc w:val="center"/>
            </w:pPr>
            <w:r>
              <w:t>0x03</w:t>
            </w:r>
          </w:p>
        </w:tc>
        <w:tc>
          <w:tcPr>
            <w:tcW w:w="1915" w:type="dxa"/>
          </w:tcPr>
          <w:p>
            <w:pPr>
              <w:jc w:val="center"/>
            </w:pPr>
            <w:r>
              <w:t>0x02</w:t>
            </w:r>
          </w:p>
        </w:tc>
        <w:tc>
          <w:tcPr>
            <w:tcW w:w="1310" w:type="dxa"/>
          </w:tcPr>
          <w:p>
            <w:pPr>
              <w:jc w:val="center"/>
            </w:pPr>
            <w:r>
              <w:t>0x000x0a</w:t>
            </w:r>
          </w:p>
        </w:tc>
        <w:tc>
          <w:tcPr>
            <w:tcW w:w="1342" w:type="dxa"/>
          </w:tcPr>
          <w:p>
            <w:pPr>
              <w:jc w:val="center"/>
            </w:pPr>
            <w:r>
              <w:t>0x38</w:t>
            </w:r>
          </w:p>
        </w:tc>
        <w:tc>
          <w:tcPr>
            <w:tcW w:w="1493" w:type="dxa"/>
          </w:tcPr>
          <w:p>
            <w:pPr>
              <w:jc w:val="center"/>
            </w:pPr>
            <w:r>
              <w:t>0x43</w:t>
            </w:r>
          </w:p>
        </w:tc>
      </w:tr>
    </w:tbl>
    <w:p>
      <w:pPr/>
      <w:r>
        <w:rPr/>
        <w:t xml:space="preserve">Current total rainfall: (10x larger) </w:t>
      </w:r>
    </w:p>
    <w:p>
      <w:pPr/>
      <w:r>
        <w:rPr/>
        <w:t>000A (base 16) = 10(decimal)→ Rainfall: 1.0 mm</w:t>
      </w:r>
    </w:p>
    <w:p>
      <w:pPr>
        <w:pStyle w:val="3"/>
      </w:pPr>
      <w:r>
        <w:rPr/>
        <w:t>4.4.2 clear rainfall data</w:t>
      </w:r>
    </w:p>
    <w:p>
      <w:pPr/>
      <w:r>
        <w:rPr/>
        <w:t>Frame of inquiry:</w:t>
      </w:r>
    </w:p>
    <w:tbl>
      <w:tblPr>
        <w:tblW w:w="0" w:type="auto"/>
        <w:tblCellSpacing w:w="20"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4"/>
        <w:gridCol w:w="1225"/>
        <w:gridCol w:w="1887"/>
        <w:gridCol w:w="1734"/>
        <w:gridCol w:w="1356"/>
        <w:gridCol w:w="1367"/>
      </w:tblGrid>
      <w:tr>
        <w:trPr>
          <w:tblCellSpacing w:w="20" w:type="dxa"/>
        </w:trPr>
        <w:tc>
          <w:tcPr>
            <w:tcW w:w="1364" w:type="dxa"/>
          </w:tcPr>
          <w:p>
            <w:pPr>
              <w:jc w:val="center"/>
              <w:rPr>
                <w:rFonts w:hint="eastAsia"/>
              </w:rPr>
            </w:pPr>
            <w:r>
              <w:t>Address Code</w:t>
            </w:r>
          </w:p>
        </w:tc>
        <w:tc>
          <w:tcPr>
            <w:tcW w:w="1185" w:type="dxa"/>
          </w:tcPr>
          <w:p>
            <w:pPr>
              <w:jc w:val="center"/>
              <w:rPr>
                <w:rFonts w:hint="eastAsia"/>
              </w:rPr>
            </w:pPr>
            <w:r>
              <w:t>Function codes</w:t>
            </w:r>
          </w:p>
        </w:tc>
        <w:tc>
          <w:tcPr>
            <w:tcW w:w="1847" w:type="dxa"/>
          </w:tcPr>
          <w:p>
            <w:pPr>
              <w:jc w:val="center"/>
              <w:rPr>
                <w:rFonts w:hint="eastAsia"/>
              </w:rPr>
            </w:pPr>
            <w:r>
              <w:t>Start Register</w:t>
            </w:r>
          </w:p>
        </w:tc>
        <w:tc>
          <w:tcPr>
            <w:tcW w:w="1694" w:type="dxa"/>
          </w:tcPr>
          <w:p>
            <w:pPr>
              <w:jc w:val="center"/>
              <w:rPr>
                <w:rFonts w:hint="eastAsia"/>
              </w:rPr>
            </w:pPr>
            <w:r>
              <w:t>Clear Command</w:t>
            </w:r>
          </w:p>
        </w:tc>
        <w:tc>
          <w:tcPr>
            <w:tcW w:w="1316" w:type="dxa"/>
          </w:tcPr>
          <w:p>
            <w:pPr>
              <w:jc w:val="center"/>
            </w:pPr>
            <w:r>
              <w:t>Low checksum</w:t>
            </w:r>
          </w:p>
        </w:tc>
        <w:tc>
          <w:tcPr>
            <w:tcW w:w="1307" w:type="dxa"/>
          </w:tcPr>
          <w:p>
            <w:pPr>
              <w:jc w:val="center"/>
              <w:rPr>
                <w:rFonts w:hint="eastAsia"/>
              </w:rPr>
            </w:pPr>
            <w:r>
              <w:t>High checksum</w:t>
            </w:r>
          </w:p>
        </w:tc>
      </w:tr>
      <w:tr>
        <w:trPr>
          <w:tblCellSpacing w:w="20" w:type="dxa"/>
        </w:trPr>
        <w:tc>
          <w:tcPr>
            <w:tcW w:w="1364" w:type="dxa"/>
          </w:tcPr>
          <w:p>
            <w:pPr>
              <w:jc w:val="center"/>
            </w:pPr>
            <w:r>
              <w:t>0x01</w:t>
            </w:r>
          </w:p>
        </w:tc>
        <w:tc>
          <w:tcPr>
            <w:tcW w:w="1185" w:type="dxa"/>
          </w:tcPr>
          <w:p>
            <w:pPr>
              <w:jc w:val="center"/>
            </w:pPr>
            <w:r>
              <w:t>0x06</w:t>
            </w:r>
          </w:p>
        </w:tc>
        <w:tc>
          <w:tcPr>
            <w:tcW w:w="1847" w:type="dxa"/>
          </w:tcPr>
          <w:p>
            <w:pPr>
              <w:jc w:val="center"/>
            </w:pPr>
            <w:r>
              <w:t>0x000x00</w:t>
            </w:r>
          </w:p>
        </w:tc>
        <w:tc>
          <w:tcPr>
            <w:tcW w:w="1694" w:type="dxa"/>
          </w:tcPr>
          <w:p>
            <w:pPr>
              <w:jc w:val="center"/>
            </w:pPr>
            <w:r>
              <w:t>0x000x5a</w:t>
            </w:r>
          </w:p>
        </w:tc>
        <w:tc>
          <w:tcPr>
            <w:tcW w:w="1316" w:type="dxa"/>
          </w:tcPr>
          <w:p>
            <w:pPr>
              <w:jc w:val="center"/>
            </w:pPr>
            <w:r>
              <w:t>0X09</w:t>
            </w:r>
          </w:p>
        </w:tc>
        <w:tc>
          <w:tcPr>
            <w:tcW w:w="1307" w:type="dxa"/>
          </w:tcPr>
          <w:p>
            <w:pPr>
              <w:jc w:val="center"/>
            </w:pPr>
            <w:r>
              <w:t>0XF1</w:t>
            </w:r>
          </w:p>
        </w:tc>
      </w:tr>
    </w:tbl>
    <w:p>
      <w:pPr/>
      <w:r>
        <w:rPr/>
        <w:t>Response Frame:</w:t>
      </w:r>
    </w:p>
    <w:tbl>
      <w:tblPr>
        <w:tblW w:w="0" w:type="auto"/>
        <w:tblCellSpacing w:w="20"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4"/>
        <w:gridCol w:w="1225"/>
        <w:gridCol w:w="1887"/>
        <w:gridCol w:w="1734"/>
        <w:gridCol w:w="1356"/>
        <w:gridCol w:w="1367"/>
      </w:tblGrid>
      <w:tr>
        <w:trPr>
          <w:tblCellSpacing w:w="20" w:type="dxa"/>
        </w:trPr>
        <w:tc>
          <w:tcPr>
            <w:tcW w:w="1364" w:type="dxa"/>
          </w:tcPr>
          <w:p>
            <w:pPr>
              <w:jc w:val="center"/>
              <w:rPr>
                <w:rFonts w:hint="eastAsia"/>
              </w:rPr>
            </w:pPr>
            <w:r>
              <w:t>Address Code</w:t>
            </w:r>
          </w:p>
        </w:tc>
        <w:tc>
          <w:tcPr>
            <w:tcW w:w="1185" w:type="dxa"/>
          </w:tcPr>
          <w:p>
            <w:pPr>
              <w:jc w:val="center"/>
              <w:rPr>
                <w:rFonts w:hint="eastAsia"/>
              </w:rPr>
            </w:pPr>
            <w:r>
              <w:t>Function codes</w:t>
            </w:r>
          </w:p>
        </w:tc>
        <w:tc>
          <w:tcPr>
            <w:tcW w:w="1847" w:type="dxa"/>
          </w:tcPr>
          <w:p>
            <w:pPr>
              <w:jc w:val="center"/>
              <w:rPr>
                <w:rFonts w:hint="eastAsia"/>
              </w:rPr>
            </w:pPr>
            <w:r>
              <w:t>Start Register</w:t>
            </w:r>
          </w:p>
        </w:tc>
        <w:tc>
          <w:tcPr>
            <w:tcW w:w="1694" w:type="dxa"/>
          </w:tcPr>
          <w:p>
            <w:pPr>
              <w:jc w:val="center"/>
              <w:rPr>
                <w:rFonts w:hint="eastAsia"/>
              </w:rPr>
            </w:pPr>
            <w:r>
              <w:t>Clear Command</w:t>
            </w:r>
          </w:p>
        </w:tc>
        <w:tc>
          <w:tcPr>
            <w:tcW w:w="1316" w:type="dxa"/>
          </w:tcPr>
          <w:p>
            <w:pPr>
              <w:jc w:val="center"/>
            </w:pPr>
            <w:r>
              <w:t>Low checksum</w:t>
            </w:r>
          </w:p>
        </w:tc>
        <w:tc>
          <w:tcPr>
            <w:tcW w:w="1307" w:type="dxa"/>
          </w:tcPr>
          <w:p>
            <w:pPr>
              <w:jc w:val="center"/>
              <w:rPr>
                <w:rFonts w:hint="eastAsia"/>
              </w:rPr>
            </w:pPr>
            <w:r>
              <w:t>High checksum</w:t>
            </w:r>
          </w:p>
        </w:tc>
      </w:tr>
      <w:tr>
        <w:trPr>
          <w:tblCellSpacing w:w="20" w:type="dxa"/>
        </w:trPr>
        <w:tc>
          <w:tcPr>
            <w:tcW w:w="1364" w:type="dxa"/>
          </w:tcPr>
          <w:p>
            <w:pPr>
              <w:jc w:val="center"/>
            </w:pPr>
            <w:r>
              <w:t>0x01</w:t>
            </w:r>
          </w:p>
        </w:tc>
        <w:tc>
          <w:tcPr>
            <w:tcW w:w="1185" w:type="dxa"/>
          </w:tcPr>
          <w:p>
            <w:pPr>
              <w:jc w:val="center"/>
            </w:pPr>
            <w:r>
              <w:t>0x06</w:t>
            </w:r>
          </w:p>
        </w:tc>
        <w:tc>
          <w:tcPr>
            <w:tcW w:w="1847" w:type="dxa"/>
          </w:tcPr>
          <w:p>
            <w:pPr>
              <w:jc w:val="center"/>
            </w:pPr>
            <w:r>
              <w:t>0x000x00</w:t>
            </w:r>
          </w:p>
        </w:tc>
        <w:tc>
          <w:tcPr>
            <w:tcW w:w="1694" w:type="dxa"/>
          </w:tcPr>
          <w:p>
            <w:pPr>
              <w:jc w:val="center"/>
            </w:pPr>
            <w:r>
              <w:t>0x000x5a</w:t>
            </w:r>
          </w:p>
        </w:tc>
        <w:tc>
          <w:tcPr>
            <w:tcW w:w="1316" w:type="dxa"/>
          </w:tcPr>
          <w:p>
            <w:pPr>
              <w:jc w:val="center"/>
            </w:pPr>
            <w:r>
              <w:t>0X09</w:t>
            </w:r>
          </w:p>
        </w:tc>
        <w:tc>
          <w:tcPr>
            <w:tcW w:w="1307" w:type="dxa"/>
          </w:tcPr>
          <w:p>
            <w:pPr>
              <w:jc w:val="center"/>
            </w:pPr>
            <w:r>
              <w:t>0XF1</w:t>
            </w:r>
          </w:p>
        </w:tc>
      </w:tr>
    </w:tbl>
    <w:p>
      <w:pPr>
        <w:pStyle w:val="3"/>
      </w:pPr>
      <w:r>
        <w:rPr/>
        <w:t>4.4.3 modify the current address</w:t>
      </w:r>
    </w:p>
    <w:p>
      <w:pPr/>
      <w:r>
        <w:rPr/>
        <w:t xml:space="preserve">Query frame: (if the current address is 01, change the address to 02) </w:t>
      </w:r>
    </w:p>
    <w:tbl>
      <w:tblPr>
        <w:tblW w:w="0" w:type="auto"/>
        <w:jc w:val="center"/>
        <w:tblCellSpacing w:w="15"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000" w:firstRow="0" w:lastRow="0" w:firstColumn="0" w:lastColumn="0" w:noHBand="0" w:noVBand="0"/>
      </w:tblPr>
      <w:tblGrid>
        <w:gridCol w:w="1230"/>
        <w:gridCol w:w="1410"/>
        <w:gridCol w:w="1440"/>
        <w:gridCol w:w="1455"/>
        <w:gridCol w:w="1410"/>
        <w:gridCol w:w="1318"/>
      </w:tblGrid>
      <w:tr>
        <w:trPr>
          <w:trHeight w:val="295"/>
          <w:tblCellSpacing w:w="15" w:type="dxa"/>
          <w:jc w:val="center"/>
        </w:trPr>
        <w:tc>
          <w:tcPr>
            <w:tcW w:w="1185" w:type="dxa"/>
          </w:tcPr>
          <w:p>
            <w:pPr>
              <w:pStyle w:val="h11"/>
              <w:spacing w:before="0" w:after="0" w:line="240" w:lineRule="auto"/>
              <w:jc w:val="center"/>
              <w:rPr>
                <w:rFonts w:ascii="Times New Roman" w:hAnsi="Times New Roman" w:cs="Times New Roman"/>
                <w:bCs/>
                <w:sz w:val="21"/>
                <w:szCs w:val="21"/>
              </w:rPr>
            </w:pPr>
            <w:r>
              <w:t>Address Code</w:t>
            </w:r>
          </w:p>
        </w:tc>
        <w:tc>
          <w:tcPr>
            <w:tcW w:w="1380" w:type="dxa"/>
          </w:tcPr>
          <w:p>
            <w:pPr>
              <w:pStyle w:val="h11"/>
              <w:spacing w:before="0" w:after="0" w:line="240" w:lineRule="auto"/>
              <w:jc w:val="center"/>
              <w:rPr>
                <w:rFonts w:ascii="Times New Roman" w:hAnsi="Times New Roman" w:cs="Times New Roman"/>
                <w:bCs/>
                <w:sz w:val="21"/>
                <w:szCs w:val="21"/>
              </w:rPr>
            </w:pPr>
            <w:r>
              <w:t>Function codes</w:t>
            </w:r>
          </w:p>
        </w:tc>
        <w:tc>
          <w:tcPr>
            <w:tcW w:w="1410" w:type="dxa"/>
          </w:tcPr>
          <w:p>
            <w:pPr>
              <w:pStyle w:val="h11"/>
              <w:spacing w:before="0" w:after="0" w:line="240" w:lineRule="auto"/>
              <w:jc w:val="center"/>
              <w:rPr>
                <w:rStyle w:val="a9"/>
                <w:rFonts w:ascii="Times New Roman" w:hAnsi="Times New Roman"/>
                <w:b w:val="0"/>
                <w:sz w:val="21"/>
                <w:szCs w:val="21"/>
              </w:rPr>
            </w:pPr>
            <w:r>
              <w:t>Starting address</w:t>
            </w:r>
          </w:p>
        </w:tc>
        <w:tc>
          <w:tcPr>
            <w:tcW w:w="1425" w:type="dxa"/>
          </w:tcPr>
          <w:p>
            <w:pPr>
              <w:pStyle w:val="h11"/>
              <w:spacing w:before="0" w:after="0" w:line="240" w:lineRule="auto"/>
              <w:jc w:val="center"/>
              <w:rPr>
                <w:rFonts w:ascii="Times New Roman" w:hAnsi="Times New Roman" w:hint="eastAsia"/>
                <w:sz w:val="21"/>
                <w:szCs w:val="21"/>
              </w:rPr>
            </w:pPr>
            <w:r>
              <w:t>Modify values</w:t>
            </w:r>
          </w:p>
        </w:tc>
        <w:tc>
          <w:tcPr>
            <w:tcW w:w="1380" w:type="dxa"/>
          </w:tcPr>
          <w:p>
            <w:pPr>
              <w:pStyle w:val="h11"/>
              <w:spacing w:before="0" w:after="0" w:line="240" w:lineRule="auto"/>
              <w:jc w:val="center"/>
              <w:rPr>
                <w:rFonts w:ascii="Times New Roman" w:hAnsi="Times New Roman" w:cs="Times New Roman"/>
                <w:bCs/>
                <w:sz w:val="21"/>
                <w:szCs w:val="21"/>
              </w:rPr>
            </w:pPr>
            <w:r>
              <w:t>Low checksum</w:t>
            </w:r>
          </w:p>
        </w:tc>
        <w:tc>
          <w:tcPr>
            <w:tcW w:w="1273" w:type="dxa"/>
          </w:tcPr>
          <w:p>
            <w:pPr>
              <w:pStyle w:val="h11"/>
              <w:spacing w:before="0" w:after="0" w:line="240" w:lineRule="auto"/>
              <w:jc w:val="center"/>
              <w:rPr>
                <w:rStyle w:val="a9"/>
                <w:rFonts w:ascii="Times New Roman" w:hAnsi="Times New Roman" w:cs="宋体"/>
                <w:b w:val="0"/>
                <w:bCs w:val="0"/>
                <w:sz w:val="21"/>
                <w:szCs w:val="21"/>
              </w:rPr>
            </w:pPr>
            <w:r>
              <w:t>High checksum</w:t>
            </w:r>
          </w:p>
        </w:tc>
      </w:tr>
      <w:tr>
        <w:trPr>
          <w:trHeight w:val="267"/>
          <w:tblCellSpacing w:w="15" w:type="dxa"/>
          <w:jc w:val="center"/>
        </w:trPr>
        <w:tc>
          <w:tcPr>
            <w:tcW w:w="1185" w:type="dxa"/>
            <w:vAlign w:val="center"/>
          </w:tcPr>
          <w:p>
            <w:pPr>
              <w:pStyle w:val="h11"/>
              <w:spacing w:before="0" w:after="0" w:line="240" w:lineRule="auto"/>
              <w:jc w:val="center"/>
              <w:rPr>
                <w:rFonts w:ascii="Times New Roman" w:hAnsi="Times New Roman"/>
                <w:sz w:val="21"/>
                <w:szCs w:val="21"/>
              </w:rPr>
            </w:pPr>
            <w:r>
              <w:t>0x01</w:t>
            </w:r>
          </w:p>
        </w:tc>
        <w:tc>
          <w:tcPr>
            <w:tcW w:w="1380" w:type="dxa"/>
            <w:vAlign w:val="center"/>
          </w:tcPr>
          <w:p>
            <w:pPr>
              <w:pStyle w:val="h11"/>
              <w:spacing w:before="0" w:after="0" w:line="240" w:lineRule="auto"/>
              <w:jc w:val="center"/>
              <w:rPr>
                <w:rFonts w:ascii="Times New Roman" w:hAnsi="Times New Roman" w:hint="eastAsia"/>
                <w:sz w:val="21"/>
                <w:szCs w:val="21"/>
              </w:rPr>
            </w:pPr>
            <w:r>
              <w:t>0x06</w:t>
            </w:r>
          </w:p>
        </w:tc>
        <w:tc>
          <w:tcPr>
            <w:tcW w:w="1410" w:type="dxa"/>
            <w:vAlign w:val="center"/>
          </w:tcPr>
          <w:p>
            <w:pPr>
              <w:pStyle w:val="h11"/>
              <w:spacing w:before="0" w:after="0" w:line="240" w:lineRule="auto"/>
              <w:jc w:val="center"/>
              <w:rPr>
                <w:rFonts w:ascii="Times New Roman" w:hAnsi="Times New Roman"/>
                <w:sz w:val="21"/>
                <w:szCs w:val="21"/>
              </w:rPr>
            </w:pPr>
            <w:r>
              <w:t>0x070xd0</w:t>
            </w:r>
          </w:p>
        </w:tc>
        <w:tc>
          <w:tcPr>
            <w:tcW w:w="1425" w:type="dxa"/>
            <w:vAlign w:val="center"/>
          </w:tcPr>
          <w:p>
            <w:pPr>
              <w:pStyle w:val="h11"/>
              <w:spacing w:before="0" w:after="0" w:line="240" w:lineRule="auto"/>
              <w:jc w:val="center"/>
              <w:rPr>
                <w:rFonts w:ascii="Times New Roman" w:hAnsi="Times New Roman"/>
                <w:sz w:val="21"/>
                <w:szCs w:val="21"/>
              </w:rPr>
            </w:pPr>
            <w:r>
              <w:t>0x000x02</w:t>
            </w:r>
          </w:p>
        </w:tc>
        <w:tc>
          <w:tcPr>
            <w:tcW w:w="1380" w:type="dxa"/>
            <w:vAlign w:val="center"/>
          </w:tcPr>
          <w:p>
            <w:pPr>
              <w:pStyle w:val="h11"/>
              <w:spacing w:before="0" w:after="0" w:line="240" w:lineRule="auto"/>
              <w:jc w:val="center"/>
              <w:rPr>
                <w:rFonts w:ascii="Times New Roman" w:hAnsi="Times New Roman"/>
                <w:sz w:val="21"/>
                <w:szCs w:val="21"/>
              </w:rPr>
            </w:pPr>
            <w:r>
              <w:t>0x08</w:t>
            </w:r>
          </w:p>
        </w:tc>
        <w:tc>
          <w:tcPr>
            <w:tcW w:w="1273" w:type="dxa"/>
            <w:vAlign w:val="center"/>
          </w:tcPr>
          <w:p>
            <w:pPr>
              <w:pStyle w:val="h11"/>
              <w:spacing w:before="0" w:after="0" w:line="240" w:lineRule="auto"/>
              <w:jc w:val="center"/>
              <w:rPr>
                <w:rFonts w:ascii="Times New Roman" w:hAnsi="Times New Roman"/>
                <w:sz w:val="21"/>
                <w:szCs w:val="21"/>
              </w:rPr>
            </w:pPr>
            <w:r>
              <w:t>0x86</w:t>
            </w:r>
          </w:p>
        </w:tc>
      </w:tr>
    </w:tbl>
    <w:p>
      <w:pPr/>
      <w:r>
        <w:rPr/>
        <w:t>Response Frame:</w:t>
      </w:r>
    </w:p>
    <w:tbl>
      <w:tblPr>
        <w:tblW w:w="0" w:type="auto"/>
        <w:jc w:val="center"/>
        <w:tblCellSpacing w:w="15"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000" w:firstRow="0" w:lastRow="0" w:firstColumn="0" w:lastColumn="0" w:noHBand="0" w:noVBand="0"/>
      </w:tblPr>
      <w:tblGrid>
        <w:gridCol w:w="1230"/>
        <w:gridCol w:w="1410"/>
        <w:gridCol w:w="1440"/>
        <w:gridCol w:w="1455"/>
        <w:gridCol w:w="1410"/>
        <w:gridCol w:w="1318"/>
      </w:tblGrid>
      <w:tr>
        <w:trPr>
          <w:trHeight w:val="295"/>
          <w:tblCellSpacing w:w="15" w:type="dxa"/>
          <w:jc w:val="center"/>
        </w:trPr>
        <w:tc>
          <w:tcPr>
            <w:tcW w:w="1185" w:type="dxa"/>
          </w:tcPr>
          <w:p>
            <w:pPr>
              <w:pStyle w:val="h11"/>
              <w:spacing w:before="0" w:after="0" w:line="240" w:lineRule="auto"/>
              <w:jc w:val="center"/>
              <w:rPr>
                <w:rFonts w:ascii="Times New Roman" w:hAnsi="Times New Roman" w:cs="Times New Roman"/>
                <w:bCs/>
                <w:sz w:val="21"/>
                <w:szCs w:val="21"/>
              </w:rPr>
            </w:pPr>
            <w:r>
              <w:t>Address Code</w:t>
            </w:r>
          </w:p>
        </w:tc>
        <w:tc>
          <w:tcPr>
            <w:tcW w:w="1380" w:type="dxa"/>
          </w:tcPr>
          <w:p>
            <w:pPr>
              <w:pStyle w:val="h11"/>
              <w:spacing w:before="0" w:after="0" w:line="240" w:lineRule="auto"/>
              <w:jc w:val="center"/>
              <w:rPr>
                <w:rFonts w:ascii="Times New Roman" w:hAnsi="Times New Roman" w:cs="Times New Roman"/>
                <w:bCs/>
                <w:sz w:val="21"/>
                <w:szCs w:val="21"/>
              </w:rPr>
            </w:pPr>
            <w:r>
              <w:t>Function codes</w:t>
            </w:r>
          </w:p>
        </w:tc>
        <w:tc>
          <w:tcPr>
            <w:tcW w:w="1410" w:type="dxa"/>
          </w:tcPr>
          <w:p>
            <w:pPr>
              <w:pStyle w:val="h11"/>
              <w:spacing w:before="0" w:after="0" w:line="240" w:lineRule="auto"/>
              <w:jc w:val="center"/>
              <w:rPr>
                <w:rStyle w:val="a9"/>
                <w:rFonts w:ascii="Times New Roman" w:hAnsi="Times New Roman"/>
                <w:b w:val="0"/>
                <w:sz w:val="21"/>
                <w:szCs w:val="21"/>
              </w:rPr>
            </w:pPr>
            <w:r>
              <w:t>Starting address</w:t>
            </w:r>
          </w:p>
        </w:tc>
        <w:tc>
          <w:tcPr>
            <w:tcW w:w="1425" w:type="dxa"/>
          </w:tcPr>
          <w:p>
            <w:pPr>
              <w:pStyle w:val="h11"/>
              <w:spacing w:before="0" w:after="0" w:line="240" w:lineRule="auto"/>
              <w:jc w:val="center"/>
              <w:rPr>
                <w:rFonts w:ascii="Times New Roman" w:hAnsi="Times New Roman" w:hint="eastAsia"/>
                <w:sz w:val="21"/>
                <w:szCs w:val="21"/>
              </w:rPr>
            </w:pPr>
            <w:r>
              <w:t>Modify values</w:t>
            </w:r>
          </w:p>
        </w:tc>
        <w:tc>
          <w:tcPr>
            <w:tcW w:w="1380" w:type="dxa"/>
          </w:tcPr>
          <w:p>
            <w:pPr>
              <w:pStyle w:val="h11"/>
              <w:spacing w:before="0" w:after="0" w:line="240" w:lineRule="auto"/>
              <w:jc w:val="center"/>
              <w:rPr>
                <w:rFonts w:ascii="Times New Roman" w:hAnsi="Times New Roman" w:cs="Times New Roman"/>
                <w:bCs/>
                <w:sz w:val="21"/>
                <w:szCs w:val="21"/>
              </w:rPr>
            </w:pPr>
            <w:r>
              <w:t>Low checksum</w:t>
            </w:r>
          </w:p>
        </w:tc>
        <w:tc>
          <w:tcPr>
            <w:tcW w:w="1273" w:type="dxa"/>
          </w:tcPr>
          <w:p>
            <w:pPr>
              <w:pStyle w:val="h11"/>
              <w:spacing w:before="0" w:after="0" w:line="240" w:lineRule="auto"/>
              <w:jc w:val="center"/>
              <w:rPr>
                <w:rStyle w:val="a9"/>
                <w:rFonts w:ascii="Times New Roman" w:hAnsi="Times New Roman" w:cs="宋体"/>
                <w:b w:val="0"/>
                <w:bCs w:val="0"/>
                <w:sz w:val="21"/>
                <w:szCs w:val="21"/>
              </w:rPr>
            </w:pPr>
            <w:r>
              <w:t>High checksum</w:t>
            </w:r>
          </w:p>
        </w:tc>
      </w:tr>
      <w:tr>
        <w:trPr>
          <w:trHeight w:val="267"/>
          <w:tblCellSpacing w:w="15" w:type="dxa"/>
          <w:jc w:val="center"/>
        </w:trPr>
        <w:tc>
          <w:tcPr>
            <w:tcW w:w="1185" w:type="dxa"/>
            <w:vAlign w:val="center"/>
          </w:tcPr>
          <w:p>
            <w:pPr>
              <w:pStyle w:val="h11"/>
              <w:spacing w:before="0" w:after="0" w:line="240" w:lineRule="auto"/>
              <w:jc w:val="center"/>
              <w:rPr>
                <w:rFonts w:ascii="Times New Roman" w:hAnsi="Times New Roman"/>
                <w:sz w:val="21"/>
                <w:szCs w:val="21"/>
              </w:rPr>
            </w:pPr>
            <w:r>
              <w:t>0x01</w:t>
            </w:r>
          </w:p>
        </w:tc>
        <w:tc>
          <w:tcPr>
            <w:tcW w:w="1380" w:type="dxa"/>
            <w:vAlign w:val="center"/>
          </w:tcPr>
          <w:p>
            <w:pPr>
              <w:pStyle w:val="h11"/>
              <w:spacing w:before="0" w:after="0" w:line="240" w:lineRule="auto"/>
              <w:jc w:val="center"/>
              <w:rPr>
                <w:rFonts w:ascii="Times New Roman" w:hAnsi="Times New Roman" w:hint="eastAsia"/>
                <w:sz w:val="21"/>
                <w:szCs w:val="21"/>
              </w:rPr>
            </w:pPr>
            <w:r>
              <w:t>0x06</w:t>
            </w:r>
          </w:p>
        </w:tc>
        <w:tc>
          <w:tcPr>
            <w:tcW w:w="1410" w:type="dxa"/>
            <w:vAlign w:val="center"/>
          </w:tcPr>
          <w:p>
            <w:pPr>
              <w:pStyle w:val="h11"/>
              <w:spacing w:before="0" w:after="0" w:line="240" w:lineRule="auto"/>
              <w:jc w:val="center"/>
              <w:rPr>
                <w:rFonts w:ascii="Times New Roman" w:hAnsi="Times New Roman"/>
                <w:sz w:val="21"/>
                <w:szCs w:val="21"/>
              </w:rPr>
            </w:pPr>
            <w:r>
              <w:t>0x070xd0</w:t>
            </w:r>
          </w:p>
        </w:tc>
        <w:tc>
          <w:tcPr>
            <w:tcW w:w="1425" w:type="dxa"/>
            <w:vAlign w:val="center"/>
          </w:tcPr>
          <w:p>
            <w:pPr>
              <w:pStyle w:val="h11"/>
              <w:spacing w:before="0" w:after="0" w:line="240" w:lineRule="auto"/>
              <w:jc w:val="center"/>
              <w:rPr>
                <w:rFonts w:ascii="Times New Roman" w:hAnsi="Times New Roman"/>
                <w:sz w:val="21"/>
                <w:szCs w:val="21"/>
              </w:rPr>
            </w:pPr>
            <w:r>
              <w:t>0x000x02</w:t>
            </w:r>
          </w:p>
        </w:tc>
        <w:tc>
          <w:tcPr>
            <w:tcW w:w="1380" w:type="dxa"/>
            <w:vAlign w:val="center"/>
          </w:tcPr>
          <w:p>
            <w:pPr>
              <w:pStyle w:val="h11"/>
              <w:spacing w:before="0" w:after="0" w:line="240" w:lineRule="auto"/>
              <w:jc w:val="center"/>
              <w:rPr>
                <w:rFonts w:ascii="Times New Roman" w:hAnsi="Times New Roman"/>
                <w:sz w:val="21"/>
                <w:szCs w:val="21"/>
              </w:rPr>
            </w:pPr>
            <w:r>
              <w:t>0x08</w:t>
            </w:r>
          </w:p>
        </w:tc>
        <w:tc>
          <w:tcPr>
            <w:tcW w:w="1273" w:type="dxa"/>
            <w:vAlign w:val="center"/>
          </w:tcPr>
          <w:p>
            <w:pPr>
              <w:pStyle w:val="h11"/>
              <w:spacing w:before="0" w:after="0" w:line="240" w:lineRule="auto"/>
              <w:jc w:val="center"/>
              <w:rPr>
                <w:rFonts w:ascii="Times New Roman" w:hAnsi="Times New Roman"/>
                <w:sz w:val="21"/>
                <w:szCs w:val="21"/>
              </w:rPr>
            </w:pPr>
            <w:r>
              <w:t>0x86</w:t>
            </w:r>
          </w:p>
        </w:tc>
      </w:tr>
    </w:tbl>
    <w:p>
      <w:pPr>
        <w:pStyle w:val="3"/>
      </w:pPr>
      <w:r>
        <w:rPr/>
        <w:t>4.4.4 modifies the current baud rate</w:t>
      </w:r>
    </w:p>
    <w:p>
      <w:pPr/>
      <w:r>
        <w:rPr/>
        <w:t xml:space="preserve">Query frame: (if the current baud rate is 4800 modified to 9600) </w:t>
      </w:r>
    </w:p>
    <w:tbl>
      <w:tblPr>
        <w:tblW w:w="0" w:type="auto"/>
        <w:jc w:val="center"/>
        <w:tblCellSpacing w:w="15"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000" w:firstRow="0" w:lastRow="0" w:firstColumn="0" w:lastColumn="0" w:noHBand="0" w:noVBand="0"/>
      </w:tblPr>
      <w:tblGrid>
        <w:gridCol w:w="1230"/>
        <w:gridCol w:w="1410"/>
        <w:gridCol w:w="1440"/>
        <w:gridCol w:w="1455"/>
        <w:gridCol w:w="1410"/>
        <w:gridCol w:w="1318"/>
      </w:tblGrid>
      <w:tr>
        <w:trPr>
          <w:trHeight w:val="295"/>
          <w:tblCellSpacing w:w="15" w:type="dxa"/>
          <w:jc w:val="center"/>
        </w:trPr>
        <w:tc>
          <w:tcPr>
            <w:tcW w:w="1185" w:type="dxa"/>
          </w:tcPr>
          <w:p>
            <w:pPr>
              <w:pStyle w:val="h11"/>
              <w:spacing w:before="0" w:after="0" w:line="240" w:lineRule="auto"/>
              <w:jc w:val="center"/>
              <w:rPr>
                <w:rFonts w:ascii="Times New Roman" w:hAnsi="Times New Roman" w:cs="Times New Roman"/>
                <w:bCs/>
                <w:sz w:val="21"/>
                <w:szCs w:val="21"/>
              </w:rPr>
            </w:pPr>
            <w:r>
              <w:t>Address Code</w:t>
            </w:r>
          </w:p>
        </w:tc>
        <w:tc>
          <w:tcPr>
            <w:tcW w:w="1380" w:type="dxa"/>
          </w:tcPr>
          <w:p>
            <w:pPr>
              <w:pStyle w:val="h11"/>
              <w:spacing w:before="0" w:after="0" w:line="240" w:lineRule="auto"/>
              <w:jc w:val="center"/>
              <w:rPr>
                <w:rFonts w:ascii="Times New Roman" w:hAnsi="Times New Roman" w:cs="Times New Roman"/>
                <w:bCs/>
                <w:sz w:val="21"/>
                <w:szCs w:val="21"/>
              </w:rPr>
            </w:pPr>
            <w:r>
              <w:t>Function codes</w:t>
            </w:r>
          </w:p>
        </w:tc>
        <w:tc>
          <w:tcPr>
            <w:tcW w:w="1410" w:type="dxa"/>
          </w:tcPr>
          <w:p>
            <w:pPr>
              <w:pStyle w:val="h11"/>
              <w:spacing w:before="0" w:after="0" w:line="240" w:lineRule="auto"/>
              <w:jc w:val="center"/>
              <w:rPr>
                <w:rStyle w:val="a9"/>
                <w:rFonts w:ascii="Times New Roman" w:hAnsi="Times New Roman"/>
                <w:b w:val="0"/>
                <w:sz w:val="21"/>
                <w:szCs w:val="21"/>
              </w:rPr>
            </w:pPr>
            <w:r>
              <w:t>Starting address</w:t>
            </w:r>
          </w:p>
        </w:tc>
        <w:tc>
          <w:tcPr>
            <w:tcW w:w="1425" w:type="dxa"/>
          </w:tcPr>
          <w:p>
            <w:pPr>
              <w:pStyle w:val="h11"/>
              <w:spacing w:before="0" w:after="0" w:line="240" w:lineRule="auto"/>
              <w:jc w:val="center"/>
              <w:rPr>
                <w:rFonts w:ascii="Times New Roman" w:hAnsi="Times New Roman" w:hint="eastAsia"/>
                <w:sz w:val="21"/>
                <w:szCs w:val="21"/>
              </w:rPr>
            </w:pPr>
            <w:r>
              <w:t>Modify values</w:t>
            </w:r>
          </w:p>
        </w:tc>
        <w:tc>
          <w:tcPr>
            <w:tcW w:w="1380" w:type="dxa"/>
          </w:tcPr>
          <w:p>
            <w:pPr>
              <w:pStyle w:val="h11"/>
              <w:spacing w:before="0" w:after="0" w:line="240" w:lineRule="auto"/>
              <w:jc w:val="center"/>
              <w:rPr>
                <w:rFonts w:ascii="Times New Roman" w:hAnsi="Times New Roman" w:cs="Times New Roman"/>
                <w:bCs/>
                <w:sz w:val="21"/>
                <w:szCs w:val="21"/>
              </w:rPr>
            </w:pPr>
            <w:r>
              <w:t>Low checksum</w:t>
            </w:r>
          </w:p>
        </w:tc>
        <w:tc>
          <w:tcPr>
            <w:tcW w:w="1273" w:type="dxa"/>
          </w:tcPr>
          <w:p>
            <w:pPr>
              <w:pStyle w:val="h11"/>
              <w:spacing w:before="0" w:after="0" w:line="240" w:lineRule="auto"/>
              <w:jc w:val="center"/>
              <w:rPr>
                <w:rStyle w:val="a9"/>
                <w:rFonts w:ascii="Times New Roman" w:hAnsi="Times New Roman" w:cs="宋体"/>
                <w:b w:val="0"/>
                <w:bCs w:val="0"/>
                <w:sz w:val="21"/>
                <w:szCs w:val="21"/>
              </w:rPr>
            </w:pPr>
            <w:r>
              <w:t>High checksum</w:t>
            </w:r>
          </w:p>
        </w:tc>
      </w:tr>
      <w:tr>
        <w:trPr>
          <w:trHeight w:val="267"/>
          <w:tblCellSpacing w:w="15" w:type="dxa"/>
          <w:jc w:val="center"/>
        </w:trPr>
        <w:tc>
          <w:tcPr>
            <w:tcW w:w="1185" w:type="dxa"/>
            <w:vAlign w:val="center"/>
          </w:tcPr>
          <w:p>
            <w:pPr>
              <w:pStyle w:val="h11"/>
              <w:spacing w:before="0" w:after="0" w:line="240" w:lineRule="auto"/>
              <w:jc w:val="center"/>
              <w:rPr>
                <w:rFonts w:ascii="Times New Roman" w:hAnsi="Times New Roman"/>
                <w:sz w:val="21"/>
                <w:szCs w:val="21"/>
              </w:rPr>
            </w:pPr>
            <w:r>
              <w:t>0x01</w:t>
            </w:r>
          </w:p>
        </w:tc>
        <w:tc>
          <w:tcPr>
            <w:tcW w:w="1380" w:type="dxa"/>
            <w:vAlign w:val="center"/>
          </w:tcPr>
          <w:p>
            <w:pPr>
              <w:pStyle w:val="h11"/>
              <w:spacing w:before="0" w:after="0" w:line="240" w:lineRule="auto"/>
              <w:jc w:val="center"/>
              <w:rPr>
                <w:rFonts w:ascii="Times New Roman" w:hAnsi="Times New Roman" w:hint="eastAsia"/>
                <w:sz w:val="21"/>
                <w:szCs w:val="21"/>
              </w:rPr>
            </w:pPr>
            <w:r>
              <w:t>0x06</w:t>
            </w:r>
          </w:p>
        </w:tc>
        <w:tc>
          <w:tcPr>
            <w:tcW w:w="1410" w:type="dxa"/>
            <w:vAlign w:val="center"/>
          </w:tcPr>
          <w:p>
            <w:pPr>
              <w:pStyle w:val="h11"/>
              <w:spacing w:before="0" w:after="0" w:line="240" w:lineRule="auto"/>
              <w:jc w:val="center"/>
              <w:rPr>
                <w:rFonts w:ascii="Times New Roman" w:hAnsi="Times New Roman"/>
                <w:sz w:val="21"/>
                <w:szCs w:val="21"/>
              </w:rPr>
            </w:pPr>
            <w:r>
              <w:t>0x070xd1</w:t>
            </w:r>
          </w:p>
        </w:tc>
        <w:tc>
          <w:tcPr>
            <w:tcW w:w="1425" w:type="dxa"/>
            <w:vAlign w:val="center"/>
          </w:tcPr>
          <w:p>
            <w:pPr>
              <w:pStyle w:val="h11"/>
              <w:spacing w:before="0" w:after="0" w:line="240" w:lineRule="auto"/>
              <w:jc w:val="center"/>
              <w:rPr>
                <w:rFonts w:ascii="Times New Roman" w:hAnsi="Times New Roman"/>
                <w:sz w:val="21"/>
                <w:szCs w:val="21"/>
              </w:rPr>
            </w:pPr>
            <w:r>
              <w:t>0x000x02</w:t>
            </w:r>
          </w:p>
        </w:tc>
        <w:tc>
          <w:tcPr>
            <w:tcW w:w="1380" w:type="dxa"/>
            <w:vAlign w:val="center"/>
          </w:tcPr>
          <w:p>
            <w:pPr>
              <w:pStyle w:val="h11"/>
              <w:spacing w:before="0" w:after="0" w:line="240" w:lineRule="auto"/>
              <w:jc w:val="center"/>
              <w:rPr>
                <w:rFonts w:ascii="Times New Roman" w:hAnsi="Times New Roman"/>
                <w:sz w:val="21"/>
                <w:szCs w:val="21"/>
              </w:rPr>
            </w:pPr>
            <w:r>
              <w:t>0x59</w:t>
            </w:r>
          </w:p>
        </w:tc>
        <w:tc>
          <w:tcPr>
            <w:tcW w:w="1273" w:type="dxa"/>
            <w:vAlign w:val="center"/>
          </w:tcPr>
          <w:p>
            <w:pPr>
              <w:pStyle w:val="h11"/>
              <w:spacing w:before="0" w:after="0" w:line="240" w:lineRule="auto"/>
              <w:jc w:val="center"/>
              <w:rPr>
                <w:rFonts w:ascii="Times New Roman" w:hAnsi="Times New Roman"/>
                <w:sz w:val="21"/>
                <w:szCs w:val="21"/>
              </w:rPr>
            </w:pPr>
            <w:r>
              <w:t>0x46</w:t>
            </w:r>
          </w:p>
        </w:tc>
      </w:tr>
    </w:tbl>
    <w:p>
      <w:pPr/>
      <w:r>
        <w:rPr/>
        <w:t>Response Frame:</w:t>
      </w:r>
    </w:p>
    <w:tbl>
      <w:tblPr>
        <w:tblW w:w="0" w:type="auto"/>
        <w:jc w:val="center"/>
        <w:tblCellSpacing w:w="15"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000" w:firstRow="0" w:lastRow="0" w:firstColumn="0" w:lastColumn="0" w:noHBand="0" w:noVBand="0"/>
      </w:tblPr>
      <w:tblGrid>
        <w:gridCol w:w="1230"/>
        <w:gridCol w:w="1410"/>
        <w:gridCol w:w="1440"/>
        <w:gridCol w:w="1455"/>
        <w:gridCol w:w="1410"/>
        <w:gridCol w:w="1318"/>
      </w:tblGrid>
      <w:tr>
        <w:trPr>
          <w:trHeight w:val="295"/>
          <w:tblCellSpacing w:w="15" w:type="dxa"/>
          <w:jc w:val="center"/>
        </w:trPr>
        <w:tc>
          <w:tcPr>
            <w:tcW w:w="1185" w:type="dxa"/>
          </w:tcPr>
          <w:p>
            <w:pPr>
              <w:pStyle w:val="h11"/>
              <w:spacing w:before="0" w:after="0" w:line="240" w:lineRule="auto"/>
              <w:jc w:val="center"/>
              <w:rPr>
                <w:rFonts w:ascii="Times New Roman" w:hAnsi="Times New Roman" w:cs="Times New Roman"/>
                <w:bCs/>
                <w:sz w:val="21"/>
                <w:szCs w:val="21"/>
              </w:rPr>
            </w:pPr>
            <w:r>
              <w:t>Address Code</w:t>
            </w:r>
          </w:p>
        </w:tc>
        <w:tc>
          <w:tcPr>
            <w:tcW w:w="1380" w:type="dxa"/>
          </w:tcPr>
          <w:p>
            <w:pPr>
              <w:pStyle w:val="h11"/>
              <w:spacing w:before="0" w:after="0" w:line="240" w:lineRule="auto"/>
              <w:jc w:val="center"/>
              <w:rPr>
                <w:rFonts w:ascii="Times New Roman" w:hAnsi="Times New Roman" w:cs="Times New Roman"/>
                <w:bCs/>
                <w:sz w:val="21"/>
                <w:szCs w:val="21"/>
              </w:rPr>
            </w:pPr>
            <w:r>
              <w:t>Function codes</w:t>
            </w:r>
          </w:p>
        </w:tc>
        <w:tc>
          <w:tcPr>
            <w:tcW w:w="1410" w:type="dxa"/>
          </w:tcPr>
          <w:p>
            <w:pPr>
              <w:pStyle w:val="h11"/>
              <w:spacing w:before="0" w:after="0" w:line="240" w:lineRule="auto"/>
              <w:jc w:val="center"/>
              <w:rPr>
                <w:rStyle w:val="a9"/>
                <w:rFonts w:ascii="Times New Roman" w:hAnsi="Times New Roman"/>
                <w:b w:val="0"/>
                <w:sz w:val="21"/>
                <w:szCs w:val="21"/>
              </w:rPr>
            </w:pPr>
            <w:r>
              <w:t>Starting address</w:t>
            </w:r>
          </w:p>
        </w:tc>
        <w:tc>
          <w:tcPr>
            <w:tcW w:w="1425" w:type="dxa"/>
          </w:tcPr>
          <w:p>
            <w:pPr>
              <w:pStyle w:val="h11"/>
              <w:spacing w:before="0" w:after="0" w:line="240" w:lineRule="auto"/>
              <w:jc w:val="center"/>
              <w:rPr>
                <w:rFonts w:ascii="Times New Roman" w:hAnsi="Times New Roman" w:hint="eastAsia"/>
                <w:sz w:val="21"/>
                <w:szCs w:val="21"/>
              </w:rPr>
            </w:pPr>
            <w:r>
              <w:t>Modify values</w:t>
            </w:r>
          </w:p>
        </w:tc>
        <w:tc>
          <w:tcPr>
            <w:tcW w:w="1380" w:type="dxa"/>
          </w:tcPr>
          <w:p>
            <w:pPr>
              <w:pStyle w:val="h11"/>
              <w:spacing w:before="0" w:after="0" w:line="240" w:lineRule="auto"/>
              <w:jc w:val="center"/>
              <w:rPr>
                <w:rFonts w:ascii="Times New Roman" w:hAnsi="Times New Roman" w:cs="Times New Roman"/>
                <w:bCs/>
                <w:sz w:val="21"/>
                <w:szCs w:val="21"/>
              </w:rPr>
            </w:pPr>
            <w:r>
              <w:t>Low checksum</w:t>
            </w:r>
          </w:p>
        </w:tc>
        <w:tc>
          <w:tcPr>
            <w:tcW w:w="1273" w:type="dxa"/>
          </w:tcPr>
          <w:p>
            <w:pPr>
              <w:pStyle w:val="h11"/>
              <w:spacing w:before="0" w:after="0" w:line="240" w:lineRule="auto"/>
              <w:jc w:val="center"/>
              <w:rPr>
                <w:rStyle w:val="a9"/>
                <w:rFonts w:ascii="Times New Roman" w:hAnsi="Times New Roman" w:cs="宋体"/>
                <w:b w:val="0"/>
                <w:bCs w:val="0"/>
                <w:sz w:val="21"/>
                <w:szCs w:val="21"/>
              </w:rPr>
            </w:pPr>
            <w:r>
              <w:t>High checksum</w:t>
            </w:r>
          </w:p>
        </w:tc>
      </w:tr>
      <w:tr>
        <w:trPr>
          <w:trHeight w:val="267"/>
          <w:tblCellSpacing w:w="15" w:type="dxa"/>
          <w:jc w:val="center"/>
        </w:trPr>
        <w:tc>
          <w:tcPr>
            <w:tcW w:w="1185" w:type="dxa"/>
            <w:vAlign w:val="center"/>
          </w:tcPr>
          <w:p>
            <w:pPr>
              <w:pStyle w:val="h11"/>
              <w:spacing w:before="0" w:after="0" w:line="240" w:lineRule="auto"/>
              <w:jc w:val="center"/>
              <w:rPr>
                <w:rFonts w:ascii="Times New Roman" w:hAnsi="Times New Roman"/>
                <w:sz w:val="21"/>
                <w:szCs w:val="21"/>
              </w:rPr>
            </w:pPr>
            <w:r>
              <w:t>0x01</w:t>
            </w:r>
          </w:p>
        </w:tc>
        <w:tc>
          <w:tcPr>
            <w:tcW w:w="1380" w:type="dxa"/>
            <w:vAlign w:val="center"/>
          </w:tcPr>
          <w:p>
            <w:pPr>
              <w:pStyle w:val="h11"/>
              <w:spacing w:before="0" w:after="0" w:line="240" w:lineRule="auto"/>
              <w:jc w:val="center"/>
              <w:rPr>
                <w:rFonts w:ascii="Times New Roman" w:hAnsi="Times New Roman" w:hint="eastAsia"/>
                <w:sz w:val="21"/>
                <w:szCs w:val="21"/>
              </w:rPr>
            </w:pPr>
            <w:r>
              <w:t>0x06</w:t>
            </w:r>
          </w:p>
        </w:tc>
        <w:tc>
          <w:tcPr>
            <w:tcW w:w="1410" w:type="dxa"/>
            <w:vAlign w:val="center"/>
          </w:tcPr>
          <w:p>
            <w:pPr>
              <w:pStyle w:val="h11"/>
              <w:spacing w:before="0" w:after="0" w:line="240" w:lineRule="auto"/>
              <w:jc w:val="center"/>
              <w:rPr>
                <w:rFonts w:ascii="Times New Roman" w:hAnsi="Times New Roman"/>
                <w:sz w:val="21"/>
                <w:szCs w:val="21"/>
              </w:rPr>
            </w:pPr>
            <w:r>
              <w:t>0x070xd1</w:t>
            </w:r>
          </w:p>
        </w:tc>
        <w:tc>
          <w:tcPr>
            <w:tcW w:w="1425" w:type="dxa"/>
            <w:vAlign w:val="center"/>
          </w:tcPr>
          <w:p>
            <w:pPr>
              <w:pStyle w:val="h11"/>
              <w:spacing w:before="0" w:after="0" w:line="240" w:lineRule="auto"/>
              <w:jc w:val="center"/>
              <w:rPr>
                <w:rFonts w:ascii="Times New Roman" w:hAnsi="Times New Roman"/>
                <w:sz w:val="21"/>
                <w:szCs w:val="21"/>
              </w:rPr>
            </w:pPr>
            <w:r>
              <w:t>0x000x02</w:t>
            </w:r>
          </w:p>
        </w:tc>
        <w:tc>
          <w:tcPr>
            <w:tcW w:w="1380" w:type="dxa"/>
            <w:vAlign w:val="center"/>
          </w:tcPr>
          <w:p>
            <w:pPr>
              <w:pStyle w:val="h11"/>
              <w:spacing w:before="0" w:after="0" w:line="240" w:lineRule="auto"/>
              <w:jc w:val="center"/>
              <w:rPr>
                <w:rFonts w:ascii="Times New Roman" w:hAnsi="Times New Roman"/>
                <w:sz w:val="21"/>
                <w:szCs w:val="21"/>
              </w:rPr>
            </w:pPr>
            <w:r>
              <w:t>0x59</w:t>
            </w:r>
          </w:p>
        </w:tc>
        <w:tc>
          <w:tcPr>
            <w:tcW w:w="1273" w:type="dxa"/>
            <w:vAlign w:val="center"/>
          </w:tcPr>
          <w:p>
            <w:pPr>
              <w:pStyle w:val="h11"/>
              <w:spacing w:before="0" w:after="0" w:line="240" w:lineRule="auto"/>
              <w:jc w:val="center"/>
              <w:rPr>
                <w:rFonts w:ascii="Times New Roman" w:hAnsi="Times New Roman"/>
                <w:sz w:val="21"/>
                <w:szCs w:val="21"/>
              </w:rPr>
            </w:pPr>
            <w:r>
              <w:t>0x46</w:t>
            </w:r>
          </w:p>
        </w:tc>
      </w:tr>
    </w:tbl>
    <w:p>
      <w:pPr>
        <w:pStyle w:val="3"/>
      </w:pPr>
      <w:r>
        <w:rPr/>
        <w:t>4.4.5 enquiry address</w:t>
      </w:r>
    </w:p>
    <w:p>
      <w:pPr/>
      <w:r>
        <w:rPr/>
        <w:t>When the user forgets the address, he can use the following function code to find the address.</w:t>
      </w:r>
    </w:p>
    <w:p>
      <w:pPr/>
      <w:r>
        <w:rPr/>
        <w:t>Frame of inquiry:</w:t>
      </w:r>
    </w:p>
    <w:tbl>
      <w:tblPr>
        <w:tblW w:w="0" w:type="auto"/>
        <w:jc w:val="center"/>
        <w:tblCellSpacing w:w="15"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000" w:firstRow="0" w:lastRow="0" w:firstColumn="0" w:lastColumn="0" w:noHBand="0" w:noVBand="0"/>
      </w:tblPr>
      <w:tblGrid>
        <w:gridCol w:w="1230"/>
        <w:gridCol w:w="1410"/>
        <w:gridCol w:w="1440"/>
        <w:gridCol w:w="1455"/>
        <w:gridCol w:w="1410"/>
        <w:gridCol w:w="1318"/>
      </w:tblGrid>
      <w:tr>
        <w:trPr>
          <w:trHeight w:val="295"/>
          <w:tblCellSpacing w:w="15" w:type="dxa"/>
          <w:jc w:val="center"/>
        </w:trPr>
        <w:tc>
          <w:tcPr>
            <w:tcW w:w="1185" w:type="dxa"/>
          </w:tcPr>
          <w:p>
            <w:pPr>
              <w:pStyle w:val="h11"/>
              <w:spacing w:before="0" w:after="0" w:line="240" w:lineRule="auto"/>
              <w:jc w:val="center"/>
              <w:rPr>
                <w:rFonts w:ascii="Times New Roman" w:hAnsi="Times New Roman" w:cs="Times New Roman"/>
                <w:bCs/>
                <w:sz w:val="21"/>
                <w:szCs w:val="21"/>
              </w:rPr>
            </w:pPr>
            <w:r>
              <w:t>Address Code</w:t>
            </w:r>
          </w:p>
        </w:tc>
        <w:tc>
          <w:tcPr>
            <w:tcW w:w="1380" w:type="dxa"/>
          </w:tcPr>
          <w:p>
            <w:pPr>
              <w:pStyle w:val="h11"/>
              <w:spacing w:before="0" w:after="0" w:line="240" w:lineRule="auto"/>
              <w:jc w:val="center"/>
              <w:rPr>
                <w:rFonts w:ascii="Times New Roman" w:hAnsi="Times New Roman" w:cs="Times New Roman"/>
                <w:bCs/>
                <w:sz w:val="21"/>
                <w:szCs w:val="21"/>
              </w:rPr>
            </w:pPr>
            <w:r>
              <w:t>Function codes</w:t>
            </w:r>
          </w:p>
        </w:tc>
        <w:tc>
          <w:tcPr>
            <w:tcW w:w="1410" w:type="dxa"/>
          </w:tcPr>
          <w:p>
            <w:pPr>
              <w:pStyle w:val="h11"/>
              <w:spacing w:before="0" w:after="0" w:line="240" w:lineRule="auto"/>
              <w:jc w:val="center"/>
              <w:rPr>
                <w:rStyle w:val="a9"/>
                <w:rFonts w:ascii="Times New Roman" w:hAnsi="Times New Roman"/>
                <w:b w:val="0"/>
                <w:sz w:val="21"/>
                <w:szCs w:val="21"/>
              </w:rPr>
            </w:pPr>
            <w:r>
              <w:t>Starting address</w:t>
            </w:r>
          </w:p>
        </w:tc>
        <w:tc>
          <w:tcPr>
            <w:tcW w:w="1425" w:type="dxa"/>
          </w:tcPr>
          <w:p>
            <w:pPr>
              <w:pStyle w:val="h11"/>
              <w:spacing w:before="0" w:after="0" w:line="240" w:lineRule="auto"/>
              <w:jc w:val="center"/>
              <w:rPr>
                <w:rFonts w:ascii="Times New Roman" w:hAnsi="Times New Roman"/>
                <w:sz w:val="21"/>
                <w:szCs w:val="21"/>
              </w:rPr>
            </w:pPr>
            <w:r>
              <w:t>Data Length</w:t>
            </w:r>
          </w:p>
        </w:tc>
        <w:tc>
          <w:tcPr>
            <w:tcW w:w="1380" w:type="dxa"/>
          </w:tcPr>
          <w:p>
            <w:pPr>
              <w:pStyle w:val="h11"/>
              <w:spacing w:before="0" w:after="0" w:line="240" w:lineRule="auto"/>
              <w:jc w:val="center"/>
              <w:rPr>
                <w:rFonts w:ascii="Times New Roman" w:hAnsi="Times New Roman" w:cs="Times New Roman"/>
                <w:bCs/>
                <w:sz w:val="21"/>
                <w:szCs w:val="21"/>
              </w:rPr>
            </w:pPr>
            <w:r>
              <w:t>Low checksum</w:t>
            </w:r>
          </w:p>
        </w:tc>
        <w:tc>
          <w:tcPr>
            <w:tcW w:w="1273" w:type="dxa"/>
          </w:tcPr>
          <w:p>
            <w:pPr>
              <w:pStyle w:val="h11"/>
              <w:spacing w:before="0" w:after="0" w:line="240" w:lineRule="auto"/>
              <w:jc w:val="center"/>
              <w:rPr>
                <w:rStyle w:val="a9"/>
                <w:rFonts w:ascii="Times New Roman" w:hAnsi="Times New Roman" w:cs="宋体"/>
                <w:b w:val="0"/>
                <w:bCs w:val="0"/>
                <w:sz w:val="21"/>
                <w:szCs w:val="21"/>
              </w:rPr>
            </w:pPr>
            <w:r>
              <w:t>High checksum</w:t>
            </w:r>
          </w:p>
        </w:tc>
      </w:tr>
      <w:tr>
        <w:trPr>
          <w:trHeight w:val="267"/>
          <w:tblCellSpacing w:w="15" w:type="dxa"/>
          <w:jc w:val="center"/>
        </w:trPr>
        <w:tc>
          <w:tcPr>
            <w:tcW w:w="1185" w:type="dxa"/>
            <w:vAlign w:val="center"/>
          </w:tcPr>
          <w:p>
            <w:pPr>
              <w:pStyle w:val="h11"/>
              <w:spacing w:before="0" w:after="0" w:line="240" w:lineRule="auto"/>
              <w:jc w:val="center"/>
              <w:rPr>
                <w:rFonts w:ascii="Times New Roman" w:hAnsi="Times New Roman"/>
                <w:sz w:val="21"/>
                <w:szCs w:val="21"/>
              </w:rPr>
            </w:pPr>
            <w:r>
              <w:t>0xFF</w:t>
            </w:r>
          </w:p>
        </w:tc>
        <w:tc>
          <w:tcPr>
            <w:tcW w:w="1380" w:type="dxa"/>
            <w:vAlign w:val="center"/>
          </w:tcPr>
          <w:p>
            <w:pPr>
              <w:pStyle w:val="h11"/>
              <w:spacing w:before="0" w:after="0" w:line="240" w:lineRule="auto"/>
              <w:jc w:val="center"/>
              <w:rPr>
                <w:rFonts w:ascii="Times New Roman" w:hAnsi="Times New Roman" w:hint="eastAsia"/>
                <w:sz w:val="21"/>
                <w:szCs w:val="21"/>
              </w:rPr>
            </w:pPr>
            <w:r>
              <w:t>0x03</w:t>
            </w:r>
          </w:p>
        </w:tc>
        <w:tc>
          <w:tcPr>
            <w:tcW w:w="1410" w:type="dxa"/>
            <w:vAlign w:val="center"/>
          </w:tcPr>
          <w:p>
            <w:pPr>
              <w:pStyle w:val="h11"/>
              <w:spacing w:before="0" w:after="0" w:line="240" w:lineRule="auto"/>
              <w:jc w:val="center"/>
              <w:rPr>
                <w:rFonts w:ascii="Times New Roman" w:hAnsi="Times New Roman"/>
                <w:sz w:val="21"/>
                <w:szCs w:val="21"/>
              </w:rPr>
            </w:pPr>
            <w:r>
              <w:t>0x070xd0</w:t>
            </w:r>
          </w:p>
        </w:tc>
        <w:tc>
          <w:tcPr>
            <w:tcW w:w="1425" w:type="dxa"/>
            <w:vAlign w:val="center"/>
          </w:tcPr>
          <w:p>
            <w:pPr>
              <w:pStyle w:val="h11"/>
              <w:spacing w:before="0" w:after="0" w:line="240" w:lineRule="auto"/>
              <w:jc w:val="center"/>
              <w:rPr>
                <w:rFonts w:ascii="Times New Roman" w:hAnsi="Times New Roman"/>
                <w:sz w:val="21"/>
                <w:szCs w:val="21"/>
              </w:rPr>
            </w:pPr>
            <w:r>
              <w:t>0x000x01</w:t>
            </w:r>
          </w:p>
        </w:tc>
        <w:tc>
          <w:tcPr>
            <w:tcW w:w="1380" w:type="dxa"/>
            <w:vAlign w:val="center"/>
          </w:tcPr>
          <w:p>
            <w:pPr>
              <w:pStyle w:val="h11"/>
              <w:spacing w:before="0" w:after="0" w:line="240" w:lineRule="auto"/>
              <w:jc w:val="center"/>
              <w:rPr>
                <w:rFonts w:ascii="Times New Roman" w:hAnsi="Times New Roman"/>
                <w:sz w:val="21"/>
                <w:szCs w:val="21"/>
              </w:rPr>
            </w:pPr>
            <w:r>
              <w:t>0x91</w:t>
            </w:r>
          </w:p>
        </w:tc>
        <w:tc>
          <w:tcPr>
            <w:tcW w:w="1273" w:type="dxa"/>
            <w:vAlign w:val="center"/>
          </w:tcPr>
          <w:p>
            <w:pPr>
              <w:pStyle w:val="h11"/>
              <w:spacing w:before="0" w:after="0" w:line="240" w:lineRule="auto"/>
              <w:jc w:val="center"/>
              <w:rPr>
                <w:rFonts w:ascii="Times New Roman" w:hAnsi="Times New Roman"/>
                <w:sz w:val="21"/>
                <w:szCs w:val="21"/>
              </w:rPr>
            </w:pPr>
            <w:r>
              <w:t>0x59</w:t>
            </w:r>
          </w:p>
        </w:tc>
      </w:tr>
    </w:tbl>
    <w:p>
      <w:pPr/>
      <w:r>
        <w:rPr/>
        <w:t>Response Frame</w:t>
      </w:r>
    </w:p>
    <w:tbl>
      <w:tblPr>
        <w:tblW w:w="0" w:type="auto"/>
        <w:jc w:val="center"/>
        <w:tblCellSpacing w:w="15"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000" w:firstRow="0" w:lastRow="0" w:firstColumn="0" w:lastColumn="0" w:noHBand="0" w:noVBand="0"/>
      </w:tblPr>
      <w:tblGrid>
        <w:gridCol w:w="1230"/>
        <w:gridCol w:w="1410"/>
        <w:gridCol w:w="1647"/>
        <w:gridCol w:w="1248"/>
        <w:gridCol w:w="1410"/>
        <w:gridCol w:w="1318"/>
      </w:tblGrid>
      <w:tr>
        <w:trPr>
          <w:trHeight w:val="295"/>
          <w:tblCellSpacing w:w="15" w:type="dxa"/>
          <w:jc w:val="center"/>
        </w:trPr>
        <w:tc>
          <w:tcPr>
            <w:tcW w:w="1185" w:type="dxa"/>
          </w:tcPr>
          <w:p>
            <w:pPr>
              <w:pStyle w:val="h11"/>
              <w:spacing w:before="0" w:after="0" w:line="240" w:lineRule="auto"/>
              <w:jc w:val="center"/>
              <w:rPr>
                <w:rFonts w:ascii="Times New Roman" w:hAnsi="Times New Roman" w:cs="Times New Roman"/>
                <w:bCs/>
                <w:sz w:val="21"/>
                <w:szCs w:val="21"/>
              </w:rPr>
            </w:pPr>
            <w:r>
              <w:t>Address Code</w:t>
            </w:r>
          </w:p>
        </w:tc>
        <w:tc>
          <w:tcPr>
            <w:tcW w:w="1380" w:type="dxa"/>
          </w:tcPr>
          <w:p>
            <w:pPr>
              <w:pStyle w:val="h11"/>
              <w:spacing w:before="0" w:after="0" w:line="240" w:lineRule="auto"/>
              <w:jc w:val="center"/>
              <w:rPr>
                <w:rFonts w:ascii="Times New Roman" w:hAnsi="Times New Roman" w:cs="Times New Roman"/>
                <w:bCs/>
                <w:sz w:val="21"/>
                <w:szCs w:val="21"/>
              </w:rPr>
            </w:pPr>
            <w:r>
              <w:t>Function codes</w:t>
            </w:r>
          </w:p>
        </w:tc>
        <w:tc>
          <w:tcPr>
            <w:tcW w:w="1617" w:type="dxa"/>
          </w:tcPr>
          <w:p>
            <w:pPr>
              <w:pStyle w:val="h11"/>
              <w:spacing w:before="0" w:after="0" w:line="240" w:lineRule="auto"/>
              <w:jc w:val="center"/>
              <w:rPr>
                <w:rStyle w:val="a9"/>
                <w:rFonts w:ascii="Times New Roman" w:hAnsi="Times New Roman"/>
                <w:b w:val="0"/>
                <w:sz w:val="21"/>
                <w:szCs w:val="21"/>
              </w:rPr>
            </w:pPr>
            <w:r>
              <w:t>Returns the number of valid bytes</w:t>
            </w:r>
          </w:p>
        </w:tc>
        <w:tc>
          <w:tcPr>
            <w:tcW w:w="1218" w:type="dxa"/>
          </w:tcPr>
          <w:p>
            <w:pPr>
              <w:pStyle w:val="h11"/>
              <w:spacing w:before="0" w:after="0" w:line="240" w:lineRule="auto"/>
              <w:jc w:val="center"/>
              <w:rPr>
                <w:rFonts w:ascii="Times New Roman" w:hAnsi="Times New Roman"/>
                <w:sz w:val="21"/>
                <w:szCs w:val="21"/>
              </w:rPr>
            </w:pPr>
            <w:r>
              <w:t>Address</w:t>
            </w:r>
          </w:p>
        </w:tc>
        <w:tc>
          <w:tcPr>
            <w:tcW w:w="1380" w:type="dxa"/>
          </w:tcPr>
          <w:p>
            <w:pPr>
              <w:pStyle w:val="h11"/>
              <w:spacing w:before="0" w:after="0" w:line="240" w:lineRule="auto"/>
              <w:jc w:val="center"/>
              <w:rPr>
                <w:rFonts w:ascii="Times New Roman" w:hAnsi="Times New Roman" w:cs="Times New Roman"/>
                <w:bCs/>
                <w:sz w:val="21"/>
                <w:szCs w:val="21"/>
              </w:rPr>
            </w:pPr>
            <w:r>
              <w:t>Low checksum</w:t>
            </w:r>
          </w:p>
        </w:tc>
        <w:tc>
          <w:tcPr>
            <w:tcW w:w="1273" w:type="dxa"/>
          </w:tcPr>
          <w:p>
            <w:pPr>
              <w:pStyle w:val="h11"/>
              <w:spacing w:before="0" w:after="0" w:line="240" w:lineRule="auto"/>
              <w:jc w:val="center"/>
              <w:rPr>
                <w:rStyle w:val="a9"/>
                <w:rFonts w:ascii="Times New Roman" w:hAnsi="Times New Roman" w:cs="宋体"/>
                <w:b w:val="0"/>
                <w:bCs w:val="0"/>
                <w:sz w:val="21"/>
                <w:szCs w:val="21"/>
              </w:rPr>
            </w:pPr>
            <w:r>
              <w:t>High checksum</w:t>
            </w:r>
          </w:p>
        </w:tc>
      </w:tr>
      <w:tr>
        <w:trPr>
          <w:trHeight w:val="267"/>
          <w:tblCellSpacing w:w="15" w:type="dxa"/>
          <w:jc w:val="center"/>
        </w:trPr>
        <w:tc>
          <w:tcPr>
            <w:tcW w:w="1185" w:type="dxa"/>
            <w:vAlign w:val="center"/>
          </w:tcPr>
          <w:p>
            <w:pPr>
              <w:pStyle w:val="h11"/>
              <w:spacing w:before="0" w:after="0" w:line="240" w:lineRule="auto"/>
              <w:jc w:val="center"/>
              <w:rPr>
                <w:rFonts w:ascii="Times New Roman" w:hAnsi="Times New Roman"/>
                <w:sz w:val="21"/>
                <w:szCs w:val="21"/>
              </w:rPr>
            </w:pPr>
            <w:r>
              <w:t>0xFF</w:t>
            </w:r>
          </w:p>
        </w:tc>
        <w:tc>
          <w:tcPr>
            <w:tcW w:w="1380" w:type="dxa"/>
            <w:vAlign w:val="center"/>
          </w:tcPr>
          <w:p>
            <w:pPr>
              <w:pStyle w:val="h11"/>
              <w:spacing w:before="0" w:after="0" w:line="240" w:lineRule="auto"/>
              <w:jc w:val="center"/>
              <w:rPr>
                <w:rFonts w:ascii="Times New Roman" w:hAnsi="Times New Roman" w:hint="eastAsia"/>
                <w:sz w:val="21"/>
                <w:szCs w:val="21"/>
              </w:rPr>
            </w:pPr>
            <w:r>
              <w:t>0x03</w:t>
            </w:r>
          </w:p>
        </w:tc>
        <w:tc>
          <w:tcPr>
            <w:tcW w:w="1617" w:type="dxa"/>
            <w:vAlign w:val="center"/>
          </w:tcPr>
          <w:p>
            <w:pPr>
              <w:pStyle w:val="h11"/>
              <w:spacing w:before="0" w:after="0" w:line="240" w:lineRule="auto"/>
              <w:jc w:val="center"/>
              <w:rPr>
                <w:rFonts w:ascii="Times New Roman" w:hAnsi="Times New Roman"/>
                <w:sz w:val="21"/>
                <w:szCs w:val="21"/>
              </w:rPr>
            </w:pPr>
            <w:r>
              <w:t>0x02</w:t>
            </w:r>
          </w:p>
        </w:tc>
        <w:tc>
          <w:tcPr>
            <w:tcW w:w="1218" w:type="dxa"/>
            <w:vAlign w:val="center"/>
          </w:tcPr>
          <w:p>
            <w:pPr>
              <w:pStyle w:val="h11"/>
              <w:spacing w:before="0" w:after="0" w:line="240" w:lineRule="auto"/>
              <w:jc w:val="center"/>
              <w:rPr>
                <w:rFonts w:ascii="Times New Roman" w:hAnsi="Times New Roman"/>
                <w:sz w:val="21"/>
                <w:szCs w:val="21"/>
              </w:rPr>
            </w:pPr>
            <w:r>
              <w:t>0x000x01</w:t>
            </w:r>
          </w:p>
        </w:tc>
        <w:tc>
          <w:tcPr>
            <w:tcW w:w="1380" w:type="dxa"/>
            <w:vAlign w:val="center"/>
          </w:tcPr>
          <w:p>
            <w:pPr>
              <w:pStyle w:val="h11"/>
              <w:spacing w:before="0" w:after="0" w:line="240" w:lineRule="auto"/>
              <w:jc w:val="center"/>
              <w:rPr>
                <w:rFonts w:ascii="Times New Roman" w:hAnsi="Times New Roman"/>
                <w:sz w:val="21"/>
                <w:szCs w:val="21"/>
              </w:rPr>
            </w:pPr>
            <w:r>
              <w:t>0x50</w:t>
            </w:r>
          </w:p>
        </w:tc>
        <w:tc>
          <w:tcPr>
            <w:tcW w:w="1273" w:type="dxa"/>
            <w:vAlign w:val="center"/>
          </w:tcPr>
          <w:p>
            <w:pPr>
              <w:pStyle w:val="h11"/>
              <w:spacing w:before="0" w:after="0" w:line="240" w:lineRule="auto"/>
              <w:jc w:val="center"/>
              <w:rPr>
                <w:rFonts w:ascii="Times New Roman" w:hAnsi="Times New Roman"/>
                <w:sz w:val="21"/>
                <w:szCs w:val="21"/>
              </w:rPr>
            </w:pPr>
            <w:r>
              <w:t>0x50</w:t>
            </w:r>
          </w:p>
        </w:tc>
      </w:tr>
    </w:tbl>
    <w:p>
      <w:pPr/>
      <w:r>
        <w:rPr/>
        <w:t>The address code read is the actual address of the device: 01</w:t>
      </w:r>
    </w:p>
    <w:p>
      <w:pPr>
        <w:pStyle w:val="1"/>
      </w:pPr>
      <w:r>
        <w:rPr/>
        <w:t>Chapter 5 maintenance</w:t>
      </w:r>
    </w:p>
    <w:p>
      <w:pPr/>
      <w:r>
        <w:rPr>
          <w:rStyle w:val="2Char"/>
        </w:rPr>
        <w:t>5.1 routine maintenance</w:t>
      </w:r>
    </w:p>
    <w:p>
      <w:pPr/>
      <w:r>
        <w:rPr/>
        <w:t>The instrument has been outdoors for a long time and is used in a rather harsh environment. Therefore, the inside wall of the rain-bearing opening of the instrument should always be wiped with a soft cloth to keep the rain-bearing opening clean. If any foreign objects such as leaves are found in the rain-bearing opening, the inside of the rain-bearing opening should be cleaned in a timely manner, keep the waterways clear. When the equipment is not in use for a long period of time, a cover should be put on the equipment ring to protect the rain bearing opening;</w:t>
      </w:r>
    </w:p>
    <w:p>
      <w:pPr/>
      <w:r>
        <w:rPr/>
        <w:t>Instrument long-term work generally one month to clean once, three months must clean once;</w:t>
      </w:r>
    </w:p>
    <w:p>
      <w:pPr/>
      <w:r>
        <w:rPr/>
        <w:t>5.2 dump cleaning</w:t>
      </w:r>
    </w:p>
    <w:bookmarkEnd w:id="85"/>
    <w:bookmarkEnd w:id="86"/>
    <w:p>
      <w:pPr/>
      <w:r>
        <w:rPr/>
        <w:t>Dumper is the key component of the instrument, it directly affects the accuracy of the instrument, over time, the dumper wall will deposit a little dust or oil, therefore, the dumper should be cleaned. When cleaning, can use clear water to rinse the inside wall of the dumper repeatedly clean or gently brush with a degreasing brush, do not use hands or other objects to wash the inside wall of the dumper.</w:t>
      </w:r>
    </w:p>
    <w:p>
      <w:pPr>
        <w:pStyle w:val="1"/>
      </w:pPr>
      <w:r>
        <w:rPr/>
        <w:t>Chapter 6 common problems and solutions</w:t>
      </w:r>
    </w:p>
    <w:bookmarkEnd w:id="57"/>
    <w:bookmarkEnd w:id="58"/>
    <w:p>
      <w:pPr/>
      <w:r>
        <w:rPr/>
        <w:t>This paper lists the common failure phenomena, causes and troubleshooting of the instrument.</w:t>
      </w:r>
    </w:p>
    <w:tbl>
      <w:tblP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20"/>
        <w:gridCol w:w="4544"/>
        <w:gridCol w:w="2296"/>
      </w:tblGrid>
      <w:tr>
        <w:tc>
          <w:tcPr>
            <w:tcW w:w="2520" w:type="dxa"/>
          </w:tcPr>
          <w:p>
            <w:pPr>
              <w:rPr>
                <w:rFonts w:hint="eastAsia"/>
              </w:rPr>
            </w:pPr>
            <w:r>
              <w:t>Central station</w:t>
            </w:r>
          </w:p>
        </w:tc>
        <w:tc>
          <w:tcPr>
            <w:tcW w:w="4544" w:type="dxa"/>
          </w:tcPr>
          <w:p>
            <w:pPr>
              <w:rPr>
                <w:rFonts w:hint="eastAsia"/>
              </w:rPr>
            </w:pPr>
            <w:r>
              <w:t>Rain sensor failure</w:t>
            </w:r>
          </w:p>
        </w:tc>
        <w:tc>
          <w:tcPr>
            <w:tcW w:w="2296" w:type="dxa"/>
          </w:tcPr>
          <w:p>
            <w:pPr>
              <w:rPr>
                <w:rFonts w:hint="eastAsia"/>
              </w:rPr>
            </w:pPr>
            <w:r>
              <w:t>The solution</w:t>
            </w:r>
          </w:p>
        </w:tc>
      </w:tr>
      <w:tr>
        <w:tc>
          <w:tcPr>
            <w:tcW w:w="2520" w:type="dxa"/>
            <w:vAlign w:val="center"/>
          </w:tcPr>
          <w:p>
            <w:pPr>
              <w:rPr>
                <w:rFonts w:hint="eastAsia"/>
              </w:rPr>
            </w:pPr>
            <w:r>
              <w:t>You Can't count when it rains</w:t>
            </w:r>
          </w:p>
        </w:tc>
        <w:tc>
          <w:tcPr>
            <w:tcW w:w="4544" w:type="dxa"/>
          </w:tcPr>
          <w:p>
            <w:pPr>
              <w:rPr>
                <w:rFonts w:hint="eastAsia"/>
              </w:rPr>
            </w:pPr>
            <w:r>
              <w:t>No signal output or transmission line failure</w:t>
            </w:r>
          </w:p>
          <w:p>
            <w:pPr>
              <w:rPr>
                <w:rFonts w:hint="eastAsia"/>
              </w:rPr>
            </w:pPr>
            <w:r>
              <w:t>Reed tube failure</w:t>
            </w:r>
          </w:p>
          <w:p>
            <w:pPr>
              <w:rPr>
                <w:rFonts w:hint="eastAsia"/>
              </w:rPr>
            </w:pPr>
            <w:r>
              <w:t>The magnet is too far from the reed</w:t>
            </w:r>
          </w:p>
          <w:p>
            <w:pPr>
              <w:rPr>
                <w:rFonts w:hint="eastAsia"/>
              </w:rPr>
            </w:pPr>
            <w:r>
              <w:t>The welding line falls off or the signal line breaks or the signal line is connected back</w:t>
            </w:r>
          </w:p>
          <w:p>
            <w:pPr>
              <w:rPr>
                <w:rFonts w:hint="eastAsia"/>
              </w:rPr>
            </w:pPr>
            <w:r>
              <w:t>The Hopper gets stuck</w:t>
            </w:r>
          </w:p>
          <w:p>
            <w:pPr>
              <w:rPr>
                <w:rFonts w:hint="eastAsia"/>
              </w:rPr>
            </w:pPr>
            <w:r>
              <w:t>The instrument is jammed</w:t>
            </w:r>
          </w:p>
        </w:tc>
        <w:tc>
          <w:tcPr>
            <w:tcW w:w="2296" w:type="dxa"/>
          </w:tcPr>
          <w:p>
            <w:pPr>
              <w:rPr>
                <w:rFonts w:hint="eastAsia"/>
              </w:rPr>
            </w:pPr>
            <w:r>
              <w:t>Check at the next station</w:t>
            </w:r>
          </w:p>
          <w:p>
            <w:pPr>
              <w:rPr>
                <w:rFonts w:hint="eastAsia"/>
              </w:rPr>
            </w:pPr>
            <w:r>
              <w:t>Replacement</w:t>
            </w:r>
          </w:p>
          <w:p>
            <w:pPr>
              <w:rPr>
                <w:rFonts w:hint="eastAsia"/>
              </w:rPr>
            </w:pPr>
            <w:r>
              <w:t>Adjustments</w:t>
            </w:r>
          </w:p>
          <w:p>
            <w:pPr>
              <w:rPr>
                <w:rFonts w:hint="eastAsia"/>
              </w:rPr>
            </w:pPr>
            <w:r>
              <w:t>Repair</w:t>
            </w:r>
          </w:p>
          <w:p>
            <w:pPr>
              <w:rPr>
                <w:rFonts w:hint="eastAsia"/>
              </w:rPr>
            </w:pPr>
            <w:r>
              <w:t>Exclusion</w:t>
            </w:r>
          </w:p>
          <w:p>
            <w:pPr>
              <w:rPr>
                <w:rFonts w:hint="eastAsia"/>
              </w:rPr>
            </w:pPr>
            <w:r>
              <w:t>Clear</w:t>
            </w:r>
          </w:p>
        </w:tc>
      </w:tr>
      <w:tr>
        <w:trPr>
          <w:trHeight w:val="90"/>
        </w:trPr>
        <w:tc>
          <w:tcPr>
            <w:tcW w:w="2520" w:type="dxa"/>
            <w:vAlign w:val="center"/>
          </w:tcPr>
          <w:p>
            <w:pPr>
              <w:rPr>
                <w:rFonts w:hint="eastAsia"/>
              </w:rPr>
            </w:pPr>
            <w:r>
              <w:t>There is a large difference between the amount of rain received when it rains and the amount measured by a rain gauge</w:t>
            </w:r>
          </w:p>
        </w:tc>
        <w:tc>
          <w:tcPr>
            <w:tcW w:w="4544" w:type="dxa"/>
          </w:tcPr>
          <w:p>
            <w:pPr>
              <w:rPr>
                <w:rFonts w:hint="eastAsia"/>
              </w:rPr>
            </w:pPr>
            <w:r>
              <w:t xml:space="preserve">The tipping point of rainfall sensor is out of balance, but the error is not more than ± 10% </w:t>
            </w:r>
          </w:p>
          <w:p>
            <w:pPr>
              <w:rPr>
                <w:rFonts w:hint="eastAsia"/>
              </w:rPr>
            </w:pPr>
            <w:r>
              <w:t>The magnet and reed are out of position, which can be up and down, causing some signals to be missed</w:t>
            </w:r>
          </w:p>
        </w:tc>
        <w:tc>
          <w:tcPr>
            <w:tcW w:w="2296" w:type="dxa"/>
          </w:tcPr>
          <w:p>
            <w:pPr>
              <w:rPr>
                <w:rFonts w:hint="eastAsia"/>
              </w:rPr>
            </w:pPr>
            <w:r>
              <w:t>Adjust the base point by re-titrating</w:t>
            </w:r>
          </w:p>
          <w:p>
            <w:pPr>
              <w:rPr>
                <w:rFonts w:hint="eastAsia"/>
              </w:rPr>
            </w:pPr>
            <w:r>
              <w:t>Adjust the distance</w:t>
            </w:r>
          </w:p>
          <w:p>
            <w:pPr>
              <w:rPr>
                <w:rFonts w:hint="eastAsia"/>
              </w:rPr>
            </w:pPr>
            <w:r>
              <w:t>The objective is that the instrument is trouble-free</w:t>
            </w:r>
          </w:p>
        </w:tc>
      </w:tr>
      <w:tr>
        <w:trPr>
          <w:trHeight w:val="735"/>
        </w:trPr>
        <w:tc>
          <w:tcPr>
            <w:tcW w:w="2520" w:type="dxa"/>
          </w:tcPr>
          <w:p>
            <w:pPr>
              <w:rPr>
                <w:rFonts w:hint="eastAsia"/>
              </w:rPr>
            </w:pPr>
            <w:r>
              <w:t>The central station kept getting rain, but it didn't</w:t>
            </w:r>
          </w:p>
        </w:tc>
        <w:tc>
          <w:tcPr>
            <w:tcW w:w="4544" w:type="dxa"/>
          </w:tcPr>
          <w:p>
            <w:pPr>
              <w:rPr>
                <w:rFonts w:hint="eastAsia"/>
              </w:rPr>
            </w:pPr>
            <w:r>
              <w:t>Check whether the socket is soaked, this phenomenon often occurs after heavy rain</w:t>
            </w:r>
          </w:p>
        </w:tc>
        <w:tc>
          <w:tcPr>
            <w:tcW w:w="2296" w:type="dxa"/>
          </w:tcPr>
          <w:p>
            <w:pPr>
              <w:rPr>
                <w:rFonts w:hint="eastAsia"/>
              </w:rPr>
            </w:pPr>
            <w:r>
              <w:t>Handle incoming water and re-seal</w:t>
            </w:r>
          </w:p>
        </w:tc>
      </w:tr>
    </w:tbl>
    <w:p>
      <w:pPr>
        <w:ind w:firstLine="480"/>
      </w:pPr>
      <w:r>
        <w:rPr/>
        <w:t>Note: the failures listed in the above table are not necessarily due to the failure of the rain gauge itself, after checking the equipment itself and clearing up the trouble, we should check whether there is any trouble in the transmission line, data acquisition device and so on, and solve it one by one.</w:t>
      </w:r>
    </w:p>
    <w:p>
      <w:pPr>
        <w:autoSpaceDE w:val="0"/>
        <w:autoSpaceDN w:val="0"/>
        <w:adjustRightInd w:val="0"/>
        <w:spacing w:line="240" w:lineRule="auto"/>
        <w:rPr>
          <w:rFonts w:cs="宋体" w:hint="eastAsia"/>
          <w:kern w:val="0"/>
          <w:szCs w:val="32"/>
        </w:rPr>
      </w:pPr>
    </w:p>
    <w:sectPr>
      <w:headerReference w:type="default" r:id="rId16"/>
      <w:footerReference w:type="default" r:id="rId17"/>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pPr>
        <w:spacing w:line="240" w:lineRule="auto"/>
      </w:pPr>
      <w:r>
        <w:separator/>
      </w:r>
    </w:p>
  </w:endnote>
  <w:endnote w:type="continuationSeparator" w:id="0">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Noto Sans CJK JP Black">
    <w:altName w:val="Segoe Print"/>
    <w:charset w:val="00"/>
    <w:family w:val="swiss"/>
    <w:pitch w:val="default"/>
    <w:sig w:usb0="00000000" w:usb1="00000000" w:usb2="00000000" w:usb3="00000000" w:csb0="00040001" w:csb1="00000000"/>
  </w:font>
  <w:font w:name="Calibri">
    <w:panose1 w:val="020F0502020204030204"/>
    <w:charset w:val="00"/>
    <w:family w:val="swiss"/>
    <w:pitch w:val="variable"/>
    <w:sig w:usb0="E0002AFF" w:usb1="C000247B"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pPr>
      <w:pStyle w:val="a5"/>
      <w:tabs>
        <w:tab w:val="clear" w:pos="4153"/>
        <w:tab w:val="left" w:pos="5961"/>
      </w:tabs>
      <w:rPr>
        <w:rFonts w:hint="eastAsia"/>
      </w:rPr>
    </w:pPr>
    <w:r>
      <w:rPr>
        <w:noProof/>
      </w:rPr>
      <mc:AlternateContent>
        <mc:Choice Requires="wps">
          <w:drawing>
            <wp:anchor distT="0" distB="0" distL="114300" distR="114300" simplePos="0" relativeHeight="251657728" behindDoc="0" locked="0" layoutInCell="1" allowOverlap="1">
              <wp:simplePos x="0" y="0"/>
              <wp:positionH relativeFrom="margin">
                <wp:align>center</wp:align>
              </wp:positionH>
              <wp:positionV relativeFrom="paragraph">
                <wp:posOffset>0</wp:posOffset>
              </wp:positionV>
              <wp:extent cx="153035" cy="254000"/>
              <wp:effectExtent l="0" t="0" r="0" b="0"/>
              <wp:wrapNone/>
              <wp:docPr id="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035"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pPr>
                            <w:snapToGrid w:val="0"/>
                            <w:rPr>
                              <w:rFonts w:hint="eastAsia"/>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noProof/>
                              <w:lang w:val="en-US" w:eastAsia="zh-CN"/>
                            </w:rPr>
                            <w:t>12</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margin-left:0;margin-top:0;width:12.05pt;height:20pt;z-index:25165772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" filled="f" stroked="f">
              <v:textbox style="mso-fit-shape-to-text:t" inset="0,0,0,0">
                <w:txbxContent>
                  <w:p>
                    <w:pPr>
                      <w:snapToGrid w:val="0"/>
                      <w:rPr>
                        <w:rFonts w:hint="eastAsia"/>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noProof/>
                        <w:lang w:val="en-US" w:eastAsia="zh-CN"/>
                      </w:rPr>
                      <w:t>12</w:t>
                    </w:r>
                    <w:r>
                      <w:rPr>
                        <w:rFonts w:hint="eastAsia"/>
                        <w:sz w:val="18"/>
                      </w:rPr>
                      <w:fldChar w:fldCharType="end"/>
                    </w:r>
                  </w:p>
                </w:txbxContent>
              </v:textbox>
              <w10:wrap anchorx="margin"/>
            </v:shape>
          </w:pict>
        </mc:Fallback>
      </mc:AlternateContent>
    </w:r>
    <w:r>
      <w:rPr>
        <w:rFonts w:hint="eastAsia"/>
      </w:rPr>
      <w:tab/>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pPr>
        <w:spacing w:line="240" w:lineRule="auto"/>
      </w:pPr>
      <w:r>
        <w:separator/>
      </w:r>
    </w:p>
  </w:footnote>
  <w:footnote w:type="continuationSeparator" w:id="0">
    <w:p>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pPr>
      <w:pStyle w:val="a6"/>
      <w:jc w:val="left"/>
      <w:rPr>
        <w:rFonts w:hint="eastAsia"/>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7"/>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0"/>
  <w:drawingGridVerticalSpacing w:val="156"/>
  <w:noPunctuationKerning/>
  <w:characterSpacingControl w:val="compressPunctuation"/>
  <w:doNotValidateAgainstSchema/>
  <w:doNotDemarcateInvalidXml/>
  <w:hdrShapeDefaults>
    <o:shapedefaults v:ext="edit" spidmax="3074" strokecolor="#739cc3">
      <v:fill angle="9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GUzNWUzYjM4NTM1YWI4ODIyMTVhZGE3YzRlMTQ4ZGQifQ=="/>
  </w:docVar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strokecolor="#739cc3">
      <v:fill angle="90" type="gradient">
        <o:fill v:ext="view" type="gradientUnscaled"/>
      </v:fill>
      <v:stroke color="#739cc3" weight="1.25pt"/>
    </o:shapedefaults>
    <o:shapelayout v:ext="edit">
      <o:idmap v:ext="edit" data="1"/>
    </o:shapelayout>
  </w:shapeDefaults>
  <w:decimalSymbol w:val="."/>
  <w:listSeparator w:val=","/>
  <w15:chartTrackingRefBased/>
  <w15:docId w15:val="{36D2CAB2-CD33-474B-8726-4371DA616F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0"/>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lsdException w:name="footer" w:uiPriority="0"/>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0"/>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nhideWhenUsed="1"/>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spacing w:line="400" w:lineRule="exact"/>
      <w:jc w:val="both"/>
    </w:pPr>
    <w:rPr>
      <w:kern w:val="2"/>
      <w:sz w:val="24"/>
    </w:rPr>
  </w:style>
  <w:style w:type="paragraph" w:styleId="1">
    <w:name w:val="heading 1"/>
    <w:basedOn w:val="a"/>
    <w:next w:val="a"/>
    <w:link w:val="1Char"/>
    <w:qFormat/>
    <w:pPr>
      <w:spacing w:line="240" w:lineRule="auto"/>
      <w:jc w:val="center"/>
      <w:outlineLvl w:val="0"/>
    </w:pPr>
    <w:rPr>
      <w:b/>
      <w:bCs/>
      <w:kern w:val="44"/>
      <w:sz w:val="36"/>
      <w:szCs w:val="44"/>
    </w:rPr>
  </w:style>
  <w:style w:type="paragraph" w:styleId="2">
    <w:name w:val="heading 2"/>
    <w:basedOn w:val="a"/>
    <w:next w:val="a"/>
    <w:link w:val="2Char"/>
    <w:qFormat/>
    <w:pPr>
      <w:tabs>
        <w:tab w:val="left" w:pos="575"/>
      </w:tabs>
      <w:spacing w:line="240" w:lineRule="auto"/>
      <w:jc w:val="left"/>
      <w:outlineLvl w:val="1"/>
    </w:pPr>
    <w:rPr>
      <w:b/>
      <w:sz w:val="32"/>
    </w:rPr>
  </w:style>
  <w:style w:type="paragraph" w:styleId="3">
    <w:name w:val="heading 3"/>
    <w:basedOn w:val="a"/>
    <w:next w:val="a"/>
    <w:link w:val="3Char"/>
    <w:uiPriority w:val="9"/>
    <w:qFormat/>
    <w:pPr>
      <w:keepNext/>
      <w:keepLines/>
      <w:spacing w:line="240" w:lineRule="auto"/>
      <w:outlineLvl w:val="2"/>
    </w:pPr>
    <w:rPr>
      <w:b/>
      <w:bCs/>
      <w:sz w:val="28"/>
      <w:szCs w:val="32"/>
    </w:rPr>
  </w:style>
  <w:style w:type="character" w:default="1" w:styleId="a0">
    <w:name w:val="Default Paragraph Font"/>
  </w:style>
  <w:style w:type="table" w:default="1" w:styleId="a1">
    <w:name w:val="Normal Table"/>
    <w:uiPriority w:val="99"/>
    <w:unhideWhenUsed/>
    <w:tblPr>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link w:val="1"/>
    <w:rPr>
      <w:rFonts w:eastAsia="宋体"/>
      <w:b/>
      <w:bCs/>
      <w:kern w:val="44"/>
      <w:sz w:val="36"/>
      <w:szCs w:val="44"/>
    </w:rPr>
  </w:style>
  <w:style w:type="character" w:customStyle="1" w:styleId="2Char">
    <w:name w:val="标题 2 Char"/>
    <w:link w:val="2"/>
    <w:rPr>
      <w:rFonts w:eastAsia="宋体"/>
      <w:b/>
      <w:kern w:val="2"/>
      <w:sz w:val="32"/>
    </w:rPr>
  </w:style>
  <w:style w:type="character" w:customStyle="1" w:styleId="3Char">
    <w:name w:val="标题 3 Char"/>
    <w:link w:val="3"/>
    <w:uiPriority w:val="9"/>
    <w:semiHidden/>
    <w:rPr>
      <w:rFonts w:eastAsia="宋体"/>
      <w:b/>
      <w:bCs/>
      <w:kern w:val="2"/>
      <w:sz w:val="28"/>
      <w:szCs w:val="32"/>
    </w:rPr>
  </w:style>
  <w:style w:type="paragraph" w:styleId="a3">
    <w:name w:val="caption"/>
    <w:basedOn w:val="a"/>
    <w:next w:val="a"/>
    <w:qFormat/>
    <w:pPr>
      <w:ind w:firstLineChars="200" w:firstLine="880"/>
      <w:jc w:val="left"/>
    </w:pPr>
    <w:rPr>
      <w:rFonts w:ascii="Arial" w:eastAsia="黑体" w:hAnsi="Arial"/>
      <w:sz w:val="20"/>
    </w:rPr>
  </w:style>
  <w:style w:type="paragraph" w:styleId="a4">
    <w:name w:val="Body Text"/>
    <w:basedOn w:val="a"/>
    <w:uiPriority w:val="1"/>
    <w:qFormat/>
    <w:pPr>
      <w:ind w:firstLineChars="200" w:firstLine="1687"/>
    </w:pPr>
    <w:rPr>
      <w:rFonts w:ascii="Noto Sans CJK JP Black" w:hAnsi="Noto Sans CJK JP Black" w:cs="Noto Sans CJK JP Black"/>
      <w:szCs w:val="24"/>
    </w:rPr>
  </w:style>
  <w:style w:type="paragraph" w:styleId="30">
    <w:name w:val="toc 3"/>
    <w:basedOn w:val="a"/>
    <w:next w:val="a"/>
    <w:pPr>
      <w:ind w:firstLineChars="400" w:firstLine="3373"/>
      <w:jc w:val="left"/>
    </w:pPr>
  </w:style>
  <w:style w:type="paragraph" w:styleId="a5">
    <w:name w:val="footer"/>
    <w:basedOn w:val="a"/>
    <w:pPr>
      <w:tabs>
        <w:tab w:val="center" w:pos="4153"/>
        <w:tab w:val="right" w:pos="8306"/>
      </w:tabs>
      <w:snapToGrid w:val="0"/>
      <w:jc w:val="left"/>
    </w:pPr>
    <w:rPr>
      <w:sz w:val="18"/>
    </w:rPr>
  </w:style>
  <w:style w:type="paragraph" w:styleId="a6">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paragraph" w:styleId="10">
    <w:name w:val="toc 1"/>
    <w:basedOn w:val="a"/>
    <w:next w:val="a"/>
    <w:uiPriority w:val="39"/>
    <w:pPr>
      <w:jc w:val="left"/>
    </w:pPr>
  </w:style>
  <w:style w:type="paragraph" w:styleId="20">
    <w:name w:val="toc 2"/>
    <w:basedOn w:val="a"/>
    <w:next w:val="a"/>
    <w:uiPriority w:val="39"/>
    <w:pPr>
      <w:ind w:firstLineChars="200" w:firstLine="1687"/>
      <w:jc w:val="left"/>
    </w:pPr>
  </w:style>
  <w:style w:type="paragraph" w:styleId="a7">
    <w:name w:val="Normal (Web)"/>
    <w:basedOn w:val="a"/>
    <w:uiPriority w:val="99"/>
    <w:unhideWhenUsed/>
    <w:pPr>
      <w:spacing w:before="100" w:beforeAutospacing="1" w:after="100" w:afterAutospacing="1"/>
      <w:jc w:val="left"/>
    </w:pPr>
    <w:rPr>
      <w:kern w:val="0"/>
    </w:rPr>
  </w:style>
  <w:style w:type="table" w:styleId="a8">
    <w:name w:val="Table Grid"/>
    <w:basedOn w:val="a1"/>
    <w:uiPriority w:val="99"/>
    <w:unhideWhenUse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uiPriority w:val="99"/>
    <w:qFormat/>
    <w:rPr>
      <w:rFonts w:cs="Times New Roman"/>
      <w:b/>
      <w:bCs/>
    </w:rPr>
  </w:style>
  <w:style w:type="character" w:styleId="aa">
    <w:name w:val="FollowedHyperlink"/>
    <w:uiPriority w:val="99"/>
    <w:unhideWhenUsed/>
    <w:rPr>
      <w:color w:val="800080"/>
      <w:u w:val="single"/>
    </w:rPr>
  </w:style>
  <w:style w:type="character" w:styleId="ab">
    <w:name w:val="Hyperlink"/>
    <w:uiPriority w:val="99"/>
    <w:unhideWhenUsed/>
    <w:rPr>
      <w:color w:val="0000FF"/>
      <w:u w:val="single"/>
    </w:rPr>
  </w:style>
  <w:style w:type="character" w:customStyle="1" w:styleId="Char">
    <w:name w:val="表格 Char"/>
    <w:link w:val="ac"/>
  </w:style>
  <w:style w:type="paragraph" w:customStyle="1" w:styleId="ac">
    <w:name w:val="表格"/>
    <w:basedOn w:val="a"/>
    <w:next w:val="a"/>
    <w:link w:val="Char"/>
  </w:style>
  <w:style w:type="character" w:customStyle="1" w:styleId="textnomal">
    <w:name w:val="textnomal"/>
    <w:uiPriority w:val="99"/>
    <w:rPr>
      <w:rFonts w:cs="Times New Roman"/>
    </w:rPr>
  </w:style>
  <w:style w:type="paragraph" w:customStyle="1" w:styleId="ad">
    <w:name w:val="封面正文"/>
    <w:pPr>
      <w:jc w:val="both"/>
    </w:pPr>
  </w:style>
  <w:style w:type="paragraph" w:customStyle="1" w:styleId="Default">
    <w:name w:val="Default"/>
    <w:pPr>
      <w:widowControl w:val="0"/>
      <w:autoSpaceDE w:val="0"/>
      <w:autoSpaceDN w:val="0"/>
      <w:adjustRightInd w:val="0"/>
    </w:pPr>
    <w:rPr>
      <w:rFonts w:ascii="宋体" w:hAnsi="Calibri" w:cs="宋体"/>
      <w:color w:val="000000"/>
      <w:sz w:val="24"/>
      <w:szCs w:val="24"/>
    </w:rPr>
  </w:style>
  <w:style w:type="paragraph" w:styleId="ae">
    <w:name w:val="List Paragraph"/>
    <w:basedOn w:val="a"/>
    <w:uiPriority w:val="34"/>
    <w:qFormat/>
    <w:pPr>
      <w:ind w:firstLineChars="200" w:firstLine="420"/>
    </w:pPr>
  </w:style>
  <w:style w:type="paragraph" w:customStyle="1" w:styleId="h11">
    <w:name w:val="h11"/>
    <w:basedOn w:val="a"/>
    <w:uiPriority w:val="99"/>
    <w:pPr>
      <w:widowControl/>
      <w:wordWrap w:val="0"/>
      <w:spacing w:before="90" w:after="90"/>
      <w:jc w:val="left"/>
    </w:pPr>
    <w:rPr>
      <w:rFonts w:ascii="宋体" w:hAnsi="宋体" w:cs="宋体"/>
      <w:kern w:val="0"/>
      <w:szCs w:val="24"/>
    </w:rPr>
  </w:style>
  <w:style w:type="paragraph" w:customStyle="1" w:styleId="WPSOffice1">
    <w:name w:val="WPSOffice手动目录 1"/>
  </w:style>
  <w:style w:type="paragraph" w:customStyle="1" w:styleId="TableParagraph">
    <w:name w:val="Table Paragraph"/>
    <w:basedOn w:val="a"/>
    <w:uiPriority w:val="1"/>
    <w:qFormat/>
    <w:pPr>
      <w:ind w:left="107"/>
    </w:pPr>
    <w:rPr>
      <w:rFonts w:ascii="Noto Sans CJK JP Black" w:eastAsia="Noto Sans CJK JP Black" w:hAnsi="Noto Sans CJK JP Black" w:cs="Noto Sans CJK JP Black"/>
    </w:rPr>
  </w:style>
  <w:style w:type="paragraph" w:customStyle="1" w:styleId="WPSOffice3">
    <w:name w:val="WPSOffice手动目录 3"/>
    <w:pPr>
      <w:ind w:leftChars="400"/>
    </w:pPr>
  </w:style>
  <w:style w:type="paragraph" w:customStyle="1" w:styleId="11">
    <w:name w:val="样式1"/>
    <w:basedOn w:val="a"/>
    <w:pPr>
      <w:spacing w:line="240" w:lineRule="auto"/>
      <w:ind w:leftChars="50" w:left="105" w:rightChars="50" w:right="105" w:firstLineChars="200" w:firstLine="1687"/>
    </w:pPr>
  </w:style>
  <w:style w:type="paragraph" w:customStyle="1" w:styleId="WPSOffice2">
    <w:name w:val="WPSOffice手动目录 2"/>
    <w:pPr>
      <w:ind w:leftChars="200"/>
    </w:pPr>
  </w:style>
  <w:style w:type="paragraph" w:customStyle="1" w:styleId="af">
    <w:name w:val="段"/>
    <w:pPr>
      <w:autoSpaceDE w:val="0"/>
      <w:autoSpaceDN w:val="0"/>
      <w:ind w:firstLineChars="200" w:firstLine="200"/>
      <w:jc w:val="both"/>
    </w:pPr>
    <w:rPr>
      <w:rFonts w:ascii="宋体"/>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encoding w:val="x-cp20936"/>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B96956-9466-4812-8AA8-4D893D0C48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3014</Words>
  <Characters>3649</Characters>
  <Application>Microsoft Office Word</Application>
  <DocSecurity>0</DocSecurity>
  <PresentationFormat/>
  <Lines>405</Lines>
  <Paragraphs>512</Paragraphs>
  <Slides>0</Slides>
  <Notes>0</Notes>
  <HiddenSlides>0</HiddenSlides>
  <MMClips>0</MMClips>
  <ScaleCrop>false</ScaleCrop>
  <Manager/>
  <Company/>
  <LinksUpToDate>false</LinksUpToDate>
  <CharactersWithSpaces>6151</CharactersWithSpaces>
  <SharedDoc>false</SharedDoc>
  <HLinks>
    <vt:vector size="174" baseType="variant">
      <vt:variant>
        <vt:i4>1179702</vt:i4>
      </vt:variant>
      <vt:variant>
        <vt:i4>170</vt:i4>
      </vt:variant>
      <vt:variant>
        <vt:i4>0</vt:i4>
      </vt:variant>
      <vt:variant>
        <vt:i4>5</vt:i4>
      </vt:variant>
      <vt:variant>
        <vt:lpwstr/>
      </vt:variant>
      <vt:variant>
        <vt:lpwstr>_Toc20454</vt:lpwstr>
      </vt:variant>
      <vt:variant>
        <vt:i4>1376304</vt:i4>
      </vt:variant>
      <vt:variant>
        <vt:i4>164</vt:i4>
      </vt:variant>
      <vt:variant>
        <vt:i4>0</vt:i4>
      </vt:variant>
      <vt:variant>
        <vt:i4>5</vt:i4>
      </vt:variant>
      <vt:variant>
        <vt:lpwstr/>
      </vt:variant>
      <vt:variant>
        <vt:lpwstr>_Toc10123</vt:lpwstr>
      </vt:variant>
      <vt:variant>
        <vt:i4>1507385</vt:i4>
      </vt:variant>
      <vt:variant>
        <vt:i4>158</vt:i4>
      </vt:variant>
      <vt:variant>
        <vt:i4>0</vt:i4>
      </vt:variant>
      <vt:variant>
        <vt:i4>5</vt:i4>
      </vt:variant>
      <vt:variant>
        <vt:lpwstr/>
      </vt:variant>
      <vt:variant>
        <vt:lpwstr>_Toc16868</vt:lpwstr>
      </vt:variant>
      <vt:variant>
        <vt:i4>1441848</vt:i4>
      </vt:variant>
      <vt:variant>
        <vt:i4>152</vt:i4>
      </vt:variant>
      <vt:variant>
        <vt:i4>0</vt:i4>
      </vt:variant>
      <vt:variant>
        <vt:i4>5</vt:i4>
      </vt:variant>
      <vt:variant>
        <vt:lpwstr/>
      </vt:variant>
      <vt:variant>
        <vt:lpwstr>_Toc10918</vt:lpwstr>
      </vt:variant>
      <vt:variant>
        <vt:i4>1507388</vt:i4>
      </vt:variant>
      <vt:variant>
        <vt:i4>146</vt:i4>
      </vt:variant>
      <vt:variant>
        <vt:i4>0</vt:i4>
      </vt:variant>
      <vt:variant>
        <vt:i4>5</vt:i4>
      </vt:variant>
      <vt:variant>
        <vt:lpwstr/>
      </vt:variant>
      <vt:variant>
        <vt:lpwstr>_Toc4686</vt:lpwstr>
      </vt:variant>
      <vt:variant>
        <vt:i4>1048631</vt:i4>
      </vt:variant>
      <vt:variant>
        <vt:i4>140</vt:i4>
      </vt:variant>
      <vt:variant>
        <vt:i4>0</vt:i4>
      </vt:variant>
      <vt:variant>
        <vt:i4>5</vt:i4>
      </vt:variant>
      <vt:variant>
        <vt:lpwstr/>
      </vt:variant>
      <vt:variant>
        <vt:lpwstr>_Toc31463</vt:lpwstr>
      </vt:variant>
      <vt:variant>
        <vt:i4>1048635</vt:i4>
      </vt:variant>
      <vt:variant>
        <vt:i4>134</vt:i4>
      </vt:variant>
      <vt:variant>
        <vt:i4>0</vt:i4>
      </vt:variant>
      <vt:variant>
        <vt:i4>5</vt:i4>
      </vt:variant>
      <vt:variant>
        <vt:lpwstr/>
      </vt:variant>
      <vt:variant>
        <vt:lpwstr>_Toc31863</vt:lpwstr>
      </vt:variant>
      <vt:variant>
        <vt:i4>1966137</vt:i4>
      </vt:variant>
      <vt:variant>
        <vt:i4>128</vt:i4>
      </vt:variant>
      <vt:variant>
        <vt:i4>0</vt:i4>
      </vt:variant>
      <vt:variant>
        <vt:i4>5</vt:i4>
      </vt:variant>
      <vt:variant>
        <vt:lpwstr/>
      </vt:variant>
      <vt:variant>
        <vt:lpwstr>_Toc8811</vt:lpwstr>
      </vt:variant>
      <vt:variant>
        <vt:i4>1114170</vt:i4>
      </vt:variant>
      <vt:variant>
        <vt:i4>122</vt:i4>
      </vt:variant>
      <vt:variant>
        <vt:i4>0</vt:i4>
      </vt:variant>
      <vt:variant>
        <vt:i4>5</vt:i4>
      </vt:variant>
      <vt:variant>
        <vt:lpwstr/>
      </vt:variant>
      <vt:variant>
        <vt:lpwstr>_Toc22849</vt:lpwstr>
      </vt:variant>
      <vt:variant>
        <vt:i4>1835056</vt:i4>
      </vt:variant>
      <vt:variant>
        <vt:i4>116</vt:i4>
      </vt:variant>
      <vt:variant>
        <vt:i4>0</vt:i4>
      </vt:variant>
      <vt:variant>
        <vt:i4>5</vt:i4>
      </vt:variant>
      <vt:variant>
        <vt:lpwstr/>
      </vt:variant>
      <vt:variant>
        <vt:lpwstr>_Toc29224</vt:lpwstr>
      </vt:variant>
      <vt:variant>
        <vt:i4>1769524</vt:i4>
      </vt:variant>
      <vt:variant>
        <vt:i4>110</vt:i4>
      </vt:variant>
      <vt:variant>
        <vt:i4>0</vt:i4>
      </vt:variant>
      <vt:variant>
        <vt:i4>5</vt:i4>
      </vt:variant>
      <vt:variant>
        <vt:lpwstr/>
      </vt:variant>
      <vt:variant>
        <vt:lpwstr>_Toc25699</vt:lpwstr>
      </vt:variant>
      <vt:variant>
        <vt:i4>1572920</vt:i4>
      </vt:variant>
      <vt:variant>
        <vt:i4>104</vt:i4>
      </vt:variant>
      <vt:variant>
        <vt:i4>0</vt:i4>
      </vt:variant>
      <vt:variant>
        <vt:i4>5</vt:i4>
      </vt:variant>
      <vt:variant>
        <vt:lpwstr/>
      </vt:variant>
      <vt:variant>
        <vt:lpwstr>_Toc1699</vt:lpwstr>
      </vt:variant>
      <vt:variant>
        <vt:i4>2031675</vt:i4>
      </vt:variant>
      <vt:variant>
        <vt:i4>98</vt:i4>
      </vt:variant>
      <vt:variant>
        <vt:i4>0</vt:i4>
      </vt:variant>
      <vt:variant>
        <vt:i4>5</vt:i4>
      </vt:variant>
      <vt:variant>
        <vt:lpwstr/>
      </vt:variant>
      <vt:variant>
        <vt:lpwstr>_Toc30885</vt:lpwstr>
      </vt:variant>
      <vt:variant>
        <vt:i4>1769523</vt:i4>
      </vt:variant>
      <vt:variant>
        <vt:i4>92</vt:i4>
      </vt:variant>
      <vt:variant>
        <vt:i4>0</vt:i4>
      </vt:variant>
      <vt:variant>
        <vt:i4>5</vt:i4>
      </vt:variant>
      <vt:variant>
        <vt:lpwstr/>
      </vt:variant>
      <vt:variant>
        <vt:lpwstr>_Toc15291</vt:lpwstr>
      </vt:variant>
      <vt:variant>
        <vt:i4>1048628</vt:i4>
      </vt:variant>
      <vt:variant>
        <vt:i4>86</vt:i4>
      </vt:variant>
      <vt:variant>
        <vt:i4>0</vt:i4>
      </vt:variant>
      <vt:variant>
        <vt:i4>5</vt:i4>
      </vt:variant>
      <vt:variant>
        <vt:lpwstr/>
      </vt:variant>
      <vt:variant>
        <vt:lpwstr>_Toc22652</vt:lpwstr>
      </vt:variant>
      <vt:variant>
        <vt:i4>1048626</vt:i4>
      </vt:variant>
      <vt:variant>
        <vt:i4>80</vt:i4>
      </vt:variant>
      <vt:variant>
        <vt:i4>0</vt:i4>
      </vt:variant>
      <vt:variant>
        <vt:i4>5</vt:i4>
      </vt:variant>
      <vt:variant>
        <vt:lpwstr/>
      </vt:variant>
      <vt:variant>
        <vt:lpwstr>_Toc32151</vt:lpwstr>
      </vt:variant>
      <vt:variant>
        <vt:i4>1966129</vt:i4>
      </vt:variant>
      <vt:variant>
        <vt:i4>74</vt:i4>
      </vt:variant>
      <vt:variant>
        <vt:i4>0</vt:i4>
      </vt:variant>
      <vt:variant>
        <vt:i4>5</vt:i4>
      </vt:variant>
      <vt:variant>
        <vt:lpwstr/>
      </vt:variant>
      <vt:variant>
        <vt:lpwstr>_Toc21383</vt:lpwstr>
      </vt:variant>
      <vt:variant>
        <vt:i4>1376314</vt:i4>
      </vt:variant>
      <vt:variant>
        <vt:i4>68</vt:i4>
      </vt:variant>
      <vt:variant>
        <vt:i4>0</vt:i4>
      </vt:variant>
      <vt:variant>
        <vt:i4>5</vt:i4>
      </vt:variant>
      <vt:variant>
        <vt:lpwstr/>
      </vt:variant>
      <vt:variant>
        <vt:lpwstr>_Toc20824</vt:lpwstr>
      </vt:variant>
      <vt:variant>
        <vt:i4>1769520</vt:i4>
      </vt:variant>
      <vt:variant>
        <vt:i4>62</vt:i4>
      </vt:variant>
      <vt:variant>
        <vt:i4>0</vt:i4>
      </vt:variant>
      <vt:variant>
        <vt:i4>5</vt:i4>
      </vt:variant>
      <vt:variant>
        <vt:lpwstr/>
      </vt:variant>
      <vt:variant>
        <vt:lpwstr>_Toc19159</vt:lpwstr>
      </vt:variant>
      <vt:variant>
        <vt:i4>1703995</vt:i4>
      </vt:variant>
      <vt:variant>
        <vt:i4>56</vt:i4>
      </vt:variant>
      <vt:variant>
        <vt:i4>0</vt:i4>
      </vt:variant>
      <vt:variant>
        <vt:i4>5</vt:i4>
      </vt:variant>
      <vt:variant>
        <vt:lpwstr/>
      </vt:variant>
      <vt:variant>
        <vt:lpwstr>_Toc2598</vt:lpwstr>
      </vt:variant>
      <vt:variant>
        <vt:i4>1376310</vt:i4>
      </vt:variant>
      <vt:variant>
        <vt:i4>50</vt:i4>
      </vt:variant>
      <vt:variant>
        <vt:i4>0</vt:i4>
      </vt:variant>
      <vt:variant>
        <vt:i4>5</vt:i4>
      </vt:variant>
      <vt:variant>
        <vt:lpwstr/>
      </vt:variant>
      <vt:variant>
        <vt:lpwstr>_Toc3351</vt:lpwstr>
      </vt:variant>
      <vt:variant>
        <vt:i4>1310773</vt:i4>
      </vt:variant>
      <vt:variant>
        <vt:i4>44</vt:i4>
      </vt:variant>
      <vt:variant>
        <vt:i4>0</vt:i4>
      </vt:variant>
      <vt:variant>
        <vt:i4>5</vt:i4>
      </vt:variant>
      <vt:variant>
        <vt:lpwstr/>
      </vt:variant>
      <vt:variant>
        <vt:lpwstr>_Toc30632</vt:lpwstr>
      </vt:variant>
      <vt:variant>
        <vt:i4>1310774</vt:i4>
      </vt:variant>
      <vt:variant>
        <vt:i4>38</vt:i4>
      </vt:variant>
      <vt:variant>
        <vt:i4>0</vt:i4>
      </vt:variant>
      <vt:variant>
        <vt:i4>5</vt:i4>
      </vt:variant>
      <vt:variant>
        <vt:lpwstr/>
      </vt:variant>
      <vt:variant>
        <vt:lpwstr>_Toc4320</vt:lpwstr>
      </vt:variant>
      <vt:variant>
        <vt:i4>2097154</vt:i4>
      </vt:variant>
      <vt:variant>
        <vt:i4>32</vt:i4>
      </vt:variant>
      <vt:variant>
        <vt:i4>0</vt:i4>
      </vt:variant>
      <vt:variant>
        <vt:i4>5</vt:i4>
      </vt:variant>
      <vt:variant>
        <vt:lpwstr/>
      </vt:variant>
      <vt:variant>
        <vt:lpwstr>_Toc272</vt:lpwstr>
      </vt:variant>
      <vt:variant>
        <vt:i4>1310775</vt:i4>
      </vt:variant>
      <vt:variant>
        <vt:i4>26</vt:i4>
      </vt:variant>
      <vt:variant>
        <vt:i4>0</vt:i4>
      </vt:variant>
      <vt:variant>
        <vt:i4>5</vt:i4>
      </vt:variant>
      <vt:variant>
        <vt:lpwstr/>
      </vt:variant>
      <vt:variant>
        <vt:lpwstr>_Toc1764</vt:lpwstr>
      </vt:variant>
      <vt:variant>
        <vt:i4>1310782</vt:i4>
      </vt:variant>
      <vt:variant>
        <vt:i4>20</vt:i4>
      </vt:variant>
      <vt:variant>
        <vt:i4>0</vt:i4>
      </vt:variant>
      <vt:variant>
        <vt:i4>5</vt:i4>
      </vt:variant>
      <vt:variant>
        <vt:lpwstr/>
      </vt:variant>
      <vt:variant>
        <vt:lpwstr>_Toc9271</vt:lpwstr>
      </vt:variant>
      <vt:variant>
        <vt:i4>1572912</vt:i4>
      </vt:variant>
      <vt:variant>
        <vt:i4>14</vt:i4>
      </vt:variant>
      <vt:variant>
        <vt:i4>0</vt:i4>
      </vt:variant>
      <vt:variant>
        <vt:i4>5</vt:i4>
      </vt:variant>
      <vt:variant>
        <vt:lpwstr/>
      </vt:variant>
      <vt:variant>
        <vt:lpwstr>_Toc26296</vt:lpwstr>
      </vt:variant>
      <vt:variant>
        <vt:i4>1179697</vt:i4>
      </vt:variant>
      <vt:variant>
        <vt:i4>8</vt:i4>
      </vt:variant>
      <vt:variant>
        <vt:i4>0</vt:i4>
      </vt:variant>
      <vt:variant>
        <vt:i4>5</vt:i4>
      </vt:variant>
      <vt:variant>
        <vt:lpwstr/>
      </vt:variant>
      <vt:variant>
        <vt:lpwstr>_Toc17029</vt:lpwstr>
      </vt:variant>
      <vt:variant>
        <vt:i4>1900596</vt:i4>
      </vt:variant>
      <vt:variant>
        <vt:i4>2</vt:i4>
      </vt:variant>
      <vt:variant>
        <vt:i4>0</vt:i4>
      </vt:variant>
      <vt:variant>
        <vt:i4>5</vt:i4>
      </vt:variant>
      <vt:variant>
        <vt:lpwstr/>
      </vt:variant>
      <vt:variant>
        <vt:lpwstr>_Toc18523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JonMMx 2000</cp:lastModifiedBy>
  <cp:revision>2</cp:revision>
  <cp:lastPrinted>2014-11-04T05:44:00Z</cp:lastPrinted>
  <dcterms:created xsi:type="dcterms:W3CDTF">2023-11-09T03:14:00Z</dcterms:created>
  <dcterms:modified xsi:type="dcterms:W3CDTF">2023-11-09T03:14:00Z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16F31979A8664FBFA514C5ED443608CE_13</vt:lpwstr>
  </property>
</Properties>
</file>