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B8D8" w14:textId="77777777" w:rsidR="006B6BEC" w:rsidRDefault="00000000">
      <w:pPr>
        <w:spacing w:after="20"/>
        <w:jc w:val="center"/>
      </w:pPr>
      <w:r>
        <w:rPr>
          <w:b/>
          <w:color w:val="2F7D5A"/>
          <w:sz w:val="19"/>
        </w:rPr>
        <w:t>ЛЕКЦИЯ</w:t>
      </w:r>
    </w:p>
    <w:p w14:paraId="32062297" w14:textId="77777777" w:rsidR="006B6BEC" w:rsidRDefault="00000000">
      <w:pPr>
        <w:spacing w:after="20"/>
        <w:jc w:val="center"/>
      </w:pPr>
      <w:r>
        <w:rPr>
          <w:b/>
          <w:color w:val="183329"/>
          <w:sz w:val="30"/>
        </w:rPr>
        <w:t>Технология монтажа и ремонта светильников общего применения</w:t>
      </w:r>
    </w:p>
    <w:p w14:paraId="67AF9B39" w14:textId="77777777" w:rsidR="006B6BEC" w:rsidRDefault="00000000">
      <w:pPr>
        <w:spacing w:line="264" w:lineRule="auto"/>
        <w:jc w:val="both"/>
      </w:pPr>
      <w:proofErr w:type="spellStart"/>
      <w:r>
        <w:t>Светильники</w:t>
      </w:r>
      <w:proofErr w:type="spellEnd"/>
      <w:r>
        <w:t xml:space="preserve"> </w:t>
      </w:r>
      <w:proofErr w:type="spellStart"/>
      <w:r>
        <w:t>общего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</w:t>
      </w:r>
      <w:proofErr w:type="spellStart"/>
      <w:r>
        <w:t>служат</w:t>
      </w:r>
      <w:proofErr w:type="spellEnd"/>
      <w:r>
        <w:t xml:space="preserve"> для освещения жилых, офисных, торговых, учебных и производственных помещений. От правильного выбора, крепления и подключения зависят безопасность, долговечность и качество освещения.</w:t>
      </w:r>
    </w:p>
    <w:p w14:paraId="56E2B69E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1. Назначение и классификация</w:t>
      </w:r>
    </w:p>
    <w:p w14:paraId="5284AE3A" w14:textId="77777777" w:rsidR="006B6BEC" w:rsidRDefault="00000000">
      <w:pPr>
        <w:spacing w:line="264" w:lineRule="auto"/>
        <w:ind w:firstLine="454"/>
        <w:jc w:val="both"/>
      </w:pPr>
      <w:r>
        <w:t>Светильник — осветительный прибор, объединяющий источник света, арматуру, устройства крепления и подключения. Светильники различают по назначению, способу установки, источнику света, степени защиты и классу защиты от поражения током.</w:t>
      </w:r>
    </w:p>
    <w:p w14:paraId="471CD750" w14:textId="77777777" w:rsidR="006B6BEC" w:rsidRDefault="00000000">
      <w:pPr>
        <w:pStyle w:val="a0"/>
        <w:spacing w:after="20" w:line="252" w:lineRule="auto"/>
      </w:pPr>
      <w:r>
        <w:t>По назначению: общего, местного, рабочего, аварийного, эвакуационного и охранного освещения.</w:t>
      </w:r>
    </w:p>
    <w:p w14:paraId="387CF5A6" w14:textId="77777777" w:rsidR="006B6BEC" w:rsidRDefault="00000000">
      <w:pPr>
        <w:pStyle w:val="a0"/>
        <w:spacing w:after="20" w:line="252" w:lineRule="auto"/>
      </w:pPr>
      <w:r>
        <w:t>По установке: потолочные, подвесные, настенные, встраиваемые, консольные и трековые.</w:t>
      </w:r>
    </w:p>
    <w:p w14:paraId="2CE8B620" w14:textId="77777777" w:rsidR="006B6BEC" w:rsidRDefault="00000000">
      <w:pPr>
        <w:pStyle w:val="a0"/>
        <w:spacing w:after="20" w:line="252" w:lineRule="auto"/>
      </w:pPr>
      <w:r>
        <w:t>По источнику света: лампы накаливания, галогенные, люминесцентные и светодиодные.</w:t>
      </w:r>
    </w:p>
    <w:p w14:paraId="769FB4C6" w14:textId="77777777" w:rsidR="006B6BEC" w:rsidRDefault="00000000">
      <w:pPr>
        <w:pStyle w:val="a0"/>
        <w:spacing w:after="20" w:line="252" w:lineRule="auto"/>
      </w:pPr>
      <w:r>
        <w:t>По степени защиты: от IP20 для сухих помещений до IP65 для пыльных и влажных.</w:t>
      </w:r>
    </w:p>
    <w:p w14:paraId="67E71740" w14:textId="77777777" w:rsidR="006B6BEC" w:rsidRDefault="00000000">
      <w:pPr>
        <w:pStyle w:val="a0"/>
        <w:spacing w:after="20" w:line="252" w:lineRule="auto"/>
      </w:pPr>
      <w:r>
        <w:t>По классу защиты от поражения током: 0, I, II, III; по исполнению — обычное, пылевлагозащищённое, взрывозащищённое.</w:t>
      </w:r>
    </w:p>
    <w:p w14:paraId="2773CDE4" w14:textId="77777777" w:rsidR="006B6BEC" w:rsidRDefault="00000000">
      <w:pPr>
        <w:spacing w:line="264" w:lineRule="auto"/>
        <w:ind w:firstLine="454"/>
        <w:jc w:val="both"/>
      </w:pPr>
      <w:r>
        <w:t>Для общего применения чаще используют светильники IP20–IP54 со светодиодными модулями или люминесцентными лампами. Во влажных помещениях применяют исполнение не ниже IP44, в пыльных — IP54/IP65.</w:t>
      </w:r>
    </w:p>
    <w:p w14:paraId="20AE5CED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2. Устройство и маркировка</w:t>
      </w:r>
    </w:p>
    <w:p w14:paraId="5C2FB34F" w14:textId="77777777" w:rsidR="006B6BEC" w:rsidRDefault="00000000">
      <w:pPr>
        <w:spacing w:line="264" w:lineRule="auto"/>
        <w:ind w:firstLine="454"/>
        <w:jc w:val="both"/>
      </w:pPr>
      <w:r>
        <w:t>Основные элементы светильника: корпус, отражатель или рассеиватель, патрон или LED-модуль, драйвер или пускорегулирующий аппарат, клеммная колодка, устройство крепления, клемма заземления, уплотнения и кабельные вводы.</w:t>
      </w:r>
    </w:p>
    <w:p w14:paraId="2CFEB4EB" w14:textId="77777777" w:rsidR="006B6BEC" w:rsidRDefault="00000000">
      <w:pPr>
        <w:spacing w:line="264" w:lineRule="auto"/>
        <w:ind w:firstLine="454"/>
        <w:jc w:val="both"/>
      </w:pPr>
      <w:r>
        <w:t>Маркировка содержит тип, мощность, напряжение, тип источника света, степень защиты IP, класс защиты от поражения током, цветовую температуру и производителя. Пример: LED 40 Вт · 230 В · IP20 · 4000 К · класс II.</w:t>
      </w:r>
    </w:p>
    <w:p w14:paraId="426F5F55" w14:textId="77777777" w:rsidR="006B6BEC" w:rsidRDefault="00000000">
      <w:pPr>
        <w:spacing w:line="264" w:lineRule="auto"/>
        <w:ind w:firstLine="454"/>
        <w:jc w:val="both"/>
      </w:pPr>
      <w:r>
        <w:t>Перед монтажом проверяют соответствие светильника условиям среды, допустимую мощность и тип лампы, наличие клеммы PE, целостность корпуса, рассеивателя и уплотнений, соответствие напряжения сети.</w:t>
      </w:r>
    </w:p>
    <w:p w14:paraId="45A9100D" w14:textId="77777777" w:rsidR="006B6BEC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23E20670" wp14:editId="311DCE21">
            <wp:extent cx="4500000" cy="2896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iling-luminai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AA34" w14:textId="77777777" w:rsidR="006B6BEC" w:rsidRDefault="00000000">
      <w:pPr>
        <w:keepLines/>
        <w:spacing w:before="20" w:after="120"/>
        <w:jc w:val="center"/>
      </w:pPr>
      <w:r>
        <w:rPr>
          <w:i/>
          <w:color w:val="5C6F63"/>
          <w:sz w:val="17"/>
        </w:rPr>
        <w:t>Рисунок 1 — Устройство точечного светильника для натяжного потолка: 1 — потолок; 2 — LED-лампа MR-16; 3 — универсальная платформа; 4 — регулируемая стойка; 5 — патрон GU 5,3; 6 — натяжной потолок; 7 — проводка в гофре; 8 — бетонный потолок; 9 — термокольцо; 10 — светильник</w:t>
      </w:r>
    </w:p>
    <w:p w14:paraId="16633A73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lastRenderedPageBreak/>
        <w:t>3. Подготовка и способы крепления</w:t>
      </w:r>
    </w:p>
    <w:p w14:paraId="77C61209" w14:textId="77777777" w:rsidR="006B6BEC" w:rsidRDefault="00000000">
      <w:pPr>
        <w:spacing w:line="264" w:lineRule="auto"/>
        <w:ind w:firstLine="454"/>
        <w:jc w:val="both"/>
      </w:pPr>
      <w:r>
        <w:t>Перед монтажом светильники осматривают, маркируют фазные и нулевые провода, выполняют зарядку: присоединяют внутренние провода к патрону и устанавливают источник света. Люминесцентные светильники при необходимости собирают в блоки и комплектные линии.</w:t>
      </w:r>
    </w:p>
    <w:p w14:paraId="04AEE653" w14:textId="77777777" w:rsidR="006B6BEC" w:rsidRDefault="00000000">
      <w:pPr>
        <w:spacing w:line="264" w:lineRule="auto"/>
        <w:ind w:firstLine="454"/>
        <w:jc w:val="both"/>
      </w:pPr>
      <w:r>
        <w:t>Монтаж включает установку деталей крепления, подвешивание или крепление светильника, присоединение к электросети и сети заземления. Применяют крюки и шпильки, кронштейны, тросовые подвесы, монтажные шины, короба и переходные платформы.</w:t>
      </w:r>
    </w:p>
    <w:p w14:paraId="44C6A5CA" w14:textId="77777777" w:rsidR="006B6BEC" w:rsidRDefault="00000000">
      <w:pPr>
        <w:spacing w:line="264" w:lineRule="auto"/>
        <w:ind w:firstLine="454"/>
        <w:jc w:val="both"/>
      </w:pPr>
      <w:r>
        <w:t>Светильники массой до 10 кг допускается подвешивать на крюках с кольцами или скобами. Крюки и подвесы для светильников массой до 100 кг испытывают пятикратной массой, свыше 100 кг — двукратной массой плюс 80 кг. Крепление на дюбелях проверяют тройной массой светильника плюс 80 кг.</w:t>
      </w:r>
    </w:p>
    <w:p w14:paraId="13D31399" w14:textId="77777777" w:rsidR="006B6BEC" w:rsidRDefault="00000000">
      <w:pPr>
        <w:spacing w:line="264" w:lineRule="auto"/>
        <w:ind w:firstLine="454"/>
        <w:jc w:val="both"/>
      </w:pPr>
      <w:r>
        <w:t>Внутренние провода светильника — медные, сечением 0,5–1,5 мм². Соединять провода внутри подвесов, кронштейнов и штанг запрещено. Металлические корпуса присоединяют к PE отдельным защитным проводником.</w:t>
      </w:r>
    </w:p>
    <w:p w14:paraId="23A38690" w14:textId="77777777" w:rsidR="006B6BEC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5F79A0DA" wp14:editId="581CB55E">
            <wp:extent cx="3240000" cy="3404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nting-metho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FBB5" w14:textId="77777777" w:rsidR="006B6BEC" w:rsidRDefault="00000000">
      <w:pPr>
        <w:keepLines/>
        <w:spacing w:before="20" w:after="120"/>
        <w:jc w:val="center"/>
      </w:pPr>
      <w:r>
        <w:rPr>
          <w:i/>
          <w:color w:val="5C6F63"/>
          <w:sz w:val="17"/>
        </w:rPr>
        <w:t>Рисунок 2 — Способы крепления светильников к строительным конструкциям</w:t>
      </w:r>
    </w:p>
    <w:p w14:paraId="3D5E2DD7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4. Монтаж в разные типы потолков</w:t>
      </w:r>
    </w:p>
    <w:p w14:paraId="611157D6" w14:textId="77777777" w:rsidR="006B6BEC" w:rsidRDefault="00000000">
      <w:pPr>
        <w:spacing w:line="264" w:lineRule="auto"/>
        <w:ind w:firstLine="454"/>
        <w:jc w:val="both"/>
      </w:pPr>
      <w:r>
        <w:t>В бетонном потолке используют крюк с дюбелем, крепёжную скобу или монтажную платформу. Для тяжёлой люстры крепление выполняют к плите перекрытия, а не к декоративной отделке. В тонком потолке применяют крюки с поворотными упорами или удлинённые болты с упорными шайбами.</w:t>
      </w:r>
    </w:p>
    <w:p w14:paraId="71639890" w14:textId="77777777" w:rsidR="006B6BEC" w:rsidRDefault="00000000">
      <w:pPr>
        <w:spacing w:line="264" w:lineRule="auto"/>
        <w:ind w:firstLine="454"/>
        <w:jc w:val="both"/>
      </w:pPr>
      <w:r>
        <w:t>В деревянном потолке крюк вворачивают в несущую балку; лёгкие светильники крепят шурупами длиной 25–35 мм. В гипсокартон проводку прокладывают до монтажа подвесного потолка, затем сверлят отверстия, выводят провода, подключают патрон, сжимают пружины и вводят светильник в отверстие.</w:t>
      </w:r>
    </w:p>
    <w:p w14:paraId="14E0B4C4" w14:textId="77777777" w:rsidR="006B6BEC" w:rsidRDefault="00000000">
      <w:pPr>
        <w:spacing w:line="264" w:lineRule="auto"/>
        <w:ind w:firstLine="454"/>
        <w:jc w:val="both"/>
      </w:pPr>
      <w:r>
        <w:t>В натяжной потолок светильник крепят к базовому бетонному потолку через регулируемую платформу. Платформу выставляют так, чтобы светильник был ниже полотна на 60–70 мм. В месте установки приклеивают прозрачное протекторное термокольцо, внутри него надрезают полотно, выводят провода, подключают патрон и фиксируют светильник пружинными защёлками. Тяжёлые люстры подвешивают к основному перекрытию через переходную конструкцию: декоративный потолок не должен воспринимать их вес.</w:t>
      </w:r>
    </w:p>
    <w:p w14:paraId="0B837EC6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5. Схема трёхфазной групповой линии</w:t>
      </w:r>
    </w:p>
    <w:p w14:paraId="4EA334EA" w14:textId="77777777" w:rsidR="006B6BEC" w:rsidRDefault="00000000">
      <w:pPr>
        <w:spacing w:line="264" w:lineRule="auto"/>
        <w:ind w:firstLine="454"/>
        <w:jc w:val="both"/>
      </w:pPr>
      <w:r>
        <w:t>Ввод выполняется пятипроводной линией 3×230/400 В: L1, L2, L3, N, PE. Светильники распределяют по фазам равномерно. Выключатели устанавливают только в фазном проводе; N и PE не коммутируют. Корпуса металлических светильников обязательно заземляют.</w:t>
      </w:r>
    </w:p>
    <w:p w14:paraId="3403109B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lastRenderedPageBreak/>
        <w:t>6. Технология монтажа</w:t>
      </w:r>
    </w:p>
    <w:p w14:paraId="74A0D5FC" w14:textId="77777777" w:rsidR="006B6BEC" w:rsidRDefault="00000000">
      <w:pPr>
        <w:spacing w:after="20" w:line="252" w:lineRule="auto"/>
        <w:ind w:left="397" w:hanging="397"/>
        <w:jc w:val="both"/>
      </w:pPr>
      <w:r>
        <w:t>1. Подготовка: проверить светильники, крепёж и инструмент; отключить линию, заблокировать автомат, проверить отсутствие напряжения.</w:t>
      </w:r>
    </w:p>
    <w:p w14:paraId="593E0FEB" w14:textId="77777777" w:rsidR="006B6BEC" w:rsidRDefault="00000000">
      <w:pPr>
        <w:spacing w:after="20" w:line="252" w:lineRule="auto"/>
        <w:ind w:left="397" w:hanging="397"/>
        <w:jc w:val="both"/>
      </w:pPr>
      <w:r>
        <w:t>2. Разметка: определить высоту, оси светильников и места крепления; проверить отсутствие скрытой проводки.</w:t>
      </w:r>
    </w:p>
    <w:p w14:paraId="3CF58F73" w14:textId="77777777" w:rsidR="006B6BEC" w:rsidRDefault="00000000">
      <w:pPr>
        <w:spacing w:after="20" w:line="252" w:lineRule="auto"/>
        <w:ind w:left="397" w:hanging="397"/>
        <w:jc w:val="both"/>
      </w:pPr>
      <w:r>
        <w:t>3. Крепление: установить крюк, кронштейн, платформу или монтажную шину; крепёж должен соответствовать массе светильника и материалу основания.</w:t>
      </w:r>
    </w:p>
    <w:p w14:paraId="338D09E4" w14:textId="77777777" w:rsidR="006B6BEC" w:rsidRDefault="00000000">
      <w:pPr>
        <w:spacing w:after="20" w:line="252" w:lineRule="auto"/>
        <w:ind w:left="397" w:hanging="397"/>
        <w:jc w:val="both"/>
      </w:pPr>
      <w:r>
        <w:t>4. Подключение: завести кабель через ввод, подключить L, N, PE по маркировке клемм; соединения выполнять клеммами, а не скрутками.</w:t>
      </w:r>
    </w:p>
    <w:p w14:paraId="44C144DF" w14:textId="77777777" w:rsidR="006B6BEC" w:rsidRDefault="00000000">
      <w:pPr>
        <w:spacing w:after="20" w:line="252" w:lineRule="auto"/>
        <w:ind w:left="397" w:hanging="397"/>
        <w:jc w:val="both"/>
      </w:pPr>
      <w:r>
        <w:t>5. Проверка: проверить затяжку клемм, изоляцию, отсутствие замыканий, надёжность крепления и заземления.</w:t>
      </w:r>
    </w:p>
    <w:p w14:paraId="457BFF12" w14:textId="77777777" w:rsidR="006B6BEC" w:rsidRDefault="00000000">
      <w:pPr>
        <w:spacing w:after="20" w:line="252" w:lineRule="auto"/>
        <w:ind w:left="397" w:hanging="397"/>
        <w:jc w:val="both"/>
      </w:pPr>
      <w:r>
        <w:t>6. Включение: подать напряжение, проверить выключатель, отсутствие мерцания и нагрева, работу светильника.</w:t>
      </w:r>
    </w:p>
    <w:p w14:paraId="40F52A22" w14:textId="77777777" w:rsidR="006B6BEC" w:rsidRDefault="00000000">
      <w:pPr>
        <w:spacing w:line="264" w:lineRule="auto"/>
        <w:ind w:firstLine="454"/>
        <w:jc w:val="both"/>
      </w:pPr>
      <w:r>
        <w:t>При монтаже недопустимо подключать PE к рабочему нулю, коммутировать N выключателем, оставлять оголённые жилы, применять крепёж меньше требуемого по массе и ставить светильник с меньшим IP, чем требует помещение.</w:t>
      </w:r>
    </w:p>
    <w:p w14:paraId="185E36F7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7. Ремонт и типовые неисправности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685"/>
      </w:tblGrid>
      <w:tr w:rsidR="006B6BEC" w14:paraId="18218219" w14:textId="77777777">
        <w:trPr>
          <w:jc w:val="center"/>
        </w:trPr>
        <w:tc>
          <w:tcPr>
            <w:tcW w:w="2835" w:type="dxa"/>
            <w:shd w:val="clear" w:color="auto" w:fill="1C3D2D"/>
          </w:tcPr>
          <w:p w14:paraId="716F68AF" w14:textId="77777777" w:rsidR="006B6BE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Неисправность</w:t>
            </w:r>
          </w:p>
        </w:tc>
        <w:tc>
          <w:tcPr>
            <w:tcW w:w="3402" w:type="dxa"/>
            <w:shd w:val="clear" w:color="auto" w:fill="1C3D2D"/>
          </w:tcPr>
          <w:p w14:paraId="5A10024D" w14:textId="77777777" w:rsidR="006B6BE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Вероятная причина</w:t>
            </w:r>
          </w:p>
        </w:tc>
        <w:tc>
          <w:tcPr>
            <w:tcW w:w="3685" w:type="dxa"/>
            <w:shd w:val="clear" w:color="auto" w:fill="1C3D2D"/>
          </w:tcPr>
          <w:p w14:paraId="33352036" w14:textId="77777777" w:rsidR="006B6BE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 w:rsidR="006B6BEC" w14:paraId="6795AB92" w14:textId="77777777">
        <w:trPr>
          <w:jc w:val="center"/>
        </w:trPr>
        <w:tc>
          <w:tcPr>
            <w:tcW w:w="2835" w:type="dxa"/>
          </w:tcPr>
          <w:p w14:paraId="5888C1B0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Не включается</w:t>
            </w:r>
          </w:p>
        </w:tc>
        <w:tc>
          <w:tcPr>
            <w:tcW w:w="3402" w:type="dxa"/>
          </w:tcPr>
          <w:p w14:paraId="117B5728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Нет напряжения, неисправен выключатель, плохой контакт</w:t>
            </w:r>
          </w:p>
        </w:tc>
        <w:tc>
          <w:tcPr>
            <w:tcW w:w="3685" w:type="dxa"/>
          </w:tcPr>
          <w:p w14:paraId="43CB4151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Проверить питание, выключатель, клеммы</w:t>
            </w:r>
          </w:p>
        </w:tc>
      </w:tr>
      <w:tr w:rsidR="006B6BEC" w14:paraId="282AF274" w14:textId="77777777">
        <w:trPr>
          <w:jc w:val="center"/>
        </w:trPr>
        <w:tc>
          <w:tcPr>
            <w:tcW w:w="2835" w:type="dxa"/>
          </w:tcPr>
          <w:p w14:paraId="73E3F67F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Мерцает</w:t>
            </w:r>
          </w:p>
        </w:tc>
        <w:tc>
          <w:tcPr>
            <w:tcW w:w="3402" w:type="dxa"/>
          </w:tcPr>
          <w:p w14:paraId="0B746D03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Плохой контакт, драйвер, лампа</w:t>
            </w:r>
          </w:p>
        </w:tc>
        <w:tc>
          <w:tcPr>
            <w:tcW w:w="3685" w:type="dxa"/>
          </w:tcPr>
          <w:p w14:paraId="0C86BDC5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Протянуть клеммы, заменить драйвер или лампу</w:t>
            </w:r>
          </w:p>
        </w:tc>
      </w:tr>
      <w:tr w:rsidR="006B6BEC" w14:paraId="26C1847D" w14:textId="77777777">
        <w:trPr>
          <w:jc w:val="center"/>
        </w:trPr>
        <w:tc>
          <w:tcPr>
            <w:tcW w:w="2835" w:type="dxa"/>
          </w:tcPr>
          <w:p w14:paraId="12A41559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Светит частично</w:t>
            </w:r>
          </w:p>
        </w:tc>
        <w:tc>
          <w:tcPr>
            <w:tcW w:w="3402" w:type="dxa"/>
          </w:tcPr>
          <w:p w14:paraId="3BD3BC91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Обрыв LED-модуля, повреждение платы</w:t>
            </w:r>
          </w:p>
        </w:tc>
        <w:tc>
          <w:tcPr>
            <w:tcW w:w="3685" w:type="dxa"/>
          </w:tcPr>
          <w:p w14:paraId="44F5DA39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Заменить модуль или светильник</w:t>
            </w:r>
          </w:p>
        </w:tc>
      </w:tr>
      <w:tr w:rsidR="006B6BEC" w14:paraId="2207CB25" w14:textId="77777777">
        <w:trPr>
          <w:jc w:val="center"/>
        </w:trPr>
        <w:tc>
          <w:tcPr>
            <w:tcW w:w="2835" w:type="dxa"/>
          </w:tcPr>
          <w:p w14:paraId="690489B2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Нагревается</w:t>
            </w:r>
          </w:p>
        </w:tc>
        <w:tc>
          <w:tcPr>
            <w:tcW w:w="3402" w:type="dxa"/>
          </w:tcPr>
          <w:p w14:paraId="6E236D25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Несоответствие мощности, плохой теплоотвод</w:t>
            </w:r>
          </w:p>
        </w:tc>
        <w:tc>
          <w:tcPr>
            <w:tcW w:w="3685" w:type="dxa"/>
          </w:tcPr>
          <w:p w14:paraId="601F0B77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Проверить режим и вентиляцию</w:t>
            </w:r>
          </w:p>
        </w:tc>
      </w:tr>
      <w:tr w:rsidR="006B6BEC" w14:paraId="06A91491" w14:textId="77777777">
        <w:trPr>
          <w:jc w:val="center"/>
        </w:trPr>
        <w:tc>
          <w:tcPr>
            <w:tcW w:w="2835" w:type="dxa"/>
          </w:tcPr>
          <w:p w14:paraId="20090809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Срабатывает защита</w:t>
            </w:r>
          </w:p>
        </w:tc>
        <w:tc>
          <w:tcPr>
            <w:tcW w:w="3402" w:type="dxa"/>
          </w:tcPr>
          <w:p w14:paraId="15860096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Замыкание, повреждение изоляции, влага</w:t>
            </w:r>
          </w:p>
        </w:tc>
        <w:tc>
          <w:tcPr>
            <w:tcW w:w="3685" w:type="dxa"/>
          </w:tcPr>
          <w:p w14:paraId="50D140A0" w14:textId="77777777" w:rsidR="006B6BEC" w:rsidRDefault="00000000">
            <w:pPr>
              <w:spacing w:after="0"/>
            </w:pPr>
            <w:r>
              <w:rPr>
                <w:color w:val="2B3A31"/>
                <w:sz w:val="18"/>
              </w:rPr>
              <w:t>Отключить, проверить изоляцию и вводы</w:t>
            </w:r>
          </w:p>
        </w:tc>
      </w:tr>
    </w:tbl>
    <w:p w14:paraId="1F86BB5F" w14:textId="77777777" w:rsidR="006B6BEC" w:rsidRDefault="00000000">
      <w:pPr>
        <w:spacing w:line="264" w:lineRule="auto"/>
        <w:jc w:val="both"/>
      </w:pPr>
      <w:r>
        <w:t>Ремонт начинают с отключения линии и проверки отсутствия напряжения. Сначала проверяют внешние цепи, клеммы, выключатель и источник света. Герметичные LED-светильники и драйверы обычно не ремонтируют, а заменяют.</w:t>
      </w:r>
    </w:p>
    <w:p w14:paraId="0ECEE3F0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8. Охрана труда</w:t>
      </w:r>
    </w:p>
    <w:p w14:paraId="320B190C" w14:textId="77777777" w:rsidR="006B6BEC" w:rsidRDefault="00000000">
      <w:pPr>
        <w:spacing w:line="264" w:lineRule="auto"/>
        <w:ind w:firstLine="454"/>
        <w:jc w:val="both"/>
      </w:pPr>
      <w:r>
        <w:t>Работы выполняет электромонтёр не ниже III группы. Обязательны отключение и блокировка автомата, проверка отсутствия напряжения, диэлектрические СИЗ и изолированный инструмент, устойчивые лестницы, стремянки или подмости, защита глаз при работе с рассеивателями и лампами. Запрещается работать под напряжением, оставлять открытые токоведущие части и применять неисправный инструмент.</w:t>
      </w:r>
    </w:p>
    <w:p w14:paraId="6ECCB74D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9. Контрольные вопросы</w:t>
      </w:r>
    </w:p>
    <w:p w14:paraId="3EA0EBED" w14:textId="77777777" w:rsidR="006B6BEC" w:rsidRDefault="00000000">
      <w:pPr>
        <w:spacing w:after="20" w:line="252" w:lineRule="auto"/>
        <w:ind w:left="397" w:hanging="397"/>
        <w:jc w:val="both"/>
      </w:pPr>
      <w:r>
        <w:t>1. Чем светильник отличается от источника света?</w:t>
      </w:r>
    </w:p>
    <w:p w14:paraId="3E87ACC1" w14:textId="77777777" w:rsidR="006B6BEC" w:rsidRDefault="00000000">
      <w:pPr>
        <w:spacing w:after="20" w:line="252" w:lineRule="auto"/>
        <w:ind w:left="397" w:hanging="397"/>
        <w:jc w:val="both"/>
      </w:pPr>
      <w:r>
        <w:t>2. Что означает маркировка IP20, IP44 и IP65?</w:t>
      </w:r>
    </w:p>
    <w:p w14:paraId="75FB30CA" w14:textId="77777777" w:rsidR="006B6BEC" w:rsidRDefault="00000000">
      <w:pPr>
        <w:spacing w:after="20" w:line="252" w:lineRule="auto"/>
        <w:ind w:left="397" w:hanging="397"/>
        <w:jc w:val="both"/>
      </w:pPr>
      <w:r>
        <w:t>3. Почему PE-проводник нельзя подключать к рабочему нулю?</w:t>
      </w:r>
    </w:p>
    <w:p w14:paraId="408BBCEE" w14:textId="77777777" w:rsidR="006B6BEC" w:rsidRDefault="00000000">
      <w:pPr>
        <w:spacing w:after="20" w:line="252" w:lineRule="auto"/>
        <w:ind w:left="397" w:hanging="397"/>
        <w:jc w:val="both"/>
      </w:pPr>
      <w:r>
        <w:t>4. Как проверить надёжность крепления светильника?</w:t>
      </w:r>
    </w:p>
    <w:p w14:paraId="4BDBC091" w14:textId="77777777" w:rsidR="006B6BEC" w:rsidRDefault="00000000">
      <w:pPr>
        <w:spacing w:after="20" w:line="252" w:lineRule="auto"/>
        <w:ind w:left="397" w:hanging="397"/>
        <w:jc w:val="both"/>
      </w:pPr>
      <w:r>
        <w:t>5. Почему нельзя соединять провода внутри подвеса или кронштейна?</w:t>
      </w:r>
    </w:p>
    <w:p w14:paraId="487746CE" w14:textId="77777777" w:rsidR="006B6BEC" w:rsidRDefault="00000000">
      <w:pPr>
        <w:spacing w:after="20" w:line="252" w:lineRule="auto"/>
        <w:ind w:left="397" w:hanging="397"/>
        <w:jc w:val="both"/>
      </w:pPr>
      <w:r>
        <w:t>6. Как найти причину мерцания светильника?</w:t>
      </w:r>
    </w:p>
    <w:p w14:paraId="22E4154B" w14:textId="77777777" w:rsidR="006B6BEC" w:rsidRDefault="00000000">
      <w:pPr>
        <w:spacing w:after="20" w:line="252" w:lineRule="auto"/>
        <w:ind w:left="397" w:hanging="397"/>
        <w:jc w:val="both"/>
      </w:pPr>
      <w:r>
        <w:t>7. Какие меры безопасности соблюдают при монтаже на высоте?</w:t>
      </w:r>
    </w:p>
    <w:p w14:paraId="2311AA86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Практическое задание</w:t>
      </w:r>
    </w:p>
    <w:p w14:paraId="77C7AD12" w14:textId="77777777" w:rsidR="006B6BEC" w:rsidRDefault="00000000">
      <w:pPr>
        <w:pStyle w:val="a0"/>
        <w:spacing w:after="20" w:line="252" w:lineRule="auto"/>
      </w:pPr>
      <w:r>
        <w:t>Выбрать светильник для помещения с заданными условиями, обосновать степень защиты IP и класс защиты от поражения током.</w:t>
      </w:r>
    </w:p>
    <w:p w14:paraId="424775F0" w14:textId="77777777" w:rsidR="006B6BEC" w:rsidRDefault="00000000">
      <w:pPr>
        <w:pStyle w:val="a0"/>
        <w:spacing w:after="20" w:line="252" w:lineRule="auto"/>
      </w:pPr>
      <w:r>
        <w:t>Составить схему групповой линии, указать L, N, PE, способ крепления и порядок проверки перед включением.</w:t>
      </w:r>
    </w:p>
    <w:p w14:paraId="4A844F54" w14:textId="77777777" w:rsidR="006B6BEC" w:rsidRDefault="00000000">
      <w:pPr>
        <w:keepNext/>
        <w:spacing w:before="120"/>
      </w:pPr>
      <w:r>
        <w:rPr>
          <w:b/>
          <w:color w:val="183329"/>
          <w:sz w:val="24"/>
        </w:rPr>
        <w:t>Вывод</w:t>
      </w:r>
    </w:p>
    <w:p w14:paraId="50E42CDF" w14:textId="77777777" w:rsidR="006B6BEC" w:rsidRDefault="00000000">
      <w:pPr>
        <w:spacing w:line="264" w:lineRule="auto"/>
        <w:ind w:firstLine="454"/>
        <w:jc w:val="both"/>
      </w:pPr>
      <w:r>
        <w:t xml:space="preserve">Светильник выбирают по назначению помещения, степени защиты, источнику света и классу защиты от поражения током. Монтаж включает подготовку, разметку, крепление, подключение L, N, PE и </w:t>
      </w:r>
      <w:r>
        <w:lastRenderedPageBreak/>
        <w:t>проверку. Для разных потолков применяют разные крепёжные системы; ремонт начинают с внешних цепей и заканчивают проверкой изоляции, заземления и работы светильника.</w:t>
      </w:r>
    </w:p>
    <w:p w14:paraId="5C9A3B4E" w14:textId="0D2B9E0A" w:rsidR="006B6BEC" w:rsidRDefault="006B6BEC">
      <w:pPr>
        <w:spacing w:before="120" w:after="0"/>
      </w:pPr>
    </w:p>
    <w:sectPr w:rsidR="006B6BE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192156">
    <w:abstractNumId w:val="8"/>
  </w:num>
  <w:num w:numId="2" w16cid:durableId="1745760158">
    <w:abstractNumId w:val="6"/>
  </w:num>
  <w:num w:numId="3" w16cid:durableId="935357954">
    <w:abstractNumId w:val="5"/>
  </w:num>
  <w:num w:numId="4" w16cid:durableId="1748918924">
    <w:abstractNumId w:val="4"/>
  </w:num>
  <w:num w:numId="5" w16cid:durableId="701591268">
    <w:abstractNumId w:val="7"/>
  </w:num>
  <w:num w:numId="6" w16cid:durableId="586311603">
    <w:abstractNumId w:val="3"/>
  </w:num>
  <w:num w:numId="7" w16cid:durableId="1004287579">
    <w:abstractNumId w:val="2"/>
  </w:num>
  <w:num w:numId="8" w16cid:durableId="686636138">
    <w:abstractNumId w:val="1"/>
  </w:num>
  <w:num w:numId="9" w16cid:durableId="144022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D03"/>
    <w:rsid w:val="0029639D"/>
    <w:rsid w:val="00326F90"/>
    <w:rsid w:val="006B6BEC"/>
    <w:rsid w:val="00AA1D8D"/>
    <w:rsid w:val="00B47730"/>
    <w:rsid w:val="00CB0664"/>
    <w:rsid w:val="00F15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AD703"/>
  <w14:defaultImageDpi w14:val="300"/>
  <w15:docId w15:val="{90B553AD-81C7-4CFD-A9C3-F95AED61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Технология монтажа и ремонта светильников общего применения</dc:title>
  <dc:subject>1ЭО-25 · МДК 04.02</dc:subject>
  <dc:creator>Электробаза</dc:creator>
  <cp:keywords/>
  <dc:description>generated by python-docx</dc:description>
  <cp:lastModifiedBy>Черных Руслан</cp:lastModifiedBy>
  <cp:revision>2</cp:revision>
  <dcterms:created xsi:type="dcterms:W3CDTF">2013-12-23T23:15:00Z</dcterms:created>
  <dcterms:modified xsi:type="dcterms:W3CDTF">2026-10-25T13:43:00Z</dcterms:modified>
  <cp:category/>
</cp:coreProperties>
</file>