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53.png" ContentType="image/png"/>
  <Override PartName="/word/media/rId62.png" ContentType="image/png"/>
  <Override PartName="/word/media/rId27.png" ContentType="image/png"/>
  <Override PartName="/word/media/rId23.png" ContentType="image/png"/>
  <Override PartName="/word/media/rId37.png" ContentType="image/png"/>
  <Override PartName="/word/media/rId31.png" ContentType="image/png"/>
  <Override PartName="/word/media/rId58.png" ContentType="image/png"/>
  <Override PartName="/word/media/rId44.png" ContentType="image/png"/>
  <Override PartName="/word/media/image1.png" ContentType="image/png"/>
  <Override PartName="/word/media/image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el"/>
      </w:pPr>
      <w:r>
        <w:t xml:space="preserve">eLeDia.ai Tutor — Lösungsüberblick</w:t>
      </w:r>
    </w:p>
    <w:p>
      <w:pPr>
        <w:pStyle w:val="BlockText"/>
      </w:pPr>
      <w:r>
        <w:rPr>
          <w:b/>
          <w:bCs/>
        </w:rPr>
        <w:t xml:space="preserve">Ein agentischer KI-Tutor für Moodle, der Ihre Kurse wirklich kennt.</w:t>
      </w:r>
      <w:r>
        <w:t xml:space="preserve"> </w:t>
      </w:r>
      <w:r>
        <w:t xml:space="preserve">Ein retrieval-gestützter (RAG) Assistent, der direkt in Moodle lebt</w:t>
      </w:r>
      <w:r>
        <w:t xml:space="preserve"> </w:t>
      </w:r>
      <w:r>
        <w:rPr>
          <w:i/>
          <w:iCs/>
        </w:rPr>
        <w:t xml:space="preserve">und</w:t>
      </w:r>
      <w:r>
        <w:t xml:space="preserve"> </w:t>
      </w:r>
      <w:r>
        <w:t xml:space="preserve">in</w:t>
      </w:r>
      <w:r>
        <w:t xml:space="preserve"> </w:t>
      </w:r>
      <w:r>
        <w:t xml:space="preserve">jedem KI-Client, den Ihr Team bereits nutzt — fundiert in Ihren Kursinhalten,</w:t>
      </w:r>
      <w:r>
        <w:t xml:space="preserve"> </w:t>
      </w:r>
      <w:r>
        <w:t xml:space="preserve">fähig, in Echtzeit auf Moodle-Daten zuzugreifen, vollständig an Ihre Institution</w:t>
      </w:r>
      <w:r>
        <w:t xml:space="preserve"> </w:t>
      </w:r>
      <w:r>
        <w:t xml:space="preserve">anpassbar und angetrieben vom Sprachmodell Ihrer Wahl.</w:t>
      </w:r>
    </w:p>
    <w:p>
      <w:pPr>
        <w:pStyle w:val="FirstParagraph"/>
      </w:pPr>
      <w:r>
        <w:rPr>
          <w:b/>
          <w:bCs/>
        </w:rPr>
        <w:t xml:space="preserve">Dokument:</w:t>
      </w:r>
      <w:r>
        <w:t xml:space="preserve"> </w:t>
      </w:r>
      <w:r>
        <w:t xml:space="preserve">Lösungsüberblick ·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2.0 ·</w:t>
      </w:r>
      <w:r>
        <w:t xml:space="preserve"> </w:t>
      </w:r>
      <w:r>
        <w:rPr>
          <w:b/>
          <w:bCs/>
        </w:rPr>
        <w:t xml:space="preserve">Datum:</w:t>
      </w:r>
      <w:r>
        <w:t xml:space="preserve"> </w:t>
      </w:r>
      <w:r>
        <w:t xml:space="preserve">14. Juni 2026 ·</w:t>
      </w:r>
      <w:r>
        <w:t xml:space="preserve"> </w:t>
      </w:r>
      <w:r>
        <w:rPr>
          <w:b/>
          <w:bCs/>
        </w:rPr>
        <w:t xml:space="preserve">Erstellt von:</w:t>
      </w:r>
      <w:r>
        <w:t xml:space="preserve"> </w:t>
      </w:r>
      <w:r>
        <w:t xml:space="preserve">eLeDia GmbH, Berlin</w:t>
      </w:r>
    </w:p>
    <w:p>
      <w:r>
        <w:br w:type="page"/>
      </w:r>
    </w:p>
    <w:p>
      <w:pPr>
        <w:pStyle w:val="Inhaltsverzeichnisberschrift"/>
      </w:pPr>
      <w:r>
        <w:t xml:space="preserve">Inhalt</w:t>
      </w:r>
    </w:p>
    <w:p>
      <w:pPr>
        <w:pStyle w:val="Verzeichnis1"/>
        <w:tabs>
          <w:tab w:val="right" w:leader="dot" w:pos="9026"/>
        </w:tabs>
      </w:pPr>
      <w:hyperlink w:anchor="was-wir-anbieten" w:history="1">
        <w:r>
          <w:t xml:space="preserve">1. Was wir anbieten</w:t>
        </w:r>
      </w:hyperlink>
      <w:r>
        <w:tab/>
      </w:r>
      <w:r>
        <w:fldChar w:fldCharType="begin"/>
      </w:r>
      <w:r>
        <w:instrText xml:space="preserve"> PAGEREF was-wir-anbieten \h </w:instrText>
      </w:r>
      <w:r>
        <w:fldChar w:fldCharType="separate"/>
      </w:r>
      <w:r>
        <w:t xml:space="preserve"> </w:t>
      </w:r>
      <w:r>
        <w:fldChar w:fldCharType="end"/>
      </w:r>
    </w:p>
    <w:p>
      <w:pPr>
        <w:pStyle w:val="Verzeichnis1"/>
        <w:tabs>
          <w:tab w:val="right" w:leader="dot" w:pos="9026"/>
        </w:tabs>
      </w:pPr>
      <w:hyperlink w:anchor="das-lernerlebnis-in-moodle" w:history="1">
        <w:r>
          <w:t xml:space="preserve">2. Das Lernerlebnis in Moodle</w:t>
        </w:r>
      </w:hyperlink>
      <w:r>
        <w:tab/>
      </w:r>
      <w:r>
        <w:fldChar w:fldCharType="begin"/>
      </w:r>
      <w:r>
        <w:instrText xml:space="preserve"> PAGEREF das-lernerlebnis-in-moodle \h </w:instrText>
      </w:r>
      <w:r>
        <w:fldChar w:fldCharType="separate"/>
      </w:r>
      <w:r>
        <w:t xml:space="preserve"> </w:t>
      </w:r>
      <w:r>
        <w:fldChar w:fldCharType="end"/>
      </w:r>
    </w:p>
    <w:p>
      <w:pPr>
        <w:pStyle w:val="Verzeichnis1"/>
        <w:tabs>
          <w:tab w:val="right" w:leader="dot" w:pos="9026"/>
        </w:tabs>
      </w:pPr>
      <w:hyperlink w:anchor="Xa4c51c075f9303b90bb95d8e94c555365c92bf1" w:history="1">
        <w:r>
          <w:t xml:space="preserve">3. Machen Sie ihn zu Ihrem — Branding, Persona &amp; „Tutor-Profile”</w:t>
        </w:r>
      </w:hyperlink>
      <w:r>
        <w:tab/>
      </w:r>
      <w:r>
        <w:fldChar w:fldCharType="begin"/>
      </w:r>
      <w:r>
        <w:instrText xml:space="preserve"> PAGEREF Xa4c51c075f9303b90bb95d8e94c555365c92bf1 \h </w:instrText>
      </w:r>
      <w:r>
        <w:fldChar w:fldCharType="separate"/>
      </w:r>
      <w:r>
        <w:t xml:space="preserve"> </w:t>
      </w:r>
      <w:r>
        <w:fldChar w:fldCharType="end"/>
      </w:r>
    </w:p>
    <w:p>
      <w:pPr>
        <w:pStyle w:val="Verzeichnis1"/>
        <w:tabs>
          <w:tab w:val="right" w:leader="dot" w:pos="9026"/>
        </w:tabs>
      </w:pPr>
      <w:hyperlink w:anchor="Xe55527b6356aea83c2606aec2bf354753644c93" w:history="1">
        <w:r>
          <w:t xml:space="preserve">4. Wer steuert was — Governance der Administration &amp; Self-Service für Lehrende</w:t>
        </w:r>
      </w:hyperlink>
      <w:r>
        <w:tab/>
      </w:r>
      <w:r>
        <w:fldChar w:fldCharType="begin"/>
      </w:r>
      <w:r>
        <w:instrText xml:space="preserve"> PAGEREF Xe55527b6356aea83c2606aec2bf354753644c93 \h </w:instrText>
      </w:r>
      <w:r>
        <w:fldChar w:fldCharType="separate"/>
      </w:r>
      <w:r>
        <w:t xml:space="preserve"> </w:t>
      </w:r>
      <w:r>
        <w:fldChar w:fldCharType="end"/>
      </w:r>
    </w:p>
    <w:p>
      <w:pPr>
        <w:pStyle w:val="Verzeichnis1"/>
        <w:tabs>
          <w:tab w:val="right" w:leader="dot" w:pos="9026"/>
        </w:tabs>
      </w:pPr>
      <w:hyperlink w:anchor="zwei-wege-denselben-tutor-zu-nutzen" w:history="1">
        <w:r>
          <w:t xml:space="preserve">5. Zwei Wege, denselben Tutor zu nutzen</w:t>
        </w:r>
      </w:hyperlink>
      <w:r>
        <w:tab/>
      </w:r>
      <w:r>
        <w:fldChar w:fldCharType="begin"/>
      </w:r>
      <w:r>
        <w:instrText xml:space="preserve"> PAGEREF zwei-wege-denselben-tutor-zu-nutzen \h </w:instrText>
      </w:r>
      <w:r>
        <w:fldChar w:fldCharType="separate"/>
      </w:r>
      <w:r>
        <w:t xml:space="preserve"> </w:t>
      </w:r>
      <w:r>
        <w:fldChar w:fldCharType="end"/>
      </w:r>
    </w:p>
    <w:p>
      <w:pPr>
        <w:pStyle w:val="Verzeichnis1"/>
        <w:tabs>
          <w:tab w:val="right" w:leader="dot" w:pos="9026"/>
        </w:tabs>
      </w:pPr>
      <w:hyperlink w:anchor="Xd6e6ed3e73bdabdfb83615372aea0f922c4ef4f" w:history="1">
        <w:r>
          <w:t xml:space="preserve">6. Agentisch und fundiert — kein gewöhnlicher Chatbot</w:t>
        </w:r>
      </w:hyperlink>
      <w:r>
        <w:tab/>
      </w:r>
      <w:r>
        <w:fldChar w:fldCharType="begin"/>
      </w:r>
      <w:r>
        <w:instrText xml:space="preserve"> PAGEREF Xd6e6ed3e73bdabdfb83615372aea0f922c4ef4f \h </w:instrText>
      </w:r>
      <w:r>
        <w:fldChar w:fldCharType="separate"/>
      </w:r>
      <w:r>
        <w:t xml:space="preserve"> </w:t>
      </w:r>
      <w:r>
        <w:fldChar w:fldCharType="end"/>
      </w:r>
    </w:p>
    <w:p>
      <w:pPr>
        <w:pStyle w:val="Verzeichnis1"/>
        <w:tabs>
          <w:tab w:val="right" w:leader="dot" w:pos="9026"/>
        </w:tabs>
      </w:pPr>
      <w:hyperlink w:anchor="X848442db77599423eaa6f878d6cf20583f3ea0e" w:history="1">
        <w:r>
          <w:t xml:space="preserve">7. Immer aktuell — automatische Inhalts-Ingestion</w:t>
        </w:r>
      </w:hyperlink>
      <w:r>
        <w:tab/>
      </w:r>
      <w:r>
        <w:fldChar w:fldCharType="begin"/>
      </w:r>
      <w:r>
        <w:instrText xml:space="preserve"> PAGEREF X848442db77599423eaa6f878d6cf20583f3ea0e \h </w:instrText>
      </w:r>
      <w:r>
        <w:fldChar w:fldCharType="separate"/>
      </w:r>
      <w:r>
        <w:t xml:space="preserve"> </w:t>
      </w:r>
      <w:r>
        <w:fldChar w:fldCharType="end"/>
      </w:r>
    </w:p>
    <w:p>
      <w:pPr>
        <w:pStyle w:val="Verzeichnis1"/>
        <w:tabs>
          <w:tab w:val="right" w:leader="dot" w:pos="9026"/>
        </w:tabs>
      </w:pPr>
      <w:hyperlink w:anchor="einblick-für-lehrende-fragen-analytik" w:history="1">
        <w:r>
          <w:t xml:space="preserve">8. Einblick für Lehrende — Fragen-Analytik</w:t>
        </w:r>
      </w:hyperlink>
      <w:r>
        <w:tab/>
      </w:r>
      <w:r>
        <w:fldChar w:fldCharType="begin"/>
      </w:r>
      <w:r>
        <w:instrText xml:space="preserve"> PAGEREF einblick-für-lehrende-fragen-analytik \h </w:instrText>
      </w:r>
      <w:r>
        <w:fldChar w:fldCharType="separate"/>
      </w:r>
      <w:r>
        <w:t xml:space="preserve"> </w:t>
      </w:r>
      <w:r>
        <w:fldChar w:fldCharType="end"/>
      </w:r>
    </w:p>
    <w:p>
      <w:pPr>
        <w:pStyle w:val="Verzeichnis1"/>
        <w:tabs>
          <w:tab w:val="right" w:leader="dot" w:pos="9026"/>
        </w:tabs>
      </w:pPr>
      <w:hyperlink w:anchor="ihr-modell-ihre-daten-ihre-wahl" w:history="1">
        <w:r>
          <w:t xml:space="preserve">9. Ihr Modell, Ihre Daten — Ihre Wahl</w:t>
        </w:r>
      </w:hyperlink>
      <w:r>
        <w:tab/>
      </w:r>
      <w:r>
        <w:fldChar w:fldCharType="begin"/>
      </w:r>
      <w:r>
        <w:instrText xml:space="preserve"> PAGEREF ihr-modell-ihre-daten-ihre-wahl \h </w:instrText>
      </w:r>
      <w:r>
        <w:fldChar w:fldCharType="separate"/>
      </w:r>
      <w:r>
        <w:t xml:space="preserve"> </w:t>
      </w:r>
      <w:r>
        <w:fldChar w:fldCharType="end"/>
      </w:r>
    </w:p>
    <w:p>
      <w:pPr>
        <w:pStyle w:val="Verzeichnis1"/>
        <w:tabs>
          <w:tab w:val="right" w:leader="dot" w:pos="9026"/>
        </w:tabs>
      </w:pPr>
      <w:hyperlink w:anchor="sicherheit-datenschutz-datensouveränität" w:history="1">
        <w:r>
          <w:t xml:space="preserve">10. Sicherheit, Datenschutz &amp; Datensouveränität</w:t>
        </w:r>
      </w:hyperlink>
      <w:r>
        <w:tab/>
      </w:r>
      <w:r>
        <w:fldChar w:fldCharType="begin"/>
      </w:r>
      <w:r>
        <w:instrText xml:space="preserve"> PAGEREF sicherheit-datenschutz-datensouveränität \h </w:instrText>
      </w:r>
      <w:r>
        <w:fldChar w:fldCharType="separate"/>
      </w:r>
      <w:r>
        <w:t xml:space="preserve"> </w:t>
      </w:r>
      <w:r>
        <w:fldChar w:fldCharType="end"/>
      </w:r>
    </w:p>
    <w:p>
      <w:pPr>
        <w:pStyle w:val="Verzeichnis1"/>
        <w:tabs>
          <w:tab w:val="right" w:leader="dot" w:pos="9026"/>
        </w:tabs>
      </w:pPr>
      <w:hyperlink w:anchor="so-funktioniert-es" w:history="1">
        <w:r>
          <w:t xml:space="preserve">11. So funktioniert es</w:t>
        </w:r>
      </w:hyperlink>
      <w:r>
        <w:tab/>
      </w:r>
      <w:r>
        <w:fldChar w:fldCharType="begin"/>
      </w:r>
      <w:r>
        <w:instrText xml:space="preserve"> PAGEREF so-funktioniert-es \h </w:instrText>
      </w:r>
      <w:r>
        <w:fldChar w:fldCharType="separate"/>
      </w:r>
      <w:r>
        <w:t xml:space="preserve"> </w:t>
      </w:r>
      <w:r>
        <w:fldChar w:fldCharType="end"/>
      </w:r>
    </w:p>
    <w:p>
      <w:pPr>
        <w:pStyle w:val="Verzeichnis1"/>
        <w:tabs>
          <w:tab w:val="right" w:leader="dot" w:pos="9026"/>
        </w:tabs>
      </w:pPr>
      <w:hyperlink w:anchor="was-sie-erhalten" w:history="1">
        <w:r>
          <w:t xml:space="preserve">12. Was Sie erhalten</w:t>
        </w:r>
      </w:hyperlink>
      <w:r>
        <w:tab/>
      </w:r>
      <w:r>
        <w:fldChar w:fldCharType="begin"/>
      </w:r>
      <w:r>
        <w:instrText xml:space="preserve"> PAGEREF was-sie-erhalten \h </w:instrText>
      </w:r>
      <w:r>
        <w:fldChar w:fldCharType="separate"/>
      </w:r>
      <w:r>
        <w:t xml:space="preserve"> </w:t>
      </w:r>
      <w:r>
        <w:fldChar w:fldCharType="end"/>
      </w:r>
    </w:p>
    <w:p>
      <w:pPr>
        <w:pStyle w:val="Verzeichnis1"/>
        <w:tabs>
          <w:tab w:val="right" w:leader="dot" w:pos="9026"/>
        </w:tabs>
      </w:pPr>
      <w:hyperlink w:anchor="warum-eledia" w:history="1">
        <w:r>
          <w:t xml:space="preserve">13. Warum eLeDia</w:t>
        </w:r>
      </w:hyperlink>
      <w:r>
        <w:tab/>
      </w:r>
      <w:r>
        <w:fldChar w:fldCharType="begin"/>
      </w:r>
      <w:r>
        <w:instrText xml:space="preserve"> PAGEREF warum-eledia \h </w:instrText>
      </w:r>
      <w:r>
        <w:fldChar w:fldCharType="separate"/>
      </w:r>
      <w:r>
        <w:t xml:space="preserve"> </w:t>
      </w:r>
      <w:r>
        <w:fldChar w:fldCharType="end"/>
      </w:r>
    </w:p>
    <w:p>
      <w:pPr>
        <w:pStyle w:val="Verzeichnis1"/>
        <w:tabs>
          <w:tab w:val="right" w:leader="dot" w:pos="9026"/>
        </w:tabs>
      </w:pPr>
      <w:hyperlink w:anchor="in-einfachen-worten-glossar-box" w:history="1">
        <w:r>
          <w:t xml:space="preserve">14. In einfachen Worten (Glossar-Box)</w:t>
        </w:r>
      </w:hyperlink>
      <w:r>
        <w:tab/>
      </w:r>
      <w:r>
        <w:fldChar w:fldCharType="begin"/>
      </w:r>
      <w:r>
        <w:instrText xml:space="preserve"> PAGEREF in-einfachen-worten-glossar-box \h </w:instrText>
      </w:r>
      <w:r>
        <w:fldChar w:fldCharType="separate"/>
      </w:r>
      <w:r>
        <w:t xml:space="preserve"> </w:t>
      </w:r>
      <w:r>
        <w:fldChar w:fldCharType="end"/>
      </w:r>
    </w:p>
    <w:p>
      <w:r>
        <w:br w:type="page"/>
      </w:r>
    </w:p>
    <w:bookmarkStart w:id="26" w:name="was-wir-anbieten"/>
    <w:p>
      <w:pPr>
        <w:pStyle w:val="berschrift1"/>
      </w:pPr>
      <w:r>
        <w:t xml:space="preserve">1. Was wir anbieten</w:t>
      </w:r>
    </w:p>
    <w:p>
      <w:pPr>
        <w:pStyle w:val="FirstParagraph"/>
      </w:pPr>
      <w:r>
        <w:t xml:space="preserve">eLeDia vereint mehrere Bausteine zu einem nahtlosen Lernassistenten: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eLeDia.ai Tutor</w:t>
      </w:r>
      <w:r>
        <w:t xml:space="preserve"> </w:t>
      </w:r>
      <w:r>
        <w:t xml:space="preserve">— ein elegantes, natives Chat-Erlebnis direkt in Moodle,</w:t>
      </w:r>
      <w:r>
        <w:t xml:space="preserve"> </w:t>
      </w:r>
      <w:r>
        <w:t xml:space="preserve">vollständig brandbar und pro Kurs oder website-weit konfigurierbar.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Moodle-MCP-Server</w:t>
      </w:r>
      <w:r>
        <w:t xml:space="preserve"> </w:t>
      </w:r>
      <w:r>
        <w:t xml:space="preserve">— ein sicheres Gateway, das Moodle zu einem</w:t>
      </w:r>
      <w:r>
        <w:t xml:space="preserve"> </w:t>
      </w:r>
      <w:r>
        <w:rPr>
          <w:i/>
          <w:iCs/>
        </w:rPr>
        <w:t xml:space="preserve">Werkzeuganbieter</w:t>
      </w:r>
      <w:r>
        <w:t xml:space="preserve"> </w:t>
      </w:r>
      <w:r>
        <w:t xml:space="preserve">macht, den jeder KI-Agent nutzen kann — im Namen der</w:t>
      </w:r>
      <w:r>
        <w:t xml:space="preserve"> </w:t>
      </w:r>
      <w:r>
        <w:t xml:space="preserve">einzelnen lernenden Person und streng innerhalb ihrer Berechtigungen.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Der agentische RAG-/Tutor-Dienst</w:t>
      </w:r>
      <w:r>
        <w:t xml:space="preserve"> </w:t>
      </w:r>
      <w:r>
        <w:t xml:space="preserve">— das „Gehirn”: er ruft Wissen aus Ihren</w:t>
      </w:r>
      <w:r>
        <w:t xml:space="preserve"> </w:t>
      </w:r>
      <w:r>
        <w:t xml:space="preserve">Kursmaterialien ab, denkt in mehreren Schritten, fragt bei Bedarf live in</w:t>
      </w:r>
      <w:r>
        <w:t xml:space="preserve"> </w:t>
      </w:r>
      <w:r>
        <w:t xml:space="preserve">Moodle nach und antwortet in natürlicher Sprache — angetrieben vom KI-Modell</w:t>
      </w:r>
      <w:r>
        <w:t xml:space="preserve"> </w:t>
      </w:r>
      <w:r>
        <w:t xml:space="preserve">Ihrer Wahl.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Automatische Inhalts-Ingestion</w:t>
      </w:r>
      <w:r>
        <w:t xml:space="preserve"> </w:t>
      </w:r>
      <w:r>
        <w:t xml:space="preserve">— hält die Wissensbasis des Tutors aktuell,</w:t>
      </w:r>
      <w:r>
        <w:t xml:space="preserve"> </w:t>
      </w:r>
      <w:r>
        <w:t xml:space="preserve">während sich Ihre Kurse verändern (Abschnitt 7).</w:t>
      </w:r>
    </w:p>
    <w:p>
      <w:pPr>
        <w:pStyle w:val="FirstParagraph"/>
      </w:pPr>
      <w:r>
        <w:t xml:space="preserve">Gemeinsam ergeben sie einen Tutor, der</w:t>
      </w:r>
      <w:r>
        <w:t xml:space="preserve"> </w:t>
      </w:r>
      <w:r>
        <w:rPr>
          <w:b/>
          <w:bCs/>
        </w:rPr>
        <w:t xml:space="preserve">fundiert</w:t>
      </w:r>
      <w:r>
        <w:t xml:space="preserve"> </w:t>
      </w:r>
      <w:r>
        <w:t xml:space="preserve">ist (er nennt echte Quellen),</w:t>
      </w:r>
      <w:r>
        <w:t xml:space="preserve"> </w:t>
      </w:r>
      <w:r>
        <w:rPr>
          <w:b/>
          <w:bCs/>
        </w:rPr>
        <w:t xml:space="preserve">vernetzt</w:t>
      </w:r>
      <w:r>
        <w:t xml:space="preserve"> </w:t>
      </w:r>
      <w:r>
        <w:t xml:space="preserve">(er schlägt in Echtzeit in Moodle nach),</w:t>
      </w:r>
      <w:r>
        <w:t xml:space="preserve"> </w:t>
      </w:r>
      <w:r>
        <w:rPr>
          <w:b/>
          <w:bCs/>
        </w:rPr>
        <w:t xml:space="preserve">markenkonform</w:t>
      </w:r>
      <w:r>
        <w:t xml:space="preserve"> </w:t>
      </w:r>
      <w:r>
        <w:t xml:space="preserve">(er sieht</w:t>
      </w:r>
      <w:r>
        <w:t xml:space="preserve"> </w:t>
      </w:r>
      <w:r>
        <w:t xml:space="preserve">aus und spricht wie</w:t>
      </w:r>
      <w:r>
        <w:t xml:space="preserve"> </w:t>
      </w:r>
      <w:r>
        <w:rPr>
          <w:i/>
          <w:iCs/>
        </w:rPr>
        <w:t xml:space="preserve">Ihre</w:t>
      </w:r>
      <w:r>
        <w:t xml:space="preserve"> </w:t>
      </w:r>
      <w:r>
        <w:t xml:space="preserve">Institution) und</w:t>
      </w:r>
      <w:r>
        <w:t xml:space="preserve"> </w:t>
      </w:r>
      <w:r>
        <w:rPr>
          <w:b/>
          <w:bCs/>
        </w:rPr>
        <w:t xml:space="preserve">flexibel</w:t>
      </w:r>
      <w:r>
        <w:t xml:space="preserve"> </w:t>
      </w:r>
      <w:r>
        <w:t xml:space="preserve">(er läuft mit unseren</w:t>
      </w:r>
      <w:r>
        <w:t xml:space="preserve"> </w:t>
      </w:r>
      <w:r>
        <w:t xml:space="preserve">Modellen oder Ihren).</w:t>
      </w:r>
    </w:p>
    <w:p>
      <w:pPr>
        <w:pStyle w:val="Standard"/>
        <w:jc w:val="center"/>
      </w:pPr>
      <w:r>
        <w:drawing>
          <wp:inline>
            <wp:extent cx="2879999" cy="4244210"/>
            <wp:effectExtent b="0" l="0" r="0" t="0"/>
            <wp:docPr descr="Der eLeDia.ai Tutor direkt im Moodle-Kurs — Begrüßung, Ein-Klick-Vorschlagsfragen, die Auswahl Erklären / Nur Hinweise / Abfragen und das Eingabefeld." title="" id="24" name="Picture"/>
            <a:graphic>
              <a:graphicData uri="http://schemas.openxmlformats.org/drawingml/2006/picture">
                <pic:pic>
                  <pic:nvPicPr>
                    <pic:cNvPr descr="img/hero_d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4244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eschriftung"/>
        <w:jc w:val="center"/>
      </w:pPr>
      <w:r>
        <w:t xml:space="preserve">Der eLeDia.ai Tutor direkt im Moodle-Kurs — Begrüßung, Ein-Klick-Vorschlagsfragen, die Auswahl Erklären / Nur Hinweise / Abfragen und das Eingabefeld.</w:t>
      </w:r>
    </w:p>
    <w:bookmarkEnd w:id="26"/>
    <w:bookmarkStart w:id="30" w:name="das-lernerlebnis-in-moodle"/>
    <w:p>
      <w:pPr>
        <w:pStyle w:val="berschrift1"/>
      </w:pPr>
      <w:r>
        <w:t xml:space="preserve">2. Das Lernerlebnis in Moodle</w:t>
      </w:r>
    </w:p>
    <w:p>
      <w:pPr>
        <w:pStyle w:val="FirstParagraph"/>
      </w:pPr>
      <w:r>
        <w:t xml:space="preserve">Ein ansprechender, barrierearmer Chat-Assistent sitzt direkt im Kurs. Keine neuen</w:t>
      </w:r>
      <w:r>
        <w:t xml:space="preserve"> </w:t>
      </w:r>
      <w:r>
        <w:t xml:space="preserve">Logins, kein Kontextwechsel — Lernende stellen Fragen in natürlicher Sprache und</w:t>
      </w:r>
      <w:r>
        <w:t xml:space="preserve"> </w:t>
      </w:r>
      <w:r>
        <w:t xml:space="preserve">erhalten klare, formatierte Antworten mit Verweisen auf die passenden</w:t>
      </w:r>
      <w:r>
        <w:t xml:space="preserve"> </w:t>
      </w:r>
      <w:r>
        <w:t xml:space="preserve">Kursmaterialien.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Anzeigemodi für jede Seite.</w:t>
      </w:r>
      <w:r>
        <w:t xml:space="preserve"> </w:t>
      </w:r>
      <w:r>
        <w:t xml:space="preserve">Ein</w:t>
      </w:r>
      <w:r>
        <w:t xml:space="preserve"> </w:t>
      </w:r>
      <w:r>
        <w:rPr>
          <w:b/>
          <w:bCs/>
        </w:rPr>
        <w:t xml:space="preserve">angedocktes, schwebendes Panel</w:t>
      </w:r>
      <w:r>
        <w:t xml:space="preserve"> </w:t>
      </w:r>
      <w:r>
        <w:t xml:space="preserve">(die</w:t>
      </w:r>
      <w:r>
        <w:t xml:space="preserve"> </w:t>
      </w:r>
      <w:r>
        <w:t xml:space="preserve">Voreinstellung — eine Schaltfläche, die ein aufgeräumtes Chat-Fenster öffnet),</w:t>
      </w:r>
      <w:r>
        <w:t xml:space="preserve"> </w:t>
      </w:r>
      <w:r>
        <w:t xml:space="preserve">ein</w:t>
      </w:r>
      <w:r>
        <w:t xml:space="preserve"> </w:t>
      </w:r>
      <w:r>
        <w:rPr>
          <w:b/>
          <w:bCs/>
        </w:rPr>
        <w:t xml:space="preserve">eingebettetes</w:t>
      </w:r>
      <w:r>
        <w:t xml:space="preserve"> </w:t>
      </w:r>
      <w:r>
        <w:t xml:space="preserve">Panel auf der Seite, ein zentrierter</w:t>
      </w:r>
      <w:r>
        <w:t xml:space="preserve"> </w:t>
      </w:r>
      <w:r>
        <w:rPr>
          <w:b/>
          <w:bCs/>
        </w:rPr>
        <w:t xml:space="preserve">Dialog (Modal)</w:t>
      </w:r>
      <w:r>
        <w:t xml:space="preserve"> </w:t>
      </w:r>
      <w:r>
        <w:t xml:space="preserve">oder</w:t>
      </w:r>
      <w:r>
        <w:t xml:space="preserve"> </w:t>
      </w:r>
      <w:r>
        <w:rPr>
          <w:b/>
          <w:bCs/>
        </w:rPr>
        <w:t xml:space="preserve">Vollbild</w:t>
      </w:r>
      <w:r>
        <w:t xml:space="preserve">. Pro Website und pro Kurs wählbar.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Mobil &amp; barrierearm.</w:t>
      </w:r>
      <w:r>
        <w:t xml:space="preserve"> </w:t>
      </w:r>
      <w:r>
        <w:t xml:space="preserve">Responsive Layouts, Tastaturbedienung,</w:t>
      </w:r>
      <w:r>
        <w:t xml:space="preserve"> </w:t>
      </w:r>
      <w:r>
        <w:t xml:space="preserve">Screenreader-Beschriftungen und Rücksicht auf „reduzierte Bewegung”.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Vorschlagsfragen.</w:t>
      </w:r>
      <w:r>
        <w:t xml:space="preserve"> </w:t>
      </w:r>
      <w:r>
        <w:t xml:space="preserve">Begrüßen Sie Lernende mit Ein-Klick-Startfragen, damit der</w:t>
      </w:r>
      <w:r>
        <w:t xml:space="preserve"> </w:t>
      </w:r>
      <w:r>
        <w:t xml:space="preserve">Einstieg immer gelingt.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Antwortstile.</w:t>
      </w:r>
      <w:r>
        <w:t xml:space="preserve"> </w:t>
      </w:r>
      <w:r>
        <w:t xml:space="preserve">Wechseln Sie den Lehrmodus zwischen</w:t>
      </w:r>
      <w:r>
        <w:t xml:space="preserve"> </w:t>
      </w:r>
      <w:r>
        <w:rPr>
          <w:b/>
          <w:bCs/>
        </w:rPr>
        <w:t xml:space="preserve">Erklären</w:t>
      </w:r>
      <w:r>
        <w:t xml:space="preserve"> </w:t>
      </w:r>
      <w:r>
        <w:t xml:space="preserve">(ausführliche</w:t>
      </w:r>
      <w:r>
        <w:t xml:space="preserve"> </w:t>
      </w:r>
      <w:r>
        <w:t xml:space="preserve">Erklärungen),</w:t>
      </w:r>
      <w:r>
        <w:t xml:space="preserve"> </w:t>
      </w:r>
      <w:r>
        <w:rPr>
          <w:b/>
          <w:bCs/>
        </w:rPr>
        <w:t xml:space="preserve">Nur Hinweise</w:t>
      </w:r>
      <w:r>
        <w:t xml:space="preserve"> </w:t>
      </w:r>
      <w:r>
        <w:t xml:space="preserve">(führt, ohne die Lösung zu verraten) und</w:t>
      </w:r>
      <w:r>
        <w:t xml:space="preserve"> </w:t>
      </w:r>
      <w:r>
        <w:rPr>
          <w:b/>
          <w:bCs/>
        </w:rPr>
        <w:t xml:space="preserve">Abfragen</w:t>
      </w:r>
      <w:r>
        <w:t xml:space="preserve"> </w:t>
      </w:r>
      <w:r>
        <w:t xml:space="preserve">(Übungsfragen) — Lehrende können einen Stil festlegen oder die Wahl</w:t>
      </w:r>
      <w:r>
        <w:t xml:space="preserve"> </w:t>
      </w:r>
      <w:r>
        <w:t xml:space="preserve">freigeben.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Gesprächsverlauf.</w:t>
      </w:r>
      <w:r>
        <w:t xml:space="preserve"> </w:t>
      </w:r>
      <w:r>
        <w:t xml:space="preserve">Lernende können frühere Gespräche erneut öffnen und</w:t>
      </w:r>
      <w:r>
        <w:t xml:space="preserve"> </w:t>
      </w:r>
      <w:r>
        <w:t xml:space="preserve">fortsetzen; der Verlauf wird pro Kurs getrennt geführt (oder in einer globalen</w:t>
      </w:r>
      <w:r>
        <w:t xml:space="preserve"> </w:t>
      </w:r>
      <w:r>
        <w:t xml:space="preserve">Platzierung zusammengefasst).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Datenschutz zuerst.</w:t>
      </w:r>
      <w:r>
        <w:t xml:space="preserve"> </w:t>
      </w:r>
      <w:r>
        <w:t xml:space="preserve">Vor der ersten Nutzung lesen und bestätigen Lernende Ihre</w:t>
      </w:r>
      <w:r>
        <w:t xml:space="preserve"> </w:t>
      </w:r>
      <w:r>
        <w:t xml:space="preserve">Datenschutzhinweise; sie können diese jederzeit erneut einsehen und ihre eigenen</w:t>
      </w:r>
      <w:r>
        <w:t xml:space="preserve"> </w:t>
      </w:r>
      <w:r>
        <w:t xml:space="preserve">Daten löschen.</w:t>
      </w:r>
    </w:p>
    <w:p>
      <w:pPr>
        <w:pStyle w:val="Standard"/>
        <w:jc w:val="center"/>
      </w:pPr>
      <w:r>
        <w:drawing>
          <wp:inline>
            <wp:extent cx="5579999" cy="4142727"/>
            <wp:effectExtent b="0" l="0" r="0" t="0"/>
            <wp:docPr descr="Die Voreinstellung: ein angedocktes, schwebendes Panel, das sich über jeder Kursseite öffnet." title="" id="28" name="Picture"/>
            <a:graphic>
              <a:graphicData uri="http://schemas.openxmlformats.org/drawingml/2006/picture">
                <pic:pic>
                  <pic:nvPicPr>
                    <pic:cNvPr descr="img/course_d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4142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eschriftung"/>
        <w:jc w:val="center"/>
      </w:pPr>
      <w:r>
        <w:t xml:space="preserve">Die Voreinstellung: ein angedocktes, schwebendes Panel, das sich über jeder Kursseite öffnet.</w:t>
      </w:r>
    </w:p>
    <w:bookmarkEnd w:id="30"/>
    <w:bookmarkStart w:id="43" w:name="Xa4c51c075f9303b90bb95d8e94c555365c92bf1"/>
    <w:p>
      <w:pPr>
        <w:pStyle w:val="berschrift1"/>
      </w:pPr>
      <w:r>
        <w:t xml:space="preserve">3. Machen Sie ihn zu Ihrem — Branding, Persona &amp; „Tutor-Profile”</w:t>
      </w:r>
    </w:p>
    <w:p>
      <w:pPr>
        <w:pStyle w:val="FirstParagraph"/>
      </w:pPr>
      <w:r>
        <w:t xml:space="preserve">Der eLeDia.ai Tutor ist</w:t>
      </w:r>
      <w:r>
        <w:t xml:space="preserve"> </w:t>
      </w:r>
      <w:r>
        <w:rPr>
          <w:b/>
          <w:bCs/>
        </w:rPr>
        <w:t xml:space="preserve">vollständig brandbar</w:t>
      </w:r>
      <w:r>
        <w:t xml:space="preserve"> </w:t>
      </w:r>
      <w:r>
        <w:t xml:space="preserve">— er kann zu einem natürlichen</w:t>
      </w:r>
      <w:r>
        <w:t xml:space="preserve"> </w:t>
      </w:r>
      <w:r>
        <w:t xml:space="preserve">Teil Ihrer Institution werden statt ein generischer Chatbot zu bleiben.</w:t>
      </w:r>
    </w:p>
    <w:bookmarkStart w:id="34" w:name="jedes-designdetail-ist-eine-einstellung"/>
    <w:p>
      <w:pPr>
        <w:pStyle w:val="berschrift2"/>
      </w:pPr>
      <w:r>
        <w:t xml:space="preserve">Jedes Designdetail ist eine Einstellung</w:t>
      </w:r>
    </w:p>
    <w:p>
      <w:pPr>
        <w:pStyle w:val="FirstParagraph"/>
      </w:pPr>
      <w:r>
        <w:t xml:space="preserve">Farben, Flächen, Texte, Nachrichtenblasen, Schriften, Eckenrundung, Abstände,</w:t>
      </w:r>
      <w:r>
        <w:t xml:space="preserve"> </w:t>
      </w:r>
      <w:r>
        <w:t xml:space="preserve">Schatten, das Avatar-Leuchten, die Start-Schaltfläche —</w:t>
      </w:r>
      <w:r>
        <w:t xml:space="preserve"> </w:t>
      </w:r>
      <w:r>
        <w:rPr>
          <w:b/>
          <w:bCs/>
        </w:rPr>
        <w:t xml:space="preserve">jedes Designdetail ist</w:t>
      </w:r>
      <w:r>
        <w:rPr>
          <w:b/>
          <w:bCs/>
        </w:rPr>
        <w:t xml:space="preserve"> </w:t>
      </w:r>
      <w:r>
        <w:rPr>
          <w:b/>
          <w:bCs/>
        </w:rPr>
        <w:t xml:space="preserve">über bedienfreundliche Steuerelemente einstellbar</w:t>
      </w:r>
      <w:r>
        <w:t xml:space="preserve">: echte Farbwähler (Farbfeld</w:t>
      </w:r>
      <w:r>
        <w:t xml:space="preserve"> </w:t>
      </w:r>
      <w:r>
        <w:t xml:space="preserve">anklicken</w:t>
      </w:r>
      <w:r>
        <w:t xml:space="preserve"> </w:t>
      </w:r>
      <w:r>
        <w:rPr>
          <w:i/>
          <w:iCs/>
        </w:rPr>
        <w:t xml:space="preserve">oder</w:t>
      </w:r>
      <w:r>
        <w:t xml:space="preserve"> </w:t>
      </w:r>
      <w:r>
        <w:t xml:space="preserve">einen Hex-Code einfügen) und verständliche Auswahllisten</w:t>
      </w:r>
      <w:r>
        <w:t xml:space="preserve"> </w:t>
      </w:r>
      <w:r>
        <w:t xml:space="preserve">(„Klein / Mittel / Groß”, „Dezent / Stark”), niemals Rohcode. Jede Einstellung</w:t>
      </w:r>
      <w:r>
        <w:t xml:space="preserve"> </w:t>
      </w:r>
      <w:r>
        <w:t xml:space="preserve">trägt eine kurze Erklärung mit Beispiel.</w:t>
      </w:r>
    </w:p>
    <w:p>
      <w:pPr>
        <w:pStyle w:val="Standard"/>
        <w:jc w:val="center"/>
      </w:pPr>
      <w:r>
        <w:drawing>
          <wp:inline>
            <wp:extent cx="5579999" cy="1904639"/>
            <wp:effectExtent b="0" l="0" r="0" t="0"/>
            <wp:docPr descr="Bedienfreundliche Steuerung ohne Code im Tutor-Editor — die Persona-Felder gehen direkt in einen echten Farbwähler über (Farbfeld anklicken oder Hex-Code einfügen)." title="" id="32" name="Picture"/>
            <a:graphic>
              <a:graphicData uri="http://schemas.openxmlformats.org/drawingml/2006/picture">
                <pic:pic>
                  <pic:nvPicPr>
                    <pic:cNvPr descr="img/persona_d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1904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eschriftung"/>
        <w:jc w:val="center"/>
      </w:pPr>
      <w:r>
        <w:t xml:space="preserve">Bedienfreundliche Steuerung ohne Code im Tutor-Editor — die Persona-Felder gehen direkt in einen echten Farbwähler über (Farbfeld anklicken oder Hex-Code einfügen).</w:t>
      </w:r>
    </w:p>
    <w:bookmarkEnd w:id="34"/>
    <w:bookmarkStart w:id="35" w:name="eine-eigene-persona-system-prompt"/>
    <w:p>
      <w:pPr>
        <w:pStyle w:val="berschrift2"/>
      </w:pPr>
      <w:r>
        <w:t xml:space="preserve">Eine eigene Persona &amp; System-Prompt</w:t>
      </w:r>
    </w:p>
    <w:p>
      <w:pPr>
        <w:pStyle w:val="FirstParagraph"/>
      </w:pPr>
      <w:r>
        <w:t xml:space="preserve">Geben Sie dem Tutor einen</w:t>
      </w:r>
      <w:r>
        <w:t xml:space="preserve"> </w:t>
      </w:r>
      <w:r>
        <w:rPr>
          <w:b/>
          <w:bCs/>
        </w:rPr>
        <w:t xml:space="preserve">Namen, eine Rolle, einen Tonfall und eine Zielgruppe</w:t>
      </w:r>
      <w:r>
        <w:t xml:space="preserve"> </w:t>
      </w:r>
      <w:r>
        <w:t xml:space="preserve">sowie freie</w:t>
      </w:r>
      <w:r>
        <w:t xml:space="preserve"> </w:t>
      </w:r>
      <w:r>
        <w:rPr>
          <w:b/>
          <w:bCs/>
        </w:rPr>
        <w:t xml:space="preserve">Anweisungen</w:t>
      </w:r>
      <w:r>
        <w:t xml:space="preserve">, die prägen, wie er spricht — z. B. „ein geduldiger</w:t>
      </w:r>
      <w:r>
        <w:t xml:space="preserve"> </w:t>
      </w:r>
      <w:r>
        <w:t xml:space="preserve">Mathe-Tutor für das erste Studienjahr; warm und ermutigend”. Diese Persona wird</w:t>
      </w:r>
      <w:r>
        <w:t xml:space="preserve"> </w:t>
      </w:r>
      <w:r>
        <w:t xml:space="preserve">der KI als Leitlinie übergeben (sie hebt niemals Sicherheits- oder Grounding-Regeln</w:t>
      </w:r>
      <w:r>
        <w:t xml:space="preserve"> </w:t>
      </w:r>
      <w:r>
        <w:t xml:space="preserve">auf).</w:t>
      </w:r>
    </w:p>
    <w:bookmarkEnd w:id="35"/>
    <w:bookmarkStart w:id="36" w:name="ihr-logo-und-avatar"/>
    <w:p>
      <w:pPr>
        <w:pStyle w:val="berschrift2"/>
      </w:pPr>
      <w:r>
        <w:t xml:space="preserve">Ihr Logo und Avatar</w:t>
      </w:r>
    </w:p>
    <w:p>
      <w:pPr>
        <w:pStyle w:val="FirstParagraph"/>
      </w:pPr>
      <w:r>
        <w:t xml:space="preserve">Laden Sie Ihr eigenes</w:t>
      </w:r>
      <w:r>
        <w:t xml:space="preserve"> </w:t>
      </w:r>
      <w:r>
        <w:rPr>
          <w:b/>
          <w:bCs/>
        </w:rPr>
        <w:t xml:space="preserve">Tutor-Logo</w:t>
      </w:r>
      <w:r>
        <w:t xml:space="preserve"> </w:t>
      </w:r>
      <w:r>
        <w:t xml:space="preserve">(Kopfzeile + Start-Schaltfläche) und einen</w:t>
      </w:r>
      <w:r>
        <w:t xml:space="preserve"> </w:t>
      </w:r>
      <w:r>
        <w:rPr>
          <w:b/>
          <w:bCs/>
        </w:rPr>
        <w:t xml:space="preserve">Gesprächs-Avatar</w:t>
      </w:r>
      <w:r>
        <w:t xml:space="preserve"> </w:t>
      </w:r>
      <w:r>
        <w:t xml:space="preserve">hoch; beide erscheinen durchgängig im Chat.</w:t>
      </w:r>
    </w:p>
    <w:bookmarkEnd w:id="36"/>
    <w:bookmarkStart w:id="40" w:name="fertige-looks-und-ein-bisschen-spaß"/>
    <w:p>
      <w:pPr>
        <w:pStyle w:val="berschrift2"/>
      </w:pPr>
      <w:r>
        <w:t xml:space="preserve">Fertige Looks — und ein bisschen Spaß</w:t>
      </w:r>
    </w:p>
    <w:p>
      <w:pPr>
        <w:pStyle w:val="FirstParagraph"/>
      </w:pPr>
      <w:r>
        <w:t xml:space="preserve">Wir liefern</w:t>
      </w:r>
      <w:r>
        <w:t xml:space="preserve"> </w:t>
      </w:r>
      <w:r>
        <w:rPr>
          <w:b/>
          <w:bCs/>
        </w:rPr>
        <w:t xml:space="preserve">fünf eingebaute Vorlagen (Presets)</w:t>
      </w:r>
      <w:r>
        <w:t xml:space="preserve"> </w:t>
      </w:r>
      <w:r>
        <w:t xml:space="preserve">mit —</w:t>
      </w:r>
      <w:r>
        <w:t xml:space="preserve"> </w:t>
      </w:r>
      <w:r>
        <w:rPr>
          <w:i/>
          <w:iCs/>
        </w:rPr>
        <w:t xml:space="preserve">eLeDia (Standard)</w:t>
      </w:r>
      <w:r>
        <w:t xml:space="preserve">,</w:t>
      </w:r>
      <w:r>
        <w:t xml:space="preserve"> </w:t>
      </w:r>
      <w:r>
        <w:rPr>
          <w:i/>
          <w:iCs/>
        </w:rPr>
        <w:t xml:space="preserve">Wald</w:t>
      </w:r>
      <w:r>
        <w:t xml:space="preserve">,</w:t>
      </w:r>
      <w:r>
        <w:t xml:space="preserve"> </w:t>
      </w:r>
      <w:r>
        <w:rPr>
          <w:i/>
          <w:iCs/>
        </w:rPr>
        <w:t xml:space="preserve">Mitternacht</w:t>
      </w:r>
      <w:r>
        <w:t xml:space="preserve">,</w:t>
      </w:r>
      <w:r>
        <w:t xml:space="preserve"> </w:t>
      </w:r>
      <w:r>
        <w:rPr>
          <w:i/>
          <w:iCs/>
        </w:rPr>
        <w:t xml:space="preserve">Hoher Kontrast</w:t>
      </w:r>
      <w:r>
        <w:t xml:space="preserve"> </w:t>
      </w:r>
      <w:r>
        <w:t xml:space="preserve">und das verspielte</w:t>
      </w:r>
      <w:r>
        <w:t xml:space="preserve"> </w:t>
      </w:r>
      <w:r>
        <w:rPr>
          <w:i/>
          <w:iCs/>
        </w:rPr>
        <w:t xml:space="preserve">HAL 9000</w:t>
      </w:r>
      <w:r>
        <w:t xml:space="preserve"> </w:t>
      </w:r>
      <w:r>
        <w:t xml:space="preserve">— jede eine</w:t>
      </w:r>
      <w:r>
        <w:t xml:space="preserve"> </w:t>
      </w:r>
      <w:r>
        <w:t xml:space="preserve">vollständige, gut lesbare Farbpalette samt Start-Persona. Mit einem Klick als</w:t>
      </w:r>
      <w:r>
        <w:t xml:space="preserve"> </w:t>
      </w:r>
      <w:r>
        <w:t xml:space="preserve">Website-Standard oder auf jeden einzelnen Block anwenden. Jede Vorlage öffnet als</w:t>
      </w:r>
      <w:r>
        <w:t xml:space="preserve"> </w:t>
      </w:r>
      <w:r>
        <w:t xml:space="preserve">angedocktes, schwebendes Panel.</w:t>
      </w:r>
    </w:p>
    <w:p>
      <w:pPr>
        <w:pStyle w:val="Standard"/>
        <w:jc w:val="center"/>
      </w:pPr>
      <w:r>
        <w:drawing>
          <wp:inline>
            <wp:extent cx="5399999" cy="5713199"/>
            <wp:effectExtent b="0" l="0" r="0" t="0"/>
            <wp:docPr descr="Die Tutoren-Bibliothek: eingebaute Vorlagen und eigene gespeicherte Profile mit Paletten-Vorschau — auf die ganze Website oder einen einzelnen Block anwenden, mit einem Klick exportieren oder importieren." title="" id="38" name="Picture"/>
            <a:graphic>
              <a:graphicData uri="http://schemas.openxmlformats.org/drawingml/2006/picture">
                <pic:pic>
                  <pic:nvPicPr>
                    <pic:cNvPr descr="img/lib_d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5713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eschriftung"/>
        <w:jc w:val="center"/>
      </w:pPr>
      <w:r>
        <w:t xml:space="preserve">Die Tutoren-Bibliothek: eingebaute Vorlagen und eigene gespeicherte Profile mit Paletten-Vorschau — auf die ganze Website oder einen einzelnen Block anwenden, mit einem Klick exportieren oder importieren.</w:t>
      </w:r>
    </w:p>
    <w:bookmarkEnd w:id="40"/>
    <w:bookmarkStart w:id="41" w:name="X0a8c2668aae00579c2c932e69d4951801ee7da4"/>
    <w:p>
      <w:pPr>
        <w:pStyle w:val="berschrift2"/>
      </w:pPr>
      <w:r>
        <w:t xml:space="preserve">Speichern, teilen und wiederverwenden mit „Tutor-Profilen”</w:t>
      </w:r>
    </w:p>
    <w:p>
      <w:pPr>
        <w:pStyle w:val="FirstParagraph"/>
      </w:pPr>
      <w:r>
        <w:t xml:space="preserve">Erstellen Sie eigene benannte</w:t>
      </w:r>
      <w:r>
        <w:t xml:space="preserve"> </w:t>
      </w:r>
      <w:r>
        <w:rPr>
          <w:b/>
          <w:bCs/>
        </w:rPr>
        <w:t xml:space="preserve">Tutor-Profile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exportieren / importieren</w:t>
      </w:r>
      <w:r>
        <w:t xml:space="preserve"> </w:t>
      </w:r>
      <w:r>
        <w:t xml:space="preserve">Sie sie als einzelne Datei — Einstellungen</w:t>
      </w:r>
      <w:r>
        <w:t xml:space="preserve"> </w:t>
      </w:r>
      <w:r>
        <w:rPr>
          <w:i/>
          <w:iCs/>
        </w:rPr>
        <w:t xml:space="preserve">und</w:t>
      </w:r>
      <w:r>
        <w:t xml:space="preserve"> </w:t>
      </w:r>
      <w:r>
        <w:t xml:space="preserve">Bilder inklusive. Einmal gestalten</w:t>
      </w:r>
      <w:r>
        <w:t xml:space="preserve"> </w:t>
      </w:r>
      <w:r>
        <w:t xml:space="preserve">und über Kurse oder sogar andere Moodle-Instanzen hinweg wiederverwenden. Beim</w:t>
      </w:r>
      <w:r>
        <w:t xml:space="preserve"> </w:t>
      </w:r>
      <w:r>
        <w:t xml:space="preserve">Import wird das Profil als Momentaufnahme übernommen (keine versteckten</w:t>
      </w:r>
      <w:r>
        <w:t xml:space="preserve"> </w:t>
      </w:r>
      <w:r>
        <w:t xml:space="preserve">Verknüpfungen, die später brechen).</w:t>
      </w:r>
    </w:p>
    <w:bookmarkEnd w:id="41"/>
    <w:bookmarkStart w:id="42" w:name="white-label"/>
    <w:p>
      <w:pPr>
        <w:pStyle w:val="berschrift2"/>
      </w:pPr>
      <w:r>
        <w:t xml:space="preserve">White-Label</w:t>
      </w:r>
    </w:p>
    <w:p>
      <w:pPr>
        <w:pStyle w:val="FirstParagraph"/>
      </w:pPr>
      <w:r>
        <w:t xml:space="preserve">Ersetzen oder verbergen Sie den Fußzeilen-Hinweis für einen vollständig</w:t>
      </w:r>
      <w:r>
        <w:t xml:space="preserve"> </w:t>
      </w:r>
      <w:r>
        <w:t xml:space="preserve">white-gelabelten Assistenten und ergänzen Sie bei Bedarf institutionsspezifisches</w:t>
      </w:r>
      <w:r>
        <w:t xml:space="preserve"> </w:t>
      </w:r>
      <w:r>
        <w:t xml:space="preserve">Custom-CSS für pixelgenaue Kontrolle.</w:t>
      </w:r>
    </w:p>
    <w:bookmarkEnd w:id="42"/>
    <w:bookmarkEnd w:id="43"/>
    <w:bookmarkStart w:id="47" w:name="Xe55527b6356aea83c2606aec2bf354753644c93"/>
    <w:p>
      <w:pPr>
        <w:pStyle w:val="berschrift1"/>
      </w:pPr>
      <w:r>
        <w:t xml:space="preserve">4. Wer steuert was — Governance der Administration &amp; Self-Service für Lehrende</w:t>
      </w:r>
    </w:p>
    <w:p>
      <w:pPr>
        <w:pStyle w:val="FirstParagraph"/>
      </w:pPr>
      <w:r>
        <w:t xml:space="preserve">Der Tutor verbindet</w:t>
      </w:r>
      <w:r>
        <w:t xml:space="preserve"> </w:t>
      </w:r>
      <w:r>
        <w:rPr>
          <w:b/>
          <w:bCs/>
        </w:rPr>
        <w:t xml:space="preserve">institutionelle Einheitlichkeit</w:t>
      </w:r>
      <w:r>
        <w:t xml:space="preserve"> </w:t>
      </w:r>
      <w:r>
        <w:t xml:space="preserve">mit</w:t>
      </w:r>
      <w:r>
        <w:t xml:space="preserve"> </w:t>
      </w:r>
      <w:r>
        <w:rPr>
          <w:b/>
          <w:bCs/>
        </w:rPr>
        <w:t xml:space="preserve">Freiheit auf</w:t>
      </w:r>
      <w:r>
        <w:rPr>
          <w:b/>
          <w:bCs/>
        </w:rPr>
        <w:t xml:space="preserve"> </w:t>
      </w:r>
      <w:r>
        <w:rPr>
          <w:b/>
          <w:bCs/>
        </w:rPr>
        <w:t xml:space="preserve">Kursebene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Die Administration legt den website-weiten Standard-Tutor fest</w:t>
      </w:r>
      <w:r>
        <w:t xml:space="preserve"> </w:t>
      </w:r>
      <w:r>
        <w:t xml:space="preserve">und entscheidet</w:t>
      </w:r>
      <w:r>
        <w:t xml:space="preserve"> </w:t>
      </w:r>
      <w:r>
        <w:t xml:space="preserve">für</w:t>
      </w:r>
      <w:r>
        <w:t xml:space="preserve"> </w:t>
      </w:r>
      <w:r>
        <w:rPr>
          <w:i/>
          <w:iCs/>
        </w:rPr>
        <w:t xml:space="preserve">jede</w:t>
      </w:r>
      <w:r>
        <w:t xml:space="preserve"> </w:t>
      </w:r>
      <w:r>
        <w:t xml:space="preserve">Einstellung, ob Lehrende sie pro Kurs überschreiben dürfen.</w:t>
      </w:r>
      <w:r>
        <w:t xml:space="preserve"> </w:t>
      </w:r>
      <w:r>
        <w:t xml:space="preserve">Standardmäßig sind alle Design-/Persona-Einstellungen für Lehrende offen; die</w:t>
      </w:r>
      <w:r>
        <w:t xml:space="preserve"> </w:t>
      </w:r>
      <w:r>
        <w:t xml:space="preserve">Administration kann jede davon sperren, um ein einheitliches Erscheinungsbild zu</w:t>
      </w:r>
      <w:r>
        <w:t xml:space="preserve"> </w:t>
      </w:r>
      <w:r>
        <w:t xml:space="preserve">wahren.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Lehrende passen ihren Kurs-Tutor an</w:t>
      </w:r>
      <w:r>
        <w:t xml:space="preserve"> </w:t>
      </w:r>
      <w:r>
        <w:t xml:space="preserve">— nur mit den Einstellungen, die die</w:t>
      </w:r>
      <w:r>
        <w:t xml:space="preserve"> </w:t>
      </w:r>
      <w:r>
        <w:t xml:space="preserve">Administration freigegeben hat, mit denselben bedienfreundlichen Farbwählern und</w:t>
      </w:r>
      <w:r>
        <w:t xml:space="preserve"> </w:t>
      </w:r>
      <w:r>
        <w:t xml:space="preserve">Auswahllisten.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Self-Service-Import/-Export für Lehrende.</w:t>
      </w:r>
      <w:r>
        <w:t xml:space="preserve"> </w:t>
      </w:r>
      <w:r>
        <w:t xml:space="preserve">Aus der Block-Konfiguration heraus</w:t>
      </w:r>
      <w:r>
        <w:t xml:space="preserve"> </w:t>
      </w:r>
      <w:r>
        <w:t xml:space="preserve">können bearbeitende Lehrende ihren Tutor</w:t>
      </w:r>
      <w:r>
        <w:t xml:space="preserve"> </w:t>
      </w:r>
      <w:r>
        <w:rPr>
          <w:b/>
          <w:bCs/>
        </w:rPr>
        <w:t xml:space="preserve">exportieren</w:t>
      </w:r>
      <w:r>
        <w:t xml:space="preserve">, einen erhaltenen Tutor</w:t>
      </w:r>
      <w:r>
        <w:t xml:space="preserve"> </w:t>
      </w:r>
      <w:r>
        <w:rPr>
          <w:b/>
          <w:bCs/>
        </w:rPr>
        <w:t xml:space="preserve">importieren</w:t>
      </w:r>
      <w:r>
        <w:t xml:space="preserve"> </w:t>
      </w:r>
      <w:r>
        <w:t xml:space="preserve">oder einen der fertigen Tutoren der Institution</w:t>
      </w:r>
      <w:r>
        <w:t xml:space="preserve"> </w:t>
      </w:r>
      <w:r>
        <w:rPr>
          <w:b/>
          <w:bCs/>
        </w:rPr>
        <w:t xml:space="preserve">anwenden</w:t>
      </w:r>
      <w:r>
        <w:t xml:space="preserve"> </w:t>
      </w:r>
      <w:r>
        <w:t xml:space="preserve">—</w:t>
      </w:r>
      <w:r>
        <w:t xml:space="preserve"> </w:t>
      </w:r>
      <w:r>
        <w:t xml:space="preserve">beschränkt auf den eigenen Kurs.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Zentrale Verwaltung.</w:t>
      </w:r>
      <w:r>
        <w:t xml:space="preserve"> </w:t>
      </w:r>
      <w:r>
        <w:t xml:space="preserve">Die Administration verwaltet die gesamte Tutor-Bibliothek</w:t>
      </w:r>
      <w:r>
        <w:t xml:space="preserve"> </w:t>
      </w:r>
      <w:r>
        <w:t xml:space="preserve">(Vorlagen und gespeicherte Profile), wendet einen Tutor auf die Website oder auf</w:t>
      </w:r>
      <w:r>
        <w:t xml:space="preserve"> </w:t>
      </w:r>
      <w:r>
        <w:t xml:space="preserve">einen bestimmten Block an und importiert/exportiert website-weite Tutoren — alles</w:t>
      </w:r>
      <w:r>
        <w:t xml:space="preserve"> </w:t>
      </w:r>
      <w:r>
        <w:t xml:space="preserve">auf einer Seite.</w:t>
      </w:r>
    </w:p>
    <w:p>
      <w:pPr>
        <w:pStyle w:val="Standard"/>
        <w:jc w:val="center"/>
      </w:pPr>
      <w:r>
        <w:drawing>
          <wp:inline>
            <wp:extent cx="5579999" cy="3719999"/>
            <wp:effectExtent b="0" l="0" r="0" t="0"/>
            <wp:docPr descr="Die Website-Einstellungen des Blocks: die sichere Verbindung zum RAG-/Tutor-Dienst und der zentrale Ort, an dem die Administration den Tutor konfiguriert und festlegt, welche Einstellungen Lehrende pro Kurs überschreiben dürfen." title="" id="45" name="Picture"/>
            <a:graphic>
              <a:graphicData uri="http://schemas.openxmlformats.org/drawingml/2006/picture">
                <pic:pic>
                  <pic:nvPicPr>
                    <pic:cNvPr descr="img/settings_d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37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eschriftung"/>
        <w:jc w:val="center"/>
      </w:pPr>
      <w:r>
        <w:t xml:space="preserve">Die Website-Einstellungen des Blocks: die sichere Verbindung zum RAG-/Tutor-Dienst und der zentrale Ort, an dem die Administration den Tutor konfiguriert und festlegt, welche Einstellungen Lehrende pro Kurs überschreiben dürfen.</w:t>
      </w:r>
    </w:p>
    <w:bookmarkEnd w:id="47"/>
    <w:bookmarkStart w:id="50" w:name="zwei-wege-denselben-tutor-zu-nutzen"/>
    <w:p>
      <w:pPr>
        <w:pStyle w:val="berschrift1"/>
      </w:pPr>
      <w:r>
        <w:t xml:space="preserve">5. Zwei Wege, denselben Tutor zu nutzen</w:t>
      </w:r>
    </w:p>
    <w:p>
      <w:pPr>
        <w:pStyle w:val="FirstParagraph"/>
      </w:pPr>
      <w:r>
        <w:t xml:space="preserve">Derselbe Assistent ist überall dort verfügbar, wo Ihre Nutzenden arbeiten.</w:t>
      </w:r>
    </w:p>
    <w:bookmarkStart w:id="48" w:name="X0c9bd242da7f2ffb484bda0ddaaccd410bfd0cf"/>
    <w:p>
      <w:pPr>
        <w:pStyle w:val="berschrift2"/>
      </w:pPr>
      <w:r>
        <w:t xml:space="preserve">In Moodle — für alle Lernenden und Lehrenden</w:t>
      </w:r>
    </w:p>
    <w:p>
      <w:pPr>
        <w:pStyle w:val="FirstParagraph"/>
      </w:pPr>
      <w:r>
        <w:t xml:space="preserve">Der native Chat-Block (Abschnitte 2–3), direkt in den Kurs eingebettet.</w:t>
      </w:r>
    </w:p>
    <w:bookmarkEnd w:id="48"/>
    <w:bookmarkStart w:id="49" w:name="X2f3d739d8532fa6d550354ab525bc469c92da3d"/>
    <w:p>
      <w:pPr>
        <w:pStyle w:val="berschrift2"/>
      </w:pPr>
      <w:r>
        <w:t xml:space="preserve">In jedem MCP-Host — für Power-User, Mitarbeitende und Integrationen</w:t>
      </w:r>
    </w:p>
    <w:p>
      <w:pPr>
        <w:pStyle w:val="FirstParagraph"/>
      </w:pPr>
      <w:r>
        <w:t xml:space="preserve">Da Moodle als</w:t>
      </w:r>
      <w:r>
        <w:t xml:space="preserve"> </w:t>
      </w:r>
      <w:r>
        <w:rPr>
          <w:b/>
          <w:bCs/>
        </w:rPr>
        <w:t xml:space="preserve">Model-Context-Protocol-(MCP-)Server</w:t>
      </w:r>
      <w:r>
        <w:t xml:space="preserve"> </w:t>
      </w:r>
      <w:r>
        <w:t xml:space="preserve">bereitgestellt wird, lassen</w:t>
      </w:r>
      <w:r>
        <w:t xml:space="preserve"> </w:t>
      </w:r>
      <w:r>
        <w:t xml:space="preserve">sich dieselben Funktionen aus externen KI-Clients nutzen — etwa</w:t>
      </w:r>
      <w:r>
        <w:t xml:space="preserve"> </w:t>
      </w:r>
      <w:r>
        <w:rPr>
          <w:b/>
          <w:bCs/>
        </w:rPr>
        <w:t xml:space="preserve">Claude Desktop</w:t>
      </w:r>
      <w:r>
        <w:t xml:space="preserve">,</w:t>
      </w:r>
      <w:r>
        <w:t xml:space="preserve"> </w:t>
      </w:r>
      <w:r>
        <w:t xml:space="preserve">KI-fähigen IDEs oder einem</w:t>
      </w:r>
      <w:r>
        <w:t xml:space="preserve"> </w:t>
      </w:r>
      <w:r>
        <w:rPr>
          <w:b/>
          <w:bCs/>
        </w:rPr>
        <w:t xml:space="preserve">eigenen MCP-Host</w:t>
      </w:r>
      <w:r>
        <w:t xml:space="preserve">. Eine mitarbeitende Person verbindet</w:t>
      </w:r>
      <w:r>
        <w:t xml:space="preserve"> </w:t>
      </w:r>
      <w:r>
        <w:t xml:space="preserve">ihre bevorzugte KI-App und arbeitet direkt mit Moodle-Daten — jeweils mit einem</w:t>
      </w:r>
      <w:r>
        <w:t xml:space="preserve"> </w:t>
      </w:r>
      <w:r>
        <w:t xml:space="preserve">persönlichen, berechtigungsgebundenen Token.</w:t>
      </w:r>
    </w:p>
    <w:bookmarkEnd w:id="49"/>
    <w:bookmarkEnd w:id="50"/>
    <w:bookmarkStart w:id="51" w:name="Xd6e6ed3e73bdabdfb83615372aea0f922c4ef4f"/>
    <w:p>
      <w:pPr>
        <w:pStyle w:val="berschrift1"/>
      </w:pPr>
      <w:r>
        <w:t xml:space="preserve">6. Agentisch und fundiert — kein gewöhnlicher Chatbot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Retrieval-gestützt (RAG):</w:t>
      </w:r>
      <w:r>
        <w:t xml:space="preserve"> </w:t>
      </w:r>
      <w:r>
        <w:t xml:space="preserve">Antworten basieren auf</w:t>
      </w:r>
      <w:r>
        <w:t xml:space="preserve"> </w:t>
      </w:r>
      <w:r>
        <w:rPr>
          <w:i/>
          <w:iCs/>
        </w:rPr>
        <w:t xml:space="preserve">Ihren</w:t>
      </w:r>
      <w:r>
        <w:t xml:space="preserve"> </w:t>
      </w:r>
      <w:r>
        <w:t xml:space="preserve">Kursinhalten, nicht</w:t>
      </w:r>
      <w:r>
        <w:t xml:space="preserve"> </w:t>
      </w:r>
      <w:r>
        <w:t xml:space="preserve">nur auf den Trainingsdaten des Modells — das reduziert Halluzinationen und hält</w:t>
      </w:r>
      <w:r>
        <w:t xml:space="preserve"> </w:t>
      </w:r>
      <w:r>
        <w:t xml:space="preserve">Antworten am Lehrplan. Quellen werden neben der Antwort angezeigt.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Agentisch:</w:t>
      </w:r>
      <w:r>
        <w:t xml:space="preserve"> </w:t>
      </w:r>
      <w:r>
        <w:t xml:space="preserve">Der Tutor denkt in Schritten und nutzt</w:t>
      </w:r>
      <w:r>
        <w:t xml:space="preserve"> </w:t>
      </w:r>
      <w:r>
        <w:rPr>
          <w:b/>
          <w:bCs/>
        </w:rPr>
        <w:t xml:space="preserve">Werkzeuge</w:t>
      </w:r>
      <w:r>
        <w:t xml:space="preserve"> </w:t>
      </w:r>
      <w:r>
        <w:t xml:space="preserve">— er kann</w:t>
      </w:r>
      <w:r>
        <w:t xml:space="preserve"> </w:t>
      </w:r>
      <w:r>
        <w:t xml:space="preserve">belegte Kurse, anstehende Aufgaben und Fristen, Noten, Kursinhalte und</w:t>
      </w:r>
      <w:r>
        <w:t xml:space="preserve"> </w:t>
      </w:r>
      <w:r>
        <w:t xml:space="preserve">Ankündigungen nachschlagen, Inhalte durchsuchen und mehr — live aus Moodle.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Berechtigungsbewusst by design:</w:t>
      </w:r>
      <w:r>
        <w:t xml:space="preserve"> </w:t>
      </w:r>
      <w:r>
        <w:t xml:space="preserve">Jeder Abruf erfolgt unter der Identität und</w:t>
      </w:r>
      <w:r>
        <w:t xml:space="preserve"> </w:t>
      </w:r>
      <w:r>
        <w:t xml:space="preserve">den Rechten der lernenden Person. Der Tutor kann nie Daten preisgeben, auf die</w:t>
      </w:r>
      <w:r>
        <w:t xml:space="preserve"> </w:t>
      </w:r>
      <w:r>
        <w:t xml:space="preserve">sie nicht ohnehin Zugriff hätte.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Allgemeinwissen-Modus.</w:t>
      </w:r>
      <w:r>
        <w:t xml:space="preserve"> </w:t>
      </w:r>
      <w:r>
        <w:t xml:space="preserve">Hat ein Kurs noch keine Wissensbasis, kann der Tutor</w:t>
      </w:r>
      <w:r>
        <w:t xml:space="preserve"> </w:t>
      </w:r>
      <w:r>
        <w:t xml:space="preserve">dennoch aus dem Allgemeinwissen des Modells helfen (klar gekennzeichnet) — oder</w:t>
      </w:r>
      <w:r>
        <w:t xml:space="preserve"> </w:t>
      </w:r>
      <w:r>
        <w:t xml:space="preserve">auf ausschließlich fundierte Antworten beschränkt werden.</w:t>
      </w:r>
    </w:p>
    <w:p>
      <w:pPr>
        <w:pStyle w:val="FirstParagraph"/>
      </w:pPr>
      <w:r>
        <w:rPr>
          <w:b/>
          <w:bCs/>
        </w:rPr>
        <w:t xml:space="preserve">Beispielfragen, die er gut beantwortet</w:t>
      </w:r>
    </w:p>
    <w:p>
      <w:pPr>
        <w:pStyle w:val="Compact"/>
        <w:numPr>
          <w:ilvl w:val="0"/>
          <w:numId w:val="1005"/>
        </w:numPr>
      </w:pPr>
      <w:r>
        <w:t xml:space="preserve">„In welchen Kursen bin ich eingeschrieben, und worauf sollte ich diese Woche</w:t>
      </w:r>
      <w:r>
        <w:t xml:space="preserve"> </w:t>
      </w:r>
      <w:r>
        <w:t xml:space="preserve">achten?”</w:t>
      </w:r>
    </w:p>
    <w:p>
      <w:pPr>
        <w:pStyle w:val="Compact"/>
        <w:numPr>
          <w:ilvl w:val="0"/>
          <w:numId w:val="1005"/>
        </w:numPr>
      </w:pPr>
      <w:r>
        <w:t xml:space="preserve">„Was muss ich für die Aufgabe dieser Woche tun, und wann ist sie fällig?”</w:t>
      </w:r>
    </w:p>
    <w:p>
      <w:pPr>
        <w:pStyle w:val="Compact"/>
        <w:numPr>
          <w:ilvl w:val="0"/>
          <w:numId w:val="1005"/>
        </w:numPr>
      </w:pPr>
      <w:r>
        <w:t xml:space="preserve">„Erkläre das Thema dieser Woche und zeige mir die passende Ressource im Kurs.”</w:t>
      </w:r>
    </w:p>
    <w:p>
      <w:pPr>
        <w:pStyle w:val="Compact"/>
        <w:numPr>
          <w:ilvl w:val="0"/>
          <w:numId w:val="1005"/>
        </w:numPr>
      </w:pPr>
      <w:r>
        <w:t xml:space="preserve">„Wie stehe ich bisher da — wie sind meine aktuellen Noten?”</w:t>
      </w:r>
    </w:p>
    <w:bookmarkEnd w:id="51"/>
    <w:bookmarkStart w:id="52" w:name="X848442db77599423eaa6f878d6cf20583f3ea0e"/>
    <w:p>
      <w:pPr>
        <w:pStyle w:val="berschrift1"/>
      </w:pPr>
      <w:r>
        <w:t xml:space="preserve">7. Immer aktuell — automatische Inhalts-Ingestion</w:t>
      </w:r>
    </w:p>
    <w:p>
      <w:pPr>
        <w:pStyle w:val="FirstParagraph"/>
      </w:pPr>
      <w:r>
        <w:t xml:space="preserve">Ein Tutor ist nur so gut wie sein Wissen. Die eLeDia-Ingestion speist Ihre</w:t>
      </w:r>
      <w:r>
        <w:t xml:space="preserve"> </w:t>
      </w:r>
      <w:r>
        <w:t xml:space="preserve">Kursinhalte fortlaufend in die RAG-Wissensbasis ein, damit Antworten fundiert und</w:t>
      </w:r>
      <w:r>
        <w:t xml:space="preserve"> </w:t>
      </w:r>
      <w:r>
        <w:t xml:space="preserve">aktuell bleiben. Sie extrahiert den Lehrtext aus Ihren Aktivitäten und Materialien</w:t>
      </w:r>
      <w:r>
        <w:t xml:space="preserve"> </w:t>
      </w:r>
      <w:r>
        <w:t xml:space="preserve">und übergibt ihn an den RAG-Dienst — automatisch bei jeder Änderung und auf Wunsch</w:t>
      </w:r>
      <w:r>
        <w:t xml:space="preserve"> </w:t>
      </w:r>
      <w:r>
        <w:t xml:space="preserve">per Massen-Reindex.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Breite Abdeckung:</w:t>
      </w:r>
      <w:r>
        <w:t xml:space="preserve"> </w:t>
      </w:r>
      <w:r>
        <w:t xml:space="preserve">Moodles Kern-Aktivitäten und -Materialien (Buch, Textseite,</w:t>
      </w:r>
      <w:r>
        <w:t xml:space="preserve"> </w:t>
      </w:r>
      <w:r>
        <w:t xml:space="preserve">Lektion, Test, Glossar, Aufgabe, Datei, Verzeichnis, SCORM, IMS-Pakete, H5P und</w:t>
      </w:r>
      <w:r>
        <w:t xml:space="preserve"> </w:t>
      </w:r>
      <w:r>
        <w:t xml:space="preserve">mehr) sowie verbreitete Erweiterungen.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Automatisch und inkrementell:</w:t>
      </w:r>
      <w:r>
        <w:t xml:space="preserve"> </w:t>
      </w:r>
      <w:r>
        <w:t xml:space="preserve">neue, geänderte oder gelöschte Inhalte werden</w:t>
      </w:r>
      <w:r>
        <w:t xml:space="preserve"> </w:t>
      </w:r>
      <w:r>
        <w:t xml:space="preserve">sofort synchronisiert; ein einziger Reindex erfasst einen ganzen Kurs neu.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Datenschutzfreundlich:</w:t>
      </w:r>
      <w:r>
        <w:t xml:space="preserve"> </w:t>
      </w:r>
      <w:r>
        <w:t xml:space="preserve">Es werden nur</w:t>
      </w:r>
      <w:r>
        <w:t xml:space="preserve"> </w:t>
      </w:r>
      <w:r>
        <w:rPr>
          <w:i/>
          <w:iCs/>
        </w:rPr>
        <w:t xml:space="preserve">Lehrinhalte</w:t>
      </w:r>
      <w:r>
        <w:t xml:space="preserve"> </w:t>
      </w:r>
      <w:r>
        <w:t xml:space="preserve">erfasst — niemals Abgaben</w:t>
      </w:r>
      <w:r>
        <w:t xml:space="preserve"> </w:t>
      </w:r>
      <w:r>
        <w:t xml:space="preserve">oder Antworten von Lernenden.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Mandantenfähig sauber:</w:t>
      </w:r>
      <w:r>
        <w:t xml:space="preserve"> </w:t>
      </w:r>
      <w:r>
        <w:t xml:space="preserve">deterministische Source-IDs halten die Wissensbasis</w:t>
      </w:r>
      <w:r>
        <w:t xml:space="preserve"> </w:t>
      </w:r>
      <w:r>
        <w:t xml:space="preserve">über viele Moodle-Instanzen hinweg ordentlich.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Erweiterbar:</w:t>
      </w:r>
      <w:r>
        <w:t xml:space="preserve"> </w:t>
      </w:r>
      <w:r>
        <w:t xml:space="preserve">neue Aktivitätstypen lassen sich ohne Änderung am Kerncode</w:t>
      </w:r>
      <w:r>
        <w:t xml:space="preserve"> </w:t>
      </w:r>
      <w:r>
        <w:t xml:space="preserve">unterstützen.</w:t>
      </w:r>
    </w:p>
    <w:bookmarkEnd w:id="52"/>
    <w:bookmarkStart w:id="56" w:name="einblick-für-lehrende-fragen-analytik"/>
    <w:p>
      <w:pPr>
        <w:pStyle w:val="berschrift1"/>
      </w:pPr>
      <w:r>
        <w:t xml:space="preserve">8. Einblick für Lehrende — Fragen-Analytik</w:t>
      </w:r>
    </w:p>
    <w:p>
      <w:pPr>
        <w:pStyle w:val="FirstParagraph"/>
      </w:pPr>
      <w:r>
        <w:t xml:space="preserve">Ein optionaler,</w:t>
      </w:r>
      <w:r>
        <w:t xml:space="preserve"> </w:t>
      </w:r>
      <w:r>
        <w:rPr>
          <w:b/>
          <w:bCs/>
        </w:rPr>
        <w:t xml:space="preserve">datenschutzsicherer</w:t>
      </w:r>
      <w:r>
        <w:t xml:space="preserve"> </w:t>
      </w:r>
      <w:r>
        <w:t xml:space="preserve">Analysebericht zeigt Lehrenden, was</w:t>
      </w:r>
      <w:r>
        <w:t xml:space="preserve"> </w:t>
      </w:r>
      <w:r>
        <w:t xml:space="preserve">Lernende fragen —</w:t>
      </w:r>
      <w:r>
        <w:t xml:space="preserve"> </w:t>
      </w:r>
      <w:r>
        <w:rPr>
          <w:b/>
          <w:bCs/>
        </w:rPr>
        <w:t xml:space="preserve">ohne jegliche Identität der Lernenden</w:t>
      </w:r>
      <w:r>
        <w:t xml:space="preserve">. Er macht aus</w:t>
      </w:r>
      <w:r>
        <w:t xml:space="preserve"> </w:t>
      </w:r>
      <w:r>
        <w:t xml:space="preserve">Alltagsfragen ein Bild davon, wo eine Lerngruppe Unterstützung braucht.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Kennzahlen auf einen Blick:</w:t>
      </w:r>
      <w:r>
        <w:t xml:space="preserve"> </w:t>
      </w:r>
      <w:r>
        <w:t xml:space="preserve">Gesamtzahl der Fragen, Fragen der letzten 7 Tage</w:t>
      </w:r>
      <w:r>
        <w:t xml:space="preserve"> </w:t>
      </w:r>
      <w:r>
        <w:t xml:space="preserve">und wie viele Antworten in Kursmaterialien fundiert waren.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Verständnis-Hotspots:</w:t>
      </w:r>
      <w:r>
        <w:t xml:space="preserve"> </w:t>
      </w:r>
      <w:r>
        <w:t xml:space="preserve">Fragen gebündelt nach Thema / Hauptquelle, damit Sie</w:t>
      </w:r>
      <w:r>
        <w:t xml:space="preserve"> </w:t>
      </w:r>
      <w:r>
        <w:t xml:space="preserve">sehen, welche Materialien die meisten Fragen auslösen — verlinkt zur Aktivität.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Verlauf über die Zeit</w:t>
      </w:r>
      <w:r>
        <w:t xml:space="preserve"> </w:t>
      </w:r>
      <w:r>
        <w:t xml:space="preserve">und eine</w:t>
      </w:r>
      <w:r>
        <w:t xml:space="preserve"> </w:t>
      </w:r>
      <w:r>
        <w:rPr>
          <w:b/>
          <w:bCs/>
        </w:rPr>
        <w:t xml:space="preserve">Liste der jüngsten Fragen</w:t>
      </w:r>
      <w:r>
        <w:t xml:space="preserve"> </w:t>
      </w:r>
      <w:r>
        <w:t xml:space="preserve">(nur</w:t>
      </w:r>
      <w:r>
        <w:t xml:space="preserve"> </w:t>
      </w:r>
      <w:r>
        <w:t xml:space="preserve">Fragetext, keine Namen), mit dem verwendeten Antwortstil.</w:t>
      </w:r>
    </w:p>
    <w:p>
      <w:pPr>
        <w:pStyle w:val="Compact"/>
        <w:numPr>
          <w:ilvl w:val="0"/>
          <w:numId w:val="1007"/>
        </w:numPr>
      </w:pPr>
      <w:r>
        <w:t xml:space="preserve">Daten werden nur so lange aufbewahrt, wie Sie es konfigurieren, und sind von den</w:t>
      </w:r>
      <w:r>
        <w:t xml:space="preserve"> </w:t>
      </w:r>
      <w:r>
        <w:t xml:space="preserve">Datenschutzwerkzeugen abgedeckt.</w:t>
      </w:r>
    </w:p>
    <w:p>
      <w:pPr>
        <w:pStyle w:val="Standard"/>
        <w:jc w:val="center"/>
      </w:pPr>
      <w:r>
        <w:drawing>
          <wp:inline>
            <wp:extent cx="4679999" cy="6152639"/>
            <wp:effectExtent b="0" l="0" r="0" t="0"/>
            <wp:docPr descr="Der datenschutzsichere Analysebericht: Kennzahlen auf einen Blick, Verständnis-Hotspots nach Thema, der Verlauf „Fragen pro Tag” und die namenlose Liste jüngster Fragen." title="" id="54" name="Picture"/>
            <a:graphic>
              <a:graphicData uri="http://schemas.openxmlformats.org/drawingml/2006/picture">
                <pic:pic>
                  <pic:nvPicPr>
                    <pic:cNvPr descr="img/analytics_d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6152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eschriftung"/>
        <w:jc w:val="center"/>
      </w:pPr>
      <w:r>
        <w:t xml:space="preserve">Der datenschutzsichere Analysebericht: Kennzahlen auf einen Blick, Verständnis-Hotspots nach Thema, der Verlauf „Fragen pro Tag” und die namenlose Liste jüngster Fragen.</w:t>
      </w:r>
    </w:p>
    <w:bookmarkEnd w:id="56"/>
    <w:bookmarkStart w:id="57" w:name="ihr-modell-ihre-daten-ihre-wahl"/>
    <w:p>
      <w:pPr>
        <w:pStyle w:val="berschrift1"/>
      </w:pPr>
      <w:r>
        <w:t xml:space="preserve">9. Ihr Modell, Ihre Daten — Ihre Wahl</w:t>
      </w:r>
    </w:p>
    <w:p>
      <w:pPr>
        <w:pStyle w:val="FirstParagraph"/>
      </w:pPr>
      <w:r>
        <w:t xml:space="preserve">Der RAG-Dienst verbindet sich über ein</w:t>
      </w:r>
      <w:r>
        <w:t xml:space="preserve"> </w:t>
      </w:r>
      <w:r>
        <w:rPr>
          <w:b/>
          <w:bCs/>
        </w:rPr>
        <w:t xml:space="preserve">LiteLLM-Gateway</w:t>
      </w:r>
      <w:r>
        <w:t xml:space="preserve"> </w:t>
      </w:r>
      <w:r>
        <w:t xml:space="preserve">und gibt Ihnen volle</w:t>
      </w:r>
      <w:r>
        <w:t xml:space="preserve"> </w:t>
      </w:r>
      <w:r>
        <w:t xml:space="preserve">Kontrolle darüber,</w:t>
      </w:r>
      <w:r>
        <w:t xml:space="preserve"> </w:t>
      </w:r>
      <w:r>
        <w:rPr>
          <w:i/>
          <w:iCs/>
        </w:rPr>
        <w:t xml:space="preserve">welches</w:t>
      </w:r>
      <w:r>
        <w:t xml:space="preserve"> </w:t>
      </w:r>
      <w:r>
        <w:t xml:space="preserve">Sprachmodell den Tutor antreibt: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eLeDia-gehostete Modelle nutzen</w:t>
      </w:r>
      <w:r>
        <w:t xml:space="preserve"> </w:t>
      </w:r>
      <w:r>
        <w:t xml:space="preserve">— wir betreiben das Gateway und bieten Zugang</w:t>
      </w:r>
      <w:r>
        <w:t xml:space="preserve"> </w:t>
      </w:r>
      <w:r>
        <w:t xml:space="preserve">zu führenden Modellen (z. B. OpenAI), mit europäischen Hosting-Optionen.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Eigenen Anbieter einbringen</w:t>
      </w:r>
      <w:r>
        <w:t xml:space="preserve"> </w:t>
      </w:r>
      <w:r>
        <w:t xml:space="preserve">— richten Sie das Gateway auf Ihr eigenes</w:t>
      </w:r>
      <w:r>
        <w:t xml:space="preserve"> </w:t>
      </w:r>
      <w:r>
        <w:t xml:space="preserve">Foundation-Model-Abonnement oder ein selbstgehostetes/offenes Modell. Anbieter</w:t>
      </w:r>
      <w:r>
        <w:t xml:space="preserve"> </w:t>
      </w:r>
      <w:r>
        <w:t xml:space="preserve">wechseln oder mischen, ohne in Moodle etwas zu ändern.</w:t>
      </w:r>
    </w:p>
    <w:p>
      <w:pPr>
        <w:pStyle w:val="FirstParagraph"/>
      </w:pPr>
      <w:r>
        <w:t xml:space="preserve">Das bedeutet</w:t>
      </w:r>
      <w:r>
        <w:t xml:space="preserve"> </w:t>
      </w:r>
      <w:r>
        <w:rPr>
          <w:b/>
          <w:bCs/>
        </w:rPr>
        <w:t xml:space="preserve">keine Bindung auf der Modellebene</w:t>
      </w:r>
      <w:r>
        <w:t xml:space="preserve">, planbare Kostenkontrolle und</w:t>
      </w:r>
      <w:r>
        <w:t xml:space="preserve"> </w:t>
      </w:r>
      <w:r>
        <w:t xml:space="preserve">die Möglichkeit, Anforderungen an Datenstandort und Beschaffung zu erfüllen.</w:t>
      </w:r>
    </w:p>
    <w:bookmarkEnd w:id="57"/>
    <w:bookmarkStart w:id="61" w:name="sicherheit-datenschutz-datensouveränität"/>
    <w:p>
      <w:pPr>
        <w:pStyle w:val="berschrift1"/>
      </w:pPr>
      <w:r>
        <w:t xml:space="preserve">10. Sicherheit, Datenschutz &amp; Datensouveränität</w:t>
      </w:r>
    </w:p>
    <w:p>
      <w:pPr>
        <w:pStyle w:val="FirstParagraph"/>
      </w:pPr>
      <w:r>
        <w:t xml:space="preserve">Von Tag eins nach Moodle- und Enterprise-Sicherheitsstandards gebaut: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Geheimnisse bleiben serverseitig.</w:t>
      </w:r>
      <w:r>
        <w:t xml:space="preserve"> </w:t>
      </w:r>
      <w:r>
        <w:t xml:space="preserve">Moodle-Tokens und Modell-/Anbieter-</w:t>
      </w:r>
      <w:r>
        <w:t xml:space="preserve"> </w:t>
      </w:r>
      <w:r>
        <w:t xml:space="preserve">Zugangsdaten gelangen nie in den Browser; die App der lernenden Person spricht</w:t>
      </w:r>
      <w:r>
        <w:t xml:space="preserve"> </w:t>
      </w:r>
      <w:r>
        <w:t xml:space="preserve">ausschließlich mit Moodle.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Nutzerbezogene, kurzlebige Tokens.</w:t>
      </w:r>
      <w:r>
        <w:t xml:space="preserve"> </w:t>
      </w:r>
      <w:r>
        <w:t xml:space="preserve">Jede KI-Interaktion nutzt ein an die</w:t>
      </w:r>
      <w:r>
        <w:t xml:space="preserve"> </w:t>
      </w:r>
      <w:r>
        <w:t xml:space="preserve">einzelne lernende Person und den konfigurierten Dienst gebundenes Token —</w:t>
      </w:r>
      <w:r>
        <w:t xml:space="preserve"> </w:t>
      </w:r>
      <w:r>
        <w:t xml:space="preserve">automatisch bereitgestellt, rotiert, widerrufen und auditierbar.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Geringste Rechte.</w:t>
      </w:r>
      <w:r>
        <w:t xml:space="preserve"> </w:t>
      </w:r>
      <w:r>
        <w:t xml:space="preserve">Der Tutor sieht genau das, was die lernende Person sieht —</w:t>
      </w:r>
      <w:r>
        <w:t xml:space="preserve"> </w:t>
      </w:r>
      <w:r>
        <w:t xml:space="preserve">nicht mehr.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Dokumentierte Einwilligung.</w:t>
      </w:r>
      <w:r>
        <w:t xml:space="preserve"> </w:t>
      </w:r>
      <w:r>
        <w:t xml:space="preserve">Bestätigung Ihrer Datenschutzhinweise vor der</w:t>
      </w:r>
      <w:r>
        <w:t xml:space="preserve"> </w:t>
      </w:r>
      <w:r>
        <w:t xml:space="preserve">ersten Nutzung, mit Self-Service-Datenlöschung.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DSGVO-bereit.</w:t>
      </w:r>
      <w:r>
        <w:t xml:space="preserve"> </w:t>
      </w:r>
      <w:r>
        <w:t xml:space="preserve">Volle Unterstützung der Moodle-Privacy-API; Gesprächsdaten und</w:t>
      </w:r>
      <w:r>
        <w:t xml:space="preserve"> </w:t>
      </w:r>
      <w:r>
        <w:t xml:space="preserve">ihre Aufbewahrung sind transparent, exportierbar und löschbar.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Sie behalten die Kontrolle über den Datenfluss.</w:t>
      </w:r>
      <w:r>
        <w:t xml:space="preserve"> </w:t>
      </w:r>
      <w:r>
        <w:t xml:space="preserve">Wählen Sie, wo der RAG-Dienst</w:t>
      </w:r>
      <w:r>
        <w:t xml:space="preserve"> </w:t>
      </w:r>
      <w:r>
        <w:t xml:space="preserve">und die Modelle laufen; On-Prem-/EU-Hosting-Optionen sind verfügbar.</w:t>
      </w:r>
    </w:p>
    <w:p>
      <w:pPr>
        <w:pStyle w:val="Standard"/>
        <w:jc w:val="center"/>
      </w:pPr>
      <w:r>
        <w:drawing>
          <wp:inline>
            <wp:extent cx="2879999" cy="4244210"/>
            <wp:effectExtent b="0" l="0" r="0" t="0"/>
            <wp:docPr descr="Einwilligung vor der ersten Nutzung: Bevor die erste Nachricht gesendet wird, lesen und bestätigen Lernende Ihre Datenschutzhinweise; sie können sie jederzeit erneut einsehen und ihre Daten löschen." title="" id="59" name="Picture"/>
            <a:graphic>
              <a:graphicData uri="http://schemas.openxmlformats.org/drawingml/2006/picture">
                <pic:pic>
                  <pic:nvPicPr>
                    <pic:cNvPr descr="img/privacy_de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4244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eschriftung"/>
        <w:jc w:val="center"/>
      </w:pPr>
      <w:r>
        <w:t xml:space="preserve">Einwilligung vor der ersten Nutzung: Bevor die erste Nachricht gesendet wird, lesen und bestätigen Lernende Ihre Datenschutzhinweise; sie können sie jederzeit erneut einsehen und ihre Daten löschen.</w:t>
      </w:r>
    </w:p>
    <w:bookmarkEnd w:id="61"/>
    <w:bookmarkStart w:id="65" w:name="so-funktioniert-es"/>
    <w:p>
      <w:pPr>
        <w:pStyle w:val="berschrift1"/>
      </w:pPr>
      <w:r>
        <w:t xml:space="preserve">11. So funktioniert es</w:t>
      </w:r>
    </w:p>
    <w:p>
      <w:pPr>
        <w:pStyle w:val="Standard"/>
        <w:jc w:val="center"/>
      </w:pPr>
      <w:r>
        <w:drawing>
          <wp:inline>
            <wp:extent cx="5727700" cy="3232059"/>
            <wp:effectExtent b="0" l="0" r="0" t="0"/>
            <wp:docPr descr="Wie die Bausteine zusammenspielen — von dort, wo gefragt wird, über den agentischen RAG-Dienst und den Moodle-MCP-Server bis zum Modell-Gateway und dem Modell Ihrer Wahl." title="" id="63" name="Picture"/>
            <a:graphic>
              <a:graphicData uri="http://schemas.openxmlformats.org/drawingml/2006/picture">
                <pic:pic>
                  <pic:nvPicPr>
                    <pic:cNvPr descr="img/architecture_de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32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eschriftung"/>
        <w:jc w:val="center"/>
      </w:pPr>
      <w:r>
        <w:t xml:space="preserve">Wie die Bausteine zusammenspielen — von dort, wo gefragt wird, über den agentischen RAG-Dienst und den Moodle-MCP-Server bis zum Modell-Gateway und dem Modell Ihrer Wahl.</w:t>
      </w:r>
    </w:p>
    <w:p>
      <w:pPr>
        <w:pStyle w:val="BodyText"/>
      </w:pPr>
      <w:r>
        <w:rPr>
          <w:b/>
          <w:bCs/>
        </w:rPr>
        <w:t xml:space="preserve">Schritt für Schritt, wenn eine lernende Person eine Frage stellt:</w:t>
      </w:r>
    </w:p>
    <w:p>
      <w:pPr>
        <w:pStyle w:val="Compact"/>
        <w:numPr>
          <w:ilvl w:val="0"/>
          <w:numId w:val="1010"/>
        </w:numPr>
      </w:pPr>
      <w:r>
        <w:t xml:space="preserve">Sie tippt in den eLeDia.ai-Tutor-Block in Moodle (oder ihren MCP-Client).</w:t>
      </w:r>
    </w:p>
    <w:p>
      <w:pPr>
        <w:pStyle w:val="Compact"/>
        <w:numPr>
          <w:ilvl w:val="0"/>
          <w:numId w:val="1010"/>
        </w:numPr>
      </w:pPr>
      <w:r>
        <w:t xml:space="preserve">Moodle übergibt die Anfrage an den</w:t>
      </w:r>
      <w:r>
        <w:t xml:space="preserve"> </w:t>
      </w:r>
      <w:r>
        <w:rPr>
          <w:b/>
          <w:bCs/>
        </w:rPr>
        <w:t xml:space="preserve">agentischen RAG-Dienst</w:t>
      </w:r>
      <w:r>
        <w:t xml:space="preserve"> </w:t>
      </w:r>
      <w:r>
        <w:t xml:space="preserve">zusammen mit einem</w:t>
      </w:r>
      <w:r>
        <w:t xml:space="preserve"> </w:t>
      </w:r>
      <w:r>
        <w:rPr>
          <w:b/>
          <w:bCs/>
        </w:rPr>
        <w:t xml:space="preserve">kurzlebigen, nutzerbezogenen Token</w:t>
      </w:r>
      <w:r>
        <w:t xml:space="preserve"> </w:t>
      </w:r>
      <w:r>
        <w:t xml:space="preserve">— nie im Browser sichtbar — und der</w:t>
      </w:r>
      <w:r>
        <w:t xml:space="preserve"> </w:t>
      </w:r>
      <w:r>
        <w:t xml:space="preserve">Persona des Tutors.</w:t>
      </w:r>
    </w:p>
    <w:p>
      <w:pPr>
        <w:pStyle w:val="Compact"/>
        <w:numPr>
          <w:ilvl w:val="0"/>
          <w:numId w:val="1010"/>
        </w:numPr>
      </w:pPr>
      <w:r>
        <w:t xml:space="preserve">Der RAG-Dienst</w:t>
      </w:r>
      <w:r>
        <w:t xml:space="preserve"> </w:t>
      </w:r>
      <w:r>
        <w:rPr>
          <w:b/>
          <w:bCs/>
        </w:rPr>
        <w:t xml:space="preserve">ruft</w:t>
      </w:r>
      <w:r>
        <w:t xml:space="preserve"> </w:t>
      </w:r>
      <w:r>
        <w:t xml:space="preserve">relevante Passagen aus Ihrer Kurs-Wissensbasis</w:t>
      </w:r>
      <w:r>
        <w:t xml:space="preserve"> </w:t>
      </w:r>
      <w:r>
        <w:rPr>
          <w:b/>
          <w:bCs/>
        </w:rPr>
        <w:t xml:space="preserve">ab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fragt bei Bedarf live in Moodle nach</w:t>
      </w:r>
      <w:r>
        <w:t xml:space="preserve"> </w:t>
      </w:r>
      <w:r>
        <w:t xml:space="preserve">(Kurse, Fristen, Noten, eine</w:t>
      </w:r>
      <w:r>
        <w:t xml:space="preserve"> </w:t>
      </w:r>
      <w:r>
        <w:t xml:space="preserve">Ressource) — über den MCP-Server, als die lernende Person und nur mit ihren</w:t>
      </w:r>
      <w:r>
        <w:t xml:space="preserve"> </w:t>
      </w:r>
      <w:r>
        <w:t xml:space="preserve">Sichtrechten.</w:t>
      </w:r>
    </w:p>
    <w:p>
      <w:pPr>
        <w:pStyle w:val="Compact"/>
        <w:numPr>
          <w:ilvl w:val="0"/>
          <w:numId w:val="1010"/>
        </w:numPr>
      </w:pPr>
      <w:r>
        <w:t xml:space="preserve">Er formuliert die Antwort mit dem</w:t>
      </w:r>
      <w:r>
        <w:t xml:space="preserve"> </w:t>
      </w:r>
      <w:r>
        <w:rPr>
          <w:b/>
          <w:bCs/>
        </w:rPr>
        <w:t xml:space="preserve">von Ihnen gewählten Sprachmodell</w:t>
      </w:r>
      <w:r>
        <w:t xml:space="preserve"> </w:t>
      </w:r>
      <w:r>
        <w:t xml:space="preserve">(über das</w:t>
      </w:r>
      <w:r>
        <w:t xml:space="preserve"> </w:t>
      </w:r>
      <w:r>
        <w:t xml:space="preserve">LiteLLM-Gateway) und liefert eine fundierte, mit Quellen belegte Antwort.</w:t>
      </w:r>
    </w:p>
    <w:bookmarkEnd w:id="65"/>
    <w:bookmarkStart w:id="66" w:name="was-sie-erhalten"/>
    <w:p>
      <w:pPr>
        <w:pStyle w:val="berschrift1"/>
      </w:pPr>
      <w:r>
        <w:t xml:space="preserve">12. Was Sie erhalten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Komponente</w:t>
            </w:r>
          </w:p>
        </w:tc>
        <w:tc>
          <w:tcPr/>
          <w:p>
            <w:pPr>
              <w:pStyle w:val="Compact"/>
            </w:pPr>
            <w:r>
              <w:t xml:space="preserve">Rolle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eLeDia.ai Tutor</w:t>
            </w:r>
            <w:r>
              <w:t xml:space="preserve"> </w:t>
            </w:r>
            <w:r>
              <w:t xml:space="preserve">(Moodle-Block)</w:t>
            </w:r>
          </w:p>
        </w:tc>
        <w:tc>
          <w:tcPr/>
          <w:p>
            <w:pPr>
              <w:pStyle w:val="Compact"/>
            </w:pPr>
            <w:r>
              <w:t xml:space="preserve">Das Chat-Erlebnis in Moodle, vollständiges Branding &amp; Tutor-Profile sowie der sichere Connector.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Moodle-MCP-Server</w:t>
            </w:r>
            <w:r>
              <w:t xml:space="preserve"> </w:t>
            </w:r>
            <w:r>
              <w:t xml:space="preserve">(Web-Service)</w:t>
            </w:r>
          </w:p>
        </w:tc>
        <w:tc>
          <w:tcPr/>
          <w:p>
            <w:pPr>
              <w:pStyle w:val="Compact"/>
            </w:pPr>
            <w:r>
              <w:t xml:space="preserve">Stellt Moodle als berechtigungsgebundene Werkzeuge für KI-Agenten bereit; Self-Service-Tokenverwaltung für Nutzende.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Agentischer RAG-/Tutor-Dienst</w:t>
            </w:r>
          </w:p>
        </w:tc>
        <w:tc>
          <w:tcPr/>
          <w:p>
            <w:pPr>
              <w:pStyle w:val="Compact"/>
            </w:pPr>
            <w:r>
              <w:t xml:space="preserve">Retrieval über Ihre Inhalte + mehrstufiges Reasoning + Moodle-Werkzeugnutzung.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Inhalts-Ingestion</w:t>
            </w:r>
          </w:p>
        </w:tc>
        <w:tc>
          <w:tcPr/>
          <w:p>
            <w:pPr>
              <w:pStyle w:val="Compact"/>
            </w:pPr>
            <w:r>
              <w:t xml:space="preserve">Extrahiert Kursinhalte und speist die RAG-Wissensbasis — automatisch und auf Wunsch.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LiteLLM-Modell-Gateway</w:t>
            </w:r>
          </w:p>
        </w:tc>
        <w:tc>
          <w:tcPr/>
          <w:p>
            <w:pPr>
              <w:pStyle w:val="Compact"/>
            </w:pPr>
            <w:r>
              <w:t xml:space="preserve">Leitet zu eLeDia-gehosteten Modellen oder Ihrem eigenen Anbieter.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&amp; Onboarding</w:t>
            </w:r>
          </w:p>
        </w:tc>
        <w:tc>
          <w:tcPr/>
          <w:p>
            <w:pPr>
              <w:pStyle w:val="Compact"/>
            </w:pPr>
            <w:r>
              <w:t xml:space="preserve">Einrichtung, Wissensbasis-Ingestion, Modellkonfiguration, Branding und Schulung.</w:t>
            </w:r>
          </w:p>
        </w:tc>
      </w:tr>
    </w:tbl>
    <w:bookmarkEnd w:id="66"/>
    <w:bookmarkStart w:id="67" w:name="warum-eledia"/>
    <w:p>
      <w:pPr>
        <w:pStyle w:val="berschrift1"/>
      </w:pPr>
      <w:r>
        <w:t xml:space="preserve">13. Warum eLeDia</w:t>
      </w:r>
    </w:p>
    <w:p>
      <w:pPr>
        <w:pStyle w:val="Compact"/>
        <w:numPr>
          <w:ilvl w:val="0"/>
          <w:numId w:val="1011"/>
        </w:numPr>
      </w:pPr>
      <w:r>
        <w:t xml:space="preserve">Eine</w:t>
      </w:r>
      <w:r>
        <w:t xml:space="preserve"> </w:t>
      </w:r>
      <w:r>
        <w:rPr>
          <w:b/>
          <w:bCs/>
        </w:rPr>
        <w:t xml:space="preserve">vollständige, integrierte</w:t>
      </w:r>
      <w:r>
        <w:t xml:space="preserve"> </w:t>
      </w:r>
      <w:r>
        <w:t xml:space="preserve">Lösung — kein aufgesetzter Chatbot: LMS, Agent,</w:t>
      </w:r>
      <w:r>
        <w:t xml:space="preserve"> </w:t>
      </w:r>
      <w:r>
        <w:t xml:space="preserve">Werkzeuge und Modellebene sind aufeinander abgestimmt.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Markenkonform:</w:t>
      </w:r>
      <w:r>
        <w:t xml:space="preserve"> </w:t>
      </w:r>
      <w:r>
        <w:t xml:space="preserve">vollständig anpassbarer Look und eigene Persona, mit teilbaren</w:t>
      </w:r>
      <w:r>
        <w:t xml:space="preserve"> </w:t>
      </w:r>
      <w:r>
        <w:t xml:space="preserve">Tutor-Profilen.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Offene Standards (MCP):</w:t>
      </w:r>
      <w:r>
        <w:t xml:space="preserve"> </w:t>
      </w:r>
      <w:r>
        <w:t xml:space="preserve">dieselbe Investition dient Moodle</w:t>
      </w:r>
      <w:r>
        <w:t xml:space="preserve"> </w:t>
      </w:r>
      <w:r>
        <w:rPr>
          <w:i/>
          <w:iCs/>
        </w:rPr>
        <w:t xml:space="preserve">und</w:t>
      </w:r>
      <w:r>
        <w:t xml:space="preserve"> </w:t>
      </w:r>
      <w:r>
        <w:t xml:space="preserve">externen</w:t>
      </w:r>
      <w:r>
        <w:t xml:space="preserve"> </w:t>
      </w:r>
      <w:r>
        <w:t xml:space="preserve">KI-Werkzeugen.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Modell-agnostisch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datensouverän</w:t>
      </w:r>
      <w:r>
        <w:t xml:space="preserve"> </w:t>
      </w:r>
      <w:r>
        <w:t xml:space="preserve">— Sie wählen die KI und wo sie läuft.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Native, barrierearme, zweisprachige</w:t>
      </w:r>
      <w:r>
        <w:t xml:space="preserve"> </w:t>
      </w:r>
      <w:r>
        <w:t xml:space="preserve">(Deutsch &amp; Englisch) Moodle-Plugins,</w:t>
      </w:r>
      <w:r>
        <w:t xml:space="preserve"> </w:t>
      </w:r>
      <w:r>
        <w:t xml:space="preserve">CI-getestet gegen aktuelle Moodle-Versionen.</w:t>
      </w:r>
    </w:p>
    <w:p>
      <w:pPr>
        <w:pStyle w:val="Compact"/>
        <w:numPr>
          <w:ilvl w:val="0"/>
          <w:numId w:val="1011"/>
        </w:numPr>
      </w:pPr>
      <w:r>
        <w:t xml:space="preserve">Bereitgestellt und betreut von</w:t>
      </w:r>
      <w:r>
        <w:t xml:space="preserve"> </w:t>
      </w:r>
      <w:r>
        <w:rPr>
          <w:b/>
          <w:bCs/>
        </w:rPr>
        <w:t xml:space="preserve">eLeDia</w:t>
      </w:r>
      <w:r>
        <w:t xml:space="preserve">, einem spezialisierten Moodle-Partner.</w:t>
      </w:r>
    </w:p>
    <w:bookmarkEnd w:id="67"/>
    <w:bookmarkStart w:id="68" w:name="in-einfachen-worten-glossar-box"/>
    <w:p>
      <w:pPr>
        <w:pStyle w:val="berschrift1"/>
      </w:pPr>
      <w:r>
        <w:t xml:space="preserve">14. In einfachen Worten (Glossar-Box)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MCP (Model Context Protocol):</w:t>
      </w:r>
      <w:r>
        <w:t xml:space="preserve"> </w:t>
      </w:r>
      <w:r>
        <w:t xml:space="preserve">ein offener Standard, der KI-Assistenten den</w:t>
      </w:r>
      <w:r>
        <w:t xml:space="preserve"> </w:t>
      </w:r>
      <w:r>
        <w:t xml:space="preserve">sicheren Zugriff auf externe Werkzeuge und Datenquellen ermöglicht. Wir nutzen</w:t>
      </w:r>
      <w:r>
        <w:t xml:space="preserve"> </w:t>
      </w:r>
      <w:r>
        <w:t xml:space="preserve">ihn, damit jeder KI-Client mit Moodle arbeiten kann und der Tutor Moodle als</w:t>
      </w:r>
      <w:r>
        <w:t xml:space="preserve"> </w:t>
      </w:r>
      <w:r>
        <w:t xml:space="preserve">Werkzeugkasten verwenden kann.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RAG (Retrieval-Augmented Generation):</w:t>
      </w:r>
      <w:r>
        <w:t xml:space="preserve"> </w:t>
      </w:r>
      <w:r>
        <w:t xml:space="preserve">KI-Antworten in Ihren eigenen Inhalten</w:t>
      </w:r>
      <w:r>
        <w:t xml:space="preserve"> </w:t>
      </w:r>
      <w:r>
        <w:t xml:space="preserve">verankern, statt sich allein auf das Gedächtnis des Modells zu verlassen.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Agentisch:</w:t>
      </w:r>
      <w:r>
        <w:t xml:space="preserve"> </w:t>
      </w:r>
      <w:r>
        <w:t xml:space="preserve">Die KI denkt in mehreren Schritten und ruft Werkzeuge auf</w:t>
      </w:r>
      <w:r>
        <w:t xml:space="preserve"> </w:t>
      </w:r>
      <w:r>
        <w:t xml:space="preserve">(nachschlagen, handeln), statt eine einzelne Einmalantwort zu geben.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Tutor-Profil / Vorlage:</w:t>
      </w:r>
      <w:r>
        <w:t xml:space="preserve"> </w:t>
      </w:r>
      <w:r>
        <w:t xml:space="preserve">ein vollständiges, benanntes Erscheinungsbild samt</w:t>
      </w:r>
      <w:r>
        <w:t xml:space="preserve"> </w:t>
      </w:r>
      <w:r>
        <w:t xml:space="preserve">Persona, das angewendet, gespeichert, exportiert und importiert werden kann.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LiteLLM:</w:t>
      </w:r>
      <w:r>
        <w:t xml:space="preserve"> </w:t>
      </w:r>
      <w:r>
        <w:t xml:space="preserve">ein Gateway, das eine einheitliche Anbindung an viele</w:t>
      </w:r>
      <w:r>
        <w:t xml:space="preserve"> </w:t>
      </w:r>
      <w:r>
        <w:t xml:space="preserve">Modellanbieter bietet — so kann das Modell frei gewählt oder gewechselt werden.</w:t>
      </w:r>
    </w:p>
    <w:p>
      <w:pPr>
        <w:pStyle w:val="FirstParagraph"/>
      </w:pPr>
      <w:r>
        <w:t xml:space="preserve">*Erstellt zur Vertriebsunterstützung. Technische Referenzen — die Plugin-README,</w:t>
      </w:r>
    </w:p>
    <w:bookmarkEnd w:id="68"/>
    <w:sectPr w:rsidR="004A7BF2" w:rsidRPr="001B50CC" w:rsidSect="007B7C0E">
      <w:headerReference r:id="rId11" w:type="default"/>
      <w:footerReference r:id="rId12" w:type="default"/>
      <w:headerReference r:id="rId13" w:type="first"/>
      <w:footerReference r:id="rId14" w:type="first"/>
      <w:pgSz w:h="16838" w:w="11906"/>
      <w:pgMar w:bottom="1440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3BDE6" w14:textId="77777777" w:rsidR="007B7C0E" w:rsidRPr="00867307" w:rsidRDefault="46F59FBB" w:rsidP="00867307">
    <w:pPr>
      <w:pStyle w:val="Fuzeile"/>
    </w:pPr>
    <w:r w:rsidRPr="00867307">
      <w:t xml:space="preserve">14. Juni 2026 | </w:t>
    </w:r>
    <w:r w:rsidR="00FC59AE">
      <w:t xml:space="preserve">eLeDia.ai Tutor – Lösungsüberblick · v2.0</w:t>
    </w:r>
    <w:r w:rsidR="00380E0E" w:rsidRPr="00867307">
      <w:tab/>
    </w:r>
    <w:r w:rsidR="00380E0E" w:rsidRPr="00867307">
      <w:tab/>
    </w:r>
    <w:r w:rsidRPr="00867307">
      <w:t xml:space="preserve">Seite </w:t>
    </w:r>
    <w:r w:rsidR="00380E0E" w:rsidRPr="00867307">
      <w:fldChar w:fldCharType="begin"/>
    </w:r>
    <w:r w:rsidR="00380E0E" w:rsidRPr="00867307">
      <w:instrText xml:space="preserve"> PAGE \* ARABIC </w:instrText>
    </w:r>
    <w:r w:rsidR="00380E0E" w:rsidRPr="00867307">
      <w:fldChar w:fldCharType="separate"/>
    </w:r>
    <w:r w:rsidRPr="00867307">
      <w:t>1</w:t>
    </w:r>
    <w:r w:rsidR="00380E0E" w:rsidRPr="00867307">
      <w:fldChar w:fldCharType="end"/>
    </w:r>
    <w:r w:rsidRPr="00867307">
      <w:t xml:space="preserve"> von </w:t>
    </w:r>
    <w:fldSimple w:instr=" NUMPAGES \* ARABIC ">
      <w:r w:rsidRPr="00867307"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871"/>
      <w:gridCol w:w="5495"/>
    </w:tblGrid>
    <w:tr w:rsidR="002B5C28" w:rsidRPr="008C115F" w14:paraId="7BF3118F" w14:textId="77777777" w:rsidTr="00A36C5B">
      <w:trPr>
        <w:trHeight w:val="1020"/>
      </w:trPr>
      <w:tc>
        <w:tcPr>
          <w:tcW w:w="1871" w:type="dxa"/>
        </w:tcPr>
        <w:p w14:paraId="353EBEAA" w14:textId="77777777" w:rsidR="002B5C28" w:rsidRPr="00A36C5B" w:rsidRDefault="002B5C28" w:rsidP="00867307">
          <w:pPr>
            <w:pStyle w:val="Fuzeile"/>
          </w:pPr>
          <w:r w:rsidRPr="00A36C5B">
            <w:t>Sitz der Gesellschaft</w:t>
          </w:r>
        </w:p>
        <w:p w14:paraId="43254FB5" w14:textId="77777777" w:rsidR="002B5C28" w:rsidRPr="00A36C5B" w:rsidRDefault="002B5C28" w:rsidP="00867307">
          <w:pPr>
            <w:pStyle w:val="Fuzeile"/>
          </w:pPr>
          <w:r w:rsidRPr="00A36C5B">
            <w:t>Umsatzsteuer ID</w:t>
          </w:r>
        </w:p>
        <w:p w14:paraId="096FBC55" w14:textId="77777777" w:rsidR="002B5C28" w:rsidRPr="00A36C5B" w:rsidRDefault="002B5C28" w:rsidP="00867307">
          <w:pPr>
            <w:pStyle w:val="Fuzeile"/>
          </w:pPr>
          <w:r w:rsidRPr="00A36C5B">
            <w:t>DUNS-Nr.</w:t>
          </w:r>
        </w:p>
        <w:p w14:paraId="1E98B9BC" w14:textId="77777777" w:rsidR="002B5C28" w:rsidRPr="00A36C5B" w:rsidRDefault="002B5C28" w:rsidP="00867307">
          <w:pPr>
            <w:pStyle w:val="Fuzeile"/>
          </w:pPr>
          <w:r w:rsidRPr="00A36C5B">
            <w:t>Geschäftsführer</w:t>
          </w:r>
        </w:p>
        <w:p w14:paraId="641A2541" w14:textId="77777777" w:rsidR="002B5C28" w:rsidRPr="00A36C5B" w:rsidRDefault="002B5C28" w:rsidP="00867307">
          <w:pPr>
            <w:pStyle w:val="Fuzeile"/>
          </w:pPr>
          <w:r w:rsidRPr="00A36C5B">
            <w:t>Bankverbindung</w:t>
          </w:r>
        </w:p>
      </w:tc>
      <w:tc>
        <w:tcPr>
          <w:tcW w:w="5495" w:type="dxa"/>
        </w:tcPr>
        <w:p w14:paraId="5A142526" w14:textId="77777777" w:rsidR="002B5C28" w:rsidRPr="00A36C5B" w:rsidRDefault="002B5C28" w:rsidP="00867307">
          <w:pPr>
            <w:pStyle w:val="Fuzeile"/>
          </w:pPr>
          <w:r w:rsidRPr="00A36C5B">
            <w:t>Berlin • Amtsregister Charlottenburg • Registernummer: HRB 126668 B</w:t>
          </w:r>
        </w:p>
        <w:p w14:paraId="51E20A48" w14:textId="77777777" w:rsidR="002B5C28" w:rsidRPr="00A36C5B" w:rsidRDefault="002B5C28" w:rsidP="00867307">
          <w:pPr>
            <w:pStyle w:val="Fuzeile"/>
          </w:pPr>
          <w:r w:rsidRPr="00A36C5B">
            <w:t>DE270979748</w:t>
          </w:r>
        </w:p>
        <w:p w14:paraId="67B14013" w14:textId="77777777" w:rsidR="002B5C28" w:rsidRPr="00A36C5B" w:rsidRDefault="002B5C28" w:rsidP="00867307">
          <w:pPr>
            <w:pStyle w:val="Fuzeile"/>
          </w:pPr>
          <w:r w:rsidRPr="00A36C5B">
            <w:t>341623529</w:t>
          </w:r>
        </w:p>
        <w:p w14:paraId="15F40387" w14:textId="77777777" w:rsidR="002B5C28" w:rsidRPr="00A36C5B" w:rsidRDefault="002B5C28" w:rsidP="00867307">
          <w:pPr>
            <w:pStyle w:val="Fuzeile"/>
          </w:pPr>
          <w:r w:rsidRPr="00A36C5B">
            <w:t xml:space="preserve">Dr. Johannes </w:t>
          </w:r>
          <w:proofErr w:type="spellStart"/>
          <w:r w:rsidRPr="00A36C5B">
            <w:t>Moskaliuk</w:t>
          </w:r>
          <w:proofErr w:type="spellEnd"/>
        </w:p>
        <w:p w14:paraId="4D3817BA" w14:textId="77777777" w:rsidR="002B5C28" w:rsidRPr="00A36C5B" w:rsidRDefault="002B5C28" w:rsidP="00867307">
          <w:pPr>
            <w:pStyle w:val="Fuzeile"/>
          </w:pPr>
          <w:r w:rsidRPr="00A36C5B">
            <w:t>GLS Bank • IBAN: DE12 4306 0967 1116 7164 00 • BIC: GENO DEM1 GLS</w:t>
          </w:r>
        </w:p>
      </w:tc>
    </w:tr>
  </w:tbl>
  <w:p w14:paraId="36F596BB" w14:textId="77777777" w:rsidR="002B5C28" w:rsidRDefault="002B5C28" w:rsidP="00867307">
    <w:pPr>
      <w:pStyle w:val="Fuzeil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50159" w14:textId="77777777" w:rsidR="007B7C0E" w:rsidRDefault="007B7C0E" w:rsidP="009F4A31">
    <w:pPr>
      <w:pStyle w:val="berschrift2"/>
      <w:rPr>
        <w:noProof/>
      </w:rPr>
    </w:pPr>
    <w:r w:rsidRPr="00A37E77">
      <w:rPr>
        <w:noProof/>
      </w:rPr>
      <w:drawing>
        <wp:anchor distT="0" distB="0" distL="0" distR="0" simplePos="0" relativeHeight="251658241" behindDoc="1" locked="0" layoutInCell="1" allowOverlap="1" wp14:anchorId="6E407B09" wp14:editId="3ABD0BC5">
          <wp:simplePos x="0" y="0"/>
          <wp:positionH relativeFrom="column">
            <wp:posOffset>4322445</wp:posOffset>
          </wp:positionH>
          <wp:positionV relativeFrom="paragraph">
            <wp:posOffset>-10795</wp:posOffset>
          </wp:positionV>
          <wp:extent cx="1511935" cy="647700"/>
          <wp:effectExtent l="0" t="0" r="0" b="0"/>
          <wp:wrapNone/>
          <wp:docPr id="1439285354" name="Grafik 2 Kopi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2 Kopi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11935" cy="647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53630">
      <w:rPr>
        <w:noProof/>
      </w:rPr>
      <w:t xml:space="preserve">eLeDia.ai Tutor — Lösungsüberblick</w:t>
    </w:r>
    <w:r w:rsidR="007638A0">
      <w:rPr>
        <w:noProof/>
      </w:rPr>
      <w:t/>
    </w:r>
    <w:r w:rsidR="007638A0">
      <w:rPr>
        <w:noProof/>
      </w:rPr>
      <w:t/>
    </w:r>
  </w:p>
  <w:p w14:paraId="5E81A200" w14:textId="77777777" w:rsidR="009F4A31" w:rsidRPr="009F4A31" w:rsidRDefault="009F4A31" w:rsidP="009F4A3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B7466" w14:textId="77777777" w:rsidR="007B7C0E" w:rsidRDefault="007B7C0E" w:rsidP="007B7C0E">
    <w:pPr>
      <w:spacing w:before="240"/>
    </w:pPr>
    <w:r>
      <w:rPr>
        <w:noProof/>
      </w:rPr>
      <w:drawing>
        <wp:anchor distT="0" distB="0" distL="0" distR="0" simplePos="0" relativeHeight="251658240" behindDoc="1" locked="0" layoutInCell="1" allowOverlap="1" wp14:anchorId="1DF4345D" wp14:editId="3C89A4EF">
          <wp:simplePos x="0" y="0"/>
          <wp:positionH relativeFrom="column">
            <wp:posOffset>4322445</wp:posOffset>
          </wp:positionH>
          <wp:positionV relativeFrom="paragraph">
            <wp:posOffset>-10795</wp:posOffset>
          </wp:positionV>
          <wp:extent cx="1511935" cy="647700"/>
          <wp:effectExtent l="0" t="0" r="0" b="0"/>
          <wp:wrapNone/>
          <wp:docPr id="1" name="Grafik 2 Kopi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2 Kopi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11935" cy="647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48D7619" w14:textId="77777777" w:rsidR="007B7C0E" w:rsidRDefault="007B7C0E"/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FF3144D"/>
    <w:multiLevelType w:val="hybridMultilevel"/>
    <w:tmpl w:val="0456BD9A"/>
    <w:lvl w:ilvl="0" w:tplc="04070001">
      <w:start w:val="1"/>
      <w:numFmt w:val="bullet"/>
      <w:lvlText w:val=""/>
      <w:lvlJc w:val="left"/>
      <w:pPr>
        <w:ind w:hanging="360" w:left="768"/>
      </w:pPr>
      <w:rPr>
        <w:rFonts w:ascii="Symbol" w:hAnsi="Symbol" w:hint="default"/>
      </w:rPr>
    </w:lvl>
    <w:lvl w:ilvl="1" w:tentative="1" w:tplc="04070003">
      <w:start w:val="1"/>
      <w:numFmt w:val="bullet"/>
      <w:lvlText w:val="o"/>
      <w:lvlJc w:val="left"/>
      <w:pPr>
        <w:ind w:hanging="360" w:left="1488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ind w:hanging="360" w:left="2208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ind w:hanging="360" w:left="2928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ind w:hanging="360" w:left="3648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ind w:hanging="360" w:left="4368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ind w:hanging="360" w:left="5088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ind w:hanging="360" w:left="5808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ind w:hanging="360" w:left="6528"/>
      </w:pPr>
      <w:rPr>
        <w:rFonts w:ascii="Wingdings" w:hAnsi="Wingdings" w:hint="default"/>
      </w:rPr>
    </w:lvl>
  </w:abstractNum>
  <w:abstractNum w15:restartNumberingAfterBreak="0" w:abstractNumId="1">
    <w:nsid w:val="10C17B5D"/>
    <w:multiLevelType w:val="hybridMultilevel"/>
    <w:tmpl w:val="0798D402"/>
    <w:lvl w:ilvl="0" w:tplc="0407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20A17E04"/>
    <w:multiLevelType w:val="hybridMultilevel"/>
    <w:tmpl w:val="566CCC82"/>
    <w:lvl w:ilvl="0" w:tplc="0407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2AE142CE"/>
    <w:multiLevelType w:val="hybridMultilevel"/>
    <w:tmpl w:val="FDDC96E0"/>
    <w:lvl w:ilvl="0" w:tplc="0407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nsid w:val="2B4A636A"/>
    <w:multiLevelType w:val="hybridMultilevel"/>
    <w:tmpl w:val="65C80616"/>
    <w:lvl w:ilvl="0" w:tplc="D9C608E6">
      <w:start w:val="1"/>
      <w:numFmt w:val="bullet"/>
      <w:lvlText w:val="•"/>
      <w:lvlJc w:val="left"/>
      <w:pPr>
        <w:ind w:hanging="360" w:left="720"/>
      </w:pPr>
    </w:lvl>
    <w:lvl w:ilvl="1" w:tplc="D5CC96EC">
      <w:numFmt w:val="decimal"/>
      <w:lvlText w:val=""/>
      <w:lvlJc w:val="left"/>
    </w:lvl>
    <w:lvl w:ilvl="2" w:tplc="6FAEC0C2">
      <w:numFmt w:val="decimal"/>
      <w:lvlText w:val=""/>
      <w:lvlJc w:val="left"/>
    </w:lvl>
    <w:lvl w:ilvl="3" w:tplc="5FD2584A">
      <w:numFmt w:val="decimal"/>
      <w:lvlText w:val=""/>
      <w:lvlJc w:val="left"/>
    </w:lvl>
    <w:lvl w:ilvl="4" w:tplc="A8902070">
      <w:numFmt w:val="decimal"/>
      <w:lvlText w:val=""/>
      <w:lvlJc w:val="left"/>
    </w:lvl>
    <w:lvl w:ilvl="5" w:tplc="DDCA4EFC">
      <w:numFmt w:val="decimal"/>
      <w:lvlText w:val=""/>
      <w:lvlJc w:val="left"/>
    </w:lvl>
    <w:lvl w:ilvl="6" w:tplc="6846A108">
      <w:numFmt w:val="decimal"/>
      <w:lvlText w:val=""/>
      <w:lvlJc w:val="left"/>
    </w:lvl>
    <w:lvl w:ilvl="7" w:tplc="53DCA0E6">
      <w:numFmt w:val="decimal"/>
      <w:lvlText w:val=""/>
      <w:lvlJc w:val="left"/>
    </w:lvl>
    <w:lvl w:ilvl="8" w:tplc="3BCEB54C">
      <w:numFmt w:val="decimal"/>
      <w:lvlText w:val=""/>
      <w:lvlJc w:val="left"/>
    </w:lvl>
  </w:abstractNum>
  <w:abstractNum w15:restartNumberingAfterBreak="0" w:abstractNumId="5">
    <w:nsid w:val="2B8973BC"/>
    <w:multiLevelType w:val="hybridMultilevel"/>
    <w:tmpl w:val="907C70AE"/>
    <w:lvl w:ilvl="0" w:tplc="2FF8A7DC">
      <w:start w:val="1"/>
      <w:numFmt w:val="bullet"/>
      <w:lvlText w:val="•"/>
      <w:lvlJc w:val="left"/>
      <w:pPr>
        <w:ind w:hanging="360" w:left="720"/>
      </w:pPr>
    </w:lvl>
    <w:lvl w:ilvl="1" w:tplc="4B52DA4A">
      <w:numFmt w:val="decimal"/>
      <w:lvlText w:val=""/>
      <w:lvlJc w:val="left"/>
    </w:lvl>
    <w:lvl w:ilvl="2" w:tplc="F6A602BC">
      <w:numFmt w:val="decimal"/>
      <w:lvlText w:val=""/>
      <w:lvlJc w:val="left"/>
    </w:lvl>
    <w:lvl w:ilvl="3" w:tplc="66880662">
      <w:numFmt w:val="decimal"/>
      <w:lvlText w:val=""/>
      <w:lvlJc w:val="left"/>
    </w:lvl>
    <w:lvl w:ilvl="4" w:tplc="374CEC2C">
      <w:numFmt w:val="decimal"/>
      <w:lvlText w:val=""/>
      <w:lvlJc w:val="left"/>
    </w:lvl>
    <w:lvl w:ilvl="5" w:tplc="DC683FBA">
      <w:numFmt w:val="decimal"/>
      <w:lvlText w:val=""/>
      <w:lvlJc w:val="left"/>
    </w:lvl>
    <w:lvl w:ilvl="6" w:tplc="2CFC487A">
      <w:numFmt w:val="decimal"/>
      <w:lvlText w:val=""/>
      <w:lvlJc w:val="left"/>
    </w:lvl>
    <w:lvl w:ilvl="7" w:tplc="0528472C">
      <w:numFmt w:val="decimal"/>
      <w:lvlText w:val=""/>
      <w:lvlJc w:val="left"/>
    </w:lvl>
    <w:lvl w:ilvl="8" w:tplc="F69EA216">
      <w:numFmt w:val="decimal"/>
      <w:lvlText w:val=""/>
      <w:lvlJc w:val="left"/>
    </w:lvl>
  </w:abstractNum>
  <w:abstractNum w15:restartNumberingAfterBreak="0" w:abstractNumId="6">
    <w:nsid w:val="3C067A8E"/>
    <w:multiLevelType w:val="hybridMultilevel"/>
    <w:tmpl w:val="CC404C22"/>
    <w:lvl w:ilvl="0" w:tplc="5C883556">
      <w:start w:val="1"/>
      <w:numFmt w:val="bullet"/>
      <w:lvlText w:val=""/>
      <w:lvlJc w:val="left"/>
      <w:pPr>
        <w:ind w:hanging="360" w:left="720"/>
      </w:pPr>
      <w:rPr>
        <w:rFonts w:ascii="Wingdings" w:cstheme="minorBidi" w:eastAsiaTheme="minorHAnsi" w:hAnsi="Wingdings" w:hint="default"/>
      </w:rPr>
    </w:lvl>
    <w:lvl w:ilvl="1" w:tentative="1" w:tplc="04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42E349B4"/>
    <w:multiLevelType w:val="hybridMultilevel"/>
    <w:tmpl w:val="76B0DA64"/>
    <w:lvl w:ilvl="0" w:tplc="F3BABE10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70019">
      <w:start w:val="1"/>
      <w:numFmt w:val="lowerLetter"/>
      <w:lvlText w:val="%2."/>
      <w:lvlJc w:val="left"/>
      <w:pPr>
        <w:ind w:hanging="360" w:left="1440"/>
      </w:pPr>
    </w:lvl>
    <w:lvl w:ilvl="2" w:tentative="1" w:tplc="0407001B">
      <w:start w:val="1"/>
      <w:numFmt w:val="lowerRoman"/>
      <w:lvlText w:val="%3."/>
      <w:lvlJc w:val="right"/>
      <w:pPr>
        <w:ind w:hanging="180" w:left="2160"/>
      </w:pPr>
    </w:lvl>
    <w:lvl w:ilvl="3" w:tentative="1" w:tplc="0407000F">
      <w:start w:val="1"/>
      <w:numFmt w:val="decimal"/>
      <w:lvlText w:val="%4."/>
      <w:lvlJc w:val="left"/>
      <w:pPr>
        <w:ind w:hanging="360" w:left="2880"/>
      </w:pPr>
    </w:lvl>
    <w:lvl w:ilvl="4" w:tentative="1" w:tplc="04070019">
      <w:start w:val="1"/>
      <w:numFmt w:val="lowerLetter"/>
      <w:lvlText w:val="%5."/>
      <w:lvlJc w:val="left"/>
      <w:pPr>
        <w:ind w:hanging="360" w:left="3600"/>
      </w:pPr>
    </w:lvl>
    <w:lvl w:ilvl="5" w:tentative="1" w:tplc="0407001B">
      <w:start w:val="1"/>
      <w:numFmt w:val="lowerRoman"/>
      <w:lvlText w:val="%6."/>
      <w:lvlJc w:val="right"/>
      <w:pPr>
        <w:ind w:hanging="180" w:left="4320"/>
      </w:pPr>
    </w:lvl>
    <w:lvl w:ilvl="6" w:tentative="1" w:tplc="0407000F">
      <w:start w:val="1"/>
      <w:numFmt w:val="decimal"/>
      <w:lvlText w:val="%7."/>
      <w:lvlJc w:val="left"/>
      <w:pPr>
        <w:ind w:hanging="360" w:left="5040"/>
      </w:pPr>
    </w:lvl>
    <w:lvl w:ilvl="7" w:tentative="1" w:tplc="04070019">
      <w:start w:val="1"/>
      <w:numFmt w:val="lowerLetter"/>
      <w:lvlText w:val="%8."/>
      <w:lvlJc w:val="left"/>
      <w:pPr>
        <w:ind w:hanging="360" w:left="5760"/>
      </w:pPr>
    </w:lvl>
    <w:lvl w:ilvl="8" w:tentative="1" w:tplc="0407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">
    <w:nsid w:val="48761ED9"/>
    <w:multiLevelType w:val="hybridMultilevel"/>
    <w:tmpl w:val="EE642FCE"/>
    <w:lvl w:ilvl="0" w:tplc="0407000F">
      <w:start w:val="1"/>
      <w:numFmt w:val="decimal"/>
      <w:lvlText w:val="%1."/>
      <w:lvlJc w:val="left"/>
      <w:pPr>
        <w:ind w:hanging="360" w:left="720"/>
      </w:pPr>
    </w:lvl>
    <w:lvl w:ilvl="1" w:tplc="B67098AE">
      <w:numFmt w:val="decimal"/>
      <w:lvlText w:val=""/>
      <w:lvlJc w:val="left"/>
    </w:lvl>
    <w:lvl w:ilvl="2" w:tplc="C100A736">
      <w:numFmt w:val="decimal"/>
      <w:lvlText w:val=""/>
      <w:lvlJc w:val="left"/>
    </w:lvl>
    <w:lvl w:ilvl="3" w:tplc="34B44908">
      <w:numFmt w:val="decimal"/>
      <w:lvlText w:val=""/>
      <w:lvlJc w:val="left"/>
    </w:lvl>
    <w:lvl w:ilvl="4" w:tplc="0832EB1C">
      <w:numFmt w:val="decimal"/>
      <w:lvlText w:val=""/>
      <w:lvlJc w:val="left"/>
    </w:lvl>
    <w:lvl w:ilvl="5" w:tplc="21A2BA0A">
      <w:numFmt w:val="decimal"/>
      <w:lvlText w:val=""/>
      <w:lvlJc w:val="left"/>
    </w:lvl>
    <w:lvl w:ilvl="6" w:tplc="8F74E438">
      <w:numFmt w:val="decimal"/>
      <w:lvlText w:val=""/>
      <w:lvlJc w:val="left"/>
    </w:lvl>
    <w:lvl w:ilvl="7" w:tplc="C2C48A74">
      <w:numFmt w:val="decimal"/>
      <w:lvlText w:val=""/>
      <w:lvlJc w:val="left"/>
    </w:lvl>
    <w:lvl w:ilvl="8" w:tplc="0ACCB20E">
      <w:numFmt w:val="decimal"/>
      <w:lvlText w:val=""/>
      <w:lvlJc w:val="left"/>
    </w:lvl>
  </w:abstractNum>
  <w:abstractNum w15:restartNumberingAfterBreak="0" w:abstractNumId="9">
    <w:nsid w:val="4C9D707F"/>
    <w:multiLevelType w:val="hybridMultilevel"/>
    <w:tmpl w:val="2DAEBD20"/>
    <w:lvl w:ilvl="0" w:tplc="0407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4D80723A"/>
    <w:multiLevelType w:val="hybridMultilevel"/>
    <w:tmpl w:val="241EDF64"/>
    <w:lvl w:ilvl="0" w:tplc="FFFFFFFF">
      <w:start w:val="1"/>
      <w:numFmt w:val="decimal"/>
      <w:lvlText w:val="%1."/>
      <w:lvlJc w:val="left"/>
      <w:pPr>
        <w:ind w:hanging="360" w:left="72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15:restartNumberingAfterBreak="0" w:abstractNumId="11">
    <w:nsid w:val="61082D8B"/>
    <w:multiLevelType w:val="hybridMultilevel"/>
    <w:tmpl w:val="ADD66440"/>
    <w:lvl w:ilvl="0" w:tplc="0407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622D2869"/>
    <w:multiLevelType w:val="hybridMultilevel"/>
    <w:tmpl w:val="FE5E00D0"/>
    <w:lvl w:ilvl="0" w:tplc="8AB6E978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70019">
      <w:start w:val="1"/>
      <w:numFmt w:val="lowerLetter"/>
      <w:lvlText w:val="%2."/>
      <w:lvlJc w:val="left"/>
      <w:pPr>
        <w:ind w:hanging="360" w:left="1440"/>
      </w:pPr>
    </w:lvl>
    <w:lvl w:ilvl="2" w:tentative="1" w:tplc="0407001B">
      <w:start w:val="1"/>
      <w:numFmt w:val="lowerRoman"/>
      <w:lvlText w:val="%3."/>
      <w:lvlJc w:val="right"/>
      <w:pPr>
        <w:ind w:hanging="180" w:left="2160"/>
      </w:pPr>
    </w:lvl>
    <w:lvl w:ilvl="3" w:tentative="1" w:tplc="0407000F">
      <w:start w:val="1"/>
      <w:numFmt w:val="decimal"/>
      <w:lvlText w:val="%4."/>
      <w:lvlJc w:val="left"/>
      <w:pPr>
        <w:ind w:hanging="360" w:left="2880"/>
      </w:pPr>
    </w:lvl>
    <w:lvl w:ilvl="4" w:tentative="1" w:tplc="04070019">
      <w:start w:val="1"/>
      <w:numFmt w:val="lowerLetter"/>
      <w:lvlText w:val="%5."/>
      <w:lvlJc w:val="left"/>
      <w:pPr>
        <w:ind w:hanging="360" w:left="3600"/>
      </w:pPr>
    </w:lvl>
    <w:lvl w:ilvl="5" w:tentative="1" w:tplc="0407001B">
      <w:start w:val="1"/>
      <w:numFmt w:val="lowerRoman"/>
      <w:lvlText w:val="%6."/>
      <w:lvlJc w:val="right"/>
      <w:pPr>
        <w:ind w:hanging="180" w:left="4320"/>
      </w:pPr>
    </w:lvl>
    <w:lvl w:ilvl="6" w:tentative="1" w:tplc="0407000F">
      <w:start w:val="1"/>
      <w:numFmt w:val="decimal"/>
      <w:lvlText w:val="%7."/>
      <w:lvlJc w:val="left"/>
      <w:pPr>
        <w:ind w:hanging="360" w:left="5040"/>
      </w:pPr>
    </w:lvl>
    <w:lvl w:ilvl="7" w:tentative="1" w:tplc="04070019">
      <w:start w:val="1"/>
      <w:numFmt w:val="lowerLetter"/>
      <w:lvlText w:val="%8."/>
      <w:lvlJc w:val="left"/>
      <w:pPr>
        <w:ind w:hanging="360" w:left="5760"/>
      </w:pPr>
    </w:lvl>
    <w:lvl w:ilvl="8" w:tentative="1" w:tplc="0407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">
    <w:nsid w:val="75CA1DD4"/>
    <w:multiLevelType w:val="hybridMultilevel"/>
    <w:tmpl w:val="0E10C466"/>
    <w:lvl w:ilvl="0" w:tplc="F35A86DA">
      <w:start w:val="1"/>
      <w:numFmt w:val="bullet"/>
      <w:lvlText w:val="•"/>
      <w:lvlJc w:val="left"/>
      <w:pPr>
        <w:ind w:hanging="360" w:left="720"/>
      </w:pPr>
    </w:lvl>
    <w:lvl w:ilvl="1" w:tplc="FD788736">
      <w:numFmt w:val="decimal"/>
      <w:lvlText w:val=""/>
      <w:lvlJc w:val="left"/>
    </w:lvl>
    <w:lvl w:ilvl="2" w:tplc="B3AEA604">
      <w:numFmt w:val="decimal"/>
      <w:lvlText w:val=""/>
      <w:lvlJc w:val="left"/>
    </w:lvl>
    <w:lvl w:ilvl="3" w:tplc="8A9874F4">
      <w:numFmt w:val="decimal"/>
      <w:lvlText w:val=""/>
      <w:lvlJc w:val="left"/>
    </w:lvl>
    <w:lvl w:ilvl="4" w:tplc="4852E146">
      <w:numFmt w:val="decimal"/>
      <w:lvlText w:val=""/>
      <w:lvlJc w:val="left"/>
    </w:lvl>
    <w:lvl w:ilvl="5" w:tplc="D818B7C8">
      <w:numFmt w:val="decimal"/>
      <w:lvlText w:val=""/>
      <w:lvlJc w:val="left"/>
    </w:lvl>
    <w:lvl w:ilvl="6" w:tplc="F89E8F02">
      <w:numFmt w:val="decimal"/>
      <w:lvlText w:val=""/>
      <w:lvlJc w:val="left"/>
    </w:lvl>
    <w:lvl w:ilvl="7" w:tplc="B6DEE602">
      <w:numFmt w:val="decimal"/>
      <w:lvlText w:val=""/>
      <w:lvlJc w:val="left"/>
    </w:lvl>
    <w:lvl w:ilvl="8" w:tplc="81201F78">
      <w:numFmt w:val="decimal"/>
      <w:lvlText w:val=""/>
      <w:lvlJc w:val="left"/>
    </w:lvl>
  </w:abstractNum>
  <w:abstractNum w15:restartNumberingAfterBreak="0" w:abstractNumId="14">
    <w:nsid w:val="7C7E4F8D"/>
    <w:multiLevelType w:val="hybridMultilevel"/>
    <w:tmpl w:val="FB2C5674"/>
    <w:lvl w:ilvl="0" w:tplc="5C883556">
      <w:start w:val="1"/>
      <w:numFmt w:val="bullet"/>
      <w:lvlText w:val=""/>
      <w:lvlJc w:val="left"/>
      <w:pPr>
        <w:ind w:hanging="360" w:left="720"/>
      </w:pPr>
      <w:rPr>
        <w:rFonts w:ascii="Wingdings" w:cstheme="minorBidi" w:eastAsiaTheme="minorHAnsi" w:hAnsi="Wingdings" w:hint="default"/>
      </w:rPr>
    </w:lvl>
    <w:lvl w:ilvl="1" w:tentative="1" w:tplc="04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757992439" w:numId="1">
    <w:abstractNumId w:val="14"/>
  </w:num>
  <w:num w16cid:durableId="1997804102" w:numId="2">
    <w:abstractNumId w:val="6"/>
  </w:num>
  <w:num w16cid:durableId="562637774" w:numId="3">
    <w:abstractNumId w:val="3"/>
  </w:num>
  <w:num w16cid:durableId="397751552" w:numId="4">
    <w:abstractNumId w:val="0"/>
  </w:num>
  <w:num w16cid:durableId="1047486195" w:numId="5">
    <w:abstractNumId w:val="9"/>
  </w:num>
  <w:num w16cid:durableId="1006403342" w:numId="6">
    <w:abstractNumId w:val="1"/>
  </w:num>
  <w:num w16cid:durableId="304434833" w:numId="7">
    <w:abstractNumId w:val="11"/>
  </w:num>
  <w:num w16cid:durableId="414474226" w:numId="8">
    <w:abstractNumId w:val="2"/>
  </w:num>
  <w:num w16cid:durableId="2015261159" w:numId="9">
    <w:abstractNumId w:val="13"/>
    <w:lvlOverride w:ilvl="0">
      <w:startOverride w:val="1"/>
    </w:lvlOverride>
  </w:num>
  <w:num w16cid:durableId="496959874" w:numId="10">
    <w:abstractNumId w:val="5"/>
    <w:lvlOverride w:ilvl="0">
      <w:startOverride w:val="1"/>
    </w:lvlOverride>
  </w:num>
  <w:num w16cid:durableId="93282719" w:numId="11">
    <w:abstractNumId w:val="4"/>
    <w:lvlOverride w:ilvl="0">
      <w:startOverride w:val="1"/>
    </w:lvlOverride>
  </w:num>
  <w:num w16cid:durableId="588585245" w:numId="12">
    <w:abstractNumId w:val="8"/>
  </w:num>
  <w:num w16cid:durableId="1291126973" w:numId="13">
    <w:abstractNumId w:val="8"/>
  </w:num>
  <w:num w16cid:durableId="1981768887" w:numId="14">
    <w:abstractNumId w:val="10"/>
  </w:num>
  <w:num w16cid:durableId="630475599" w:numId="15">
    <w:abstractNumId w:val="12"/>
  </w:num>
  <w:num w16cid:durableId="2040204930" w:numId="16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updateFields w:val="true"/>
  <w:zoom w:percent="170"/>
  <w:embedSystemFonts/>
  <w:proofState w:grammar="clean" w:spelling="clean"/>
  <w:attachedTemplate r:id="rId1"/>
  <w:stylePaneFormatFilter w:allStyles="1" w:alternateStyleNames="0" w:clearFormatting="1" w:customStyles="0" w:directFormattingOnNumbering="1" w:directFormattingOnParagraphs="1" w:directFormattingOnRuns="1" w:directFormattingOnTables="1" w:headingStyles="1" w:latentStyles="0" w:numberingStyles="0" w:stylesInUse="0" w:tableStyles="0" w:top3HeadingStyles="1" w:val="3F21" w:visibleStyles="0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706"/>
    <w:rsid w:val="000049A8"/>
    <w:rsid w:val="00010891"/>
    <w:rsid w:val="00011256"/>
    <w:rsid w:val="0001469E"/>
    <w:rsid w:val="00014D5C"/>
    <w:rsid w:val="000157FD"/>
    <w:rsid w:val="00024FE4"/>
    <w:rsid w:val="00026469"/>
    <w:rsid w:val="000315BA"/>
    <w:rsid w:val="00033E8F"/>
    <w:rsid w:val="00041F5C"/>
    <w:rsid w:val="00044C94"/>
    <w:rsid w:val="000475B6"/>
    <w:rsid w:val="0005260B"/>
    <w:rsid w:val="00056410"/>
    <w:rsid w:val="00056691"/>
    <w:rsid w:val="00056F0A"/>
    <w:rsid w:val="00061E71"/>
    <w:rsid w:val="00063150"/>
    <w:rsid w:val="0006326F"/>
    <w:rsid w:val="00067499"/>
    <w:rsid w:val="0007472E"/>
    <w:rsid w:val="000760F5"/>
    <w:rsid w:val="00076B68"/>
    <w:rsid w:val="00077786"/>
    <w:rsid w:val="000856E5"/>
    <w:rsid w:val="00093B88"/>
    <w:rsid w:val="00096D3C"/>
    <w:rsid w:val="000A03D5"/>
    <w:rsid w:val="000A1F89"/>
    <w:rsid w:val="000A4D87"/>
    <w:rsid w:val="000A71DF"/>
    <w:rsid w:val="000A7798"/>
    <w:rsid w:val="000B5155"/>
    <w:rsid w:val="000B62DE"/>
    <w:rsid w:val="000C4B0F"/>
    <w:rsid w:val="000D28DC"/>
    <w:rsid w:val="000D51D1"/>
    <w:rsid w:val="000D6B43"/>
    <w:rsid w:val="000E18FC"/>
    <w:rsid w:val="000E4BE0"/>
    <w:rsid w:val="000F00A3"/>
    <w:rsid w:val="000F66E2"/>
    <w:rsid w:val="000F68D5"/>
    <w:rsid w:val="0010288C"/>
    <w:rsid w:val="0010409B"/>
    <w:rsid w:val="00110DE3"/>
    <w:rsid w:val="00114C46"/>
    <w:rsid w:val="001218C8"/>
    <w:rsid w:val="00121E2A"/>
    <w:rsid w:val="0012525F"/>
    <w:rsid w:val="00130925"/>
    <w:rsid w:val="00130F2E"/>
    <w:rsid w:val="00137F82"/>
    <w:rsid w:val="00143EB7"/>
    <w:rsid w:val="001479CA"/>
    <w:rsid w:val="00154C93"/>
    <w:rsid w:val="00160731"/>
    <w:rsid w:val="00161236"/>
    <w:rsid w:val="0017196B"/>
    <w:rsid w:val="00172589"/>
    <w:rsid w:val="0017449C"/>
    <w:rsid w:val="00176839"/>
    <w:rsid w:val="0018274B"/>
    <w:rsid w:val="00185F0C"/>
    <w:rsid w:val="00190EF8"/>
    <w:rsid w:val="00191187"/>
    <w:rsid w:val="0019507C"/>
    <w:rsid w:val="00196684"/>
    <w:rsid w:val="001A12D4"/>
    <w:rsid w:val="001B0B7E"/>
    <w:rsid w:val="001B1162"/>
    <w:rsid w:val="001B4D06"/>
    <w:rsid w:val="001B50CC"/>
    <w:rsid w:val="001C67FC"/>
    <w:rsid w:val="001D041C"/>
    <w:rsid w:val="001F2279"/>
    <w:rsid w:val="001F4A08"/>
    <w:rsid w:val="002008BF"/>
    <w:rsid w:val="00202870"/>
    <w:rsid w:val="00215828"/>
    <w:rsid w:val="002175D4"/>
    <w:rsid w:val="0022023E"/>
    <w:rsid w:val="0022170B"/>
    <w:rsid w:val="00224777"/>
    <w:rsid w:val="00224FA3"/>
    <w:rsid w:val="00232C32"/>
    <w:rsid w:val="00232EF5"/>
    <w:rsid w:val="00233553"/>
    <w:rsid w:val="00240805"/>
    <w:rsid w:val="00240CBF"/>
    <w:rsid w:val="002425E5"/>
    <w:rsid w:val="002467AD"/>
    <w:rsid w:val="00253AF8"/>
    <w:rsid w:val="00255396"/>
    <w:rsid w:val="00255CCB"/>
    <w:rsid w:val="0025655E"/>
    <w:rsid w:val="0025709C"/>
    <w:rsid w:val="0026108B"/>
    <w:rsid w:val="00266DB7"/>
    <w:rsid w:val="002754F6"/>
    <w:rsid w:val="00277AAE"/>
    <w:rsid w:val="00283690"/>
    <w:rsid w:val="00285119"/>
    <w:rsid w:val="00285C73"/>
    <w:rsid w:val="002B22E2"/>
    <w:rsid w:val="002B5C28"/>
    <w:rsid w:val="002C05A0"/>
    <w:rsid w:val="002C087F"/>
    <w:rsid w:val="002C6F9C"/>
    <w:rsid w:val="002D5257"/>
    <w:rsid w:val="002E740A"/>
    <w:rsid w:val="002F07F3"/>
    <w:rsid w:val="002F5B17"/>
    <w:rsid w:val="002F6197"/>
    <w:rsid w:val="002F7713"/>
    <w:rsid w:val="0030311E"/>
    <w:rsid w:val="003069CA"/>
    <w:rsid w:val="003175FD"/>
    <w:rsid w:val="0032031D"/>
    <w:rsid w:val="00321D42"/>
    <w:rsid w:val="00321F38"/>
    <w:rsid w:val="003239AD"/>
    <w:rsid w:val="003245E9"/>
    <w:rsid w:val="00324980"/>
    <w:rsid w:val="003311DD"/>
    <w:rsid w:val="00340021"/>
    <w:rsid w:val="00350B43"/>
    <w:rsid w:val="00353CF2"/>
    <w:rsid w:val="00357561"/>
    <w:rsid w:val="00360106"/>
    <w:rsid w:val="003776A6"/>
    <w:rsid w:val="00380023"/>
    <w:rsid w:val="00380E0E"/>
    <w:rsid w:val="003824E0"/>
    <w:rsid w:val="00393CC0"/>
    <w:rsid w:val="003B2AB7"/>
    <w:rsid w:val="003B70D9"/>
    <w:rsid w:val="003C1075"/>
    <w:rsid w:val="003C5845"/>
    <w:rsid w:val="003C6114"/>
    <w:rsid w:val="003C6474"/>
    <w:rsid w:val="003D0955"/>
    <w:rsid w:val="003D0B85"/>
    <w:rsid w:val="003D188B"/>
    <w:rsid w:val="003E75BF"/>
    <w:rsid w:val="003E7798"/>
    <w:rsid w:val="003F7992"/>
    <w:rsid w:val="0040193E"/>
    <w:rsid w:val="004038A8"/>
    <w:rsid w:val="00403F2B"/>
    <w:rsid w:val="00411800"/>
    <w:rsid w:val="00413D5D"/>
    <w:rsid w:val="0042146F"/>
    <w:rsid w:val="00422914"/>
    <w:rsid w:val="00423EB3"/>
    <w:rsid w:val="00425C47"/>
    <w:rsid w:val="004412DB"/>
    <w:rsid w:val="00444017"/>
    <w:rsid w:val="00445C02"/>
    <w:rsid w:val="004468B2"/>
    <w:rsid w:val="00447355"/>
    <w:rsid w:val="00447A03"/>
    <w:rsid w:val="00452133"/>
    <w:rsid w:val="00453468"/>
    <w:rsid w:val="004557C8"/>
    <w:rsid w:val="00455A1C"/>
    <w:rsid w:val="00455F03"/>
    <w:rsid w:val="00456D48"/>
    <w:rsid w:val="00457F27"/>
    <w:rsid w:val="00461167"/>
    <w:rsid w:val="004634A3"/>
    <w:rsid w:val="00471F4E"/>
    <w:rsid w:val="00472A03"/>
    <w:rsid w:val="00472AC5"/>
    <w:rsid w:val="00475165"/>
    <w:rsid w:val="0047602A"/>
    <w:rsid w:val="004766F5"/>
    <w:rsid w:val="0048563A"/>
    <w:rsid w:val="004858BF"/>
    <w:rsid w:val="00492E4D"/>
    <w:rsid w:val="004A1004"/>
    <w:rsid w:val="004A3056"/>
    <w:rsid w:val="004A46B3"/>
    <w:rsid w:val="004A7BF2"/>
    <w:rsid w:val="004B109D"/>
    <w:rsid w:val="004B679C"/>
    <w:rsid w:val="004B6861"/>
    <w:rsid w:val="004C182C"/>
    <w:rsid w:val="004D675B"/>
    <w:rsid w:val="004E2158"/>
    <w:rsid w:val="004E5F2E"/>
    <w:rsid w:val="004E7973"/>
    <w:rsid w:val="004E7F9C"/>
    <w:rsid w:val="004F650A"/>
    <w:rsid w:val="004F74AC"/>
    <w:rsid w:val="00500918"/>
    <w:rsid w:val="00501A9C"/>
    <w:rsid w:val="00516833"/>
    <w:rsid w:val="00525429"/>
    <w:rsid w:val="00530BBA"/>
    <w:rsid w:val="005329ED"/>
    <w:rsid w:val="00536067"/>
    <w:rsid w:val="00541A04"/>
    <w:rsid w:val="0054493B"/>
    <w:rsid w:val="00547780"/>
    <w:rsid w:val="00562C54"/>
    <w:rsid w:val="00567E59"/>
    <w:rsid w:val="0057121B"/>
    <w:rsid w:val="00571E65"/>
    <w:rsid w:val="00572B26"/>
    <w:rsid w:val="00572BB6"/>
    <w:rsid w:val="00583992"/>
    <w:rsid w:val="00586564"/>
    <w:rsid w:val="00587567"/>
    <w:rsid w:val="00597950"/>
    <w:rsid w:val="005A4F51"/>
    <w:rsid w:val="005A507F"/>
    <w:rsid w:val="005B5BF3"/>
    <w:rsid w:val="005C0B2A"/>
    <w:rsid w:val="005C1FAE"/>
    <w:rsid w:val="005C588F"/>
    <w:rsid w:val="005C5C2A"/>
    <w:rsid w:val="005D1D61"/>
    <w:rsid w:val="005D4DBC"/>
    <w:rsid w:val="005E527E"/>
    <w:rsid w:val="005F0CEE"/>
    <w:rsid w:val="005F2E8E"/>
    <w:rsid w:val="005F6980"/>
    <w:rsid w:val="00600A7B"/>
    <w:rsid w:val="00602361"/>
    <w:rsid w:val="00604B5B"/>
    <w:rsid w:val="00604BC9"/>
    <w:rsid w:val="00607123"/>
    <w:rsid w:val="006116C9"/>
    <w:rsid w:val="00611BDF"/>
    <w:rsid w:val="00615C86"/>
    <w:rsid w:val="0061654F"/>
    <w:rsid w:val="006204FC"/>
    <w:rsid w:val="006258D1"/>
    <w:rsid w:val="0062611E"/>
    <w:rsid w:val="006268C4"/>
    <w:rsid w:val="00627D97"/>
    <w:rsid w:val="00630ED4"/>
    <w:rsid w:val="00632DF1"/>
    <w:rsid w:val="0064129C"/>
    <w:rsid w:val="0064230A"/>
    <w:rsid w:val="0064728C"/>
    <w:rsid w:val="00652885"/>
    <w:rsid w:val="00654984"/>
    <w:rsid w:val="00655E8E"/>
    <w:rsid w:val="006742EB"/>
    <w:rsid w:val="00677BD3"/>
    <w:rsid w:val="006805A5"/>
    <w:rsid w:val="00683B89"/>
    <w:rsid w:val="00684F0A"/>
    <w:rsid w:val="0069268D"/>
    <w:rsid w:val="00696606"/>
    <w:rsid w:val="006A023A"/>
    <w:rsid w:val="006A0351"/>
    <w:rsid w:val="006A32B0"/>
    <w:rsid w:val="006A42C0"/>
    <w:rsid w:val="006B649B"/>
    <w:rsid w:val="006C1180"/>
    <w:rsid w:val="006C4A73"/>
    <w:rsid w:val="006D0722"/>
    <w:rsid w:val="006D221B"/>
    <w:rsid w:val="006E37AD"/>
    <w:rsid w:val="006F1B3E"/>
    <w:rsid w:val="006F4CEF"/>
    <w:rsid w:val="006F4FAA"/>
    <w:rsid w:val="00700914"/>
    <w:rsid w:val="00712522"/>
    <w:rsid w:val="00713667"/>
    <w:rsid w:val="00713C71"/>
    <w:rsid w:val="00716967"/>
    <w:rsid w:val="00717C65"/>
    <w:rsid w:val="007208B8"/>
    <w:rsid w:val="00727333"/>
    <w:rsid w:val="00730039"/>
    <w:rsid w:val="007343D9"/>
    <w:rsid w:val="007343E3"/>
    <w:rsid w:val="00737160"/>
    <w:rsid w:val="00740100"/>
    <w:rsid w:val="007416C5"/>
    <w:rsid w:val="00750154"/>
    <w:rsid w:val="00751CCC"/>
    <w:rsid w:val="00756700"/>
    <w:rsid w:val="00757114"/>
    <w:rsid w:val="007638A0"/>
    <w:rsid w:val="00766EE8"/>
    <w:rsid w:val="007703E4"/>
    <w:rsid w:val="00770B79"/>
    <w:rsid w:val="00771011"/>
    <w:rsid w:val="00775C1E"/>
    <w:rsid w:val="00777B42"/>
    <w:rsid w:val="00780406"/>
    <w:rsid w:val="007A2602"/>
    <w:rsid w:val="007A37A1"/>
    <w:rsid w:val="007A5F30"/>
    <w:rsid w:val="007A670F"/>
    <w:rsid w:val="007B17F3"/>
    <w:rsid w:val="007B2396"/>
    <w:rsid w:val="007B485E"/>
    <w:rsid w:val="007B4B21"/>
    <w:rsid w:val="007B736F"/>
    <w:rsid w:val="007B7C0E"/>
    <w:rsid w:val="007C0047"/>
    <w:rsid w:val="007C3821"/>
    <w:rsid w:val="007C79B7"/>
    <w:rsid w:val="007D1CE9"/>
    <w:rsid w:val="007D4104"/>
    <w:rsid w:val="007E124A"/>
    <w:rsid w:val="007E2078"/>
    <w:rsid w:val="007F0624"/>
    <w:rsid w:val="007F37F8"/>
    <w:rsid w:val="007F42C6"/>
    <w:rsid w:val="007F5B53"/>
    <w:rsid w:val="007F7A7C"/>
    <w:rsid w:val="008026CC"/>
    <w:rsid w:val="008055C4"/>
    <w:rsid w:val="00815581"/>
    <w:rsid w:val="00817631"/>
    <w:rsid w:val="008201BF"/>
    <w:rsid w:val="00820FA8"/>
    <w:rsid w:val="008217AA"/>
    <w:rsid w:val="00822003"/>
    <w:rsid w:val="00823E87"/>
    <w:rsid w:val="00825366"/>
    <w:rsid w:val="008254DB"/>
    <w:rsid w:val="00830501"/>
    <w:rsid w:val="0083256C"/>
    <w:rsid w:val="00832C4E"/>
    <w:rsid w:val="00835597"/>
    <w:rsid w:val="0083613B"/>
    <w:rsid w:val="00845536"/>
    <w:rsid w:val="008549B4"/>
    <w:rsid w:val="008609B1"/>
    <w:rsid w:val="008669AE"/>
    <w:rsid w:val="00867307"/>
    <w:rsid w:val="0087731C"/>
    <w:rsid w:val="00892273"/>
    <w:rsid w:val="00895620"/>
    <w:rsid w:val="008967E1"/>
    <w:rsid w:val="008A0BC8"/>
    <w:rsid w:val="008A6F2A"/>
    <w:rsid w:val="008A740D"/>
    <w:rsid w:val="008A7C9D"/>
    <w:rsid w:val="008B0984"/>
    <w:rsid w:val="008B1A87"/>
    <w:rsid w:val="008B4CFB"/>
    <w:rsid w:val="008C20C8"/>
    <w:rsid w:val="008C4697"/>
    <w:rsid w:val="008D1810"/>
    <w:rsid w:val="008D22C6"/>
    <w:rsid w:val="008E133A"/>
    <w:rsid w:val="008E257E"/>
    <w:rsid w:val="00901887"/>
    <w:rsid w:val="009100ED"/>
    <w:rsid w:val="00912C34"/>
    <w:rsid w:val="00914CAE"/>
    <w:rsid w:val="00917CAD"/>
    <w:rsid w:val="00920CB9"/>
    <w:rsid w:val="0092398D"/>
    <w:rsid w:val="00924065"/>
    <w:rsid w:val="00925546"/>
    <w:rsid w:val="009268E2"/>
    <w:rsid w:val="009311B4"/>
    <w:rsid w:val="00931EC9"/>
    <w:rsid w:val="009328AA"/>
    <w:rsid w:val="00957E08"/>
    <w:rsid w:val="009623C2"/>
    <w:rsid w:val="00964C9C"/>
    <w:rsid w:val="00980460"/>
    <w:rsid w:val="009870DC"/>
    <w:rsid w:val="00991246"/>
    <w:rsid w:val="00991E14"/>
    <w:rsid w:val="009968F5"/>
    <w:rsid w:val="009A7124"/>
    <w:rsid w:val="009A7C1A"/>
    <w:rsid w:val="009B125D"/>
    <w:rsid w:val="009B23A3"/>
    <w:rsid w:val="009B4AC8"/>
    <w:rsid w:val="009B6C51"/>
    <w:rsid w:val="009B76A5"/>
    <w:rsid w:val="009C0881"/>
    <w:rsid w:val="009C1FD0"/>
    <w:rsid w:val="009C4CBC"/>
    <w:rsid w:val="009C51B3"/>
    <w:rsid w:val="009C794F"/>
    <w:rsid w:val="009D2A1F"/>
    <w:rsid w:val="009D2C10"/>
    <w:rsid w:val="009F437B"/>
    <w:rsid w:val="009F4A31"/>
    <w:rsid w:val="009F4C32"/>
    <w:rsid w:val="009F4E88"/>
    <w:rsid w:val="009F5604"/>
    <w:rsid w:val="00A00133"/>
    <w:rsid w:val="00A001B3"/>
    <w:rsid w:val="00A03E49"/>
    <w:rsid w:val="00A03F04"/>
    <w:rsid w:val="00A0738A"/>
    <w:rsid w:val="00A10489"/>
    <w:rsid w:val="00A15238"/>
    <w:rsid w:val="00A3439E"/>
    <w:rsid w:val="00A36A33"/>
    <w:rsid w:val="00A36C5B"/>
    <w:rsid w:val="00A37745"/>
    <w:rsid w:val="00A37E77"/>
    <w:rsid w:val="00A40008"/>
    <w:rsid w:val="00A419B7"/>
    <w:rsid w:val="00A441C7"/>
    <w:rsid w:val="00A52432"/>
    <w:rsid w:val="00A56999"/>
    <w:rsid w:val="00A57027"/>
    <w:rsid w:val="00A5703C"/>
    <w:rsid w:val="00A57D2A"/>
    <w:rsid w:val="00A66624"/>
    <w:rsid w:val="00A7039A"/>
    <w:rsid w:val="00A73CF5"/>
    <w:rsid w:val="00A80102"/>
    <w:rsid w:val="00A8393E"/>
    <w:rsid w:val="00A912A6"/>
    <w:rsid w:val="00A91577"/>
    <w:rsid w:val="00A926D3"/>
    <w:rsid w:val="00AA17C2"/>
    <w:rsid w:val="00AA5506"/>
    <w:rsid w:val="00AA7EE3"/>
    <w:rsid w:val="00AB6F2A"/>
    <w:rsid w:val="00AC1BF8"/>
    <w:rsid w:val="00AC7203"/>
    <w:rsid w:val="00AD07AB"/>
    <w:rsid w:val="00AD30A5"/>
    <w:rsid w:val="00AD430D"/>
    <w:rsid w:val="00AD5CDC"/>
    <w:rsid w:val="00AE10A6"/>
    <w:rsid w:val="00AE1734"/>
    <w:rsid w:val="00AF2CDF"/>
    <w:rsid w:val="00AF4633"/>
    <w:rsid w:val="00B00DB2"/>
    <w:rsid w:val="00B03B97"/>
    <w:rsid w:val="00B042B7"/>
    <w:rsid w:val="00B05890"/>
    <w:rsid w:val="00B05C2E"/>
    <w:rsid w:val="00B11A4C"/>
    <w:rsid w:val="00B12980"/>
    <w:rsid w:val="00B20447"/>
    <w:rsid w:val="00B20CBB"/>
    <w:rsid w:val="00B224B1"/>
    <w:rsid w:val="00B25EEF"/>
    <w:rsid w:val="00B31073"/>
    <w:rsid w:val="00B320CC"/>
    <w:rsid w:val="00B3339D"/>
    <w:rsid w:val="00B40A3C"/>
    <w:rsid w:val="00B412A1"/>
    <w:rsid w:val="00B42935"/>
    <w:rsid w:val="00B43DD6"/>
    <w:rsid w:val="00B45CCF"/>
    <w:rsid w:val="00B4745F"/>
    <w:rsid w:val="00B47904"/>
    <w:rsid w:val="00B47EBF"/>
    <w:rsid w:val="00B512ED"/>
    <w:rsid w:val="00B54E93"/>
    <w:rsid w:val="00B562AF"/>
    <w:rsid w:val="00B57604"/>
    <w:rsid w:val="00B703CB"/>
    <w:rsid w:val="00B75F93"/>
    <w:rsid w:val="00B76D34"/>
    <w:rsid w:val="00B772F8"/>
    <w:rsid w:val="00B832A1"/>
    <w:rsid w:val="00B83525"/>
    <w:rsid w:val="00B90FE3"/>
    <w:rsid w:val="00B95138"/>
    <w:rsid w:val="00B95F8C"/>
    <w:rsid w:val="00B97D19"/>
    <w:rsid w:val="00BA0E0D"/>
    <w:rsid w:val="00BA2EB8"/>
    <w:rsid w:val="00BA3C0F"/>
    <w:rsid w:val="00BA438D"/>
    <w:rsid w:val="00BA7E8B"/>
    <w:rsid w:val="00BB179F"/>
    <w:rsid w:val="00BC2EEE"/>
    <w:rsid w:val="00BD2218"/>
    <w:rsid w:val="00BD38A2"/>
    <w:rsid w:val="00BD5339"/>
    <w:rsid w:val="00BD5BA0"/>
    <w:rsid w:val="00BD6B1E"/>
    <w:rsid w:val="00BE0A85"/>
    <w:rsid w:val="00BF01D7"/>
    <w:rsid w:val="00BF41CC"/>
    <w:rsid w:val="00C006FA"/>
    <w:rsid w:val="00C01767"/>
    <w:rsid w:val="00C01BE7"/>
    <w:rsid w:val="00C03A80"/>
    <w:rsid w:val="00C05512"/>
    <w:rsid w:val="00C101F7"/>
    <w:rsid w:val="00C1318C"/>
    <w:rsid w:val="00C141AE"/>
    <w:rsid w:val="00C14858"/>
    <w:rsid w:val="00C20C28"/>
    <w:rsid w:val="00C2127A"/>
    <w:rsid w:val="00C3183F"/>
    <w:rsid w:val="00C32C29"/>
    <w:rsid w:val="00C333A9"/>
    <w:rsid w:val="00C406E1"/>
    <w:rsid w:val="00C4116A"/>
    <w:rsid w:val="00C50D43"/>
    <w:rsid w:val="00C56B5C"/>
    <w:rsid w:val="00C61914"/>
    <w:rsid w:val="00C62BA2"/>
    <w:rsid w:val="00C6394F"/>
    <w:rsid w:val="00C660CA"/>
    <w:rsid w:val="00C75F79"/>
    <w:rsid w:val="00C7723C"/>
    <w:rsid w:val="00C9353C"/>
    <w:rsid w:val="00CA6741"/>
    <w:rsid w:val="00CB0D47"/>
    <w:rsid w:val="00CC03D6"/>
    <w:rsid w:val="00CC0A79"/>
    <w:rsid w:val="00CC1C50"/>
    <w:rsid w:val="00CC5122"/>
    <w:rsid w:val="00CD6B6E"/>
    <w:rsid w:val="00CD712F"/>
    <w:rsid w:val="00CE1766"/>
    <w:rsid w:val="00CE2C6E"/>
    <w:rsid w:val="00CE3011"/>
    <w:rsid w:val="00CF0EFC"/>
    <w:rsid w:val="00CF4598"/>
    <w:rsid w:val="00D06498"/>
    <w:rsid w:val="00D07F12"/>
    <w:rsid w:val="00D116D8"/>
    <w:rsid w:val="00D21747"/>
    <w:rsid w:val="00D272BF"/>
    <w:rsid w:val="00D34B82"/>
    <w:rsid w:val="00D3618A"/>
    <w:rsid w:val="00D42100"/>
    <w:rsid w:val="00D42A06"/>
    <w:rsid w:val="00D431CB"/>
    <w:rsid w:val="00D50706"/>
    <w:rsid w:val="00D53630"/>
    <w:rsid w:val="00D5784A"/>
    <w:rsid w:val="00D63F0C"/>
    <w:rsid w:val="00D65B18"/>
    <w:rsid w:val="00D663B8"/>
    <w:rsid w:val="00D70EF7"/>
    <w:rsid w:val="00D72204"/>
    <w:rsid w:val="00D724CD"/>
    <w:rsid w:val="00D808E6"/>
    <w:rsid w:val="00D82C4B"/>
    <w:rsid w:val="00D873F5"/>
    <w:rsid w:val="00DA2FDF"/>
    <w:rsid w:val="00DA3997"/>
    <w:rsid w:val="00DA79BD"/>
    <w:rsid w:val="00DB0193"/>
    <w:rsid w:val="00DB23A6"/>
    <w:rsid w:val="00DB23AF"/>
    <w:rsid w:val="00DB64A0"/>
    <w:rsid w:val="00DB7F4E"/>
    <w:rsid w:val="00DC1E71"/>
    <w:rsid w:val="00DC4A7E"/>
    <w:rsid w:val="00DC73B8"/>
    <w:rsid w:val="00DD04E4"/>
    <w:rsid w:val="00DD6631"/>
    <w:rsid w:val="00DD7741"/>
    <w:rsid w:val="00DE6B0A"/>
    <w:rsid w:val="00DF028F"/>
    <w:rsid w:val="00DF1183"/>
    <w:rsid w:val="00DF1C33"/>
    <w:rsid w:val="00DF2EF9"/>
    <w:rsid w:val="00DF58DC"/>
    <w:rsid w:val="00DF6EBD"/>
    <w:rsid w:val="00E07012"/>
    <w:rsid w:val="00E22EB2"/>
    <w:rsid w:val="00E235AB"/>
    <w:rsid w:val="00E23CFF"/>
    <w:rsid w:val="00E25BD7"/>
    <w:rsid w:val="00E26D1F"/>
    <w:rsid w:val="00E31A8C"/>
    <w:rsid w:val="00E31BA5"/>
    <w:rsid w:val="00E32A8D"/>
    <w:rsid w:val="00E32D54"/>
    <w:rsid w:val="00E41B61"/>
    <w:rsid w:val="00E45990"/>
    <w:rsid w:val="00E47685"/>
    <w:rsid w:val="00E503BD"/>
    <w:rsid w:val="00E54EF0"/>
    <w:rsid w:val="00E55FD2"/>
    <w:rsid w:val="00E56C37"/>
    <w:rsid w:val="00E62A92"/>
    <w:rsid w:val="00E6435F"/>
    <w:rsid w:val="00E75ACB"/>
    <w:rsid w:val="00E777B4"/>
    <w:rsid w:val="00E77920"/>
    <w:rsid w:val="00E828C4"/>
    <w:rsid w:val="00E84884"/>
    <w:rsid w:val="00EA01BD"/>
    <w:rsid w:val="00EA0B8B"/>
    <w:rsid w:val="00EA2D35"/>
    <w:rsid w:val="00EA3A45"/>
    <w:rsid w:val="00EA4429"/>
    <w:rsid w:val="00EB5C5B"/>
    <w:rsid w:val="00EB70D4"/>
    <w:rsid w:val="00EC1841"/>
    <w:rsid w:val="00EC1E50"/>
    <w:rsid w:val="00ED3F7B"/>
    <w:rsid w:val="00ED4756"/>
    <w:rsid w:val="00ED4BFA"/>
    <w:rsid w:val="00ED57D6"/>
    <w:rsid w:val="00EE0A7D"/>
    <w:rsid w:val="00EE30DB"/>
    <w:rsid w:val="00EE7437"/>
    <w:rsid w:val="00EF0EC8"/>
    <w:rsid w:val="00EF4AA1"/>
    <w:rsid w:val="00EF5C89"/>
    <w:rsid w:val="00F01D2E"/>
    <w:rsid w:val="00F04428"/>
    <w:rsid w:val="00F06230"/>
    <w:rsid w:val="00F137B8"/>
    <w:rsid w:val="00F163B4"/>
    <w:rsid w:val="00F20C12"/>
    <w:rsid w:val="00F212D5"/>
    <w:rsid w:val="00F2538C"/>
    <w:rsid w:val="00F2611E"/>
    <w:rsid w:val="00F3075F"/>
    <w:rsid w:val="00F355D6"/>
    <w:rsid w:val="00F37038"/>
    <w:rsid w:val="00F41FF8"/>
    <w:rsid w:val="00F50709"/>
    <w:rsid w:val="00F50DCD"/>
    <w:rsid w:val="00F515DC"/>
    <w:rsid w:val="00F57F7B"/>
    <w:rsid w:val="00F66339"/>
    <w:rsid w:val="00F7136D"/>
    <w:rsid w:val="00F71706"/>
    <w:rsid w:val="00F75B3B"/>
    <w:rsid w:val="00F83F0B"/>
    <w:rsid w:val="00F97405"/>
    <w:rsid w:val="00F97D94"/>
    <w:rsid w:val="00FA6BE1"/>
    <w:rsid w:val="00FB0501"/>
    <w:rsid w:val="00FC236B"/>
    <w:rsid w:val="00FC59AE"/>
    <w:rsid w:val="00FD2C0C"/>
    <w:rsid w:val="00FD4E03"/>
    <w:rsid w:val="00FD790A"/>
    <w:rsid w:val="00FD79D5"/>
    <w:rsid w:val="00FE0EC9"/>
    <w:rsid w:val="00FE4BD1"/>
    <w:rsid w:val="00FE7E08"/>
    <w:rsid w:val="02E88CF8"/>
    <w:rsid w:val="076D86F1"/>
    <w:rsid w:val="07D70F1E"/>
    <w:rsid w:val="099F9D31"/>
    <w:rsid w:val="0E2A72C4"/>
    <w:rsid w:val="0E41F112"/>
    <w:rsid w:val="10CCD53E"/>
    <w:rsid w:val="1278708B"/>
    <w:rsid w:val="160D6DA3"/>
    <w:rsid w:val="1D03F328"/>
    <w:rsid w:val="2B7694CA"/>
    <w:rsid w:val="2F6085E3"/>
    <w:rsid w:val="302D09FC"/>
    <w:rsid w:val="3086D238"/>
    <w:rsid w:val="3114C1BD"/>
    <w:rsid w:val="32FC8533"/>
    <w:rsid w:val="335EAA26"/>
    <w:rsid w:val="34457901"/>
    <w:rsid w:val="37DC4ACA"/>
    <w:rsid w:val="38BCB214"/>
    <w:rsid w:val="39C4F163"/>
    <w:rsid w:val="3B7B1386"/>
    <w:rsid w:val="3D608B91"/>
    <w:rsid w:val="3EB943B3"/>
    <w:rsid w:val="403CCA68"/>
    <w:rsid w:val="41354D80"/>
    <w:rsid w:val="4415062D"/>
    <w:rsid w:val="4601A7DB"/>
    <w:rsid w:val="46F59FBB"/>
    <w:rsid w:val="48657B37"/>
    <w:rsid w:val="487A6E4E"/>
    <w:rsid w:val="4A19FF9B"/>
    <w:rsid w:val="4A7DA07C"/>
    <w:rsid w:val="4B0789AE"/>
    <w:rsid w:val="4E7F574D"/>
    <w:rsid w:val="4F80339D"/>
    <w:rsid w:val="5601BEA1"/>
    <w:rsid w:val="57740B25"/>
    <w:rsid w:val="5898EE84"/>
    <w:rsid w:val="5CF1A296"/>
    <w:rsid w:val="5D16E090"/>
    <w:rsid w:val="5FFA8BA6"/>
    <w:rsid w:val="61803310"/>
    <w:rsid w:val="64CCD767"/>
    <w:rsid w:val="663BF8BC"/>
    <w:rsid w:val="67A7D003"/>
    <w:rsid w:val="67C96118"/>
    <w:rsid w:val="748F9547"/>
    <w:rsid w:val="76D09B57"/>
    <w:rsid w:val="787BC8DC"/>
    <w:rsid w:val="79256946"/>
    <w:rsid w:val="794A954A"/>
    <w:rsid w:val="7CB8FD77"/>
    <w:rsid w:val="7EEC9F82"/>
  </w:rsids>
  <w:themeFontLang w:bidi="ar-SA" w:eastAsia="ja-JP" w:val="de-DE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theme="minorBidi" w:eastAsiaTheme="minorHAnsi" w:hAnsi="Arial"/>
        <w:sz w:val="22"/>
        <w:szCs w:val="22"/>
        <w:lang w:bidi="ar-SA" w:eastAsia="en-US" w:val="de-DE"/>
      </w:rPr>
    </w:rPrDefault>
    <w:pPrDefault>
      <w:pPr>
        <w:spacing w:after="120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0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Standard" w:type="paragraph">
    <w:name w:val="Normal"/>
    <w:qFormat/>
    <w:rsid w:val="00832C4E"/>
    <w:pPr>
      <w:spacing w:line="288" w:lineRule="auto"/>
    </w:pPr>
    <w:rPr>
      <w:rFonts w:ascii="Open Sans" w:hAnsi="Open Sans"/>
      <w:color w:themeColor="text1" w:val="000000"/>
      <w:sz w:val="20"/>
    </w:rPr>
  </w:style>
  <w:style w:styleId="berschrift1" w:type="paragraph">
    <w:name w:val="heading 1"/>
    <w:basedOn w:val="Standard"/>
    <w:next w:val="Standard"/>
    <w:link w:val="berschrift1Zchn"/>
    <w:uiPriority w:val="9"/>
    <w:qFormat/>
    <w:rsid w:val="00FA6BE1"/>
    <w:pPr>
      <w:keepNext/>
      <w:keepLines/>
      <w:spacing w:after="0" w:before="240"/>
      <w:outlineLvl w:val="0"/>
    </w:pPr>
    <w:rPr>
      <w:rFonts w:cstheme="majorBidi" w:eastAsiaTheme="majorEastAsia"/>
      <w:b/>
      <w:sz w:val="32"/>
      <w:szCs w:val="32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3245E9"/>
    <w:pPr>
      <w:keepNext/>
      <w:keepLines/>
      <w:outlineLvl w:val="1"/>
    </w:pPr>
    <w:rPr>
      <w:rFonts w:cstheme="majorBidi" w:eastAsiaTheme="majorEastAsia"/>
      <w:b/>
      <w:color w:themeColor="text1" w:themeTint="F2" w:val="0D0D0D"/>
      <w:sz w:val="28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D431CB"/>
    <w:pPr>
      <w:keepNext/>
      <w:keepLines/>
      <w:spacing w:after="0" w:before="40"/>
      <w:outlineLvl w:val="2"/>
    </w:pPr>
    <w:rPr>
      <w:rFonts w:cstheme="majorBidi" w:eastAsiaTheme="majorEastAsia"/>
      <w:b/>
      <w:sz w:val="24"/>
    </w:rPr>
  </w:style>
  <w:style w:styleId="berschrift4" w:type="paragraph">
    <w:name w:val="heading 4"/>
    <w:basedOn w:val="Standard"/>
    <w:next w:val="Standard"/>
    <w:link w:val="berschrift4Zchn"/>
    <w:uiPriority w:val="9"/>
    <w:semiHidden/>
    <w:unhideWhenUsed/>
    <w:qFormat/>
    <w:rsid w:val="00D431CB"/>
    <w:pPr>
      <w:keepNext/>
      <w:keepLines/>
      <w:spacing w:after="0" w:before="40"/>
      <w:outlineLvl w:val="3"/>
    </w:pPr>
    <w:rPr>
      <w:rFonts w:cstheme="majorBidi" w:eastAsiaTheme="majorEastAsia"/>
      <w:b/>
      <w:iCs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KeineListe" w:type="numbering">
    <w:name w:val="No List"/>
    <w:uiPriority w:val="99"/>
    <w:semiHidden/>
    <w:unhideWhenUsed/>
  </w:style>
  <w:style w:styleId="Titel" w:type="paragraph">
    <w:name w:val="Title"/>
    <w:aliases w:val="Deckblatt_Titel"/>
    <w:basedOn w:val="Standard"/>
    <w:next w:val="Standard"/>
    <w:link w:val="TitelZchn"/>
    <w:uiPriority w:val="10"/>
    <w:qFormat/>
    <w:rsid w:val="007F5B53"/>
    <w:pPr>
      <w:spacing w:after="0"/>
      <w:contextualSpacing/>
    </w:pPr>
    <w:rPr>
      <w:rFonts w:cstheme="majorBidi" w:eastAsiaTheme="majorEastAsia"/>
      <w:b/>
      <w:spacing w:val="-10"/>
      <w:kern w:val="28"/>
      <w:sz w:val="56"/>
      <w:szCs w:val="56"/>
    </w:rPr>
  </w:style>
  <w:style w:customStyle="1" w:styleId="TitelZchn" w:type="character">
    <w:name w:val="Titel Zchn"/>
    <w:aliases w:val="Deckblatt_Titel Zchn"/>
    <w:basedOn w:val="Absatz-Standardschriftart"/>
    <w:link w:val="Titel"/>
    <w:uiPriority w:val="10"/>
    <w:rsid w:val="007F5B53"/>
    <w:rPr>
      <w:rFonts w:ascii="Open Sans" w:cstheme="majorBidi" w:eastAsiaTheme="majorEastAsia" w:hAnsi="Open Sans"/>
      <w:b/>
      <w:color w:themeColor="text1" w:val="000000"/>
      <w:spacing w:val="-10"/>
      <w:kern w:val="28"/>
      <w:sz w:val="56"/>
      <w:szCs w:val="56"/>
    </w:rPr>
  </w:style>
  <w:style w:styleId="Listenabsatz" w:type="paragraph">
    <w:name w:val="List Paragraph"/>
    <w:basedOn w:val="Standard"/>
    <w:qFormat/>
    <w:rsid w:val="003239AD"/>
    <w:pPr>
      <w:spacing w:after="240" w:before="120"/>
      <w:ind w:left="720"/>
    </w:pPr>
  </w:style>
  <w:style w:customStyle="1" w:styleId="berschrift1Zchn" w:type="character">
    <w:name w:val="Überschrift 1 Zchn"/>
    <w:basedOn w:val="Absatz-Standardschriftart"/>
    <w:link w:val="berschrift1"/>
    <w:uiPriority w:val="9"/>
    <w:rsid w:val="00FA6BE1"/>
    <w:rPr>
      <w:rFonts w:ascii="Open Sans" w:cstheme="majorBidi" w:eastAsiaTheme="majorEastAsia" w:hAnsi="Open Sans"/>
      <w:b/>
      <w:color w:themeColor="text1" w:val="000000"/>
      <w:sz w:val="32"/>
      <w:szCs w:val="32"/>
    </w:rPr>
  </w:style>
  <w:style w:customStyle="1" w:styleId="berschrift2Zchn" w:type="character">
    <w:name w:val="Überschrift 2 Zchn"/>
    <w:basedOn w:val="Absatz-Standardschriftart"/>
    <w:link w:val="berschrift2"/>
    <w:uiPriority w:val="9"/>
    <w:rsid w:val="003245E9"/>
    <w:rPr>
      <w:rFonts w:ascii="Open Sans" w:cstheme="majorBidi" w:eastAsiaTheme="majorEastAsia" w:hAnsi="Open Sans"/>
      <w:b/>
      <w:color w:themeColor="text1" w:themeTint="F2" w:val="0D0D0D"/>
      <w:sz w:val="28"/>
      <w:szCs w:val="26"/>
    </w:rPr>
  </w:style>
  <w:style w:customStyle="1" w:styleId="berschrift3Zchn" w:type="character">
    <w:name w:val="Überschrift 3 Zchn"/>
    <w:basedOn w:val="Absatz-Standardschriftart"/>
    <w:link w:val="berschrift3"/>
    <w:uiPriority w:val="9"/>
    <w:rsid w:val="00D431CB"/>
    <w:rPr>
      <w:rFonts w:ascii="Open Sans" w:cstheme="majorBidi" w:eastAsiaTheme="majorEastAsia" w:hAnsi="Open Sans"/>
      <w:b/>
      <w:color w:themeColor="text1" w:val="000000"/>
      <w:sz w:val="24"/>
    </w:rPr>
  </w:style>
  <w:style w:styleId="Tabellenraster" w:type="table">
    <w:name w:val="Table Grid"/>
    <w:basedOn w:val="NormaleTabelle"/>
    <w:uiPriority w:val="39"/>
    <w:rsid w:val="008549B4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Hyperlink" w:type="character">
    <w:name w:val="Hyperlink"/>
    <w:uiPriority w:val="99"/>
    <w:unhideWhenUsed/>
    <w:rsid w:val="00B703CB"/>
    <w:rPr>
      <w:rFonts w:ascii="Open Sans" w:hAnsi="Open Sans"/>
      <w:color w:val="194866"/>
      <w:u w:val="single"/>
    </w:rPr>
  </w:style>
  <w:style w:styleId="Verzeichnis1" w:type="paragraph">
    <w:name w:val="toc 1"/>
    <w:basedOn w:val="Standard"/>
    <w:next w:val="Standard"/>
    <w:autoRedefine/>
    <w:uiPriority w:val="39"/>
    <w:unhideWhenUsed/>
    <w:rsid w:val="00B47904"/>
    <w:pPr>
      <w:spacing w:after="220" w:before="120"/>
    </w:pPr>
    <w:rPr>
      <w:rFonts w:cs="Arial" w:eastAsia="Arial"/>
      <w:lang w:eastAsia="de-DE"/>
    </w:rPr>
  </w:style>
  <w:style w:styleId="Verzeichnis2" w:type="paragraph">
    <w:name w:val="toc 2"/>
    <w:basedOn w:val="Standard"/>
    <w:next w:val="Standard"/>
    <w:autoRedefine/>
    <w:uiPriority w:val="39"/>
    <w:unhideWhenUsed/>
    <w:rsid w:val="007A2602"/>
    <w:pPr>
      <w:spacing w:after="220" w:before="120"/>
      <w:ind w:left="220"/>
    </w:pPr>
    <w:rPr>
      <w:rFonts w:cs="Arial" w:eastAsia="Arial"/>
      <w:lang w:eastAsia="de-DE"/>
    </w:rPr>
  </w:style>
  <w:style w:styleId="Verzeichnis3" w:type="paragraph">
    <w:name w:val="toc 3"/>
    <w:basedOn w:val="Standard"/>
    <w:next w:val="Standard"/>
    <w:autoRedefine/>
    <w:uiPriority w:val="39"/>
    <w:unhideWhenUsed/>
    <w:rsid w:val="007A2602"/>
    <w:pPr>
      <w:spacing w:after="220" w:before="120"/>
      <w:ind w:left="440"/>
    </w:pPr>
    <w:rPr>
      <w:rFonts w:cs="Arial" w:eastAsia="Arial"/>
      <w:lang w:eastAsia="de-DE"/>
    </w:rPr>
  </w:style>
  <w:style w:styleId="Beschriftung" w:type="paragraph">
    <w:name w:val="caption"/>
    <w:basedOn w:val="Standard"/>
    <w:next w:val="Standard"/>
    <w:uiPriority w:val="35"/>
    <w:unhideWhenUsed/>
    <w:qFormat/>
    <w:rsid w:val="00D431CB"/>
    <w:pPr>
      <w:spacing w:after="200"/>
    </w:pPr>
    <w:rPr>
      <w:i/>
      <w:iCs/>
      <w:sz w:val="18"/>
      <w:szCs w:val="18"/>
    </w:rPr>
  </w:style>
  <w:style w:styleId="Abbildungsverzeichnis" w:type="paragraph">
    <w:name w:val="table of figures"/>
    <w:basedOn w:val="Standard"/>
    <w:next w:val="Standard"/>
    <w:uiPriority w:val="99"/>
    <w:unhideWhenUsed/>
    <w:rsid w:val="00AD5CDC"/>
    <w:pPr>
      <w:spacing w:after="240" w:before="240"/>
    </w:pPr>
  </w:style>
  <w:style w:styleId="Inhaltsverzeichnisberschrift" w:type="paragraph">
    <w:name w:val="TOC Heading"/>
    <w:basedOn w:val="berschrift1"/>
    <w:next w:val="Standard"/>
    <w:uiPriority w:val="39"/>
    <w:unhideWhenUsed/>
    <w:qFormat/>
    <w:rsid w:val="009B125D"/>
    <w:pPr>
      <w:spacing w:line="259" w:lineRule="auto"/>
      <w:outlineLvl w:val="9"/>
    </w:pPr>
    <w:rPr>
      <w:sz w:val="28"/>
      <w:lang w:eastAsia="de-DE"/>
    </w:rPr>
  </w:style>
  <w:style w:styleId="Fuzeile" w:type="paragraph">
    <w:name w:val="footer"/>
    <w:basedOn w:val="Standard"/>
    <w:link w:val="FuzeileZchn"/>
    <w:autoRedefine/>
    <w:uiPriority w:val="99"/>
    <w:unhideWhenUsed/>
    <w:rsid w:val="00867307"/>
    <w:pPr>
      <w:tabs>
        <w:tab w:pos="4536" w:val="center"/>
        <w:tab w:pos="9072" w:val="right"/>
      </w:tabs>
      <w:spacing w:after="0"/>
    </w:pPr>
    <w:rPr>
      <w:color w:val="707070"/>
      <w:sz w:val="16"/>
    </w:rPr>
  </w:style>
  <w:style w:customStyle="1" w:styleId="FuzeileZchn" w:type="character">
    <w:name w:val="Fußzeile Zchn"/>
    <w:basedOn w:val="Absatz-Standardschriftart"/>
    <w:link w:val="Fuzeile"/>
    <w:uiPriority w:val="99"/>
    <w:qFormat/>
    <w:rsid w:val="00867307"/>
    <w:rPr>
      <w:rFonts w:ascii="Open Sans" w:hAnsi="Open Sans"/>
      <w:color w:val="707070"/>
      <w:sz w:val="16"/>
    </w:rPr>
  </w:style>
  <w:style w:styleId="Kommentarzeichen" w:type="character">
    <w:name w:val="annotation reference"/>
    <w:basedOn w:val="Absatz-Standardschriftart"/>
    <w:uiPriority w:val="99"/>
    <w:semiHidden/>
    <w:unhideWhenUsed/>
    <w:rsid w:val="00C2127A"/>
    <w:rPr>
      <w:sz w:val="16"/>
      <w:szCs w:val="16"/>
    </w:rPr>
  </w:style>
  <w:style w:styleId="Kommentartext" w:type="paragraph">
    <w:name w:val="annotation text"/>
    <w:basedOn w:val="Standard"/>
    <w:link w:val="KommentartextZchn"/>
    <w:uiPriority w:val="99"/>
    <w:semiHidden/>
    <w:unhideWhenUsed/>
    <w:rsid w:val="00C2127A"/>
    <w:pPr>
      <w:spacing w:line="240" w:lineRule="auto"/>
    </w:pPr>
    <w:rPr>
      <w:szCs w:val="20"/>
    </w:rPr>
  </w:style>
  <w:style w:customStyle="1" w:styleId="KommentartextZchn" w:type="character">
    <w:name w:val="Kommentartext Zchn"/>
    <w:basedOn w:val="Absatz-Standardschriftart"/>
    <w:link w:val="Kommentartext"/>
    <w:uiPriority w:val="99"/>
    <w:semiHidden/>
    <w:rsid w:val="00C2127A"/>
    <w:rPr>
      <w:rFonts w:ascii="Open Sans" w:hAnsi="Open Sans"/>
      <w:color w:themeColor="text1" w:val="000000"/>
      <w:sz w:val="20"/>
      <w:szCs w:val="20"/>
    </w:rPr>
  </w:style>
  <w:style w:styleId="Kommentarthema" w:type="paragraph">
    <w:name w:val="annotation subject"/>
    <w:basedOn w:val="Kommentartext"/>
    <w:next w:val="Kommentartext"/>
    <w:link w:val="KommentarthemaZchn"/>
    <w:uiPriority w:val="99"/>
    <w:semiHidden/>
    <w:unhideWhenUsed/>
    <w:rsid w:val="00C2127A"/>
    <w:rPr>
      <w:b/>
      <w:bCs/>
    </w:rPr>
  </w:style>
  <w:style w:customStyle="1" w:styleId="KommentarthemaZchn" w:type="character">
    <w:name w:val="Kommentarthema Zchn"/>
    <w:basedOn w:val="KommentartextZchn"/>
    <w:link w:val="Kommentarthema"/>
    <w:uiPriority w:val="99"/>
    <w:semiHidden/>
    <w:rsid w:val="00C2127A"/>
    <w:rPr>
      <w:rFonts w:ascii="Open Sans" w:hAnsi="Open Sans"/>
      <w:b/>
      <w:bCs/>
      <w:color w:themeColor="text1" w:val="000000"/>
      <w:sz w:val="20"/>
      <w:szCs w:val="20"/>
    </w:rPr>
  </w:style>
  <w:style w:customStyle="1" w:styleId="berschrift4Zchn" w:type="character">
    <w:name w:val="Überschrift 4 Zchn"/>
    <w:basedOn w:val="Absatz-Standardschriftart"/>
    <w:link w:val="berschrift4"/>
    <w:uiPriority w:val="9"/>
    <w:semiHidden/>
    <w:rsid w:val="00D431CB"/>
    <w:rPr>
      <w:rFonts w:ascii="Open Sans" w:cstheme="majorBidi" w:eastAsiaTheme="majorEastAsia" w:hAnsi="Open Sans"/>
      <w:b/>
      <w:iCs/>
      <w:color w:themeColor="text1" w:val="000000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2" Target="numbering.xml" /><Relationship Type="http://schemas.openxmlformats.org/officeDocument/2006/relationships/styles" Id="rId21" Target="styles.xml" /><Relationship Type="http://schemas.openxmlformats.org/officeDocument/2006/relationships/settings" Id="rId20" Target="settings.xml" /><Relationship Type="http://schemas.openxmlformats.org/officeDocument/2006/relationships/webSettings" Id="rId19" Target="webSettings.xml" /><Relationship Type="http://schemas.openxmlformats.org/officeDocument/2006/relationships/fontTable" Id="rId18" Target="fontTable.xml" /><Relationship Type="http://schemas.openxmlformats.org/officeDocument/2006/relationships/theme" Id="rId17" Target="theme/theme1.xml" /><Relationship Type="http://schemas.openxmlformats.org/officeDocument/2006/relationships/footnotes" Id="rId16" Target="footnotes.xml" /><Relationship Type="http://schemas.openxmlformats.org/officeDocument/2006/relationships/comments" Id="rId15" Target="comments.xml" /><Relationship Id="rId13" Target="header2.xml" Type="http://schemas.openxmlformats.org/officeDocument/2006/relationships/header" /><Relationship Id="rId12" Target="footer1.xml" Type="http://schemas.openxmlformats.org/officeDocument/2006/relationships/footer" /><Relationship Id="rId11" Target="header1.xml" Type="http://schemas.openxmlformats.org/officeDocument/2006/relationships/header" /><Relationship Id="rId14" Target="footer2.xml" Type="http://schemas.openxmlformats.org/officeDocument/2006/relationships/footer" /><Relationship Type="http://schemas.openxmlformats.org/officeDocument/2006/relationships/image" Id="rId53" Target="media/rId53.png" /><Relationship Type="http://schemas.openxmlformats.org/officeDocument/2006/relationships/image" Id="rId62" Target="media/rId62.png" /><Relationship Type="http://schemas.openxmlformats.org/officeDocument/2006/relationships/image" Id="rId27" Target="media/rId27.png" /><Relationship Type="http://schemas.openxmlformats.org/officeDocument/2006/relationships/image" Id="rId23" Target="media/rId23.png" /><Relationship Type="http://schemas.openxmlformats.org/officeDocument/2006/relationships/image" Id="rId37" Target="media/rId37.png" /><Relationship Type="http://schemas.openxmlformats.org/officeDocument/2006/relationships/image" Id="rId31" Target="media/rId31.png" /><Relationship Type="http://schemas.openxmlformats.org/officeDocument/2006/relationships/image" Id="rId58" Target="media/rId58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na.bedoya/Library/CloudStorage/OneDrive-eLeDiaGmbH/Marketing_01_Marketing/02_eLeDia_Corporate%20Design/04_Vorlagen/XL-Dokument-Vorlage_eLeDi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XL-Dokument-Vorlage_eLeDia.dotx</Template>
  <TotalTime>0</TotalTime>
  <Pages>4</Pages>
  <Words>223</Words>
  <Characters>1332</Characters>
  <Application>Microsoft Office Word</Application>
  <DocSecurity>0</DocSecurity>
  <Lines>46</Lines>
  <Paragraphs>19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2026-06-14T00:34:28Z</dcterms:created>
  <dcterms:modified xsi:type="dcterms:W3CDTF">2026-06-14T00:34:28Z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Inhalt</vt:lpwstr>
  </property>
</Properties>
</file>