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5"/>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3D7EB8">
        <w:fldChar w:fldCharType="begin" w:fldLock="1"/>
      </w:r>
      <w:r w:rsidR="00A362D2">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3D7EB8">
        <w:fldChar w:fldCharType="separate"/>
      </w:r>
      <w:r w:rsidR="00BE0D7A" w:rsidRPr="00BE0D7A">
        <w:rPr>
          <w:noProof/>
        </w:rPr>
        <w:t>(Flegal, Williamson, Pamuk, &amp; Rosenberg, 2004)</w:t>
      </w:r>
      <w:r w:rsidR="003D7EB8">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3D7EB8">
        <w:fldChar w:fldCharType="begin" w:fldLock="1"/>
      </w:r>
      <w:r w:rsidR="00A362D2">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3D7EB8">
        <w:fldChar w:fldCharType="separate"/>
      </w:r>
      <w:r w:rsidR="001C0C19" w:rsidRPr="001C0C19">
        <w:rPr>
          <w:noProof/>
        </w:rPr>
        <w:t>(Hill, Rand, Nowak, &amp; Christakis, 2010)</w:t>
      </w:r>
      <w:r w:rsidR="003D7EB8">
        <w:fldChar w:fldCharType="end"/>
      </w:r>
      <w:r w:rsidR="001C0C19">
        <w:t xml:space="preserve"> </w:t>
      </w:r>
      <w:r>
        <w:t>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3D7EB8">
        <w:rPr>
          <w:lang w:eastAsia="en-GB"/>
        </w:rPr>
        <w:fldChar w:fldCharType="begin" w:fldLock="1"/>
      </w:r>
      <w:r w:rsidR="00A362D2">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3D7EB8">
        <w:rPr>
          <w:lang w:eastAsia="en-GB"/>
        </w:rPr>
        <w:fldChar w:fldCharType="separate"/>
      </w:r>
      <w:r w:rsidR="001C0C19" w:rsidRPr="001C0C19">
        <w:rPr>
          <w:noProof/>
          <w:lang w:eastAsia="en-GB"/>
        </w:rPr>
        <w:t>(Smith &amp; Christakis, 2008)</w:t>
      </w:r>
      <w:r w:rsidR="003D7EB8">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w:t>
      </w:r>
      <w:r w:rsidR="003D7EB8">
        <w:fldChar w:fldCharType="begin" w:fldLock="1"/>
      </w:r>
      <w:r w:rsidR="00A362D2">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3D7EB8">
        <w:fldChar w:fldCharType="separate"/>
      </w:r>
      <w:r w:rsidR="00A362D2" w:rsidRPr="00A362D2">
        <w:rPr>
          <w:noProof/>
        </w:rPr>
        <w:t>(Aharony, Pan, Ip, Khayal, &amp; Pentland, 2011)</w:t>
      </w:r>
      <w:r w:rsidR="003D7EB8">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They implemented three intervention schemes: (</w:t>
      </w:r>
      <w:proofErr w:type="spellStart"/>
      <w:r>
        <w:t>i</w:t>
      </w:r>
      <w:proofErr w:type="spellEnd"/>
      <w:r>
        <w:t>)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w:t>
      </w:r>
      <w:r>
        <w:lastRenderedPageBreak/>
        <w:t xml:space="preserve">cumulative physical activity of their "buddies". Contrary to most </w:t>
      </w:r>
      <w:r w:rsidRPr="00BD19C9">
        <w:t>fitness-related studies</w:t>
      </w:r>
      <w:r>
        <w:t xml:space="preserve"> 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851E2D">
            <w:r>
              <w:t>45</w:t>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E5658C">
      <w:pPr>
        <w:pStyle w:val="Caption"/>
      </w:pPr>
      <w:r w:rsidRPr="00D45419">
        <w:t xml:space="preserve">Table </w:t>
      </w:r>
      <w:fldSimple w:instr=" SEQ Table \* ARABIC ">
        <w:r w:rsidR="009B3FC3">
          <w:rPr>
            <w:noProof/>
          </w:rPr>
          <w:t>1</w:t>
        </w:r>
      </w:fldSimple>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6714D2" w:rsidRDefault="00BB45CE" w:rsidP="00BB45CE"/>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3D7EB8">
        <w:rPr>
          <w:lang w:eastAsia="en-GB"/>
        </w:rPr>
        <w:fldChar w:fldCharType="begin" w:fldLock="1"/>
      </w:r>
      <w:r w:rsidR="00A362D2">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3D7EB8">
        <w:rPr>
          <w:lang w:eastAsia="en-GB"/>
        </w:rPr>
        <w:fldChar w:fldCharType="separate"/>
      </w:r>
      <w:r w:rsidR="00964163" w:rsidRPr="00964163">
        <w:rPr>
          <w:noProof/>
          <w:lang w:eastAsia="en-GB"/>
        </w:rPr>
        <w:t>(Kermack &amp; McKendrick, 1932)</w:t>
      </w:r>
      <w:r w:rsidR="003D7EB8">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3D7EB8">
        <w:rPr>
          <w:lang w:eastAsia="en-GB"/>
        </w:rPr>
        <w:fldChar w:fldCharType="begin"/>
      </w:r>
      <w:r w:rsidR="00DC7D11">
        <w:rPr>
          <w:lang w:eastAsia="en-GB"/>
        </w:rPr>
        <w:instrText xml:space="preserve"> REF SIS_model \h </w:instrText>
      </w:r>
      <w:r w:rsidR="003D7EB8">
        <w:rPr>
          <w:lang w:eastAsia="en-GB"/>
        </w:rPr>
      </w:r>
      <w:r w:rsidR="003D7EB8">
        <w:rPr>
          <w:lang w:eastAsia="en-GB"/>
        </w:rPr>
        <w:fldChar w:fldCharType="separate"/>
      </w:r>
      <w:r w:rsidR="009B3FC3" w:rsidRPr="00013A68">
        <w:rPr>
          <w:noProof/>
        </w:rPr>
        <w:t>(</w:t>
      </w:r>
      <w:r w:rsidR="009B3FC3">
        <w:rPr>
          <w:noProof/>
        </w:rPr>
        <w:t>1</w:t>
      </w:r>
      <w:r w:rsidR="009B3FC3" w:rsidRPr="00013A68">
        <w:rPr>
          <w:noProof/>
        </w:rPr>
        <w:t>)</w:t>
      </w:r>
      <w:r w:rsidR="003D7EB8">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3D7EB8" w:rsidRPr="00013A68">
        <w:rPr>
          <w:rFonts w:ascii="Times New Roman" w:cs="Times New Roman"/>
        </w:rPr>
        <w:fldChar w:fldCharType="begin"/>
      </w:r>
      <w:r w:rsidRPr="00013A68">
        <w:rPr>
          <w:rFonts w:ascii="Times New Roman" w:cs="Times New Roman"/>
        </w:rPr>
        <w:instrText xml:space="preserve"> SEQ Equation\#"(#)" \* MERGEFORMAT </w:instrText>
      </w:r>
      <w:r w:rsidR="003D7EB8"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3D7EB8"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3D7EB8">
        <w:rPr>
          <w:lang w:eastAsia="en-GB"/>
        </w:rPr>
        <w:fldChar w:fldCharType="begin"/>
      </w:r>
      <w:r w:rsidR="00F667AA">
        <w:rPr>
          <w:lang w:eastAsia="en-GB"/>
        </w:rPr>
        <w:instrText xml:space="preserve"> REF SISa_model \h </w:instrText>
      </w:r>
      <w:r w:rsidR="003D7EB8">
        <w:rPr>
          <w:lang w:eastAsia="en-GB"/>
        </w:rPr>
      </w:r>
      <w:r w:rsidR="003D7EB8">
        <w:rPr>
          <w:lang w:eastAsia="en-GB"/>
        </w:rPr>
        <w:fldChar w:fldCharType="separate"/>
      </w:r>
      <w:r w:rsidR="009B3FC3" w:rsidRPr="00013A68">
        <w:rPr>
          <w:noProof/>
        </w:rPr>
        <w:t>(</w:t>
      </w:r>
      <w:r w:rsidR="009B3FC3">
        <w:rPr>
          <w:noProof/>
        </w:rPr>
        <w:t>2</w:t>
      </w:r>
      <w:r w:rsidR="009B3FC3" w:rsidRPr="00013A68">
        <w:rPr>
          <w:noProof/>
        </w:rPr>
        <w:t>)</w:t>
      </w:r>
      <w:r w:rsidR="003D7EB8">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lastRenderedPageBreak/>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3D7EB8" w:rsidRPr="00013A68">
        <w:rPr>
          <w:rFonts w:ascii="Times New Roman" w:cs="Times New Roman"/>
        </w:rPr>
        <w:fldChar w:fldCharType="begin"/>
      </w:r>
      <w:r w:rsidRPr="00013A68">
        <w:rPr>
          <w:rFonts w:ascii="Times New Roman" w:cs="Times New Roman"/>
        </w:rPr>
        <w:instrText xml:space="preserve"> SEQ Equation\#"(#)" \* MERGEFORMAT </w:instrText>
      </w:r>
      <w:r w:rsidR="003D7EB8"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3D7EB8"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3D7EB8" w:rsidRPr="00013A68">
        <w:rPr>
          <w:rFonts w:ascii="Times New Roman" w:cs="Times New Roman"/>
        </w:rPr>
        <w:fldChar w:fldCharType="begin"/>
      </w:r>
      <w:r w:rsidRPr="00013A68">
        <w:rPr>
          <w:rFonts w:ascii="Times New Roman" w:cs="Times New Roman"/>
        </w:rPr>
        <w:instrText xml:space="preserve"> SEQ Equation\#"(#)" \* MERGEFORMAT </w:instrText>
      </w:r>
      <w:r w:rsidR="003D7EB8"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3D7EB8"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3D7EB8"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3D7EB8"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3D7EB8"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 xml:space="preserve">the arguments of </w:t>
      </w:r>
      <w:proofErr w:type="spellStart"/>
      <w:r w:rsidR="0016488A">
        <w:t>Shalizi</w:t>
      </w:r>
      <w:proofErr w:type="spellEnd"/>
    </w:p>
    <w:p w:rsidR="0016488A" w:rsidRDefault="0016488A" w:rsidP="0016488A">
      <w:r>
        <w:t xml:space="preserve">et al. </w:t>
      </w:r>
      <w:r w:rsidR="003D7EB8">
        <w:fldChar w:fldCharType="begin" w:fldLock="1"/>
      </w:r>
      <w:r w:rsidR="00A362D2">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3D7EB8">
        <w:fldChar w:fldCharType="separate"/>
      </w:r>
      <w:r w:rsidR="00304FC9" w:rsidRPr="00304FC9">
        <w:rPr>
          <w:noProof/>
        </w:rPr>
        <w:t>(Shalizi &amp; Thomas, 2011)</w:t>
      </w:r>
      <w:r w:rsidR="003D7EB8">
        <w:fldChar w:fldCharType="end"/>
      </w:r>
      <w:r w:rsidR="00304FC9">
        <w:t xml:space="preserve"> </w:t>
      </w:r>
      <w:r>
        <w:t xml:space="preserve">that </w:t>
      </w:r>
      <w:proofErr w:type="spellStart"/>
      <w:r>
        <w:t>homophily</w:t>
      </w:r>
      <w:proofErr w:type="spellEnd"/>
      <w:r>
        <w:t xml:space="preserve"> or </w:t>
      </w:r>
      <w:proofErr w:type="spellStart"/>
      <w:r>
        <w:t>covariation</w:t>
      </w:r>
      <w:proofErr w:type="spellEnd"/>
      <w:r>
        <w:t xml:space="preserve"> of another variable are </w:t>
      </w:r>
      <w:r w:rsidR="00280C15">
        <w:t>competing with social influence.</w:t>
      </w:r>
    </w:p>
    <w:p w:rsidR="00094BCD" w:rsidRDefault="00094BCD" w:rsidP="00094BCD"/>
    <w:p w:rsidR="00510497" w:rsidRDefault="00510497" w:rsidP="00094BCD"/>
    <w:p w:rsidR="00510497" w:rsidRPr="008E1C9A" w:rsidRDefault="008E1C9A" w:rsidP="00094BCD">
      <w:pPr>
        <w:rPr>
          <w:color w:val="FF0000"/>
        </w:rPr>
      </w:pPr>
      <w:r w:rsidRPr="008E1C9A">
        <w:rPr>
          <w:color w:val="FF0000"/>
        </w:rPr>
        <w:t xml:space="preserve">[Paragraph on </w:t>
      </w:r>
      <w:proofErr w:type="spellStart"/>
      <w:r w:rsidRPr="008E1C9A">
        <w:rPr>
          <w:color w:val="FF0000"/>
        </w:rPr>
        <w:t>assertivity</w:t>
      </w:r>
      <w:proofErr w:type="spellEnd"/>
      <w:r w:rsidRPr="008E1C9A">
        <w:rPr>
          <w:color w:val="FF0000"/>
        </w:rPr>
        <w:t>]</w:t>
      </w:r>
    </w:p>
    <w:p w:rsidR="008E1C9A" w:rsidRPr="008E1C9A" w:rsidRDefault="008E1C9A" w:rsidP="00094BCD">
      <w:pPr>
        <w:rPr>
          <w:oMath/>
          <w:rFonts w:ascii="Cambria Math" w:hAnsi="Cambria Math"/>
          <w:color w:val="FF0000"/>
        </w:rPr>
      </w:pPr>
      <w:r w:rsidRPr="008E1C9A">
        <w:rPr>
          <w:color w:val="FF0000"/>
        </w:rPr>
        <w:t>[Paragraph on local clustering coefficient]</w:t>
      </w:r>
    </w:p>
    <w:p w:rsidR="00BB45CE" w:rsidRPr="006570AC" w:rsidRDefault="00BB45CE" w:rsidP="00BB45CE">
      <w:pPr>
        <w:pStyle w:val="Heading1"/>
      </w:pPr>
      <w:r w:rsidRPr="006570AC">
        <w:t>Implementation</w:t>
      </w:r>
    </w:p>
    <w:p w:rsidR="00BB45CE" w:rsidRDefault="00BB45CE" w:rsidP="00BB45CE"/>
    <w:p w:rsidR="008E1C9A" w:rsidRPr="008E1C9A" w:rsidRDefault="008E1C9A" w:rsidP="00BB45CE">
      <w:pPr>
        <w:rPr>
          <w:color w:val="FF0000"/>
        </w:rPr>
      </w:pPr>
      <w:r w:rsidRPr="008E1C9A">
        <w:rPr>
          <w:color w:val="FF0000"/>
        </w:rPr>
        <w:t xml:space="preserve">[Paragraph on regression to find coefficients of </w:t>
      </w:r>
      <w:proofErr w:type="spellStart"/>
      <w:r w:rsidRPr="008E1C9A">
        <w:rPr>
          <w:color w:val="FF0000"/>
        </w:rPr>
        <w:t>SISa</w:t>
      </w:r>
      <w:proofErr w:type="spellEnd"/>
      <w:r w:rsidRPr="008E1C9A">
        <w:rPr>
          <w:color w:val="FF0000"/>
        </w:rPr>
        <w:t xml:space="preserve"> model]</w:t>
      </w:r>
    </w:p>
    <w:p w:rsidR="008E1C9A" w:rsidRPr="006570AC" w:rsidRDefault="008E1C9A" w:rsidP="00BB45CE"/>
    <w:p w:rsidR="00BB45CE" w:rsidRDefault="00BB45CE" w:rsidP="00BB45CE">
      <w:pPr>
        <w:pStyle w:val="Heading1"/>
      </w:pPr>
      <w:r w:rsidRPr="006714D2">
        <w:t>Simulation Results and Discussion</w:t>
      </w:r>
    </w:p>
    <w:p w:rsidR="003300C1" w:rsidRDefault="003300C1" w:rsidP="003300C1"/>
    <w:p w:rsidR="003300C1" w:rsidRPr="003300C1" w:rsidRDefault="003300C1" w:rsidP="003300C1">
      <w:r>
        <w:t xml:space="preserve">The Friends and Family </w:t>
      </w:r>
      <w:r w:rsidR="00B81BC7">
        <w:t>close friends distribution varies across time as the self perceived closeness is measured at four different times. The average</w:t>
      </w:r>
    </w:p>
    <w:p w:rsidR="00BB45CE" w:rsidRDefault="00BB45CE" w:rsidP="00BB45CE"/>
    <w:p w:rsidR="0071040B" w:rsidRPr="0071040B" w:rsidRDefault="0071040B" w:rsidP="00BB45CE">
      <w:pPr>
        <w:rPr>
          <w:color w:val="FF0000"/>
        </w:rPr>
      </w:pPr>
      <w:r w:rsidRPr="0071040B">
        <w:rPr>
          <w:color w:val="FF0000"/>
        </w:rPr>
        <w:t>[Local clustering to be included]</w:t>
      </w: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A362D2" w:rsidRPr="00A362D2" w:rsidRDefault="003D7EB8">
      <w:pPr>
        <w:pStyle w:val="NormalWeb"/>
        <w:ind w:left="480" w:hanging="480"/>
        <w:divId w:val="1786265168"/>
        <w:rPr>
          <w:noProof/>
        </w:rPr>
      </w:pPr>
      <w:r>
        <w:rPr>
          <w:b/>
        </w:rPr>
        <w:fldChar w:fldCharType="begin" w:fldLock="1"/>
      </w:r>
      <w:r w:rsidR="003068E9">
        <w:rPr>
          <w:b/>
        </w:rPr>
        <w:instrText xml:space="preserve">ADDIN Mendeley Bibliography CSL_BIBLIOGRAPHY </w:instrText>
      </w:r>
      <w:r>
        <w:rPr>
          <w:b/>
        </w:rPr>
        <w:fldChar w:fldCharType="separate"/>
      </w:r>
      <w:r w:rsidR="00A362D2" w:rsidRPr="00A362D2">
        <w:rPr>
          <w:noProof/>
        </w:rPr>
        <w:t xml:space="preserve">Aharony, N., Pan, W., Ip, C., Khayal, I., &amp; Pentland, A. (2011). Social fMRI: Investigating and shaping social mechanisms in the real world. </w:t>
      </w:r>
      <w:r w:rsidR="00A362D2" w:rsidRPr="00A362D2">
        <w:rPr>
          <w:i/>
          <w:iCs/>
          <w:noProof/>
        </w:rPr>
        <w:t>Pervasive and Mobile Computing</w:t>
      </w:r>
      <w:r w:rsidR="00A362D2" w:rsidRPr="00A362D2">
        <w:rPr>
          <w:noProof/>
        </w:rPr>
        <w:t xml:space="preserve">, </w:t>
      </w:r>
      <w:r w:rsidR="00A362D2" w:rsidRPr="00A362D2">
        <w:rPr>
          <w:i/>
          <w:iCs/>
          <w:noProof/>
        </w:rPr>
        <w:t>7</w:t>
      </w:r>
      <w:r w:rsidR="00A362D2" w:rsidRPr="00A362D2">
        <w:rPr>
          <w:noProof/>
        </w:rPr>
        <w:t>(6), 643–659.</w:t>
      </w:r>
    </w:p>
    <w:p w:rsidR="00A362D2" w:rsidRPr="00A362D2" w:rsidRDefault="00A362D2">
      <w:pPr>
        <w:pStyle w:val="NormalWeb"/>
        <w:ind w:left="480" w:hanging="480"/>
        <w:divId w:val="1786265168"/>
        <w:rPr>
          <w:noProof/>
        </w:rPr>
      </w:pPr>
      <w:r w:rsidRPr="00A362D2">
        <w:rPr>
          <w:noProof/>
        </w:rPr>
        <w:lastRenderedPageBreak/>
        <w:t xml:space="preserve">Flegal, K. M., Williamson, D. F., Pamuk, E. R., &amp; Rosenberg, H. M. (2004). Estimating deaths attributable to obesity in the United States. </w:t>
      </w:r>
      <w:r w:rsidRPr="00A362D2">
        <w:rPr>
          <w:i/>
          <w:iCs/>
          <w:noProof/>
        </w:rPr>
        <w:t>American Journal of Public Health</w:t>
      </w:r>
      <w:r w:rsidRPr="00A362D2">
        <w:rPr>
          <w:noProof/>
        </w:rPr>
        <w:t xml:space="preserve">, </w:t>
      </w:r>
      <w:r w:rsidRPr="00A362D2">
        <w:rPr>
          <w:i/>
          <w:iCs/>
          <w:noProof/>
        </w:rPr>
        <w:t>94</w:t>
      </w:r>
      <w:r w:rsidRPr="00A362D2">
        <w:rPr>
          <w:noProof/>
        </w:rPr>
        <w:t>(9), 1486.</w:t>
      </w:r>
    </w:p>
    <w:p w:rsidR="00A362D2" w:rsidRPr="00A362D2" w:rsidRDefault="00A362D2">
      <w:pPr>
        <w:pStyle w:val="NormalWeb"/>
        <w:ind w:left="480" w:hanging="480"/>
        <w:divId w:val="1786265168"/>
        <w:rPr>
          <w:noProof/>
        </w:rPr>
      </w:pPr>
      <w:r w:rsidRPr="00A362D2">
        <w:rPr>
          <w:noProof/>
        </w:rPr>
        <w:t xml:space="preserve">Hill, A. L., Rand, D. G., Nowak, M. A., &amp; Christakis, N. A. (2010). Infectious disease modeling of social contagion in networks. </w:t>
      </w:r>
      <w:r w:rsidRPr="00A362D2">
        <w:rPr>
          <w:i/>
          <w:iCs/>
          <w:noProof/>
        </w:rPr>
        <w:t>PLoS Computational Biology</w:t>
      </w:r>
      <w:r w:rsidRPr="00A362D2">
        <w:rPr>
          <w:noProof/>
        </w:rPr>
        <w:t xml:space="preserve">, </w:t>
      </w:r>
      <w:r w:rsidRPr="00A362D2">
        <w:rPr>
          <w:i/>
          <w:iCs/>
          <w:noProof/>
        </w:rPr>
        <w:t>6</w:t>
      </w:r>
      <w:r w:rsidRPr="00A362D2">
        <w:rPr>
          <w:noProof/>
        </w:rPr>
        <w:t>(11), e1000968.</w:t>
      </w:r>
    </w:p>
    <w:p w:rsidR="00A362D2" w:rsidRPr="00A362D2" w:rsidRDefault="00A362D2">
      <w:pPr>
        <w:pStyle w:val="NormalWeb"/>
        <w:ind w:left="480" w:hanging="480"/>
        <w:divId w:val="1786265168"/>
        <w:rPr>
          <w:noProof/>
        </w:rPr>
      </w:pPr>
      <w:r w:rsidRPr="008E1C9A">
        <w:rPr>
          <w:noProof/>
          <w:lang w:val="de-DE"/>
        </w:rPr>
        <w:t xml:space="preserve">Kermack, W. O., &amp; McKendrick, A. G. (1932). </w:t>
      </w:r>
      <w:r w:rsidRPr="00A362D2">
        <w:rPr>
          <w:noProof/>
        </w:rPr>
        <w:t xml:space="preserve">Contributions to the mathematical theory of epidemics. II. The problem of endemicity. </w:t>
      </w:r>
      <w:r w:rsidRPr="00A362D2">
        <w:rPr>
          <w:i/>
          <w:iCs/>
          <w:noProof/>
        </w:rPr>
        <w:t>Proceedings of the Royal Society of London. Series A</w:t>
      </w:r>
      <w:r w:rsidRPr="00A362D2">
        <w:rPr>
          <w:noProof/>
        </w:rPr>
        <w:t xml:space="preserve">, </w:t>
      </w:r>
      <w:r w:rsidRPr="00A362D2">
        <w:rPr>
          <w:i/>
          <w:iCs/>
          <w:noProof/>
        </w:rPr>
        <w:t>138</w:t>
      </w:r>
      <w:r w:rsidRPr="00A362D2">
        <w:rPr>
          <w:noProof/>
        </w:rPr>
        <w:t>(834), 55–83.</w:t>
      </w:r>
    </w:p>
    <w:p w:rsidR="00A362D2" w:rsidRPr="00A362D2" w:rsidRDefault="00A362D2">
      <w:pPr>
        <w:pStyle w:val="NormalWeb"/>
        <w:ind w:left="480" w:hanging="480"/>
        <w:divId w:val="1786265168"/>
        <w:rPr>
          <w:noProof/>
        </w:rPr>
      </w:pPr>
      <w:r w:rsidRPr="00A362D2">
        <w:rPr>
          <w:noProof/>
        </w:rPr>
        <w:t xml:space="preserve">Shalizi, C. R., &amp; Thomas, A. C. (2011). Homophily and contagion are generically confounded in observational social network studies. </w:t>
      </w:r>
      <w:r w:rsidRPr="00A362D2">
        <w:rPr>
          <w:i/>
          <w:iCs/>
          <w:noProof/>
        </w:rPr>
        <w:t>Sociological Methods &amp; Research</w:t>
      </w:r>
      <w:r w:rsidRPr="00A362D2">
        <w:rPr>
          <w:noProof/>
        </w:rPr>
        <w:t xml:space="preserve">, </w:t>
      </w:r>
      <w:r w:rsidRPr="00A362D2">
        <w:rPr>
          <w:i/>
          <w:iCs/>
          <w:noProof/>
        </w:rPr>
        <w:t>40</w:t>
      </w:r>
      <w:r w:rsidRPr="00A362D2">
        <w:rPr>
          <w:noProof/>
        </w:rPr>
        <w:t>(2), 211–239.</w:t>
      </w:r>
    </w:p>
    <w:p w:rsidR="00A362D2" w:rsidRPr="00A362D2" w:rsidRDefault="00A362D2">
      <w:pPr>
        <w:pStyle w:val="NormalWeb"/>
        <w:ind w:left="480" w:hanging="480"/>
        <w:divId w:val="1786265168"/>
        <w:rPr>
          <w:noProof/>
        </w:rPr>
      </w:pPr>
      <w:r w:rsidRPr="00A362D2">
        <w:rPr>
          <w:noProof/>
        </w:rPr>
        <w:t xml:space="preserve">Smith, K. P., &amp; Christakis, N. A. (2008). Social networks and health. </w:t>
      </w:r>
      <w:r w:rsidRPr="00A362D2">
        <w:rPr>
          <w:i/>
          <w:iCs/>
          <w:noProof/>
        </w:rPr>
        <w:t>Annu. Rev. Sociol</w:t>
      </w:r>
      <w:r w:rsidRPr="00A362D2">
        <w:rPr>
          <w:noProof/>
        </w:rPr>
        <w:t xml:space="preserve">, </w:t>
      </w:r>
      <w:r w:rsidRPr="00A362D2">
        <w:rPr>
          <w:i/>
          <w:iCs/>
          <w:noProof/>
        </w:rPr>
        <w:t>34</w:t>
      </w:r>
      <w:r w:rsidRPr="00A362D2">
        <w:rPr>
          <w:noProof/>
        </w:rPr>
        <w:t>, 405–429.</w:t>
      </w:r>
    </w:p>
    <w:p w:rsidR="00BB45CE" w:rsidRPr="006714D2" w:rsidRDefault="003D7EB8" w:rsidP="00A362D2">
      <w:pPr>
        <w:pStyle w:val="NormalWeb"/>
        <w:ind w:left="480" w:hanging="480"/>
        <w:divId w:val="561253757"/>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6520B"/>
    <w:rsid w:val="0008687C"/>
    <w:rsid w:val="00094BCD"/>
    <w:rsid w:val="000C2682"/>
    <w:rsid w:val="001331A1"/>
    <w:rsid w:val="0016488A"/>
    <w:rsid w:val="001C0C19"/>
    <w:rsid w:val="001F3060"/>
    <w:rsid w:val="002062FB"/>
    <w:rsid w:val="002363F4"/>
    <w:rsid w:val="0025730C"/>
    <w:rsid w:val="00280C15"/>
    <w:rsid w:val="002B7B5D"/>
    <w:rsid w:val="002C245A"/>
    <w:rsid w:val="002F07D5"/>
    <w:rsid w:val="00304FC9"/>
    <w:rsid w:val="003068E9"/>
    <w:rsid w:val="003159B5"/>
    <w:rsid w:val="003300C1"/>
    <w:rsid w:val="00380414"/>
    <w:rsid w:val="00393212"/>
    <w:rsid w:val="00396E7B"/>
    <w:rsid w:val="003D7EB8"/>
    <w:rsid w:val="003F16C7"/>
    <w:rsid w:val="004019CE"/>
    <w:rsid w:val="004051F4"/>
    <w:rsid w:val="00493A2E"/>
    <w:rsid w:val="00505E30"/>
    <w:rsid w:val="00506217"/>
    <w:rsid w:val="00510497"/>
    <w:rsid w:val="00513457"/>
    <w:rsid w:val="00537630"/>
    <w:rsid w:val="005D47C6"/>
    <w:rsid w:val="005E172A"/>
    <w:rsid w:val="0065538D"/>
    <w:rsid w:val="006570AC"/>
    <w:rsid w:val="007046E9"/>
    <w:rsid w:val="0071040B"/>
    <w:rsid w:val="00796534"/>
    <w:rsid w:val="007F49B8"/>
    <w:rsid w:val="00851E2D"/>
    <w:rsid w:val="00874179"/>
    <w:rsid w:val="008A5823"/>
    <w:rsid w:val="008E1C9A"/>
    <w:rsid w:val="00911DB6"/>
    <w:rsid w:val="00933EA3"/>
    <w:rsid w:val="009550DE"/>
    <w:rsid w:val="00964163"/>
    <w:rsid w:val="009B3FC3"/>
    <w:rsid w:val="009F3D44"/>
    <w:rsid w:val="00A17EC4"/>
    <w:rsid w:val="00A362D2"/>
    <w:rsid w:val="00A416FB"/>
    <w:rsid w:val="00A77BE2"/>
    <w:rsid w:val="00AD6A0D"/>
    <w:rsid w:val="00B03E55"/>
    <w:rsid w:val="00B17A76"/>
    <w:rsid w:val="00B546C7"/>
    <w:rsid w:val="00B76A3B"/>
    <w:rsid w:val="00B81BC7"/>
    <w:rsid w:val="00B847D2"/>
    <w:rsid w:val="00BA45F4"/>
    <w:rsid w:val="00BB45CE"/>
    <w:rsid w:val="00BE0D7A"/>
    <w:rsid w:val="00BE6F9E"/>
    <w:rsid w:val="00BF6ECB"/>
    <w:rsid w:val="00C34889"/>
    <w:rsid w:val="00C503CF"/>
    <w:rsid w:val="00CA67F2"/>
    <w:rsid w:val="00CB6585"/>
    <w:rsid w:val="00CF0E51"/>
    <w:rsid w:val="00D31BE5"/>
    <w:rsid w:val="00DC4852"/>
    <w:rsid w:val="00DC7D11"/>
    <w:rsid w:val="00E5658C"/>
    <w:rsid w:val="00EB349B"/>
    <w:rsid w:val="00F667AA"/>
    <w:rsid w:val="00F906C3"/>
    <w:rsid w:val="00FD62A9"/>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E5658C"/>
    <w:pPr>
      <w:spacing w:after="200"/>
      <w:ind w:firstLine="1701"/>
    </w:pPr>
    <w:rPr>
      <w:rFonts w:eastAsia="Calibri"/>
      <w:b/>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64A5-F5F3-4922-90B6-9DF86954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58</cp:revision>
  <cp:lastPrinted>2008-04-28T13:14:00Z</cp:lastPrinted>
  <dcterms:created xsi:type="dcterms:W3CDTF">2014-04-18T13:49:00Z</dcterms:created>
  <dcterms:modified xsi:type="dcterms:W3CDTF">2014-04-26T21:28:00Z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