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40" w:line="276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30"/>
        <w:gridCol w:w="2468"/>
        <w:gridCol w:w="3155"/>
      </w:tblGrid>
      <w:tr>
        <w:trPr>
          <w:trHeight w:val="2268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Министерство образования Республики Беларусь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Учреждение образования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>
        <w:trPr>
          <w:trHeight w:val="839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 компьютерных систем и сетей</w:t>
            </w:r>
          </w:p>
        </w:tc>
      </w:tr>
      <w:tr>
        <w:trPr>
          <w:trHeight w:val="85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электронных вычислительных средств</w:t>
            </w:r>
          </w:p>
        </w:tc>
      </w:tr>
      <w:tr>
        <w:trPr>
          <w:trHeight w:val="496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  <w:t xml:space="preserve">ОТЧЕТ</w:t>
            </w:r>
          </w:p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2F5496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 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FFFFFF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9"/>
                <w:position w:val="0"/>
                <w:sz w:val="28"/>
                <w:shd w:fill="auto" w:val="clear"/>
              </w:rPr>
              <w:t xml:space="preserve">Структура программы на Си. Функции ввода-вывода.</w:t>
            </w:r>
            <w:r>
              <w:rPr>
                <w:rFonts w:ascii="times new roman;times;georgia;s" w:hAnsi="times new roman;times;georgia;s" w:cs="times new roman;times;georgia;s" w:eastAsia="times new roman;times;georgia;s"/>
                <w:color w:val="202122"/>
                <w:spacing w:val="0"/>
                <w:position w:val="0"/>
                <w:sz w:val="32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288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3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студ. Гр. 250504 (пг1)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Лагодич И.Р.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Проверил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ассист. каф. ЭВМ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Скиба И. Г.</w:t>
            </w:r>
          </w:p>
        </w:tc>
      </w:tr>
      <w:tr>
        <w:trPr>
          <w:trHeight w:val="3715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Минск 2022</w:t>
            </w:r>
          </w:p>
        </w:tc>
      </w:tr>
    </w:tbl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ЛАБОРАТОРНОЙ РАБОТЫ </w:t>
      </w:r>
    </w:p>
    <w:p>
      <w:pPr>
        <w:keepNext w:val="true"/>
        <w:keepLines w:val="true"/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Линейные И Разветвляющиеся Алгоритмы И Писать Код На Языке Си По Составленному Алгоритму. Лабораторная Работа Включает В Себя 4 Задачи Для Выполнения. Задачи Решаются Последовательно</w:t>
      </w:r>
    </w:p>
    <w:p>
      <w:pPr>
        <w:keepNext w:val="true"/>
        <w:keepLines w:val="true"/>
        <w:numPr>
          <w:ilvl w:val="0"/>
          <w:numId w:val="28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Результаты выполнения И ЗАДАЧИ лабораторной работы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1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стороны равностороннего треугольника. Найти плошадь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этого треугольника и его высоту. Результат вывести с точностью до трех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знаков после запятой.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32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a, b, c;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sides of an equilateral triangle: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"%d, %d, 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&amp;a, &amp;b, &amp;c);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== b &amp;&amp; a == 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S = a * a * sqrt(3) / 4;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"The area of the triangle is %.3f"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"Triangle is not equilateral"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sides of an equilateral triangle: 3,3,3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area of the triangle is 3.897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7876" w:dyaOrig="7410">
          <v:rect xmlns:o="urn:schemas-microsoft-com:office:office" xmlns:v="urn:schemas-microsoft-com:vml" id="rectole0000000000" style="width:393.800000pt;height:37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2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Окружность с центром в точке (х.у) проходит через точку (х1,у1).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Определите, принадлежит ли точка (х2.у2) данной окружности.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28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x,y,x1,y1,x2,y2;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"Enter points data: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"%d, %d, %d ,%d ,%d ,%d"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&amp;x, &amp;y, &amp;x1, &amp;y1, &amp;x2, &amp;y2);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(pow((x1 - x),2) + pow((y1 - y),2) == pow((x2 - x),2) + pow((y2 - y),2))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"This point belongs to the circle"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"This point not belongs to the circle"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points data: -2,-3,3,-3,2,0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point belongs to the circle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Окружность: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4920" w:dyaOrig="4879">
          <v:rect xmlns:o="urn:schemas-microsoft-com:office:office" xmlns:v="urn:schemas-microsoft-com:vml" id="rectole0000000001" style="width:246.000000pt;height:24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066">
          <v:rect xmlns:o="urn:schemas-microsoft-com:office:office" xmlns:v="urn:schemas-microsoft-com:vml" id="rectole0000000002" style="width:442.400000pt;height:35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32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a,b,c,N;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numbers: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"%d,%d,%d,%d"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&amp;a, &amp;b, &amp;c, &amp;N);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!= 0 &amp;&amp; b % N != 0 &amp;&amp; c % N !=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"No number is divide by 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"Numbers that divide by N are: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a);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(b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b);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(c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numbers: 15,14,10,5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that divide by N are: 15 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8706">
          <v:rect xmlns:o="urn:schemas-microsoft-com:office:office" xmlns:v="urn:schemas-microsoft-com:vml" id="rectole0000000003" style="width:442.400000pt;height:43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 список дисциплин, изучаемых в БГУИР и отчетность по ним. Составить программу, которая бы по названию диспиплины выдавала бы отчетность по нему.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Культурология (зачет)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Математика (экзамен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Иностранный язык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Экономика(экзамен)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28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input;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"1. Informatics\n"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"2. Cultural studies\n"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"3. Math\n"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"4. Foreign language\n"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"5. Economics\n"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"Choose the discipline: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&amp;input);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(input)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1: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2: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3: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4: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5: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Informatics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Cultural studies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Foreign language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Economics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Choose the discipline: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Exam, Credit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11763">
          <v:rect xmlns:o="urn:schemas-microsoft-com:office:office" xmlns:v="urn:schemas-microsoft-com:vml" id="rectole0000000004" style="width:442.400000pt;height:58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