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3F21" w14:textId="77777777" w:rsidR="00BD2970" w:rsidRDefault="00BD2970" w:rsidP="00BD2970">
      <w:pPr>
        <w:spacing w:line="360" w:lineRule="auto"/>
        <w:jc w:val="center"/>
        <w:rPr>
          <w:rFonts w:ascii="隶书" w:eastAsia="隶书"/>
          <w:sz w:val="48"/>
          <w:szCs w:val="48"/>
        </w:rPr>
      </w:pPr>
      <w:r>
        <w:rPr>
          <w:rFonts w:hint="eastAsia"/>
        </w:rPr>
        <w:t xml:space="preserve">                  </w:t>
      </w:r>
    </w:p>
    <w:p w14:paraId="6D088F5B" w14:textId="77777777" w:rsidR="00001897" w:rsidRDefault="00001897" w:rsidP="00001897">
      <w:pPr>
        <w:snapToGrid w:val="0"/>
        <w:spacing w:beforeLines="200" w:before="624" w:line="40" w:lineRule="atLeast"/>
        <w:jc w:val="center"/>
        <w:rPr>
          <w:rFonts w:ascii="华文行楷" w:eastAsia="华文行楷"/>
          <w:sz w:val="48"/>
          <w:szCs w:val="48"/>
        </w:rPr>
      </w:pPr>
      <w:hyperlink r:id="rId7" w:history="1">
        <w:r>
          <w:rPr>
            <w:rFonts w:ascii="Verdana" w:hAnsi="Verdana"/>
            <w:color w:val="666666"/>
            <w:sz w:val="18"/>
            <w:szCs w:val="18"/>
          </w:rPr>
          <w:fldChar w:fldCharType="begin"/>
        </w:r>
        <w:r>
          <w:rPr>
            <w:rFonts w:ascii="Verdana" w:hAnsi="Verdana"/>
            <w:color w:val="666666"/>
            <w:sz w:val="18"/>
            <w:szCs w:val="18"/>
          </w:rPr>
          <w:instrText xml:space="preserve"> INCLUDEPICTURE "http://www.zjc.zjut.edu.cn/img/main/logo.gif" \* MERGEFORMATINET </w:instrText>
        </w:r>
        <w:r>
          <w:rPr>
            <w:rFonts w:ascii="Verdana" w:hAnsi="Verdana"/>
            <w:color w:val="666666"/>
            <w:sz w:val="18"/>
            <w:szCs w:val="18"/>
          </w:rPr>
          <w:fldChar w:fldCharType="separate"/>
        </w:r>
        <w:r w:rsidR="00000000">
          <w:rPr>
            <w:rFonts w:ascii="Verdana" w:hAnsi="Verdana"/>
            <w:color w:val="666666"/>
            <w:sz w:val="18"/>
            <w:szCs w:val="18"/>
          </w:rPr>
          <w:fldChar w:fldCharType="begin"/>
        </w:r>
        <w:r w:rsidR="00000000">
          <w:rPr>
            <w:rFonts w:ascii="Verdana" w:hAnsi="Verdana"/>
            <w:color w:val="666666"/>
            <w:sz w:val="18"/>
            <w:szCs w:val="18"/>
          </w:rPr>
          <w:instrText xml:space="preserve"> INCLUDEPICTURE  "http://www.zjc.zjut.edu.cn/img/main/logo.gif" \* MERGEFORMATINET </w:instrText>
        </w:r>
        <w:r w:rsidR="00000000">
          <w:rPr>
            <w:rFonts w:ascii="Verdana" w:hAnsi="Verdana"/>
            <w:color w:val="666666"/>
            <w:sz w:val="18"/>
            <w:szCs w:val="18"/>
          </w:rPr>
          <w:fldChar w:fldCharType="separate"/>
        </w:r>
        <w:r w:rsidR="00B50476">
          <w:rPr>
            <w:rFonts w:ascii="Verdana" w:hAnsi="Verdana"/>
            <w:color w:val="666666"/>
            <w:sz w:val="18"/>
            <w:szCs w:val="18"/>
          </w:rPr>
          <w:pict w14:anchorId="2E51025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262.3pt;height:38.55pt" o:button="t">
              <v:imagedata r:id="rId8" r:href="rId9" cropbottom="4051f"/>
            </v:shape>
          </w:pict>
        </w:r>
        <w:r w:rsidR="00000000">
          <w:rPr>
            <w:rFonts w:ascii="Verdana" w:hAnsi="Verdana"/>
            <w:color w:val="666666"/>
            <w:sz w:val="18"/>
            <w:szCs w:val="18"/>
          </w:rPr>
          <w:fldChar w:fldCharType="end"/>
        </w:r>
        <w:r>
          <w:rPr>
            <w:rFonts w:ascii="Verdana" w:hAnsi="Verdana"/>
            <w:color w:val="666666"/>
            <w:sz w:val="18"/>
            <w:szCs w:val="18"/>
          </w:rPr>
          <w:fldChar w:fldCharType="end"/>
        </w:r>
      </w:hyperlink>
    </w:p>
    <w:p w14:paraId="7C708300" w14:textId="77777777" w:rsidR="00BD2970" w:rsidRPr="00D23F75" w:rsidRDefault="00BD2970" w:rsidP="00BD2970">
      <w:pPr>
        <w:spacing w:line="360" w:lineRule="auto"/>
        <w:jc w:val="center"/>
        <w:rPr>
          <w:sz w:val="96"/>
          <w:szCs w:val="96"/>
        </w:rPr>
      </w:pPr>
    </w:p>
    <w:p w14:paraId="035E9B67" w14:textId="2D1436CF" w:rsidR="00504F56" w:rsidRDefault="00B50476" w:rsidP="00BD2970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软件工程</w:t>
      </w:r>
    </w:p>
    <w:p w14:paraId="5F7C7065" w14:textId="77777777" w:rsidR="00BD2970" w:rsidRPr="005D023F" w:rsidRDefault="00001897" w:rsidP="00504F56">
      <w:pPr>
        <w:spacing w:line="360" w:lineRule="auto"/>
        <w:jc w:val="center"/>
        <w:rPr>
          <w:b/>
          <w:sz w:val="72"/>
          <w:szCs w:val="72"/>
        </w:rPr>
      </w:pPr>
      <w:r w:rsidRPr="00001897">
        <w:rPr>
          <w:rFonts w:hint="eastAsia"/>
          <w:b/>
          <w:sz w:val="72"/>
          <w:szCs w:val="72"/>
        </w:rPr>
        <w:t>综合实验</w:t>
      </w:r>
      <w:r w:rsidR="00BD2970" w:rsidRPr="005D023F">
        <w:rPr>
          <w:rFonts w:hint="eastAsia"/>
          <w:b/>
          <w:sz w:val="72"/>
          <w:szCs w:val="72"/>
        </w:rPr>
        <w:t>报告</w:t>
      </w:r>
    </w:p>
    <w:p w14:paraId="43F0B273" w14:textId="77777777" w:rsidR="00BD2970" w:rsidRPr="00D23F75" w:rsidRDefault="00BD2970" w:rsidP="00BD2970">
      <w:pPr>
        <w:spacing w:line="360" w:lineRule="auto"/>
        <w:jc w:val="center"/>
        <w:rPr>
          <w:sz w:val="96"/>
          <w:szCs w:val="96"/>
        </w:rPr>
      </w:pPr>
    </w:p>
    <w:p w14:paraId="03FAC4DE" w14:textId="77777777" w:rsidR="00BD2970" w:rsidRPr="00D23F75" w:rsidRDefault="00BD2970" w:rsidP="00BD2970">
      <w:pPr>
        <w:spacing w:line="360" w:lineRule="auto"/>
        <w:jc w:val="center"/>
        <w:rPr>
          <w:sz w:val="96"/>
          <w:szCs w:val="96"/>
        </w:rPr>
      </w:pPr>
    </w:p>
    <w:p w14:paraId="465F1904" w14:textId="77777777" w:rsidR="00BD2970" w:rsidRPr="00D23F75" w:rsidRDefault="00BD2970" w:rsidP="00BD2970">
      <w:pPr>
        <w:spacing w:line="360" w:lineRule="auto"/>
        <w:jc w:val="center"/>
        <w:rPr>
          <w:sz w:val="96"/>
          <w:szCs w:val="96"/>
        </w:rPr>
      </w:pPr>
    </w:p>
    <w:p w14:paraId="494F9A46" w14:textId="32000FD8" w:rsidR="00BD2970" w:rsidRPr="006F39AE" w:rsidRDefault="00B40FB2" w:rsidP="00BD2970">
      <w:pPr>
        <w:spacing w:line="600" w:lineRule="auto"/>
        <w:ind w:leftChars="600" w:left="1260" w:firstLineChars="200" w:firstLine="562"/>
        <w:rPr>
          <w:rFonts w:ascii="楷体_GB2312" w:eastAsia="楷体_GB2312"/>
          <w:b/>
          <w:sz w:val="10"/>
          <w:szCs w:val="10"/>
        </w:rPr>
      </w:pPr>
      <w:r>
        <w:rPr>
          <w:rFonts w:ascii="楷体_GB2312" w:eastAsia="楷体_GB2312" w:hint="eastAsia"/>
          <w:b/>
          <w:sz w:val="28"/>
          <w:szCs w:val="28"/>
        </w:rPr>
        <w:t>实验</w:t>
      </w:r>
      <w:r w:rsidR="00BD2970" w:rsidRPr="005D023F">
        <w:rPr>
          <w:rFonts w:ascii="楷体_GB2312" w:eastAsia="楷体_GB2312" w:hint="eastAsia"/>
          <w:b/>
          <w:sz w:val="28"/>
          <w:szCs w:val="28"/>
        </w:rPr>
        <w:t xml:space="preserve">名称 </w:t>
      </w:r>
      <w:r w:rsidR="000837DD"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</w:t>
      </w:r>
      <w:r w:rsidR="000837DD">
        <w:rPr>
          <w:rFonts w:ascii="楷体_GB2312" w:eastAsia="楷体_GB2312" w:hint="eastAsia"/>
          <w:b/>
          <w:sz w:val="28"/>
          <w:szCs w:val="28"/>
          <w:u w:val="single"/>
        </w:rPr>
        <w:t xml:space="preserve">  </w:t>
      </w:r>
      <w:r w:rsidR="00B50476">
        <w:rPr>
          <w:rFonts w:ascii="楷体_GB2312" w:eastAsia="楷体_GB2312" w:hint="eastAsia"/>
          <w:b/>
          <w:sz w:val="36"/>
          <w:szCs w:val="36"/>
          <w:u w:val="single"/>
        </w:rPr>
        <w:t>血潮守望</w:t>
      </w:r>
      <w:r w:rsidR="000837DD"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  </w:t>
      </w:r>
    </w:p>
    <w:p w14:paraId="0DDE57E2" w14:textId="77777777" w:rsidR="00BD2970" w:rsidRDefault="00BD2970" w:rsidP="00BD2970">
      <w:pPr>
        <w:spacing w:line="600" w:lineRule="auto"/>
        <w:ind w:left="1400" w:firstLine="420"/>
        <w:rPr>
          <w:rFonts w:ascii="楷体_GB2312" w:eastAsia="楷体_GB2312"/>
          <w:b/>
          <w:sz w:val="28"/>
          <w:szCs w:val="28"/>
          <w:u w:val="single"/>
        </w:rPr>
      </w:pPr>
      <w:r w:rsidRPr="005D023F">
        <w:rPr>
          <w:rFonts w:ascii="楷体_GB2312" w:eastAsia="楷体_GB2312" w:hint="eastAsia"/>
          <w:b/>
          <w:sz w:val="28"/>
          <w:szCs w:val="28"/>
        </w:rPr>
        <w:t xml:space="preserve">姓    名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    </w:t>
      </w:r>
      <w:r w:rsidRPr="005D023F">
        <w:rPr>
          <w:rFonts w:ascii="楷体_GB2312" w:eastAsia="楷体_GB2312" w:hint="eastAsia"/>
          <w:b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szCs w:val="32"/>
          <w:u w:val="single"/>
        </w:rPr>
        <w:t xml:space="preserve"> </w:t>
      </w:r>
      <w:r w:rsidR="00413588">
        <w:rPr>
          <w:rFonts w:ascii="楷体_GB2312" w:eastAsia="楷体_GB2312" w:hint="eastAsia"/>
          <w:b/>
          <w:sz w:val="36"/>
          <w:szCs w:val="36"/>
          <w:u w:val="single"/>
        </w:rPr>
        <w:t xml:space="preserve">      </w:t>
      </w:r>
      <w:r w:rsidRPr="005D023F">
        <w:rPr>
          <w:rFonts w:ascii="楷体_GB2312" w:eastAsia="楷体_GB2312" w:hint="eastAsia"/>
          <w:b/>
          <w:sz w:val="32"/>
          <w:szCs w:val="32"/>
          <w:u w:val="single"/>
        </w:rPr>
        <w:t xml:space="preserve"> 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  </w:t>
      </w:r>
      <w:r w:rsidR="00413588"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</w:p>
    <w:p w14:paraId="25DE3486" w14:textId="77777777" w:rsidR="00BD2970" w:rsidRPr="005D023F" w:rsidRDefault="00BD2970" w:rsidP="00BD2970">
      <w:pPr>
        <w:spacing w:line="600" w:lineRule="auto"/>
        <w:ind w:left="1400" w:firstLine="420"/>
        <w:rPr>
          <w:rFonts w:ascii="楷体_GB2312" w:eastAsia="楷体_GB2312"/>
          <w:b/>
          <w:sz w:val="28"/>
          <w:szCs w:val="28"/>
          <w:u w:val="single"/>
        </w:rPr>
      </w:pPr>
      <w:r w:rsidRPr="005D023F">
        <w:rPr>
          <w:rFonts w:ascii="楷体_GB2312" w:eastAsia="楷体_GB2312" w:hint="eastAsia"/>
          <w:b/>
          <w:sz w:val="28"/>
          <w:szCs w:val="28"/>
        </w:rPr>
        <w:t xml:space="preserve">学    号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 </w:t>
      </w:r>
      <w:r w:rsidR="001A3B9F">
        <w:rPr>
          <w:rFonts w:ascii="楷体_GB2312" w:eastAsia="楷体_GB2312" w:hint="eastAsia"/>
          <w:b/>
          <w:sz w:val="36"/>
          <w:szCs w:val="36"/>
          <w:u w:val="single"/>
        </w:rPr>
        <w:t xml:space="preserve">           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 </w:t>
      </w:r>
      <w:r w:rsidR="00413588"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  </w:t>
      </w:r>
    </w:p>
    <w:p w14:paraId="5891ADBA" w14:textId="77777777" w:rsidR="00BD2970" w:rsidRPr="005D023F" w:rsidRDefault="00BD2970" w:rsidP="00BD2970">
      <w:pPr>
        <w:spacing w:line="600" w:lineRule="auto"/>
        <w:ind w:left="1400" w:firstLine="420"/>
        <w:rPr>
          <w:rFonts w:ascii="楷体_GB2312" w:eastAsia="楷体_GB2312"/>
          <w:b/>
          <w:sz w:val="28"/>
          <w:szCs w:val="28"/>
        </w:rPr>
      </w:pPr>
      <w:r w:rsidRPr="005D023F">
        <w:rPr>
          <w:rFonts w:ascii="楷体_GB2312" w:eastAsia="楷体_GB2312" w:hint="eastAsia"/>
          <w:b/>
          <w:sz w:val="28"/>
          <w:szCs w:val="28"/>
        </w:rPr>
        <w:t xml:space="preserve">班    级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 w:rsidR="00977F49">
        <w:rPr>
          <w:rFonts w:ascii="楷体_GB2312" w:eastAsia="楷体_GB2312" w:hint="eastAsia"/>
          <w:b/>
          <w:sz w:val="28"/>
          <w:szCs w:val="28"/>
          <w:u w:val="single"/>
        </w:rPr>
        <w:t xml:space="preserve">    </w:t>
      </w:r>
      <w:r w:rsidR="00781F7F">
        <w:rPr>
          <w:rFonts w:ascii="楷体_GB2312" w:eastAsia="楷体_GB2312" w:hint="eastAsia"/>
          <w:b/>
          <w:sz w:val="36"/>
          <w:szCs w:val="36"/>
          <w:u w:val="single"/>
        </w:rPr>
        <w:t>计算机</w:t>
      </w:r>
      <w:r w:rsidR="00977F49">
        <w:rPr>
          <w:rFonts w:ascii="楷体_GB2312" w:eastAsia="楷体_GB2312" w:hint="eastAsia"/>
          <w:b/>
          <w:sz w:val="36"/>
          <w:szCs w:val="36"/>
          <w:u w:val="single"/>
        </w:rPr>
        <w:t>23</w:t>
      </w:r>
      <w:r w:rsidRPr="005D023F">
        <w:rPr>
          <w:rFonts w:ascii="楷体_GB2312" w:eastAsia="楷体_GB2312" w:hint="eastAsia"/>
          <w:b/>
          <w:sz w:val="36"/>
          <w:szCs w:val="36"/>
          <w:u w:val="single"/>
        </w:rPr>
        <w:t>0</w:t>
      </w:r>
      <w:r w:rsidR="000837DD">
        <w:rPr>
          <w:rFonts w:ascii="楷体_GB2312" w:eastAsia="楷体_GB2312" w:hint="eastAsia"/>
          <w:b/>
          <w:sz w:val="36"/>
          <w:szCs w:val="36"/>
          <w:u w:val="single"/>
        </w:rPr>
        <w:t>1</w:t>
      </w:r>
      <w:r w:rsidRPr="005D023F">
        <w:rPr>
          <w:rFonts w:ascii="楷体_GB2312" w:eastAsia="楷体_GB2312" w:hint="eastAsia"/>
          <w:b/>
          <w:sz w:val="36"/>
          <w:szCs w:val="36"/>
          <w:u w:val="single"/>
        </w:rPr>
        <w:t>班</w:t>
      </w:r>
      <w:r w:rsidR="00977F49">
        <w:rPr>
          <w:rFonts w:ascii="楷体_GB2312" w:eastAsia="楷体_GB2312" w:hint="eastAsia"/>
          <w:b/>
          <w:sz w:val="36"/>
          <w:szCs w:val="36"/>
          <w:u w:val="single"/>
        </w:rPr>
        <w:t xml:space="preserve">   </w:t>
      </w:r>
      <w:r w:rsidRPr="005D023F">
        <w:rPr>
          <w:rFonts w:ascii="楷体_GB2312" w:eastAsia="楷体_GB2312" w:hint="eastAsia"/>
          <w:b/>
          <w:sz w:val="36"/>
          <w:szCs w:val="36"/>
          <w:u w:val="single"/>
        </w:rPr>
        <w:t xml:space="preserve">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</w:p>
    <w:p w14:paraId="67C2A97C" w14:textId="71170A56" w:rsidR="001B1988" w:rsidRDefault="00BD2970" w:rsidP="00BD2970">
      <w:pPr>
        <w:spacing w:line="600" w:lineRule="auto"/>
        <w:ind w:left="1400" w:firstLine="420"/>
        <w:rPr>
          <w:rFonts w:ascii="楷体_GB2312" w:eastAsia="楷体_GB2312"/>
          <w:b/>
          <w:sz w:val="28"/>
          <w:szCs w:val="28"/>
        </w:rPr>
      </w:pPr>
      <w:r w:rsidRPr="005D023F">
        <w:rPr>
          <w:rFonts w:ascii="楷体_GB2312" w:eastAsia="楷体_GB2312" w:hint="eastAsia"/>
          <w:b/>
          <w:sz w:val="28"/>
          <w:szCs w:val="28"/>
        </w:rPr>
        <w:t xml:space="preserve">教    师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 w:rsidR="00495F0B"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 w:rsidR="00B50476" w:rsidRPr="00B50476">
        <w:rPr>
          <w:rFonts w:ascii="楷体_GB2312" w:eastAsia="楷体_GB2312"/>
          <w:b/>
          <w:sz w:val="36"/>
          <w:szCs w:val="36"/>
          <w:u w:val="single"/>
        </w:rPr>
        <w:t>李恒</w:t>
      </w:r>
      <w:r w:rsidRPr="005D023F">
        <w:rPr>
          <w:rFonts w:ascii="楷体_GB2312" w:eastAsia="楷体_GB2312" w:hint="eastAsia"/>
          <w:b/>
          <w:sz w:val="36"/>
          <w:szCs w:val="36"/>
          <w:u w:val="single"/>
        </w:rPr>
        <w:t xml:space="preserve">老师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</w:t>
      </w:r>
      <w:r w:rsidR="00495F0B"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b/>
          <w:sz w:val="16"/>
          <w:szCs w:val="16"/>
          <w:u w:val="single"/>
        </w:rPr>
        <w:t xml:space="preserve">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</w:t>
      </w:r>
    </w:p>
    <w:p w14:paraId="31ECEFFC" w14:textId="77777777" w:rsidR="00BD2970" w:rsidRDefault="00BD2970" w:rsidP="00BD2970">
      <w:pPr>
        <w:spacing w:line="600" w:lineRule="auto"/>
        <w:ind w:left="1400" w:firstLine="420"/>
        <w:rPr>
          <w:rFonts w:ascii="楷体_GB2312" w:eastAsia="楷体_GB2312"/>
          <w:b/>
          <w:sz w:val="28"/>
          <w:szCs w:val="28"/>
        </w:rPr>
      </w:pPr>
      <w:r w:rsidRPr="005D023F">
        <w:rPr>
          <w:rFonts w:ascii="楷体_GB2312" w:eastAsia="楷体_GB2312" w:hint="eastAsia"/>
          <w:b/>
          <w:sz w:val="28"/>
          <w:szCs w:val="28"/>
        </w:rPr>
        <w:t xml:space="preserve">日    期 </w:t>
      </w:r>
      <w:r w:rsidRPr="005D023F">
        <w:rPr>
          <w:rFonts w:ascii="楷体_GB2312" w:eastAsia="楷体_GB2312" w:hint="eastAsia"/>
          <w:b/>
          <w:sz w:val="28"/>
          <w:szCs w:val="28"/>
          <w:u w:val="single"/>
        </w:rPr>
        <w:t xml:space="preserve">    </w:t>
      </w:r>
      <w:r w:rsidRPr="005D023F">
        <w:rPr>
          <w:rFonts w:ascii="楷体_GB2312" w:eastAsia="楷体_GB2312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b/>
          <w:sz w:val="36"/>
          <w:szCs w:val="36"/>
          <w:u w:val="single"/>
        </w:rPr>
        <w:t>20</w:t>
      </w:r>
      <w:r w:rsidR="000837DD">
        <w:rPr>
          <w:rFonts w:ascii="楷体_GB2312" w:eastAsia="楷体_GB2312" w:hint="eastAsia"/>
          <w:b/>
          <w:sz w:val="36"/>
          <w:szCs w:val="36"/>
          <w:u w:val="single"/>
        </w:rPr>
        <w:t>2</w:t>
      </w:r>
      <w:r w:rsidR="00977F49">
        <w:rPr>
          <w:rFonts w:ascii="楷体_GB2312" w:eastAsia="楷体_GB2312" w:hint="eastAsia"/>
          <w:b/>
          <w:sz w:val="36"/>
          <w:szCs w:val="36"/>
          <w:u w:val="single"/>
        </w:rPr>
        <w:t>6</w:t>
      </w:r>
      <w:r w:rsidR="009D2ABF">
        <w:rPr>
          <w:rFonts w:ascii="楷体_GB2312" w:eastAsia="楷体_GB2312" w:hint="eastAsia"/>
          <w:b/>
          <w:sz w:val="36"/>
          <w:szCs w:val="36"/>
          <w:u w:val="single"/>
        </w:rPr>
        <w:t>年</w:t>
      </w:r>
      <w:r w:rsidR="002D4CF4">
        <w:rPr>
          <w:rFonts w:ascii="楷体_GB2312" w:eastAsia="楷体_GB2312" w:hint="eastAsia"/>
          <w:b/>
          <w:sz w:val="36"/>
          <w:szCs w:val="36"/>
          <w:u w:val="single"/>
        </w:rPr>
        <w:t>9</w:t>
      </w:r>
      <w:r w:rsidR="009D2ABF">
        <w:rPr>
          <w:rFonts w:ascii="楷体_GB2312" w:eastAsia="楷体_GB2312" w:hint="eastAsia"/>
          <w:b/>
          <w:sz w:val="36"/>
          <w:szCs w:val="36"/>
          <w:u w:val="single"/>
        </w:rPr>
        <w:t>月</w:t>
      </w:r>
      <w:r>
        <w:rPr>
          <w:rFonts w:ascii="楷体_GB2312" w:eastAsia="楷体_GB2312" w:hint="eastAsia"/>
          <w:b/>
          <w:sz w:val="36"/>
          <w:szCs w:val="36"/>
          <w:u w:val="single"/>
        </w:rPr>
        <w:t xml:space="preserve"> </w:t>
      </w:r>
      <w:r w:rsidRPr="005D023F">
        <w:rPr>
          <w:rFonts w:ascii="楷体_GB2312" w:eastAsia="楷体_GB2312" w:hint="eastAsia"/>
          <w:b/>
          <w:sz w:val="36"/>
          <w:szCs w:val="36"/>
          <w:u w:val="single"/>
        </w:rPr>
        <w:t xml:space="preserve"> </w:t>
      </w:r>
      <w:r w:rsidR="00413588">
        <w:rPr>
          <w:rFonts w:ascii="楷体_GB2312" w:eastAsia="楷体_GB2312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hint="eastAsia"/>
          <w:b/>
          <w:sz w:val="28"/>
          <w:szCs w:val="28"/>
          <w:u w:val="single"/>
        </w:rPr>
        <w:t xml:space="preserve">     </w:t>
      </w:r>
      <w:r w:rsidRPr="005D023F">
        <w:rPr>
          <w:rFonts w:ascii="楷体_GB2312" w:eastAsia="楷体_GB2312" w:hint="eastAsia"/>
          <w:b/>
          <w:sz w:val="28"/>
          <w:szCs w:val="28"/>
        </w:rPr>
        <w:t xml:space="preserve"> </w:t>
      </w:r>
    </w:p>
    <w:p w14:paraId="69BF6CA3" w14:textId="2CCCD097" w:rsidR="00FA7A68" w:rsidRDefault="000A6A7C" w:rsidP="00FA7A68">
      <w:pPr>
        <w:pStyle w:val="Title"/>
        <w:keepNext/>
        <w:spacing w:line="600" w:lineRule="auto" w:after="24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ascii="宋体" w:hAnsi="宋体" w:hint="eastAsia" w:eastAsia="宋体"/>
          <w:b/>
          <w:color w:val="000000"/>
          <w:sz w:val="28"/>
          <w:szCs w:val="28"/>
        </w:rPr>
        <w:lastRenderedPageBreak/>
        <w:t>软件工程</w:t>
      </w:r>
      <w:r w:rsidR="00504F56" w:rsidRPr="009273E0">
        <w:rPr>
          <w:rFonts w:ascii="宋体" w:hAnsi="宋体" w:hint="eastAsia" w:eastAsia="宋体"/>
          <w:b/>
          <w:color w:val="000000"/>
          <w:sz w:val="28"/>
          <w:szCs w:val="28"/>
        </w:rPr>
        <w:t>综合实验报告</w:t>
      </w:r>
    </w:p>
    <w:p>
      <w:pPr>
        <w:pStyle w:val="报告一级标题"/>
        <w:keepNext/>
      </w:pPr>
      <w:r>
        <w:t>一、实验目的和要求</w:t>
      </w:r>
    </w:p>
    <w:p>
      <w:pPr>
        <w:pStyle w:val="报告正文"/>
        <w:widowControl/>
      </w:pPr>
      <w:r>
        <w:t>本实验以 Godot 游戏项目《血潮守望 Crimson Tide》为对象，综合运用软件工程中的需求分析、模块划分、接口设计、实现、测试与交付方法，形成可运行、可验证的多人合作游戏系统。报告重点说明真实源码中的设计取舍及其验证结果。</w:t>
      </w:r>
    </w:p>
    <w:p>
      <w:pPr>
        <w:pStyle w:val="报告正文"/>
        <w:widowControl/>
      </w:pPr>
      <w:r>
        <w:t>实验要求包括：明确玩家从进入游戏到结算的业务流程；把地图、战斗、物品、联机和存档拆分为职责清楚的模块；给出关键数据结构与异常处理方法；通过自动化测试和运行截图验证主要功能；说明当前版本的限制与后续改进方向。报告按模板的九个栏目展开，关键代码只作原理说明，不整段复制。</w:t>
      </w:r>
    </w:p>
    <w:p>
      <w:pPr>
        <w:pStyle w:val="报告一级标题"/>
        <w:keepNext/>
      </w:pPr>
      <w:r>
        <w:t>二、实验内容</w:t>
      </w:r>
    </w:p>
    <w:p>
      <w:pPr>
        <w:pStyle w:val="报告正文"/>
        <w:widowControl/>
      </w:pPr>
      <w:r>
        <w:t>项目实现一款以“搜集、战斗、撤离、成长”为核心循环的桌面游戏。玩家可单人游玩，也可在局域网使用 2 至 4 人 ENet 房间；仓库还包含账号、云存档及服务器房间方案。进入营地后选择角色、装备与天赋，远征时探索六区地图、清理据点、搜索物资、应对血潮收缩和阶段首领，最终撤离并结算资源。</w:t>
      </w:r>
    </w:p>
    <w:p>
      <w:pPr>
        <w:pStyle w:val="报告正文"/>
        <w:widowControl/>
      </w:pPr>
      <w:r>
        <w:t>工程工作覆盖：一是依据固定种子生成地图与可通行路径；二是实现人物移动、武器攻击、敌人与首领行为；三是建立背包格子、装备、搜刮与局内外物资规则；四是实现房主权威模拟、状态同步与结算；五是保存个人成长和可选云端进度；六是将二维玩法坐标映射到 3D 场景，同时继续展示 2D 角色精灵。</w:t>
      </w:r>
    </w:p>
    <w:p>
      <w:pPr>
        <w:pStyle w:val="报告一级标题"/>
        <w:keepNext/>
      </w:pPr>
      <w:r>
        <w:t>三、开发环境</w:t>
      </w:r>
    </w:p>
    <w:p>
      <w:pPr>
        <w:pStyle w:val="报告表题"/>
        <w:keepNext/>
      </w:pPr>
      <w:r>
        <w:t>表1 开发与运行环境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576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/>
                <w:color w:val="000000"/>
              </w:rPr>
              <w:t>项目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配置或说明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引擎与语言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Godot 4.7.2 stable；客户端和房间逻辑使用 GDScript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操作系统与渲染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Windows；Godot OpenGL Compatibility；项目主视口 1440×900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后端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Python 标准库 HTTP 服务、SQLite；房间工作进程调用 Godot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网络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ENet UDP 实时同步；账号与云存档通过 HTTP API，公网应由 HTTPS 代理保护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工程入口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project.godot → scenes/boot.tscn；可用项目内 Godot 可执行文件运行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测试方式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Godot headless 脚本测试；图形截图与多进程联机测试记录保存在 build 目录</w:t>
            </w:r>
          </w:p>
        </w:tc>
      </w:tr>
    </w:tbl>
    <w:p>
      <w:pPr>
        <w:spacing w:after="20"/>
      </w:pPr>
    </w:p>
    <w:p>
      <w:pPr>
        <w:pStyle w:val="报告正文"/>
        <w:widowControl/>
      </w:pPr>
      <w:r>
        <w:t>当前源码包含新的 3D 地图显示层。根目录 README 与 MAP-2-5D.md 均说明 dist/CrimsonTide.exe 尚未针对该改造重新导出，因此本报告的“当前版本”指项目源码，而非旧的发行包。</w:t>
      </w:r>
    </w:p>
    <w:p>
      <w:pPr>
        <w:pStyle w:val="报告一级标题"/>
        <w:keepNext/>
      </w:pPr>
      <w:r>
        <w:t>四、系统需求分析</w:t>
      </w:r>
    </w:p>
    <w:p>
      <w:pPr>
        <w:pStyle w:val="报告二级标题"/>
        <w:keepNext/>
      </w:pPr>
      <w:r>
        <w:t>4.1 使用对象和业务流程</w:t>
      </w:r>
    </w:p>
    <w:p>
      <w:pPr>
        <w:pStyle w:val="报告正文"/>
        <w:widowControl/>
      </w:pPr>
      <w:r>
        <w:t>主要使用对象为单人玩家、房主、加入房间的队友，以及可选的服务器管理员。玩家目标是在有限时间内搜集战利品、完成据点和首领挑战并安全撤离。局内失败会损失角色背包与身上装备，固定 4×4 次元口袋中的物品保留，形成风险与收益之间的选择。</w:t>
      </w:r>
    </w:p>
    <w:p>
      <w:pPr>
        <w:pStyle w:val="报告正文"/>
        <w:widowControl/>
      </w:pPr>
      <w:r>
        <w:t>典型流程为：标题页选择单人或房间 → 营地选人、配置与准备 → 地图探索、搜刮、战斗 → 每日血潮与首领 → 第二天决定撤离或继续挑战 → 结算奖励和经验 → 写入存档并回到营地。网络模式下，房主或专用房间作为权威端处理状态，客户端提交操作并接收快照。</w:t>
      </w:r>
    </w:p>
    <w:p>
      <w:pPr>
        <w:pStyle w:val="报告二级标题"/>
        <w:keepNext/>
      </w:pPr>
      <w:r>
        <w:t>4.2 功能需求</w:t>
      </w:r>
    </w:p>
    <w:p>
      <w:pPr>
        <w:pStyle w:val="报告表题"/>
        <w:keepNext/>
      </w:pPr>
      <w:r>
        <w:t>表2 主要功能需求与验收依据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71"/>
        <w:gridCol w:w="5726"/>
      </w:tblGrid>
      <w:tr>
        <w:trPr>
          <w:tblHeader w:val="true"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/>
                <w:color w:val="000000"/>
              </w:rPr>
              <w:t>编号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需求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可观察结果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F1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角色与营地配置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能选角色、装备、购买补给与升级天赋，进入战局后配置生效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F2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地图与探索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相同种子产生一致的六区地图；道路、桥、据点与撤离点可达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F3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战斗与远征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攻击、闪避、技能、首领阶段与血潮规则按时间和状态触发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F4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物品与背包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物品按真实格数占位；能搜索、旋转、搬运、装备和消耗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F5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合作联机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2 至 4 人加入房间；权威端同步移动、战斗、掉落与各人撤离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F6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结算与存档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按撤离或失败结果结算；成长、口袋与仓库下次启动可恢复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F7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在线服务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可注册登录、选择云端同步并以房间号加入服务器房间</w:t>
            </w:r>
          </w:p>
        </w:tc>
      </w:tr>
    </w:tbl>
    <w:p>
      <w:pPr>
        <w:spacing w:after="20"/>
      </w:pPr>
    </w:p>
    <w:p>
      <w:pPr>
        <w:pStyle w:val="报告二级标题"/>
        <w:keepNext/>
      </w:pPr>
      <w:r>
        <w:t>4.3 非功能需求和约束</w:t>
      </w:r>
    </w:p>
    <w:p>
      <w:pPr>
        <w:pStyle w:val="报告正文"/>
        <w:widowControl/>
      </w:pPr>
      <w:r>
        <w:t>正确性方面，随机地图必须保证关键点可达，背包操作不得造成物品复制、丢失或重叠；网络模式下由权威端决定伤害、掉落和结算。可靠性方面，存档先写临时文件再替换正式文件，并对格式错误或越界数据进行清理。可维护性方面，规则数据、地图、显示、在线服务与测试脚本分别组织。</w:t>
      </w:r>
    </w:p>
    <w:p>
      <w:pPr>
        <w:pStyle w:val="报告正文"/>
        <w:widowControl/>
      </w:pPr>
      <w:r>
        <w:t>边界条件包括：局域网 IP 直连没有自动匹配、NAT 打洞和局中重连；公网服务需要自行部署并配置真实域名，仓库中的 example.com 是占位地址；实时 ENet 流量尚未加密。当前 2.5D 展示只改变显示层，人物仍在单一地面层活动，没有跳跃或多层导航。</w:t>
      </w:r>
    </w:p>
    <w:p>
      <w:pPr>
        <w:pStyle w:val="报告一级标题"/>
        <w:keepNext/>
      </w:pPr>
      <w:r>
        <w:t>五、系统概要设计</w:t>
      </w:r>
    </w:p>
    <w:p>
      <w:pPr>
        <w:pStyle w:val="报告二级标题"/>
        <w:keepNext/>
      </w:pPr>
      <w:r>
        <w:t>5.1 总体架构</w:t>
      </w:r>
    </w:p>
    <w:p>
      <w:pPr>
        <w:pStyle w:val="报告正文"/>
        <w:widowControl/>
      </w:pPr>
      <w:r>
        <w:t>系统采用“输入与界面—权威游戏会话—规则与数据—显示和持久化”的分层结构。scripts/main.gd 负责页面、交互和输入；scripts/session.gd 保存战局状态并执行权威模拟；scripts/catalog.gd 提供角色、武器、装备和容器规则；scripts/ruins.gd 与 scripts/expedition.gd 分别处理地图和远征进程；scripts/battlefield.gd、scripts/world_3d.gd 负责可视化；scripts/profile.gd 与 scripts/online_service.gd 处理本地及可选在线进度。</w:t>
      </w:r>
    </w:p>
    <w:p>
      <w:pPr>
        <w:pStyle w:val="报告表题"/>
        <w:keepNext/>
      </w:pPr>
      <w:r>
        <w:t>表3 核心模块与职责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139"/>
        <w:gridCol w:w="2948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/>
                <w:color w:val="000000"/>
              </w:rPr>
              <w:t>模块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主要职责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关键接口或文件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界面层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菜单、营地、背包、战术地图、HUD 与操作反馈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main.gd、battlefield.gd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会话层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单人/房间、玩家状态、命令校验、战斗与结算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session.gd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规则层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地图生成、远征日程、物品和数值规则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ruins.gd、expedition.gd、catalog.gd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显示层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正交相机、3D 场景和 2D 角色精灵投影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world_3d.gd、battlefield.gd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持久化层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本地 JSON、账号和云存档版本管理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profile.gd、online_service.gd、server/app.py</w:t>
            </w:r>
          </w:p>
        </w:tc>
      </w:tr>
    </w:tbl>
    <w:p>
      <w:pPr>
        <w:spacing w:after="20"/>
      </w:pPr>
    </w:p>
    <w:p>
      <w:pPr>
        <w:pStyle w:val="报告二级标题"/>
        <w:keepNext/>
      </w:pPr>
      <w:r>
        <w:t>5.2 数据流与状态边界</w:t>
      </w:r>
    </w:p>
    <w:p>
      <w:pPr>
        <w:pStyle w:val="报告正文"/>
        <w:widowControl/>
      </w:pPr>
      <w:r>
        <w:t>输入事件由界面转换为移动、攻击、交互等命令。单人模式直接交给本地 TideSession；联机模式传给房主或专用房间。会话层依据地图碰撞、角色属性和物品规则更新状态，再把快照与事件供渲染层显示。个人成长由 Profile 写入 user://profile.json；账号模式可将经校验的 JSON 存档上传至 SQLite，使用 revision 识别版本冲突。</w:t>
      </w:r>
    </w:p>
    <w:p>
      <w:pPr>
        <w:pStyle w:val="报告正文"/>
        <w:widowControl/>
      </w:pPr>
      <w:r>
        <w:t>地图逻辑与视觉坐标分离：Ruins 使用 6400×4800 的二维世界坐标负责碰撞、视线和路径；World3D 把二维 (x,y) 映射为三维 (x,0,z)，通过正交相机渲染。人物和敌人以 Sprite3D 显示，战斗判定仍按原二维规则执行，从而降低显示改造对玩法、网络协议与测试的影响。</w:t>
      </w:r>
    </w:p>
    <w:p>
      <w:pPr>
        <w:pStyle w:val="报告一级标题"/>
        <w:keepNext/>
      </w:pPr>
      <w:r>
        <w:t>六、系统详细设计</w:t>
      </w:r>
    </w:p>
    <w:p>
      <w:pPr>
        <w:pStyle w:val="报告二级标题"/>
        <w:keepNext/>
      </w:pPr>
      <w:r>
        <w:t>6.1 地图生成与可达性</w:t>
      </w:r>
    </w:p>
    <w:p>
      <w:pPr>
        <w:pStyle w:val="报告正文"/>
        <w:widowControl/>
      </w:pPr>
      <w:r>
        <w:t>Ruins.generate(seed) 先以固定种子初始化随机数，再构建六个区域、多边形海岸线、河流、三座桥、道路和 18 个据点。关键据点按设计坐标放置，随机性主要用于补给和外围装饰，使任务结构稳定且每局细节不同。blocked、move 与 clear_line 分别提供碰撞、移动约束和视线判断；30 种种子的路径检查用于降低“出生后无法到达目标”的风险。</w:t>
      </w:r>
    </w:p>
    <w:p>
      <w:pPr>
        <w:pStyle w:val="报告二级标题"/>
        <w:keepNext/>
      </w:pPr>
      <w:r>
        <w:t>6.2 战斗与远征状态机</w:t>
      </w:r>
    </w:p>
    <w:p>
      <w:pPr>
        <w:pStyle w:val="报告正文"/>
        <w:widowControl/>
      </w:pPr>
      <w:r>
        <w:t>TideSession 在物理帧更新玩家、怪物、投射物和互动，只有 authority() 为真时执行决定性规则。Expedition 维护天数、计时器、首领生成和胜利选择：探索日为 300 秒，约第 180 秒开始血潮收缩，第 300 秒进入当日首领阶段；第一天不能撤离，第二天胜利后可选择撤离或继续，第三天进入终局挑战。技能预警锁定目标时的位置和方向，再按延迟与范围结算命中，保证玩家可观察、可躲避。</w:t>
      </w:r>
    </w:p>
    <w:p>
      <w:pPr>
        <w:pStyle w:val="报告正文"/>
        <w:widowControl/>
      </w:pPr>
      <w:r>
        <w:t>战斗系统把临时武器与局内战利品武器分开。角色出生时有专属低强度临时武器；局内武器必须先拾取并装备。卸下武器或阵亡时恢复临时武器，避免角色进入“无武器”非法状态。数值表集中在 Catalog，战斗、动画和音效通过武器族读取同一分类，减少重复分支。</w:t>
      </w:r>
    </w:p>
    <w:p>
      <w:pPr>
        <w:pStyle w:val="报告二级标题"/>
        <w:keepNext/>
      </w:pPr>
      <w:r>
        <w:t>6.3 网格背包和搜刮事务</w:t>
      </w:r>
    </w:p>
    <w:p>
      <w:pPr>
        <w:pStyle w:val="报告正文"/>
        <w:widowControl/>
      </w:pPr>
      <w:r>
        <w:t>次元口袋固定为 4×4；局内背包按白、绿、蓝、紫、金、红六档扩展，容器条目记录种类、位置、旋转、数量和品质等字段。Catalog.can_place 检查边界和重叠，clean_container 在读档时过滤不合法数据，place_item 与相关搬运逻辑在空位不足时拒绝操作。武器占 2×2，部分消耗品为 1×2，遗物可占 2×2 或更大，因此旋转与自动找位均须按真实尺寸处理。</w:t>
      </w:r>
    </w:p>
    <w:p>
      <w:pPr>
        <w:pStyle w:val="报告正文"/>
        <w:widowControl/>
      </w:pPr>
      <w:r>
        <w:t>搜索容器不是一次性打开全部内容：交互开始后物品逐件显露，玩家可拖入背包或口袋；离开范围会暂停搜索。装备和消耗品的使用由会话层更新状态，界面只提供入口。阵亡时丢弃局内背包与身上装备，次元口袋保留；成功撤离时按携带物品计算个人收益，并与团队奖励合并结算。</w:t>
      </w:r>
    </w:p>
    <w:p>
      <w:pPr>
        <w:pStyle w:val="报告二级标题"/>
        <w:keepNext/>
      </w:pPr>
      <w:r>
        <w:t>6.4 联机、账号和存档</w:t>
      </w:r>
    </w:p>
    <w:p>
      <w:pPr>
        <w:pStyle w:val="报告正文"/>
        <w:widowControl/>
      </w:pPr>
      <w:r>
        <w:t>IP 直连使用 ENet 房主权威模型。玩家加入后通过 RPC 发送操作，权威端广播状态与事件；每名玩家可独立撤离，全部玩家结束后统一结算。服务器房间通过 Python API 创建房间并启动独立的 Godot 进程，入场凭证用于限定加入者，六位房间号用于邀请。账号密码使用加盐 scrypt 哈希，服务器以 SQLite 保存账号、令牌哈希和带 revision 的云存档。</w:t>
      </w:r>
    </w:p>
    <w:p>
      <w:pPr>
        <w:pStyle w:val="报告正文"/>
        <w:widowControl/>
      </w:pPr>
      <w:r>
        <w:t>本地 Profile 对旧存档进行类型、范围和容器位置校验。保存时先写 profile.json.tmp，再重命名为 profile.json，避免写入中途直接破坏正式文件。在线同步发生冲突时暂停自动覆盖，并要求玩家选择保留本地还是云端；下载前备份现有本地文件。</w:t>
      </w:r>
    </w:p>
    <w:p>
      <w:pPr>
        <w:pStyle w:val="报告二级标题"/>
        <w:keepNext/>
      </w:pPr>
      <w:r>
        <w:t>6.5 2.5D 显示实现</w:t>
      </w:r>
    </w:p>
    <w:p>
      <w:pPr>
        <w:pStyle w:val="报告正文"/>
        <w:widowControl/>
      </w:pPr>
      <w:r>
        <w:t>World3D 管理正交相机、灯光、地面、墙体、桥梁、建筑和宝箱，地图对象或种子变化时重建，其余帧复用网格与材质。Battlefield 将人物、普通敌人和首领放入可复用的 Sprite3D 池，用脚底锚点与深度测试实现和建筑的前后遮挡；鼠标射线与地面求交得到瞄准点，血条和技能预警再投影到二维覆盖层。人物仅绕竖轴面向相机，以免身体向后倾入岩台。</w:t>
      </w:r>
    </w:p>
    <w:p>
      <w:pPr>
        <w:pStyle w:val="报告一级标题"/>
        <w:keepNext/>
      </w:pPr>
      <w:r>
        <w:t>七、运行结果及分析</w:t>
      </w:r>
    </w:p>
    <w:p>
      <w:pPr>
        <w:pStyle w:val="报告二级标题"/>
        <w:keepNext/>
      </w:pPr>
      <w:r>
        <w:t>7.1 当前源码的直接验证</w:t>
      </w:r>
    </w:p>
    <w:p>
      <w:pPr>
        <w:pStyle w:val="报告正文"/>
        <w:widowControl/>
      </w:pPr>
      <w:r>
        <w:t>在 Windows 环境使用项目内 Godot 4.7.2 stable，以 --headless --path . --script 运行三个测试脚本。2026 年 9 月 26 日的实际输出如下。测试进程均以退出码 0 结束，但 headless 结果主要证明规则和场景结构正确，不能替代完整的多人公网游玩与人工画面评审。</w:t>
      </w:r>
    </w:p>
    <w:p>
      <w:pPr>
        <w:pStyle w:val="报告表题"/>
        <w:keepNext/>
      </w:pPr>
      <w:r>
        <w:t>表4 本次直接运行的测试结果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907"/>
        <w:gridCol w:w="907"/>
        <w:gridCol w:w="4082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/>
                <w:color w:val="000000"/>
              </w:rPr>
              <w:t>测试脚本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检查数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失败数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验证重点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tests/systems.gd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10812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容器、存档、地图、结算等系统规则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tests/combat.gd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78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临时武器、装备后换用和战斗判定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tests/world_3d.gd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32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投影、场景重建、遮挡与对象复用</w:t>
            </w:r>
          </w:p>
        </w:tc>
      </w:tr>
    </w:tbl>
    <w:p>
      <w:pPr>
        <w:spacing w:after="20"/>
      </w:pPr>
    </w:p>
    <w:p>
      <w:pPr>
        <w:pStyle w:val="报告正文"/>
        <w:widowControl/>
      </w:pPr>
      <w:r>
        <w:t>项目既有 TEST-REPORT.md 还记录了 2026 年 9 月 23 日的 6176 项规则检查及本机双进程联机通过；这些数字属于当时版本的验证历史，不与本次 10812 项相加，也不代表当前源码已完成跨公网压力测试。</w:t>
      </w:r>
    </w:p>
    <w:p>
      <w:pPr>
        <w:pStyle w:val="报告二级标题"/>
        <w:keepNext/>
      </w:pPr>
      <w:r>
        <w:t>7.2 画面和交互结果</w:t>
      </w:r>
    </w:p>
    <w:p>
      <w:pPr>
        <w:pStyle w:val="报告正文"/>
        <w:widowControl/>
      </w:pPr>
      <w:r>
        <w:t>项目留存截图展示了格子背包与次元口袋同时显示、装备槽和物品信息，以及 3D 场景中角色靠近岩台时的遮挡关系。图1为背包交互截图；图2为当前显示层的深度修复截图。图像是项目测试留存，用于说明界面结构和显示效果。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报告图题"/>
        <w:keepLines/>
      </w:pPr>
      <w:r>
        <w:t>图1 背包、次元口袋与装备栏的界面测试截图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te-depth-hero-fix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报告图题"/>
        <w:keepLines/>
      </w:pPr>
      <w:r>
        <w:t>图2 角色精灵在 3D 岩台前的深度显示测试截图</w:t>
      </w:r>
    </w:p>
    <w:p>
      <w:pPr>
        <w:pStyle w:val="报告正文"/>
        <w:widowControl/>
      </w:pPr>
      <w:r>
        <w:t>从图1可见，角色背包和永久口袋分别显示，右侧装备栏提供明确的穿戴状态；从图2可见，人物脚底与地面关系稳定，身体没有被前景岩台错误截断。截图验证的是特定运行场景，画面品质仍需结合完整战局人工检查。</w:t>
      </w:r>
    </w:p>
    <w:p>
      <w:pPr>
        <w:pStyle w:val="报告二级标题"/>
        <w:keepNext/>
      </w:pPr>
      <w:r>
        <w:t>7.3 结果边界</w:t>
      </w:r>
    </w:p>
    <w:p>
      <w:pPr>
        <w:pStyle w:val="报告正文"/>
        <w:widowControl/>
      </w:pPr>
      <w:r>
        <w:t>当前源码的 2.5D 地图与原有玩法坐标共存，规则测试已通过，但 dist 中的旧 EXE 未重新导出。在线服务的示例域名尚未部署；若要完成公网联机演示，还需准备服务器、HTTPS 证书、UDP 端口及实际网络测试。</w:t>
      </w:r>
    </w:p>
    <w:p>
      <w:pPr>
        <w:pStyle w:val="报告一级标题"/>
        <w:keepNext/>
      </w:pPr>
      <w:r>
        <w:t>八、遇到的问题及解决情况</w:t>
      </w:r>
    </w:p>
    <w:p>
      <w:pPr>
        <w:pStyle w:val="报告表题"/>
        <w:keepNext/>
      </w:pPr>
      <w:r>
        <w:t>表5 关键问题、定位与处理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458"/>
      </w:tblGrid>
      <w:tr>
        <w:trPr>
          <w:tblHeader w:val="true"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/>
                <w:color w:val="000000"/>
              </w:rPr>
              <w:t>问题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原因分析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F2"/>
          </w:tcPr>
          <w:p>
            <w:pPr>
              <w:pStyle w:val="报告表格"/>
              <w:spacing w:after="0" w:line="300" w:lineRule="auto"/>
            </w:pPr>
            <w:r>
              <w:rPr>
                <w:b/>
                <w:color w:val="000000"/>
              </w:rPr>
              <w:t>处理与验证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背包拖拽图标不跟随鼠标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图标只在背包内容变化时重建，未逐帧更新位置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改为常驻覆盖节点，每帧同步拖拽图标及落点；项目 UI 回归截图验证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物品读档或搬运后字段丢失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按 kind 重建条目时漏掉数量、品质和武器索引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容器清理与搬运保留完整字段；系统回归覆盖存档往返和换包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搜刮计时不能推进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交互通道逐帧清空搜索计时器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分离搜索计时状态；验证逐件显露和暂停恢复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大快照超过 UDP MTU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不可靠消息直接发送未压缩状态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使用独立通道发送压缩可靠快照；本机联机回归验证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  <w:jc w:val="center"/>
            </w:pPr>
            <w:r>
              <w:rPr>
                <w:b w:val="0"/>
                <w:color w:val="000000"/>
              </w:rPr>
              <w:t>角色贴近岩台时身体被截断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全朝向 billboard 使上半身向后倾入几何体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报告表格"/>
              <w:spacing w:after="0" w:line="300" w:lineRule="auto"/>
            </w:pPr>
            <w:r>
              <w:rPr>
                <w:b w:val="0"/>
                <w:color w:val="000000"/>
              </w:rPr>
              <w:t>精灵只绕 Y 轴面向相机并校准脚底；深度图形测试复现及修复</w:t>
            </w:r>
          </w:p>
        </w:tc>
      </w:tr>
    </w:tbl>
    <w:p>
      <w:pPr>
        <w:spacing w:after="20"/>
      </w:pPr>
    </w:p>
    <w:p>
      <w:pPr>
        <w:pStyle w:val="报告正文"/>
        <w:widowControl/>
      </w:pPr>
      <w:r>
        <w:t>仍需跟踪的问题包括：2.5D 显示层暂不支持多层高度玩法；部分旧图形测试夹具与当前规则不一致；少数第四角色音频源文件缺失会影响完整主场景加载。报告没有把这些项目写成已解决事项，后续应先补齐资源和测试夹具，再执行全流程图形与多人回归。</w:t>
      </w:r>
    </w:p>
    <w:p>
      <w:pPr>
        <w:pStyle w:val="报告一级标题"/>
        <w:keepNext/>
      </w:pPr>
      <w:r>
        <w:t>九、总结</w:t>
      </w:r>
    </w:p>
    <w:p>
      <w:pPr>
        <w:pStyle w:val="报告正文"/>
        <w:widowControl/>
      </w:pPr>
      <w:r>
        <w:t>本实验完成了从需求、架构、详细设计到验证的完整软件工程分析。项目把多人权威会话、地图与远征规则、网格背包、持久化和 2.5D 显示拆分为相对独立的模块，使游戏循环既能运行，也能通过脚本和截图逐项检查。当前直接运行的系统、战斗与 3D 显示测试全部通过，说明核心规则和显示映射具备可验证性。</w:t>
      </w:r>
    </w:p>
    <w:p>
      <w:pPr>
        <w:pStyle w:val="报告正文"/>
        <w:widowControl/>
      </w:pPr>
      <w:r>
        <w:t>后续应补齐图形与公网联机回归、修复缺失资源，并重新导出与源码一致的发行包。</w:t>
      </w:r>
    </w:p>
    <w:sectPr w:rsidR="00C87795" w:rsidRPr="00B504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0B45D" w14:textId="77777777" w:rsidR="00443819" w:rsidRDefault="00443819" w:rsidP="00001897">
      <w:r>
        <w:separator/>
      </w:r>
    </w:p>
  </w:endnote>
  <w:endnote w:type="continuationSeparator" w:id="0">
    <w:p w14:paraId="21B6BD4D" w14:textId="77777777" w:rsidR="00443819" w:rsidRDefault="00443819" w:rsidP="00001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9D2F9" w14:textId="77777777" w:rsidR="00443819" w:rsidRDefault="00443819" w:rsidP="00001897">
      <w:r>
        <w:separator/>
      </w:r>
    </w:p>
  </w:footnote>
  <w:footnote w:type="continuationSeparator" w:id="0">
    <w:p w14:paraId="115DA401" w14:textId="77777777" w:rsidR="00443819" w:rsidRDefault="00443819" w:rsidP="000018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42A0E"/>
    <w:multiLevelType w:val="hybridMultilevel"/>
    <w:tmpl w:val="6254CCEA"/>
    <w:lvl w:ilvl="0" w:tplc="4EDA7C1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758B1DB9"/>
    <w:multiLevelType w:val="hybridMultilevel"/>
    <w:tmpl w:val="D7B03CBC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25450236">
    <w:abstractNumId w:val="1"/>
  </w:num>
  <w:num w:numId="2" w16cid:durableId="41663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795"/>
    <w:rsid w:val="00001897"/>
    <w:rsid w:val="000607A6"/>
    <w:rsid w:val="000837DD"/>
    <w:rsid w:val="000A4177"/>
    <w:rsid w:val="000A6A7C"/>
    <w:rsid w:val="00101D86"/>
    <w:rsid w:val="001A3B9F"/>
    <w:rsid w:val="001A42F2"/>
    <w:rsid w:val="001B1988"/>
    <w:rsid w:val="001E4A74"/>
    <w:rsid w:val="00254E54"/>
    <w:rsid w:val="002D4CF4"/>
    <w:rsid w:val="00331B57"/>
    <w:rsid w:val="003E27D9"/>
    <w:rsid w:val="00413588"/>
    <w:rsid w:val="00414A37"/>
    <w:rsid w:val="00443819"/>
    <w:rsid w:val="0045071D"/>
    <w:rsid w:val="00473E1B"/>
    <w:rsid w:val="00483E9C"/>
    <w:rsid w:val="00495F0B"/>
    <w:rsid w:val="00504F56"/>
    <w:rsid w:val="00781F7F"/>
    <w:rsid w:val="008C4EBC"/>
    <w:rsid w:val="008D372C"/>
    <w:rsid w:val="008F5739"/>
    <w:rsid w:val="009273E0"/>
    <w:rsid w:val="00977F49"/>
    <w:rsid w:val="009D2ABF"/>
    <w:rsid w:val="00A62FBD"/>
    <w:rsid w:val="00AD38FD"/>
    <w:rsid w:val="00AD5EC3"/>
    <w:rsid w:val="00AE5BF2"/>
    <w:rsid w:val="00B40FB2"/>
    <w:rsid w:val="00B50476"/>
    <w:rsid w:val="00BD2970"/>
    <w:rsid w:val="00BE404C"/>
    <w:rsid w:val="00C23F11"/>
    <w:rsid w:val="00C548FB"/>
    <w:rsid w:val="00C87795"/>
    <w:rsid w:val="00CD122C"/>
    <w:rsid w:val="00CD516F"/>
    <w:rsid w:val="00DE2326"/>
    <w:rsid w:val="00DF4CA9"/>
    <w:rsid w:val="00E04949"/>
    <w:rsid w:val="00E5208A"/>
    <w:rsid w:val="00E86CC3"/>
    <w:rsid w:val="00F74004"/>
    <w:rsid w:val="00F91950"/>
    <w:rsid w:val="00FA7A68"/>
    <w:rsid w:val="00FB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  <o:rules v:ext="edit">
        <o:r id="V:Rule1" type="callout" idref="#_x0000_s2062"/>
        <o:r id="V:Rule2" type="callout" idref="#_x0000_s2063"/>
        <o:r id="V:Rule3" type="callout" idref="#_x0000_s2064"/>
      </o:rules>
    </o:shapelayout>
  </w:shapeDefaults>
  <w:decimalSymbol w:val="."/>
  <w:listSeparator w:val=","/>
  <w14:docId w14:val="27F6200F"/>
  <w15:chartTrackingRefBased/>
  <w15:docId w15:val="{D8C791A4-6A96-4EA1-9E5B-BF01C901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7795"/>
    <w:pPr>
      <w:widowControl w:val="0"/>
      <w:jc w:val="both"/>
    </w:pPr>
    <w:rPr>
      <w:rFonts w:ascii="宋体" w:hAnsi="宋体" w:eastAsia="宋体"/>
      <w:color w:val="000000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C8779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Hyperlink"/>
    <w:rsid w:val="00C87795"/>
    <w:rPr>
      <w:color w:val="0000FF"/>
      <w:u w:val="single"/>
    </w:rPr>
  </w:style>
  <w:style w:type="paragraph" w:styleId="a5">
    <w:name w:val="header"/>
    <w:basedOn w:val="a"/>
    <w:link w:val="a6"/>
    <w:rsid w:val="000018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01897"/>
    <w:rPr>
      <w:kern w:val="2"/>
      <w:sz w:val="18"/>
      <w:szCs w:val="18"/>
    </w:rPr>
  </w:style>
  <w:style w:type="paragraph" w:styleId="a7">
    <w:name w:val="footer"/>
    <w:basedOn w:val="a"/>
    <w:link w:val="a8"/>
    <w:rsid w:val="000018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01897"/>
    <w:rPr>
      <w:kern w:val="2"/>
      <w:sz w:val="18"/>
      <w:szCs w:val="18"/>
    </w:rPr>
  </w:style>
  <w:style w:type="paragraph" w:customStyle="1" w:styleId="a9">
    <w:name w:val="列出段落"/>
    <w:basedOn w:val="a"/>
    <w:uiPriority w:val="34"/>
    <w:qFormat/>
    <w:rsid w:val="00DE2326"/>
    <w:pPr>
      <w:ind w:firstLineChars="200" w:firstLine="420"/>
    </w:pPr>
  </w:style>
  <w:style w:type="paragraph" w:styleId="aa">
    <w:name w:val="List Paragraph"/>
    <w:basedOn w:val="a"/>
    <w:uiPriority w:val="34"/>
    <w:qFormat/>
    <w:rsid w:val="00E04949"/>
    <w:pPr>
      <w:ind w:firstLineChars="200" w:firstLine="420"/>
    </w:pPr>
  </w:style>
  <w:style w:type="paragraph" w:customStyle="1" w:styleId="报告正文">
    <w:name w:val="报告正文"/>
    <w:basedOn w:val="a"/>
    <w:pPr>
      <w:spacing w:before="0" w:after="60" w:line="360" w:lineRule="auto"/>
      <w:ind w:firstLine="420"/>
    </w:pPr>
    <w:rPr>
      <w:rFonts w:ascii="宋体" w:hAnsi="宋体" w:eastAsia="宋体"/>
      <w:b w:val="0"/>
      <w:color w:val="000000"/>
      <w:sz w:val="21"/>
    </w:rPr>
  </w:style>
  <w:style w:type="paragraph" w:customStyle="1" w:styleId="报告一级标题">
    <w:name w:val="报告一级标题"/>
    <w:basedOn w:val="a"/>
    <w:pPr>
      <w:spacing w:before="240" w:after="120" w:line="360" w:lineRule="auto"/>
    </w:pPr>
    <w:rPr>
      <w:rFonts w:ascii="宋体" w:hAnsi="宋体" w:eastAsia="宋体"/>
      <w:b/>
      <w:color w:val="000000"/>
      <w:sz w:val="24"/>
    </w:rPr>
  </w:style>
  <w:style w:type="paragraph" w:customStyle="1" w:styleId="报告二级标题">
    <w:name w:val="报告二级标题"/>
    <w:basedOn w:val="a"/>
    <w:pPr>
      <w:spacing w:before="160" w:after="60" w:line="360" w:lineRule="auto"/>
    </w:pPr>
    <w:rPr>
      <w:rFonts w:ascii="宋体" w:hAnsi="宋体" w:eastAsia="宋体"/>
      <w:b/>
      <w:color w:val="000000"/>
      <w:sz w:val="21"/>
    </w:rPr>
  </w:style>
  <w:style w:type="paragraph" w:customStyle="1" w:styleId="报告图题">
    <w:name w:val="报告图题"/>
    <w:basedOn w:val="a"/>
    <w:pPr>
      <w:spacing w:before="60" w:after="160" w:line="360" w:lineRule="auto"/>
      <w:jc w:val="center"/>
    </w:pPr>
    <w:rPr>
      <w:rFonts w:ascii="宋体" w:hAnsi="宋体" w:eastAsia="宋体"/>
      <w:b w:val="0"/>
      <w:color w:val="000000"/>
      <w:sz w:val="18"/>
    </w:rPr>
  </w:style>
  <w:style w:type="paragraph" w:customStyle="1" w:styleId="报告表题">
    <w:name w:val="报告表题"/>
    <w:basedOn w:val="a"/>
    <w:pPr>
      <w:spacing w:before="140" w:after="80" w:line="360" w:lineRule="auto"/>
      <w:jc w:val="center"/>
    </w:pPr>
    <w:rPr>
      <w:rFonts w:ascii="宋体" w:hAnsi="宋体" w:eastAsia="宋体"/>
      <w:b w:val="0"/>
      <w:color w:val="000000"/>
      <w:sz w:val="18"/>
    </w:rPr>
  </w:style>
  <w:style w:type="paragraph" w:customStyle="1" w:styleId="报告表格">
    <w:name w:val="报告表格"/>
    <w:basedOn w:val="a"/>
    <w:pPr>
      <w:spacing w:before="0" w:after="0" w:line="360" w:lineRule="auto"/>
    </w:pPr>
    <w:rPr>
      <w:rFonts w:ascii="宋体" w:hAnsi="宋体" w:eastAsia="宋体"/>
      <w:b w:val="0"/>
      <w:color w:val="000000"/>
      <w:sz w:val="18"/>
    </w:rPr>
  </w:style>
  <w:style w:type="paragraph" w:customStyle="1" w:styleId="Title">
    <w:name w:val="Title"/>
    <w:basedOn w:val="a"/>
    <w:pPr>
      <w:spacing w:before="0" w:after="240" w:line="360" w:lineRule="auto"/>
      <w:jc w:val="center"/>
    </w:pPr>
    <w:rPr>
      <w:rFonts w:ascii="宋体" w:hAnsi="宋体" w:eastAsia="宋体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zjc.zjut.edu.cn/Index.dw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www.zjc.zjut.edu.cn/img/main/logo.gif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</Words>
  <Characters>523</Characters>
  <Application>Microsoft Office Word</Application>
  <DocSecurity>0</DocSecurity>
  <Lines>4</Lines>
  <Paragraphs>1</Paragraphs>
  <ScaleCrop>false</ScaleCrop>
  <Company>www.xunchi.com</Company>
  <LinksUpToDate>false</LinksUpToDate>
  <CharactersWithSpaces>613</CharactersWithSpaces>
  <SharedDoc>false</SharedDoc>
  <HLinks>
    <vt:vector size="6" baseType="variant">
      <vt:variant>
        <vt:i4>5373956</vt:i4>
      </vt:variant>
      <vt:variant>
        <vt:i4>0</vt:i4>
      </vt:variant>
      <vt:variant>
        <vt:i4>0</vt:i4>
      </vt:variant>
      <vt:variant>
        <vt:i4>5</vt:i4>
      </vt:variant>
      <vt:variant>
        <vt:lpwstr>http://www.zjc.zjut.edu.cn/Index.dwt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附件4：实验报告格式</dc:title>
  <dc:subject/>
  <dc:creator>liulanlan</dc:creator>
  <cp:keywords/>
  <cp:lastModifiedBy>kq w</cp:lastModifiedBy>
  <cp:revision>5</cp:revision>
  <dcterms:created xsi:type="dcterms:W3CDTF">2026-09-26T11:57:00Z</dcterms:created>
  <dcterms:modified xsi:type="dcterms:W3CDTF">2026-09-26T12:03:00Z</dcterms:modified>
</cp:coreProperties>
</file>