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045"/>
        <w:gridCol w:w="2955"/>
        <w:tblGridChange w:id="0">
          <w:tblGrid>
            <w:gridCol w:w="3029"/>
            <w:gridCol w:w="3045"/>
            <w:gridCol w:w="2955"/>
          </w:tblGrid>
        </w:tblGridChange>
      </w:tblGrid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8"/>
                <w:szCs w:val="38"/>
                <w:u w:val="single"/>
                <w:rtl w:val="0"/>
              </w:rPr>
              <w:t xml:space="preserve">ひらがな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8"/>
                <w:szCs w:val="38"/>
                <w:u w:val="single"/>
                <w:rtl w:val="0"/>
              </w:rPr>
              <w:t xml:space="preserve">漢字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8"/>
                <w:szCs w:val="38"/>
                <w:u w:val="single"/>
                <w:rtl w:val="0"/>
              </w:rPr>
              <w:t xml:space="preserve">詳細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おだのぶなが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織田信長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駿河(するが)(静岡)の大名、いまがわよしもとを倒す。(おけはざまのたたかい)</w:t>
              <w:br w:type="textWrapping"/>
              <w:t xml:space="preserve">　その他に足利氏を京都から追放する。</w:t>
              <w:br w:type="textWrapping"/>
              <w:t xml:space="preserve">　そして鉄砲を大量に使い、たけだかつよりを倒す。(ながしののたたかい)</w:t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ながしのの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たたかい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長篠の戦い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「おだのぶなが」に記載</w:t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おけはざまの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たたかい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桶狭間の戦い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上に同じく</w:t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いまがわ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よしもと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今川義元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今川 義元は、戦国時代の駿河国及び遠江国の守護大名・戦国大名。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たけだ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かつのり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武田勝頼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武田 勝頼 / 諏訪 勝頼は、戦国時代から安土桃山時代にかけての甲斐国の戦国大名。甲斐武田家第20代当主。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あづちじょう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安土城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織田信長が全国統一のための拠点として滋賀県に築いた城。</w:t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なんばん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ぼうえき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南蛮貿易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南蛮貿易は、日本の商人、南蛮人、明時代の中国人、およびヨーロッパとアジアの混血住民との間で行われていた貿易である。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とよとみ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ひでよし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豊臣秀吉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豊臣 秀吉、または羽柴 秀吉は、戦国時代から安土桃山時代にかけての武将、大名。天下人、武家関白、太閤。三英傑の一人。(関白)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おおさかじょう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大阪城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豊臣秀吉が築いたとされる城。政治の拠点とされた。</w:t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とくがわ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いえやす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徳川家康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織田信長の部下。江戸幕府を開いた。(260年続く)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けんち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検地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畑の良し悪しを定める。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検地によって収める年貢(税)が変わる。</w:t>
            </w:r>
          </w:p>
        </w:tc>
      </w:tr>
      <w:tr>
        <w:trPr>
          <w:cantSplit w:val="0"/>
          <w:trHeight w:val="111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かたながり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かたながりれい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刀狩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刀狩令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農民から武器を取り上げること。(命令)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