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32A5" w14:textId="77777777" w:rsidR="00AA41D5" w:rsidRPr="00AA41D5" w:rsidRDefault="00AA41D5" w:rsidP="00AA41D5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0206C49A" w14:textId="77777777" w:rsidR="00AA41D5" w:rsidRPr="00AA41D5" w:rsidRDefault="00AA41D5" w:rsidP="00AA41D5">
      <w:pPr>
        <w:widowControl w:val="0"/>
        <w:autoSpaceDE w:val="0"/>
        <w:autoSpaceDN w:val="0"/>
        <w:spacing w:before="95" w:after="0" w:line="240" w:lineRule="auto"/>
        <w:ind w:left="1468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06"/>
      <w:r w:rsidRPr="00AA41D5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Tizenkettedik</w:t>
      </w:r>
      <w:r w:rsidRPr="00AA41D5">
        <w:rPr>
          <w:rFonts w:ascii="Book Antiqua" w:eastAsia="Book Antiqua" w:hAnsi="Book Antiqua" w:cs="Book Antiqua"/>
          <w:b/>
          <w:bCs/>
          <w:color w:val="82421B"/>
          <w:spacing w:val="12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AA41D5">
        <w:rPr>
          <w:rFonts w:ascii="Book Antiqua" w:eastAsia="Book Antiqua" w:hAnsi="Book Antiqua" w:cs="Book Antiqua"/>
          <w:b/>
          <w:bCs/>
          <w:color w:val="82421B"/>
          <w:spacing w:val="-4"/>
          <w:w w:val="95"/>
          <w:kern w:val="0"/>
          <w:sz w:val="32"/>
          <w:szCs w:val="32"/>
          <w:lang w:val="hu-HU"/>
          <w14:ligatures w14:val="none"/>
        </w:rPr>
        <w:t>ének</w:t>
      </w:r>
    </w:p>
    <w:p w14:paraId="58B1078F" w14:textId="77777777" w:rsidR="00AA41D5" w:rsidRPr="00AA41D5" w:rsidRDefault="00AA41D5" w:rsidP="00AA41D5">
      <w:pPr>
        <w:widowControl w:val="0"/>
        <w:autoSpaceDE w:val="0"/>
        <w:autoSpaceDN w:val="0"/>
        <w:spacing w:before="314" w:after="0" w:line="276" w:lineRule="auto"/>
        <w:ind w:left="4382" w:right="36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„Király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azért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őtet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fejéhez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választá,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 tizenkét lóra neki hópénzt adata.”</w:t>
      </w:r>
    </w:p>
    <w:p w14:paraId="1A7BDAF6" w14:textId="77777777" w:rsidR="00AA41D5" w:rsidRPr="00AA41D5" w:rsidRDefault="00AA41D5" w:rsidP="00AA41D5">
      <w:pPr>
        <w:widowControl w:val="0"/>
        <w:autoSpaceDE w:val="0"/>
        <w:autoSpaceDN w:val="0"/>
        <w:spacing w:after="0" w:line="261" w:lineRule="exact"/>
        <w:ind w:left="702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Ilosvai</w:t>
      </w:r>
    </w:p>
    <w:p w14:paraId="1C8BC9F7" w14:textId="77777777" w:rsidR="00AA41D5" w:rsidRPr="00AA41D5" w:rsidRDefault="00AA41D5" w:rsidP="00AA41D5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39CFBDDB" w14:textId="77777777" w:rsidR="00AA41D5" w:rsidRPr="00AA41D5" w:rsidRDefault="00AA41D5" w:rsidP="00AA41D5">
      <w:pPr>
        <w:widowControl w:val="0"/>
        <w:autoSpaceDE w:val="0"/>
        <w:autoSpaceDN w:val="0"/>
        <w:spacing w:after="0" w:line="276" w:lineRule="auto"/>
        <w:ind w:left="4382" w:right="35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Mikor Toldi Miklós megfogá a csehet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AA41D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AA41D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ijedtében</w:t>
      </w:r>
      <w:r w:rsidRPr="00AA41D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legott</w:t>
      </w:r>
      <w:r w:rsidRPr="00AA41D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térdre</w:t>
      </w:r>
      <w:r w:rsidRPr="00AA41D5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esett, </w:t>
      </w:r>
      <w:r w:rsidRPr="00AA41D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Igen megörvendett a felséges király,</w:t>
      </w:r>
    </w:p>
    <w:p w14:paraId="71B34C14" w14:textId="77777777" w:rsidR="00AA41D5" w:rsidRPr="00AA41D5" w:rsidRDefault="00AA41D5" w:rsidP="00AA41D5">
      <w:pPr>
        <w:widowControl w:val="0"/>
        <w:autoSpaceDE w:val="0"/>
        <w:autoSpaceDN w:val="0"/>
        <w:spacing w:after="0" w:line="260" w:lineRule="exact"/>
        <w:ind w:left="438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Könnybe</w:t>
      </w:r>
      <w:r w:rsidRPr="00AA41D5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lábadt</w:t>
      </w:r>
      <w:r w:rsidRPr="00AA41D5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szeme</w:t>
      </w:r>
      <w:r w:rsidRPr="00AA41D5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AA41D5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AA41D5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öröm</w:t>
      </w:r>
      <w:r w:rsidRPr="00AA41D5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>miá,</w:t>
      </w:r>
    </w:p>
    <w:p w14:paraId="067A8D16" w14:textId="77777777" w:rsidR="00AA41D5" w:rsidRPr="00AA41D5" w:rsidRDefault="00AA41D5" w:rsidP="00AA41D5">
      <w:pPr>
        <w:widowControl w:val="0"/>
        <w:autoSpaceDE w:val="0"/>
        <w:autoSpaceDN w:val="0"/>
        <w:spacing w:before="39" w:after="0" w:line="240" w:lineRule="auto"/>
        <w:ind w:left="462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AA41D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AA41D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szólt</w:t>
      </w:r>
      <w:r w:rsidRPr="00AA41D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AA41D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urakhoz,</w:t>
      </w:r>
      <w:r w:rsidRPr="00AA41D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kik</w:t>
      </w:r>
      <w:r w:rsidRPr="00AA41D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mellette</w:t>
      </w:r>
      <w:r w:rsidRPr="00AA41D5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voltak:</w:t>
      </w:r>
    </w:p>
    <w:p w14:paraId="2683352C" w14:textId="77777777" w:rsidR="00AA41D5" w:rsidRPr="00AA41D5" w:rsidRDefault="00AA41D5" w:rsidP="00AA41D5">
      <w:pPr>
        <w:widowControl w:val="0"/>
        <w:autoSpaceDE w:val="0"/>
        <w:autoSpaceDN w:val="0"/>
        <w:spacing w:before="39" w:after="0" w:line="276" w:lineRule="auto"/>
        <w:ind w:left="4382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„Úgy hiszem, ez a cseh nem fog víni holnap;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Most</w:t>
      </w:r>
      <w:r w:rsidRPr="00AA41D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akadt</w:t>
      </w:r>
      <w:r w:rsidRPr="00AA41D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emberre,</w:t>
      </w:r>
      <w:r w:rsidRPr="00AA41D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aki</w:t>
      </w:r>
      <w:r w:rsidRPr="00AA41D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megtanítja:</w:t>
      </w:r>
    </w:p>
    <w:p w14:paraId="129BAAF6" w14:textId="77777777" w:rsidR="00AA41D5" w:rsidRPr="00AA41D5" w:rsidRDefault="00AA41D5" w:rsidP="00AA41D5">
      <w:pPr>
        <w:widowControl w:val="0"/>
        <w:autoSpaceDE w:val="0"/>
        <w:autoSpaceDN w:val="0"/>
        <w:spacing w:after="0" w:line="261" w:lineRule="exact"/>
        <w:ind w:left="438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Máskor</w:t>
      </w:r>
      <w:r w:rsidRPr="00AA41D5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hogy’</w:t>
      </w:r>
      <w:r w:rsidRPr="00AA41D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gyalázza</w:t>
      </w:r>
      <w:r w:rsidRPr="00AA41D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AA41D5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magyart</w:t>
      </w:r>
      <w:r w:rsidRPr="00AA41D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AA41D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hogy’</w:t>
      </w:r>
      <w:r w:rsidRPr="00AA41D5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szidja.</w:t>
      </w:r>
    </w:p>
    <w:p w14:paraId="78FA47E6" w14:textId="77777777" w:rsidR="00AA41D5" w:rsidRPr="00AA41D5" w:rsidRDefault="00AA41D5" w:rsidP="00AA41D5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34A54D06" w14:textId="77777777" w:rsidR="00AA41D5" w:rsidRPr="00AA41D5" w:rsidRDefault="00AA41D5" w:rsidP="00AA41D5">
      <w:pPr>
        <w:widowControl w:val="0"/>
        <w:autoSpaceDE w:val="0"/>
        <w:autoSpaceDN w:val="0"/>
        <w:spacing w:after="0" w:line="276" w:lineRule="auto"/>
        <w:ind w:left="4382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„De</w:t>
      </w:r>
      <w:r w:rsidRPr="00AA41D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bajnok?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ösmered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Toldi? Ki</w:t>
      </w:r>
      <w:r w:rsidRPr="00AA41D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ismeri?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Én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tudom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elgondolni; Nincs</w:t>
      </w:r>
      <w:r w:rsidRPr="00AA41D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jóravaló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vitéz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országomban,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Akit ne ismerjek s nevét meg ne mondjam:</w:t>
      </w:r>
    </w:p>
    <w:p w14:paraId="4488AC6E" w14:textId="77777777" w:rsidR="00AA41D5" w:rsidRPr="00AA41D5" w:rsidRDefault="00AA41D5" w:rsidP="00AA41D5">
      <w:pPr>
        <w:widowControl w:val="0"/>
        <w:autoSpaceDE w:val="0"/>
        <w:autoSpaceDN w:val="0"/>
        <w:spacing w:after="0" w:line="276" w:lineRule="auto"/>
        <w:ind w:left="4382" w:right="3160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 ily erőt, mint amely van e vitézben, Én</w:t>
      </w:r>
      <w:r w:rsidRPr="00AA41D5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AA41D5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tapasztaltam</w:t>
      </w:r>
      <w:r w:rsidRPr="00AA41D5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soha</w:t>
      </w:r>
      <w:r w:rsidRPr="00AA41D5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emberkézben;</w:t>
      </w:r>
    </w:p>
    <w:p w14:paraId="4A4BDC37" w14:textId="77777777" w:rsidR="00AA41D5" w:rsidRPr="00AA41D5" w:rsidRDefault="00AA41D5" w:rsidP="00AA41D5">
      <w:pPr>
        <w:widowControl w:val="0"/>
        <w:autoSpaceDE w:val="0"/>
        <w:autoSpaceDN w:val="0"/>
        <w:spacing w:after="0" w:line="276" w:lineRule="auto"/>
        <w:ind w:left="4382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4E98A88" wp14:editId="1E747440">
            <wp:simplePos x="0" y="0"/>
            <wp:positionH relativeFrom="page">
              <wp:posOffset>330915</wp:posOffset>
            </wp:positionH>
            <wp:positionV relativeFrom="paragraph">
              <wp:posOffset>256348</wp:posOffset>
            </wp:positionV>
            <wp:extent cx="2568131" cy="3439032"/>
            <wp:effectExtent l="0" t="0" r="0" b="0"/>
            <wp:wrapNone/>
            <wp:docPr id="205" name="image8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84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131" cy="343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Félek, nem magyar lesz; pedig nem lenne szép,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</w:t>
      </w:r>
      <w:r w:rsidRPr="00AA41D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más</w:t>
      </w:r>
      <w:r w:rsidRPr="00AA41D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víná</w:t>
      </w:r>
      <w:r w:rsidRPr="00AA41D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</w:t>
      </w:r>
      <w:r w:rsidRPr="00AA41D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A41D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magyar</w:t>
      </w:r>
      <w:r w:rsidRPr="00AA41D5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becsületét.</w:t>
      </w:r>
    </w:p>
    <w:p w14:paraId="5B4C052B" w14:textId="77777777" w:rsidR="00AA41D5" w:rsidRPr="00AA41D5" w:rsidRDefault="00AA41D5" w:rsidP="00AA41D5">
      <w:pPr>
        <w:widowControl w:val="0"/>
        <w:autoSpaceDE w:val="0"/>
        <w:autoSpaceDN w:val="0"/>
        <w:spacing w:before="199" w:after="0" w:line="276" w:lineRule="auto"/>
        <w:ind w:left="4382" w:right="3108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„Egyébiránt, legyen magyar avvagy német, Nagy csapástól menti meg a magyar népet;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</w:t>
      </w:r>
      <w:r w:rsidRPr="00AA41D5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veszi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tőlem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jutalmát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gazdagon,</w:t>
      </w:r>
    </w:p>
    <w:p w14:paraId="0E6F1EA3" w14:textId="77777777" w:rsidR="00AA41D5" w:rsidRPr="00AA41D5" w:rsidRDefault="00AA41D5" w:rsidP="00AA41D5">
      <w:pPr>
        <w:widowControl w:val="0"/>
        <w:autoSpaceDE w:val="0"/>
        <w:autoSpaceDN w:val="0"/>
        <w:spacing w:after="0" w:line="276" w:lineRule="auto"/>
        <w:ind w:left="4624" w:right="3139" w:hanging="243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Toldi gyilkos öccse részét neki adom.”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</w:t>
      </w:r>
      <w:r w:rsidRPr="00AA41D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György</w:t>
      </w:r>
      <w:r w:rsidRPr="00AA41D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</w:t>
      </w:r>
      <w:r w:rsidRPr="00AA41D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szóra</w:t>
      </w:r>
      <w:r w:rsidRPr="00AA41D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AA41D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AA41D5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hűle-</w:t>
      </w:r>
      <w:r w:rsidRPr="00AA41D5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fűle,</w:t>
      </w:r>
    </w:p>
    <w:p w14:paraId="57F708CA" w14:textId="77777777" w:rsidR="00AA41D5" w:rsidRPr="00AA41D5" w:rsidRDefault="00AA41D5" w:rsidP="00AA41D5">
      <w:pPr>
        <w:widowControl w:val="0"/>
        <w:autoSpaceDE w:val="0"/>
        <w:autoSpaceDN w:val="0"/>
        <w:spacing w:after="0" w:line="276" w:lineRule="auto"/>
        <w:ind w:left="4382" w:right="327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Szétnézett,</w:t>
      </w:r>
      <w:r w:rsidRPr="00AA41D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hallja-e</w:t>
      </w:r>
      <w:r w:rsidRPr="00AA41D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más</w:t>
      </w:r>
      <w:r w:rsidRPr="00AA41D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AA41D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őkivűle?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Összesúgtak-búgtak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úri</w:t>
      </w:r>
      <w:r w:rsidRPr="00AA41D5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emberek: </w:t>
      </w: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 gyilkos öccse van, annak örűltenek.</w:t>
      </w:r>
    </w:p>
    <w:p w14:paraId="3B19025A" w14:textId="77777777" w:rsidR="00AA41D5" w:rsidRPr="00AA41D5" w:rsidRDefault="00AA41D5" w:rsidP="00AA41D5">
      <w:pPr>
        <w:widowControl w:val="0"/>
        <w:autoSpaceDE w:val="0"/>
        <w:autoSpaceDN w:val="0"/>
        <w:spacing w:before="199" w:after="0" w:line="276" w:lineRule="auto"/>
        <w:ind w:left="4382" w:right="34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Mikor pedig Miklós a csehet kiszabta, </w:t>
      </w:r>
      <w:r w:rsidRPr="00AA41D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kisebbik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darabját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kardján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felmutatta,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Tüstént</w:t>
      </w:r>
      <w:r w:rsidRPr="00AA41D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parancsolá</w:t>
      </w:r>
      <w:r w:rsidRPr="00AA41D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király</w:t>
      </w:r>
      <w:r w:rsidRPr="00AA41D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ő</w:t>
      </w:r>
      <w:r w:rsidRPr="00AA41D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felsége, Tizenkét</w:t>
      </w:r>
      <w:r w:rsidRPr="00AA41D5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aranyos</w:t>
      </w:r>
      <w:r w:rsidRPr="00AA41D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vitéz</w:t>
      </w:r>
      <w:r w:rsidRPr="00AA41D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menjen</w:t>
      </w:r>
      <w:r w:rsidRPr="00AA41D5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érte.</w:t>
      </w:r>
    </w:p>
    <w:p w14:paraId="497C0FC9" w14:textId="77777777" w:rsidR="00AA41D5" w:rsidRPr="00AA41D5" w:rsidRDefault="00AA41D5" w:rsidP="00AA41D5">
      <w:pPr>
        <w:widowControl w:val="0"/>
        <w:autoSpaceDE w:val="0"/>
        <w:autoSpaceDN w:val="0"/>
        <w:spacing w:after="0" w:line="276" w:lineRule="auto"/>
        <w:ind w:left="4382" w:right="3192" w:firstLine="242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A41D5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El is mentek azok szép zászlós sajkával, S vitték a királyhoz Toldit nagy pompával. A király szólt: „Bajnok! nyisd fel sisakodat, </w:t>
      </w:r>
      <w:r w:rsidRPr="00AA41D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Mondd</w:t>
      </w:r>
      <w:r w:rsidRPr="00AA41D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neved</w:t>
      </w:r>
      <w:r w:rsidRPr="00AA41D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AA41D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mutassad</w:t>
      </w:r>
      <w:r w:rsidRPr="00AA41D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vitézi</w:t>
      </w:r>
      <w:r w:rsidRPr="00AA41D5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A41D5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arcodat.”</w:t>
      </w:r>
    </w:p>
    <w:p w14:paraId="37766ABC" w14:textId="77777777" w:rsidR="00AA41D5" w:rsidRPr="00AA41D5" w:rsidRDefault="00AA41D5" w:rsidP="00AA41D5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AA41D5" w:rsidRPr="00AA41D5">
          <w:pgSz w:w="11910" w:h="15310"/>
          <w:pgMar w:top="960" w:right="320" w:bottom="940" w:left="380" w:header="0" w:footer="754" w:gutter="0"/>
          <w:cols w:space="720"/>
        </w:sectPr>
      </w:pPr>
    </w:p>
    <w:p w14:paraId="1586ECCC" w14:textId="77777777" w:rsidR="00CC5912" w:rsidRPr="00AA41D5" w:rsidRDefault="00CC5912" w:rsidP="00AA41D5"/>
    <w:sectPr w:rsidR="00CC5912" w:rsidRPr="00AA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D5"/>
    <w:rsid w:val="00817716"/>
    <w:rsid w:val="00923F2D"/>
    <w:rsid w:val="00AA41D5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CA62"/>
  <w15:chartTrackingRefBased/>
  <w15:docId w15:val="{D5A3A779-8792-47D8-BC32-D0D4BF9D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2025-08-09T11:28:00Z</dcterms:modified>
</cp:coreProperties>
</file>