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ProjetoInt;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ProjetoInt;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Estudante(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Est_id integer,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Nome char(30),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 char(30),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Celular char(20),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primary key (Est_id)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Autenticador(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Aut_id integer,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Email char(30),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Nome char(30),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Celular char(20),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CNPJ char(30),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primary key (Aut_id)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Atividade(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Ativ_id integer,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Categoria char(30),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Duracao datetime,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Aut_id integer,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Est_id integer,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primary key (Ativ_id),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foreign key (Aut_id) references Autenticador(Aut_id),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foreign key (Est_id) references Estudante(Est_id)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create table Grupo(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Grup_id integer,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Categoria char(30),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Quantidade_Membros char(10),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primary key (Grup_id)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Controla(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Aut_id integer,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Est_id integer,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Grup_id integer,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foreign key (Aut_id) references Autenticador(Aut_id),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foreign key (Est_id) references Estudante(Est_id),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foreign key (Grup_id) references grupo(Grup_id)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Adicionar(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Aut_id integer,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Est_id integer,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foreign key (Aut_id) references Autenticador(Aut_id),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foreign key (Est_id) references Estudante(Est_id)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sectPr>
      <w:pgSz w:h="16838" w:w="11906"/>
      <w:pgMar w:bottom="720" w:top="720" w:left="720" w:right="720" w:header="708" w:footer="708"/>
      <w:pgNumType w:start="1"/>
      <w:cols w:equalWidth="0" w:num="2">
        <w:col w:space="708" w:w="4879"/>
        <w:col w:space="0" w:w="487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2019-11-29T03:17:00Z</dcterms:created>
  <dc:creator>mônica santos</dc:creator>
</cp:coreProperties>
</file>