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98A6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highlight w:val="yellow"/>
        </w:rPr>
        <w:t>文献一 / Reading One</w:t>
      </w:r>
    </w:p>
    <w:p w14:paraId="7CE0B61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369A1B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文献名称 / Literature Name</w:t>
      </w:r>
    </w:p>
    <w:p w14:paraId="2D661C7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英文标题</w:t>
      </w:r>
      <w:r>
        <w:rPr>
          <w:rFonts w:hint="default" w:ascii="Times New Roman Regular" w:hAnsi="Times New Roman Regular" w:cs="Times New Roman Regular"/>
        </w:rPr>
        <w:t xml:space="preserve">: Agriculture and the Origins of the State in Ancient Egypt </w:t>
      </w:r>
      <w:r>
        <w:rPr>
          <w:rStyle w:val="8"/>
          <w:rFonts w:hint="default" w:ascii="Times New Roman Regular" w:hAnsi="Times New Roman Regular" w:cs="Times New Roman Regular"/>
        </w:rPr>
        <w:t>中文标题</w:t>
      </w:r>
      <w:r>
        <w:rPr>
          <w:rFonts w:hint="default" w:ascii="Times New Roman Regular" w:hAnsi="Times New Roman Regular" w:cs="Times New Roman Regular"/>
        </w:rPr>
        <w:t>: 农业与古埃及国家的起源</w:t>
      </w:r>
    </w:p>
    <w:p w14:paraId="17D727C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探讨了古埃及国家形成的独特路径，试图解释为何埃及在采纳农业后能够比近东其他地区更快地建立统一的国家政权。作者从经济史的角度出发，将地理环境、农业生产方式与剥削逻辑相结合，提出了一个关于国家起源的综合性理论框架。</w:t>
      </w:r>
    </w:p>
    <w:p w14:paraId="1F953F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article explores the unique pathway of state formation in ancient Egypt /ˈiːdʒɪpt/, attempting to explain why Egypt was able to establish a unified state more rapidly than other regions of the ancient Near East after adopting agriculture. The author approaches the question from an economic history perspective, combining geographical environment, agricultural production methods, and the logic of exploitation to propose a comprehensive theoretical framework for the origins of the state.</w:t>
      </w:r>
    </w:p>
    <w:p w14:paraId="141270C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7FA54F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作者 / Author(s)</w:t>
      </w:r>
    </w:p>
    <w:p w14:paraId="153F99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作者</w:t>
      </w:r>
      <w:r>
        <w:rPr>
          <w:rFonts w:hint="default" w:ascii="Times New Roman Regular" w:hAnsi="Times New Roman Regular" w:cs="Times New Roman Regular"/>
        </w:rPr>
        <w:t xml:space="preserve">: Robert C. Allen /ˈrɒbət siː ˈælən/ </w:t>
      </w:r>
      <w:r>
        <w:rPr>
          <w:rStyle w:val="8"/>
          <w:rFonts w:hint="default" w:ascii="Times New Roman Regular" w:hAnsi="Times New Roman Regular" w:cs="Times New Roman Regular"/>
        </w:rPr>
        <w:t>所属机构</w:t>
      </w:r>
      <w:r>
        <w:rPr>
          <w:rFonts w:hint="default" w:ascii="Times New Roman Regular" w:hAnsi="Times New Roman Regular" w:cs="Times New Roman Regular"/>
        </w:rPr>
        <w:t>: Department of Economics, University of British Columbia /brɪˈtɪʃ kəˈlʌmbiə/（不列颠哥伦比亚大学经济学系）</w:t>
      </w:r>
    </w:p>
    <w:p w14:paraId="59B153A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Robert C. Allen是一位著名的经济史学家，其研究领域涵盖农业史、工业革命以及长期经济发展。在本文中，他将经济学的分析工具应用于古代社会的国家形成问题，展现了经济史学科的跨学科特征。</w:t>
      </w:r>
    </w:p>
    <w:p w14:paraId="08F0ABC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Robert C. Allen is a renowned economic historian whose research areas cover agricultural history, the Industrial Revolution, and long-term economic development. In this article, he applies the analytical tools of economics to the question of state formation in ancient societies, demonstrating the interdisciplinary character of economic history as a field.</w:t>
      </w:r>
    </w:p>
    <w:p w14:paraId="04BD805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5023EE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发表年份 / Published Year</w:t>
      </w:r>
    </w:p>
    <w:p w14:paraId="7749998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发表年份</w:t>
      </w:r>
      <w:r>
        <w:rPr>
          <w:rFonts w:hint="default" w:ascii="Times New Roman Regular" w:hAnsi="Times New Roman Regular" w:cs="Times New Roman Regular"/>
        </w:rPr>
        <w:t>: 文献编号显示为EEH 673，刊载于《Explorations in Economic History》（《经济史探索》）期刊。根据文献引用格式和参考文献时间范围（最晚引用为1995年），本文应发表于1997年左右。</w:t>
      </w:r>
    </w:p>
    <w:p w14:paraId="4024138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Publication Year</w:t>
      </w:r>
      <w:r>
        <w:rPr>
          <w:rFonts w:hint="default" w:ascii="Times New Roman Regular" w:hAnsi="Times New Roman Regular" w:cs="Times New Roman Regular"/>
        </w:rPr>
        <w:t xml:space="preserve">: The document number shows EEH 673, published in </w:t>
      </w:r>
      <w:r>
        <w:rPr>
          <w:rStyle w:val="9"/>
          <w:rFonts w:hint="default" w:ascii="Times New Roman Regular" w:hAnsi="Times New Roman Regular" w:cs="Times New Roman Regular"/>
        </w:rPr>
        <w:t>Explorations in Economic History</w:t>
      </w:r>
      <w:r>
        <w:rPr>
          <w:rFonts w:hint="default" w:ascii="Times New Roman Regular" w:hAnsi="Times New Roman Regular" w:cs="Times New Roman Regular"/>
        </w:rPr>
        <w:t>. Based on the citation format and the reference time range (the latest citation being 1995), this article was likely published around 1997.</w:t>
      </w:r>
    </w:p>
    <w:p w14:paraId="3808FF2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31C868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因变量 / Dependent Variable (DV)</w:t>
      </w:r>
    </w:p>
    <w:p w14:paraId="2358D2A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主要因变量</w:t>
      </w:r>
      <w:r>
        <w:rPr>
          <w:rFonts w:hint="default" w:ascii="Times New Roman Regular" w:hAnsi="Times New Roman Regular" w:cs="Times New Roman Regular"/>
        </w:rPr>
        <w:t>: 国家形成的速度、稳定性与地域范围</w:t>
      </w:r>
    </w:p>
    <w:p w14:paraId="7358C4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main dependent variable is the speed, stability, and territorial scope of state formation.</w:t>
      </w:r>
    </w:p>
    <w:p w14:paraId="5AFA2C3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具体而言，Allen关注三个核心问题：第一，为何埃及在采纳农业后仅约1000年就形成了统一国家，而近东其他地区则经历了约5000年的滞后期（第138页）；第二，为何埃及国家能够统治从第一或第二瀑布到三角洲的广大领土长达3000年，而其他古代帝国则相对短命不稳定（第138页）；第三，为何埃及形成了一个领土型国家而非城邦体系（第137-138页）。</w:t>
      </w:r>
    </w:p>
    <w:p w14:paraId="56A9B24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Specifically, Allen focuses on three core questions: First, why did Egypt form a unified state only about 1000 years after adopting agriculture, while other parts of the Near East experienced a lag of perhaps 5000 years (p. 138)? Second, why was the Egyptian state able to govern a broad territory from the First or Second Cataract /ˈkætərækt/ to the Delta /ˈdeltə/ for 3000 years, while other ancient empires were relatively short-lived and unstable (p. 138)? Third, why did Egypt form a territorial state rather than a city-state system (pp. 137-138)?</w:t>
      </w:r>
    </w:p>
    <w:p w14:paraId="1C04BA4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54174E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自变量 / Independent Variable (IV)</w:t>
      </w:r>
    </w:p>
    <w:p w14:paraId="34E4132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主要自变量</w:t>
      </w:r>
      <w:r>
        <w:rPr>
          <w:rFonts w:hint="default" w:ascii="Times New Roman Regular" w:hAnsi="Times New Roman Regular" w:cs="Times New Roman Regular"/>
        </w:rPr>
        <w:t>: 地理环境的</w:t>
      </w:r>
      <w:r>
        <w:rPr>
          <w:rFonts w:hint="default" w:ascii="Times New Roman Regular" w:hAnsi="Times New Roman Regular" w:cs="Times New Roman Regular"/>
          <w:lang w:val="en-US"/>
        </w:rPr>
        <w:t>“封闭性”</w:t>
      </w:r>
      <w:r>
        <w:rPr>
          <w:rFonts w:hint="default" w:ascii="Times New Roman Regular" w:hAnsi="Times New Roman Regular" w:cs="Times New Roman Regular"/>
        </w:rPr>
        <w:t>（geographical circumscription）与农业生产的特性</w:t>
      </w:r>
    </w:p>
    <w:p w14:paraId="4FEE5D6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main independent variable is geographical circumscription and the characteristics of agricultural production.</w:t>
      </w:r>
    </w:p>
    <w:p w14:paraId="5B68BE9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强调，尼罗河两岸的沙漠地形是理解埃及国家形成的关键。这种地理环境限制了人口的居住范围，使得统治者更容易控制劳动力流动（第137页）。同时，农业——特别是谷物农业——的可储存性（storability）使得税收和剥削成为可能，这是游牧采集经济所不具备的特征（第140页）。</w:t>
      </w:r>
    </w:p>
    <w:p w14:paraId="22EBAE9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emphasizes that the desert terrain on both sides of the Nile /naɪl/ is the key to understanding Egyptian state formation. This geographical environment limited the habitation range of the population, making it easier for rulers to control labor mobility (p. 137). At the same time, the storability of agriculture—particularly grain agriculture—made taxation and exploitation possible, a characteristic that the foraging economy did not possess (p. 140).</w:t>
      </w:r>
    </w:p>
    <w:p w14:paraId="7AD6843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916FF9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国家与国家建设的概念化与测量 / Stateness: How is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and/or </w:t>
      </w:r>
      <w:r>
        <w:rPr>
          <w:rFonts w:hint="default" w:ascii="Times New Roman Regular" w:hAnsi="Times New Roman Regular" w:cs="Times New Roman Regular"/>
          <w:lang w:val="en-US"/>
        </w:rPr>
        <w:t>“state building”</w:t>
      </w:r>
      <w:r>
        <w:rPr>
          <w:rFonts w:hint="default" w:ascii="Times New Roman Regular" w:hAnsi="Times New Roman Regular" w:cs="Times New Roman Regular"/>
        </w:rPr>
        <w:t xml:space="preserve"> conceptualized and measured?</w:t>
      </w:r>
    </w:p>
    <w:p w14:paraId="7EDCC94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Allen将</w:t>
      </w:r>
      <w:r>
        <w:rPr>
          <w:rFonts w:hint="default" w:ascii="Times New Roman Regular" w:hAnsi="Times New Roman Regular" w:cs="Times New Roman Regular"/>
          <w:lang w:val="en-US"/>
        </w:rPr>
        <w:t>“国家”</w:t>
      </w:r>
      <w:r>
        <w:rPr>
          <w:rFonts w:hint="default" w:ascii="Times New Roman Regular" w:hAnsi="Times New Roman Regular" w:cs="Times New Roman Regular"/>
        </w:rPr>
        <w:t>概念化为一种剥削机制，即一个非生产性的精英阶层从农业生产者手中榨取剩余的制度安排。他明确指出，法老政权的主要功能是</w:t>
      </w:r>
      <w:r>
        <w:rPr>
          <w:rFonts w:hint="default" w:ascii="Times New Roman Regular" w:hAnsi="Times New Roman Regular" w:cs="Times New Roman Regular"/>
          <w:lang w:val="en-US"/>
        </w:rPr>
        <w:t>“将埃及农民生产的相当部分收入重新分配给非生产性的贵族阶层”</w:t>
      </w:r>
      <w:r>
        <w:rPr>
          <w:rFonts w:hint="default" w:ascii="Times New Roman Regular" w:hAnsi="Times New Roman Regular" w:cs="Times New Roman Regular"/>
        </w:rPr>
        <w:t>（第139页）。</w:t>
      </w:r>
    </w:p>
    <w:p w14:paraId="55D7B75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Allen conceptualizes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as an exploitation mechanism, i.e., an institutional arrangement through which a non-productive elite extracts surplus from agricultural producers. He explicitly states that the main function of the Pharaonic /feɪˈrɒnɪk/ regime was </w:t>
      </w:r>
      <w:r>
        <w:rPr>
          <w:rFonts w:hint="default" w:ascii="Times New Roman Regular" w:hAnsi="Times New Roman Regular" w:cs="Times New Roman Regular"/>
          <w:lang w:val="en-US"/>
        </w:rPr>
        <w:t>“to redistribute a considerable fraction of the income produced by Egyptian farmers to a non-productive aristocracy”</w:t>
      </w:r>
      <w:r>
        <w:rPr>
          <w:rFonts w:hint="default" w:ascii="Times New Roman Regular" w:hAnsi="Times New Roman Regular" w:cs="Times New Roman Regular"/>
        </w:rPr>
        <w:t xml:space="preserve"> (p. 139).</w:t>
      </w:r>
    </w:p>
    <w:p w14:paraId="6C97014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测量方面，Allen主要通过以下指标来衡量国家的存在和能力：第一，统一政权的建立时间和持续时间；第二，领土控制范围；第三，劳动力征用能力（如金字塔建造所需的劳役动员）（第148页）；第四，税收体系的覆盖程度，特别是两年一度的牲畜普查和全国性的税收网络（第148页）。</w:t>
      </w:r>
    </w:p>
    <w:p w14:paraId="7EDEE78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In terms of measurement, Allen primarily measures the existence and capacity of the state through the following indicators: First, the timing of establishment and duration of unified rule; second, the scope of territorial control; third, labor conscription capacity (such as the corvée /kɔːrˈveɪ/ mobilization required for pyramid construction) (p. 148); fourth, the coverage of the taxation system, particularly the biennial cattle census and the nationwide network of taxation (p. 148).</w:t>
      </w:r>
    </w:p>
    <w:p w14:paraId="4646006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08DF61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核心论点 / Argument: What is the core argument about the relationship between the independent and dependent variable(s)?</w:t>
      </w:r>
    </w:p>
    <w:p w14:paraId="1CFF607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Allen的核心论点是：地理封闭性与农业生产的可储存性相结合，使得埃及比近东其他地区更早、更稳定地形成了统一国家。</w:t>
      </w:r>
    </w:p>
    <w:p w14:paraId="33A744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core argument is that the combination of geographical circumscription and the storability of agricultural production enabled Egypt to form a unified state earlier and more stably than other regions of the Near East.</w:t>
      </w:r>
    </w:p>
    <w:p w14:paraId="277083E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论点的逻辑链条如下：首先，农业生产——尤其是谷物生产——创造了</w:t>
      </w:r>
      <w:r>
        <w:rPr>
          <w:rFonts w:hint="default" w:ascii="Times New Roman Regular" w:hAnsi="Times New Roman Regular" w:cs="Times New Roman Regular"/>
          <w:lang w:val="en-US"/>
        </w:rPr>
        <w:t>“生产剩余”</w:t>
      </w:r>
      <w:r>
        <w:rPr>
          <w:rFonts w:hint="default" w:ascii="Times New Roman Regular" w:hAnsi="Times New Roman Regular" w:cs="Times New Roman Regular"/>
        </w:rPr>
        <w:t>（production surplus）和</w:t>
      </w:r>
      <w:r>
        <w:rPr>
          <w:rFonts w:hint="default" w:ascii="Times New Roman Regular" w:hAnsi="Times New Roman Regular" w:cs="Times New Roman Regular"/>
          <w:lang w:val="en-US"/>
        </w:rPr>
        <w:t>“劳动剩余”</w:t>
      </w:r>
      <w:r>
        <w:rPr>
          <w:rFonts w:hint="default" w:ascii="Times New Roman Regular" w:hAnsi="Times New Roman Regular" w:cs="Times New Roman Regular"/>
        </w:rPr>
        <w:t>（labor surplus），这是任何分层社会的前提条件（第139页）。然而，仅有剩余并不足以导致国家形成，因为在土地丰裕、人口稀少的</w:t>
      </w:r>
      <w:r>
        <w:rPr>
          <w:rFonts w:hint="default" w:ascii="Times New Roman Regular" w:hAnsi="Times New Roman Regular" w:cs="Times New Roman Regular"/>
          <w:lang w:val="en-US"/>
        </w:rPr>
        <w:t>“边疆经济”</w:t>
      </w:r>
      <w:r>
        <w:rPr>
          <w:rFonts w:hint="default" w:ascii="Times New Roman Regular" w:hAnsi="Times New Roman Regular" w:cs="Times New Roman Regular"/>
        </w:rPr>
        <w:t>（frontier economy）中，农民可以通过迁移来逃避剥削（第145页）。</w:t>
      </w:r>
    </w:p>
    <w:p w14:paraId="35D3649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logical chain of the argument is as follows: First, agricultural production—especially grain production—created a </w:t>
      </w:r>
      <w:r>
        <w:rPr>
          <w:rFonts w:hint="default" w:ascii="Times New Roman Regular" w:hAnsi="Times New Roman Regular" w:cs="Times New Roman Regular"/>
          <w:lang w:val="en-US"/>
        </w:rPr>
        <w:t>“production surplus”</w:t>
      </w:r>
      <w:r>
        <w:rPr>
          <w:rFonts w:hint="default" w:ascii="Times New Roman Regular" w:hAnsi="Times New Roman Regular" w:cs="Times New Roman Regular"/>
        </w:rPr>
        <w:t xml:space="preserve"> and a </w:t>
      </w:r>
      <w:r>
        <w:rPr>
          <w:rFonts w:hint="default" w:ascii="Times New Roman Regular" w:hAnsi="Times New Roman Regular" w:cs="Times New Roman Regular"/>
          <w:lang w:val="en-US"/>
        </w:rPr>
        <w:t>“labor surplus,”</w:t>
      </w:r>
      <w:r>
        <w:rPr>
          <w:rFonts w:hint="default" w:ascii="Times New Roman Regular" w:hAnsi="Times New Roman Regular" w:cs="Times New Roman Regular"/>
        </w:rPr>
        <w:t xml:space="preserve"> which are prerequisites for any stratified society (p. 139). However, the existence of surplus alone was not sufficient to lead to state formation, because in a </w:t>
      </w:r>
      <w:r>
        <w:rPr>
          <w:rFonts w:hint="default" w:ascii="Times New Roman Regular" w:hAnsi="Times New Roman Regular" w:cs="Times New Roman Regular"/>
          <w:lang w:val="en-US"/>
        </w:rPr>
        <w:t>“frontier economy”</w:t>
      </w:r>
      <w:r>
        <w:rPr>
          <w:rFonts w:hint="default" w:ascii="Times New Roman Regular" w:hAnsi="Times New Roman Regular" w:cs="Times New Roman Regular"/>
        </w:rPr>
        <w:t xml:space="preserve"> with abundant land and sparse population, farmers could escape exploitation by migrating (p. 145).</w:t>
      </w:r>
    </w:p>
    <w:p w14:paraId="184E44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埃及的独特之处在于其地理封闭性。尼罗河两岸的沙漠将居住区限制在河谷狭长地带，这意味着想要逃避统治者的农民几乎没有其他可去之处（第137页、第147页）。这种地理条件大大降低了统治者控制劳动力的成本，使得剥削制度得以建立和维持。Allen引用Carneiro的</w:t>
      </w:r>
      <w:r>
        <w:rPr>
          <w:rFonts w:hint="default" w:ascii="Times New Roman Regular" w:hAnsi="Times New Roman Regular" w:cs="Times New Roman Regular"/>
          <w:lang w:val="en-US"/>
        </w:rPr>
        <w:t>“封闭理论”</w:t>
      </w:r>
      <w:r>
        <w:rPr>
          <w:rFonts w:hint="default" w:ascii="Times New Roman Regular" w:hAnsi="Times New Roman Regular" w:cs="Times New Roman Regular"/>
        </w:rPr>
        <w:t>（circumscription theory），但对其进行了重要修正：关键不在于人口压力导致战争，而在于地理封闭性降低了劳动力控制的成本（第137页）。</w:t>
      </w:r>
    </w:p>
    <w:p w14:paraId="4B85AB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Egypt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uniqueness lay in its geographical circumscription. The deserts on both sides of the Nile limited habitation to a narrow strip along the river valley, which meant that farmers wishing to escape their rulers had virtually nowhere else to go (pp. 137, 147). This geographical condition greatly reduced the cost for rulers to control labor, enabling exploitation systems to be established and maintained. Allen draws on Carneiro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/kɑːrˈneɪroʊ/ </w:t>
      </w:r>
      <w:r>
        <w:rPr>
          <w:rFonts w:hint="default" w:ascii="Times New Roman Regular" w:hAnsi="Times New Roman Regular" w:cs="Times New Roman Regular"/>
          <w:lang w:val="en-US"/>
        </w:rPr>
        <w:t>“circumscription theory”</w:t>
      </w:r>
      <w:r>
        <w:rPr>
          <w:rFonts w:hint="default" w:ascii="Times New Roman Regular" w:hAnsi="Times New Roman Regular" w:cs="Times New Roman Regular"/>
        </w:rPr>
        <w:t xml:space="preserve"> but makes an important modification: the key was not that population pressure led to warfare, but that geographical circumscription reduced the cost of labor control (p. 137).</w:t>
      </w:r>
    </w:p>
    <w:p w14:paraId="30EBCBA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D5C9FA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机制 / Mechanisms: What mechanisms are proposed to explain how the independent variable influences the outcome?</w:t>
      </w:r>
    </w:p>
    <w:p w14:paraId="31832E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Allen提出了多个相互关联的因果机制：</w:t>
      </w:r>
    </w:p>
    <w:p w14:paraId="1CDD9E6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proposes several interrelated causal mechanisms:</w:t>
      </w:r>
    </w:p>
    <w:p w14:paraId="244744B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机制一：农业的可储存性使剥削成为可能</w:t>
      </w:r>
    </w:p>
    <w:p w14:paraId="460A2A0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One: The storability of agriculture makes exploitation possible</w:t>
      </w:r>
    </w:p>
    <w:p w14:paraId="718C0E6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在采集经济中，食物主要是鱼类和块茎等易腐烂物品，税收官员即使征收到这些食物也无法长期保存和运输，因此</w:t>
      </w:r>
      <w:r>
        <w:rPr>
          <w:rFonts w:hint="default" w:ascii="Times New Roman Regular" w:hAnsi="Times New Roman Regular" w:cs="Times New Roman Regular"/>
          <w:lang w:val="en-US"/>
        </w:rPr>
        <w:t>“征税毫无意义”</w:t>
      </w:r>
      <w:r>
        <w:rPr>
          <w:rFonts w:hint="default" w:ascii="Times New Roman Regular" w:hAnsi="Times New Roman Regular" w:cs="Times New Roman Regular"/>
        </w:rPr>
        <w:t>（第140页）。农业——特别是谷物农业——改变了这一状况。谷物可以储存数年，这意味着它可以被运送到首都供养宫廷、供给军队、支持大型建设项目（第142页）。Allen指出，这种可储存性使得</w:t>
      </w:r>
      <w:r>
        <w:rPr>
          <w:rFonts w:hint="default" w:ascii="Times New Roman Regular" w:hAnsi="Times New Roman Regular" w:cs="Times New Roman Regular"/>
          <w:lang w:val="en-US"/>
        </w:rPr>
        <w:t>“当埃及采集者变成农民时，他们就成为了税吏和地租征收者的目标”</w:t>
      </w:r>
      <w:r>
        <w:rPr>
          <w:rFonts w:hint="default" w:ascii="Times New Roman Regular" w:hAnsi="Times New Roman Regular" w:cs="Times New Roman Regular"/>
        </w:rPr>
        <w:t>（第142页）。</w:t>
      </w:r>
    </w:p>
    <w:p w14:paraId="22E372D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In a foraging economy, food mainly consisted of perishable items such as fish and tubers /ˈtjuːbəz/; even if tax collectors could collect this food, they could not preserve or transport it for long periods, so </w:t>
      </w:r>
      <w:r>
        <w:rPr>
          <w:rFonts w:hint="default" w:ascii="Times New Roman Regular" w:hAnsi="Times New Roman Regular" w:cs="Times New Roman Regular"/>
          <w:lang w:val="en-US"/>
        </w:rPr>
        <w:t>“taxing them was pointless”</w:t>
      </w:r>
      <w:r>
        <w:rPr>
          <w:rFonts w:hint="default" w:ascii="Times New Roman Regular" w:hAnsi="Times New Roman Regular" w:cs="Times New Roman Regular"/>
        </w:rPr>
        <w:t xml:space="preserve"> (p. 140). Agriculture—particularly grain agriculture—changed this situation. Grain could be stored for years, meaning it could be transported to the capital to support the court, supply the army, and sustain large construction projects (p. 142). Allen notes that this storability meant that </w:t>
      </w:r>
      <w:r>
        <w:rPr>
          <w:rFonts w:hint="default" w:ascii="Times New Roman Regular" w:hAnsi="Times New Roman Regular" w:cs="Times New Roman Regular"/>
          <w:lang w:val="en-US"/>
        </w:rPr>
        <w:t>“when Egyptian foragers became farmers, they became targets for tax and rent collectors”</w:t>
      </w:r>
      <w:r>
        <w:rPr>
          <w:rFonts w:hint="default" w:ascii="Times New Roman Regular" w:hAnsi="Times New Roman Regular" w:cs="Times New Roman Regular"/>
        </w:rPr>
        <w:t xml:space="preserve"> (p. 142).</w:t>
      </w:r>
    </w:p>
    <w:p w14:paraId="1F05D14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机制二：劳动的季节性创造了可动员的劳动剩余</w:t>
      </w:r>
    </w:p>
    <w:p w14:paraId="466C652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Two: The seasonality of labor creates a mobilizable labor surplus</w:t>
      </w:r>
    </w:p>
    <w:p w14:paraId="7C9EC0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埃及农业因尼罗河洪水而具有高度季节性。从夏季到秋季，农田被洪水淹没，农民除了照看牲畜外几乎无事可做。这段时间——洪水季节——正是法老动员劳动力修建金字塔和其他大型工程的时机（第143页）。相比之下，采集者虽然每天可能有空闲时间，但他们必须整年留在资源所在地附近，无法被调动到遥远的地方从事建设工作（第140页）。</w:t>
      </w:r>
    </w:p>
    <w:p w14:paraId="3DBBA14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Egyptian agriculture was highly seasonal due to the Nile flood. From summer to autumn, farmland was inundated, and farmers had little to do except tend to their animals. This period—the flood season—was when the Pharaoh mobilized labor to build pyramids and other large projects (p. 143). In contrast, although foragers might have had free time each day, they had to remain near their resource locations throughout the year and could not be mobilized to distant places for construction work (p. 140).</w:t>
      </w:r>
    </w:p>
    <w:p w14:paraId="0671F9C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机制三：地理封闭性限制了劳动力流动</w:t>
      </w:r>
    </w:p>
    <w:p w14:paraId="66F74B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Three: Geographical circumscription limits labor mobility</w:t>
      </w:r>
    </w:p>
    <w:p w14:paraId="7D0E73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Allen详细论述了</w:t>
      </w:r>
      <w:r>
        <w:rPr>
          <w:rFonts w:hint="default" w:ascii="Times New Roman Regular" w:hAnsi="Times New Roman Regular" w:cs="Times New Roman Regular"/>
          <w:lang w:val="en-US"/>
        </w:rPr>
        <w:t>“边疆经济”</w:t>
      </w:r>
      <w:r>
        <w:rPr>
          <w:rFonts w:hint="default" w:ascii="Times New Roman Regular" w:hAnsi="Times New Roman Regular" w:cs="Times New Roman Regular"/>
        </w:rPr>
        <w:t>中剥削的困难。当土地丰裕时，农民可以通过迁移到空地来逃避不满意的境况，这使得地主难以收取高额地租（第145页）。美洲和加拿大西部在边疆时期的经验证明了这一点：由于存在大量廉价或免费的土地，那里主要是自耕农而非租佃农（第146页）。</w:t>
      </w:r>
    </w:p>
    <w:p w14:paraId="0C835AA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Allen elaborates on the difficulty of exploitation in a </w:t>
      </w:r>
      <w:r>
        <w:rPr>
          <w:rFonts w:hint="default" w:ascii="Times New Roman Regular" w:hAnsi="Times New Roman Regular" w:cs="Times New Roman Regular"/>
          <w:lang w:val="en-US"/>
        </w:rPr>
        <w:t>“frontier economy.”</w:t>
      </w:r>
      <w:r>
        <w:rPr>
          <w:rFonts w:hint="default" w:ascii="Times New Roman Regular" w:hAnsi="Times New Roman Regular" w:cs="Times New Roman Regular"/>
        </w:rPr>
        <w:t xml:space="preserve"> When land was abundant, farmers could escape unsatisfactory circumstances by migrating to empty land, making it difficult for landlords to collect high rents (p. 145). The experience of the American and Canadian West during the frontier period demonstrated this: because there was abundant cheap or free land, the region was dominated by owner-occupying farmers rather than rent-paying tenants (p. 146).</w:t>
      </w:r>
    </w:p>
    <w:p w14:paraId="3F2D3E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然而，埃及的沙漠地形改变了这一逻辑。公元前15000年至3000年间，沙漠最多只允许一些牧业活动，而约公元前3400年开始的更干旱趋势进一步消除了这些机会（第147页）。农民若想逃离上埃及的统治者，只能沿河向下游——最终进入三角洲——迁移。这意味着新兴国家必须向下游扩张领土以阻止人口流失，最终结果就是上埃及征服下埃及，形成统一国家（第148页）。</w:t>
      </w:r>
    </w:p>
    <w:p w14:paraId="67B00AB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However, Egypt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desert terrain changed this logic. Between 15,000 and 3,000 B.C., the desert allowed at most some pastoral activities, and a drier trend beginning ca. 3400 B.C. further eliminated these opportunities (p. 147). If farmers wanted to escape from rulers in Upper Egypt /ˈʌpər ˈiːdʒɪpt/, they could only migrate downstream along the river—eventually into the Delta. This meant that emerging states had to expand their territory downstream to prevent population loss, and the ultimate result was Upper Egypt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conquest of Lower Egypt /ˈloʊər ˈiːdʒɪpt/ to form a unified state (p. 148).</w:t>
      </w:r>
    </w:p>
    <w:p w14:paraId="715969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机制四：统一国家是最有效的剥削工具</w:t>
      </w:r>
    </w:p>
    <w:p w14:paraId="372382C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Four: A unified state is the most effective tool for exploitation</w:t>
      </w:r>
    </w:p>
    <w:p w14:paraId="1449BCA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论证，在人口稀少的边疆经济中，只有统一国家才能有效地剥削农民。如果存在多个相互竞争的地主或国家，农民可以通过威胁迁移来压低地租；竞争的土地所有者会为吸引定居者而提供优惠条件（第148-149页）。中世纪欧洲东部的经验表明，当存在空地时，领主不得不以优厚条件吸引农民（第149页）。只有统一的国家能够实施统一的税收制度，使农民无法通过迁移来逃避税负（第148页）。</w:t>
      </w:r>
    </w:p>
    <w:p w14:paraId="2D96293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argues that in a sparsely populated frontier economy, only a unified state could effectively exploit farmers. If there were multiple competing landlords or states, farmers could lower rents by threatening to migrate; competing landowners would offer favorable terms to attract settlers (pp. 148-149). The experience of medieval Eastern Europe showed that when empty land existed, lords had to attract peasants with favorable terms (p. 149). Only a unified state could implement a uniform taxation system that prevented farmers from escaping taxation through migration (p. 148).</w:t>
      </w:r>
    </w:p>
    <w:p w14:paraId="0918776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9E9A2F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数据 / Data: What data is used to test the argument?</w:t>
      </w:r>
    </w:p>
    <w:p w14:paraId="270A2E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Allen的论证主要依赖于考古学、人类学和历史学的二手文献资料，而非原始数据集。</w:t>
      </w:r>
    </w:p>
    <w:p w14:paraId="39BAAF0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argument relies primarily on secondary literature from archaeology, anthropology, and history, rather than on original datasets.</w:t>
      </w:r>
    </w:p>
    <w:p w14:paraId="15E03D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地理覆盖范围</w:t>
      </w:r>
      <w:r>
        <w:rPr>
          <w:rFonts w:hint="default" w:ascii="Times New Roman Regular" w:hAnsi="Times New Roman Regular" w:cs="Times New Roman Regular"/>
        </w:rPr>
        <w:t>: 研究主要集中于埃及尼罗河流域，同时与苏美尔（Sumer /ˈsuːmər/）、黎凡特（Levant /ləˈvænt/）、叙利亚（Syria /ˈsɪriə/）、安纳托利亚（Anatolia /ˌænəˈtoʊliə/）、美索不达米亚北部（northern Mesopotamia /ˌmesəpəˈteɪmiə/）以及扎格罗斯山脉（Zagros /ˈzæɡrɒs/ Mountains）地区进行比较分析（第150页）。</w:t>
      </w:r>
    </w:p>
    <w:p w14:paraId="336E53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Geographic Coverage</w:t>
      </w:r>
      <w:r>
        <w:rPr>
          <w:rFonts w:hint="default" w:ascii="Times New Roman Regular" w:hAnsi="Times New Roman Regular" w:cs="Times New Roman Regular"/>
        </w:rPr>
        <w:t>: The study focuses primarily on the Nile River valley in Egypt, while conducting comparative analysis with Sumer, the Levant, Syria, Anatolia, northern Mesopotamia, and the Zagros Mountains region (p. 150).</w:t>
      </w:r>
    </w:p>
    <w:p w14:paraId="7604705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时间跨度</w:t>
      </w:r>
      <w:r>
        <w:rPr>
          <w:rFonts w:hint="default" w:ascii="Times New Roman Regular" w:hAnsi="Times New Roman Regular" w:cs="Times New Roman Regular"/>
        </w:rPr>
        <w:t>: 从公元前约6000年（农业引入埃及）到公元前约150年（托勒密时代人口达峰值），重点关注前王朝时期（Predynastic period /ˌpriːdaɪˈnæstɪk/）至古王国时期（Old Kingdom）。</w:t>
      </w:r>
    </w:p>
    <w:p w14:paraId="3D1E08C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Time Period</w:t>
      </w:r>
      <w:r>
        <w:rPr>
          <w:rFonts w:hint="default" w:ascii="Times New Roman Regular" w:hAnsi="Times New Roman Regular" w:cs="Times New Roman Regular"/>
        </w:rPr>
        <w:t>: From ca. 6000 B.C. (introduction of agriculture to Egypt) to ca. 150 B.C. (population peak in the Ptolemaic /ˌtɒləˈmeɪɪk/ era), with a focus on the Predynastic period to the Old Kingdom.</w:t>
      </w:r>
    </w:p>
    <w:p w14:paraId="6E61D30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主要数据来源</w:t>
      </w:r>
      <w:r>
        <w:rPr>
          <w:rFonts w:hint="default" w:ascii="Times New Roman Regular" w:hAnsi="Times New Roman Regular" w:cs="Times New Roman Regular"/>
        </w:rPr>
        <w:t>:</w:t>
      </w:r>
    </w:p>
    <w:p w14:paraId="379853B5">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Butzer（1976）关于人口估计的研究：公元前4000年约35万人，到公元前1800年约100万人，托勒密时代约500万人（第145页）</w:t>
      </w:r>
    </w:p>
    <w:p w14:paraId="4C3E4C84">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Wetterstrom（1993）关于尼罗河流域采集经济和早期农业的研究</w:t>
      </w:r>
    </w:p>
    <w:p w14:paraId="6022B1D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Bard（1994a, 1994b）关于前王朝时期墓葬证据和社会分层的分析（第146页）</w:t>
      </w:r>
    </w:p>
    <w:p w14:paraId="52370487">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尼罗河可收获土地面积估计：约16,100平方公里（第145页）</w:t>
      </w:r>
    </w:p>
    <w:p w14:paraId="3A2AFC4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Main Data Sources</w:t>
      </w:r>
      <w:r>
        <w:rPr>
          <w:rFonts w:hint="default" w:ascii="Times New Roman Regular" w:hAnsi="Times New Roman Regular" w:cs="Times New Roman Regular"/>
        </w:rPr>
        <w:t>:</w:t>
      </w:r>
    </w:p>
    <w:p w14:paraId="10CEEC9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Butzer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/ˈbʊtsər/ (1976) research on population estimates: approximately 350,000 around 4000 B.C., about 1 million by 1800 B.C., and approximately 5 million in the Ptolemaic era (p. 145)</w:t>
      </w:r>
    </w:p>
    <w:p w14:paraId="5DE6F43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Wetterstrom</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/ˈwetərstrɒm/ (1993) research on the foraging economy and early agriculture in the Nile basin</w:t>
      </w:r>
    </w:p>
    <w:p w14:paraId="70C408F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Bard</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/bɑːrd/ (1994a, 1994b) analysis of mortuary evidence and social stratification in the Predynastic period (p. 146)</w:t>
      </w:r>
    </w:p>
    <w:p w14:paraId="26B9445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Estimate of harvestable land area along the Nile: approximately 16,100 square kilometers (p. 145)</w:t>
      </w:r>
    </w:p>
    <w:p w14:paraId="6A81DC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分析单位</w:t>
      </w:r>
      <w:r>
        <w:rPr>
          <w:rFonts w:hint="default" w:ascii="Times New Roman Regular" w:hAnsi="Times New Roman Regular" w:cs="Times New Roman Regular"/>
        </w:rPr>
        <w:t>: 主要以文明或地区为单位进行比较，同时也涉及生产方式（采集vs.农业）和政治组织形式（村落社会vs.国家）的分析。</w:t>
      </w:r>
    </w:p>
    <w:p w14:paraId="741D911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Unit of Analysis</w:t>
      </w:r>
      <w:r>
        <w:rPr>
          <w:rFonts w:hint="default" w:ascii="Times New Roman Regular" w:hAnsi="Times New Roman Regular" w:cs="Times New Roman Regular"/>
        </w:rPr>
        <w:t>: Primarily comparative analysis at the level of civilizations or regions, while also involving analysis of modes of production (foraging vs. agriculture) and forms of political organization (village society vs. state).</w:t>
      </w:r>
    </w:p>
    <w:p w14:paraId="37592ED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478CD3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方法 / Methods: What methods are employed to assess the argument? What assumptions must hold for these methods to be valid?</w:t>
      </w:r>
    </w:p>
    <w:p w14:paraId="4D5DF63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Allen采用的是历史比较分析方法（comparative historical analysis）结合演绎推理。</w:t>
      </w:r>
    </w:p>
    <w:p w14:paraId="38D7DE1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employs comparative historical analysis combined with deductive reasoning.</w:t>
      </w:r>
    </w:p>
    <w:p w14:paraId="3AD7B7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方法特征</w:t>
      </w:r>
      <w:r>
        <w:rPr>
          <w:rFonts w:hint="default" w:ascii="Times New Roman Regular" w:hAnsi="Times New Roman Regular" w:cs="Times New Roman Regular"/>
        </w:rPr>
        <w:t>: 作者首先批判性地回顾了现有的国家起源理论——包括Childe的</w:t>
      </w:r>
      <w:r>
        <w:rPr>
          <w:rFonts w:hint="default" w:ascii="Times New Roman Regular" w:hAnsi="Times New Roman Regular" w:cs="Times New Roman Regular"/>
          <w:lang w:val="en-US"/>
        </w:rPr>
        <w:t>“剩余论”</w:t>
      </w:r>
      <w:r>
        <w:rPr>
          <w:rFonts w:hint="default" w:ascii="Times New Roman Regular" w:hAnsi="Times New Roman Regular" w:cs="Times New Roman Regular"/>
        </w:rPr>
        <w:t>、Wittfogel的</w:t>
      </w:r>
      <w:r>
        <w:rPr>
          <w:rFonts w:hint="default" w:ascii="Times New Roman Regular" w:hAnsi="Times New Roman Regular" w:cs="Times New Roman Regular"/>
          <w:lang w:val="en-US"/>
        </w:rPr>
        <w:t>“水利假说”</w:t>
      </w:r>
      <w:r>
        <w:rPr>
          <w:rFonts w:hint="default" w:ascii="Times New Roman Regular" w:hAnsi="Times New Roman Regular" w:cs="Times New Roman Regular"/>
        </w:rPr>
        <w:t>、人口压力论、贸易论、生态系统论以及Carneiro的</w:t>
      </w:r>
      <w:r>
        <w:rPr>
          <w:rFonts w:hint="default" w:ascii="Times New Roman Regular" w:hAnsi="Times New Roman Regular" w:cs="Times New Roman Regular"/>
          <w:lang w:val="en-US"/>
        </w:rPr>
        <w:t>“封闭论”</w:t>
      </w:r>
      <w:r>
        <w:rPr>
          <w:rFonts w:hint="default" w:ascii="Times New Roman Regular" w:hAnsi="Times New Roman Regular" w:cs="Times New Roman Regular"/>
        </w:rPr>
        <w:t>——然后综合各理论的洞见，提出自己的解释框架（第135-137页）。</w:t>
      </w:r>
    </w:p>
    <w:p w14:paraId="081C71C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Methodological Characteristics</w:t>
      </w:r>
      <w:r>
        <w:rPr>
          <w:rFonts w:hint="default" w:ascii="Times New Roman Regular" w:hAnsi="Times New Roman Regular" w:cs="Times New Roman Regular"/>
        </w:rPr>
        <w:t>: The author first critically reviews existing theories of state origins—including Childe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/tʃaɪld/ </w:t>
      </w:r>
      <w:r>
        <w:rPr>
          <w:rFonts w:hint="default" w:ascii="Times New Roman Regular" w:hAnsi="Times New Roman Regular" w:cs="Times New Roman Regular"/>
          <w:lang w:val="en-US"/>
        </w:rPr>
        <w:t>“surplus theory,”</w:t>
      </w:r>
      <w:r>
        <w:rPr>
          <w:rFonts w:hint="default" w:ascii="Times New Roman Regular" w:hAnsi="Times New Roman Regular" w:cs="Times New Roman Regular"/>
        </w:rPr>
        <w:t xml:space="preserve"> Wittfogel</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/ˈwɪtfəʊɡəl/ </w:t>
      </w:r>
      <w:r>
        <w:rPr>
          <w:rFonts w:hint="default" w:ascii="Times New Roman Regular" w:hAnsi="Times New Roman Regular" w:cs="Times New Roman Regular"/>
          <w:lang w:val="en-US"/>
        </w:rPr>
        <w:t>“hydraulic hypothesis,”</w:t>
      </w:r>
      <w:r>
        <w:rPr>
          <w:rFonts w:hint="default" w:ascii="Times New Roman Regular" w:hAnsi="Times New Roman Regular" w:cs="Times New Roman Regular"/>
        </w:rPr>
        <w:t xml:space="preserve"> population pressure theory, trade theory, ecosystem theory, and Carneiro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“circumscription theory”</w:t>
      </w:r>
      <w:r>
        <w:rPr>
          <w:rFonts w:hint="default" w:ascii="Times New Roman Regular" w:hAnsi="Times New Roman Regular" w:cs="Times New Roman Regular"/>
        </w:rPr>
        <w:t>—and then synthesizes insights from these theories to propose his own explanatory framework (pp. 135-137).</w:t>
      </w:r>
    </w:p>
    <w:p w14:paraId="346DFE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比较案例</w:t>
      </w:r>
      <w:r>
        <w:rPr>
          <w:rFonts w:hint="default" w:ascii="Times New Roman Regular" w:hAnsi="Times New Roman Regular" w:cs="Times New Roman Regular"/>
        </w:rPr>
        <w:t>: 埃及与苏美尔、黎凡特-叙利亚-安纳托利亚地区的对比构成了主要的比较框架。Allen论证，苏美尔的情况不同于埃及，因为那里的人口扩张是通过移民实现的，地理封闭性的作用不如埃及显著（第150页）。而黎凡特等地区在农业出现后数千年都未形成国家，这表明农业本身不会自动导致社会复杂化（第150页）。</w:t>
      </w:r>
    </w:p>
    <w:p w14:paraId="090932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Comparative Cases</w:t>
      </w:r>
      <w:r>
        <w:rPr>
          <w:rFonts w:hint="default" w:ascii="Times New Roman Regular" w:hAnsi="Times New Roman Regular" w:cs="Times New Roman Regular"/>
        </w:rPr>
        <w:t>: The contrast between Egypt and Sumer, as well as the Levant-Syria-Anatolia region, constitutes the main comparative framework. Allen argues that Sumer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situation differed from Egypt because population expansion there was achieved through immigration, and geographical circumscription was less significant than in Egypt (p. 150). In regions such as the Levant, states did not form for thousands of years after the advent of agriculture, demonstrating that agriculture itself does not automatically lead to social complexity (p. 150).</w:t>
      </w:r>
    </w:p>
    <w:p w14:paraId="215DCFE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关键假设</w:t>
      </w:r>
      <w:r>
        <w:rPr>
          <w:rFonts w:hint="default" w:ascii="Times New Roman Regular" w:hAnsi="Times New Roman Regular" w:cs="Times New Roman Regular"/>
        </w:rPr>
        <w:t>:</w:t>
      </w:r>
    </w:p>
    <w:p w14:paraId="7E281FC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理性行为假设：农民和统治者都被假定为理性行为者，会根据成本-收益计算做出决策（如迁移决策）</w:t>
      </w:r>
    </w:p>
    <w:p w14:paraId="5D50351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技术条件假设：古代统治者没有现代国家的监控和强制技术，因此地理环境对控制能力的影响更为关键</w:t>
      </w:r>
    </w:p>
    <w:p w14:paraId="3A077A7C">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经济剩余的必要性假设：任何分层社会都需要某种形式的剩余才能维持非生产性阶层</w:t>
      </w:r>
    </w:p>
    <w:p w14:paraId="7BD9727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Key Assumptions</w:t>
      </w:r>
      <w:r>
        <w:rPr>
          <w:rFonts w:hint="default" w:ascii="Times New Roman Regular" w:hAnsi="Times New Roman Regular" w:cs="Times New Roman Regular"/>
        </w:rPr>
        <w:t>:</w:t>
      </w:r>
    </w:p>
    <w:p w14:paraId="1ED769D4">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Rational behavior assumption: Both farmers and rulers are assumed to be rational actors who make decisions based on cost-benefit calculations (such as migration decisions)</w:t>
      </w:r>
    </w:p>
    <w:p w14:paraId="557220F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Technological conditions assumption: Ancient rulers did not have the surveillance and coercive technologies of modern states, so the impact of geographical environment on control capacity was more critical</w:t>
      </w:r>
    </w:p>
    <w:p w14:paraId="3EA5EB1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Necessity of economic surplus assumption: Any stratified society requires some form of surplus to maintain a non-productive class</w:t>
      </w:r>
    </w:p>
    <w:p w14:paraId="3359FE1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EBDED9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学术贡献 / Contribution: What would the academia see as the reading</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main contribution?</w:t>
      </w:r>
    </w:p>
    <w:p w14:paraId="195ACA0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本文的主要学术贡献体现在以下几个方面：</w:t>
      </w:r>
    </w:p>
    <w:p w14:paraId="30C138A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main academic contributions of this article are reflected in the following aspects:</w:t>
      </w:r>
    </w:p>
    <w:p w14:paraId="2417D6E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理论综合与创新</w:t>
      </w:r>
      <w:r>
        <w:rPr>
          <w:rFonts w:hint="default" w:ascii="Times New Roman Regular" w:hAnsi="Times New Roman Regular" w:cs="Times New Roman Regular"/>
        </w:rPr>
        <w:t>: Allen成功地将Carneiro的封闭理论与Domar-Engerman关于自由劳动与强制劳动的经济学分析相结合，创造性地提出了一个</w:t>
      </w:r>
      <w:r>
        <w:rPr>
          <w:rFonts w:hint="default" w:ascii="Times New Roman Regular" w:hAnsi="Times New Roman Regular" w:cs="Times New Roman Regular"/>
          <w:lang w:val="en-US"/>
        </w:rPr>
        <w:t>“剥削经济学”</w:t>
      </w:r>
      <w:r>
        <w:rPr>
          <w:rFonts w:hint="default" w:ascii="Times New Roman Regular" w:hAnsi="Times New Roman Regular" w:cs="Times New Roman Regular"/>
        </w:rPr>
        <w:t>（economics of exploitation）框架（第145页）。这一框架强调，在理解国家起源时，不应只关注剩余的存在，还必须考虑统治者获取剩余的成本——特别是控制劳动力流动的成本。</w:t>
      </w:r>
    </w:p>
    <w:p w14:paraId="2DA03A6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Theoretical Synthesis and Innovation</w:t>
      </w:r>
      <w:r>
        <w:rPr>
          <w:rFonts w:hint="default" w:ascii="Times New Roman Regular" w:hAnsi="Times New Roman Regular" w:cs="Times New Roman Regular"/>
        </w:rPr>
        <w:t>: Allen successfully combines Carneiro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circumscription theory with Domar-Engerman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/ˈdoʊmɑːr-ˈɛŋɡərmən/ economic analysis of free and unfree labor, creatively proposing an </w:t>
      </w:r>
      <w:r>
        <w:rPr>
          <w:rFonts w:hint="default" w:ascii="Times New Roman Regular" w:hAnsi="Times New Roman Regular" w:cs="Times New Roman Regular"/>
          <w:lang w:val="en-US"/>
        </w:rPr>
        <w:t>“economics of exploitation”</w:t>
      </w:r>
      <w:r>
        <w:rPr>
          <w:rFonts w:hint="default" w:ascii="Times New Roman Regular" w:hAnsi="Times New Roman Regular" w:cs="Times New Roman Regular"/>
        </w:rPr>
        <w:t xml:space="preserve"> framework (p. 145). This framework emphasizes that in understanding the origins of the state, one should not only focus on the existence of surplus but must also consider the cost for rulers to extract that surplus—particularly the cost of controlling labor mobility.</w:t>
      </w:r>
    </w:p>
    <w:p w14:paraId="7F38514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对现有理论的修正</w:t>
      </w:r>
      <w:r>
        <w:rPr>
          <w:rFonts w:hint="default" w:ascii="Times New Roman Regular" w:hAnsi="Times New Roman Regular" w:cs="Times New Roman Regular"/>
        </w:rPr>
        <w:t>: 文章对Carneiro的封闭理论进行了重要修正。Carneiro强调人口压力导致战争并最终形成国家，但Allen指出这一逻辑不适用于前王朝时期人口稀少的埃及（第137页）。Allen认为，封闭性的关键作用不在于制造人口压力，而在于降低劳动力控制成本。</w:t>
      </w:r>
    </w:p>
    <w:p w14:paraId="4F0100F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Revision of Existing Theories</w:t>
      </w:r>
      <w:r>
        <w:rPr>
          <w:rFonts w:hint="default" w:ascii="Times New Roman Regular" w:hAnsi="Times New Roman Regular" w:cs="Times New Roman Regular"/>
        </w:rPr>
        <w:t>: The article makes an important revision to Carneiro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circumscription theory. Carneiro emphasized that population pressure leads to warfare and ultimately state formation, but Allen points out that this logic does not apply to the sparsely populated Egypt of the Predynastic period (p. 137). Allen argues that the key role of circumscription is not in creating population pressure but in reducing the cost of labor control.</w:t>
      </w:r>
    </w:p>
    <w:p w14:paraId="3D6E01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跨学科方法论</w:t>
      </w:r>
      <w:r>
        <w:rPr>
          <w:rFonts w:hint="default" w:ascii="Times New Roman Regular" w:hAnsi="Times New Roman Regular" w:cs="Times New Roman Regular"/>
        </w:rPr>
        <w:t>: 作为经济学家，Allen将劳动经济学（特别是关于奴隶制和农奴制的分析）的概念工具应用于古代史研究，展示了经济学方法在理解古代社会制度时的解释力。</w:t>
      </w:r>
    </w:p>
    <w:p w14:paraId="411DE3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Interdisciplinary Methodology</w:t>
      </w:r>
      <w:r>
        <w:rPr>
          <w:rFonts w:hint="default" w:ascii="Times New Roman Regular" w:hAnsi="Times New Roman Regular" w:cs="Times New Roman Regular"/>
        </w:rPr>
        <w:t>: As an economist, Allen applies conceptual tools from labor economics (particularly analysis of slavery and serfdom) to the study of ancient history, demonstrating the explanatory power of economic methods in understanding ancient social institutions.</w:t>
      </w:r>
    </w:p>
    <w:p w14:paraId="3187C60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1BDFF4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局限性与改进建议 / Suggestions: What would professional scholars and researchers identify as limitations of the reading and how would they suggest a way to address or improve it?</w:t>
      </w:r>
    </w:p>
    <w:p w14:paraId="0D08EB1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局限性一：经验证据的间接性</w:t>
      </w:r>
    </w:p>
    <w:p w14:paraId="7D87255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Limitation One: Indirectness of Empirical Evidence</w:t>
      </w:r>
    </w:p>
    <w:p w14:paraId="2811B06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的论证主要依赖于逻辑推理和二手文献综述，缺乏直接的经验证据来验证其核心机制。例如，关于农民迁移模式的论述主要基于后世类比（如美国边疆、中世纪欧洲），而非前王朝时期的直接考古证据。专业学者可能建议通过分析前王朝时期定居点的分布变化、人口遗传学数据或同位素分析来追踪人口流动模式。</w:t>
      </w:r>
    </w:p>
    <w:p w14:paraId="041714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argument relies primarily on logical reasoning and secondary literature reviews, lacking direct empirical evidence to verify his core mechanisms. For example, the discussion of farmer migration patterns is mainly based on analogies from later periods (such as the American frontier and medieval Europe) rather than direct archaeological evidence from the Predynastic period. Professional scholars might suggest analyzing changes in settlement distribution during the Predynastic period, population genetics data, or isotope analysis to trace population mobility patterns.</w:t>
      </w:r>
    </w:p>
    <w:p w14:paraId="3E6AF29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局限性二：对统治者动机的简化处理</w:t>
      </w:r>
    </w:p>
    <w:p w14:paraId="43AC755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Limitation Two: Simplified Treatment of Ruler Motivations</w:t>
      </w:r>
    </w:p>
    <w:p w14:paraId="09DD36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Allen将法老政权简单地描述为</w:t>
      </w:r>
      <w:r>
        <w:rPr>
          <w:rFonts w:hint="default" w:ascii="Times New Roman Regular" w:hAnsi="Times New Roman Regular" w:cs="Times New Roman Regular"/>
          <w:lang w:val="en-US"/>
        </w:rPr>
        <w:t>“剥削机制”</w:t>
      </w:r>
      <w:r>
        <w:rPr>
          <w:rFonts w:hint="default" w:ascii="Times New Roman Regular" w:hAnsi="Times New Roman Regular" w:cs="Times New Roman Regular"/>
        </w:rPr>
        <w:t>，可能忽视了古代国家的其他功能和合法性来源。虽然Allen承认</w:t>
      </w:r>
      <w:r>
        <w:rPr>
          <w:rFonts w:hint="default" w:ascii="Times New Roman Regular" w:hAnsi="Times New Roman Regular" w:cs="Times New Roman Regular"/>
          <w:lang w:val="en-US"/>
        </w:rPr>
        <w:t>“即使农民的生活水平高于其采集者祖先，也不能说明剥削率降低了”</w:t>
      </w:r>
      <w:r>
        <w:rPr>
          <w:rFonts w:hint="default" w:ascii="Times New Roman Regular" w:hAnsi="Times New Roman Regular" w:cs="Times New Roman Regular"/>
        </w:rPr>
        <w:t>（第138页），但对于统治者可能提供的公共物品（如灌溉协调、防洪、法律秩序）着墨甚少。人类学家可能指出，国家形成往往涉及意识形态建构和象征性权力，而不仅仅是赤裸裸的剥削。</w:t>
      </w:r>
    </w:p>
    <w:p w14:paraId="051B70F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Allen simply describes the Pharaonic regime as an </w:t>
      </w:r>
      <w:r>
        <w:rPr>
          <w:rFonts w:hint="default" w:ascii="Times New Roman Regular" w:hAnsi="Times New Roman Regular" w:cs="Times New Roman Regular"/>
          <w:lang w:val="en-US"/>
        </w:rPr>
        <w:t>“exploitation mechanism,”</w:t>
      </w:r>
      <w:r>
        <w:rPr>
          <w:rFonts w:hint="default" w:ascii="Times New Roman Regular" w:hAnsi="Times New Roman Regular" w:cs="Times New Roman Regular"/>
        </w:rPr>
        <w:t xml:space="preserve"> potentially overlooking other functions and sources of legitimacy of ancient states. While Allen acknowledges that </w:t>
      </w:r>
      <w:r>
        <w:rPr>
          <w:rFonts w:hint="default" w:ascii="Times New Roman Regular" w:hAnsi="Times New Roman Regular" w:cs="Times New Roman Regular"/>
          <w:lang w:val="en-US"/>
        </w:rPr>
        <w:t>“even if the standard of living of farmers during the Old Kingdom was higher than that of his forager ancestors... it would not follow that the rate of exploitation decreased”</w:t>
      </w:r>
      <w:r>
        <w:rPr>
          <w:rFonts w:hint="default" w:ascii="Times New Roman Regular" w:hAnsi="Times New Roman Regular" w:cs="Times New Roman Regular"/>
        </w:rPr>
        <w:t xml:space="preserve"> (p. 138), he says little about the public goods rulers might have provided (such as irrigation coordination, flood control, legal order). Anthropologists might point out that state formation often involves ideological construction and symbolic power, not just naked exploitation.</w:t>
      </w:r>
    </w:p>
    <w:p w14:paraId="3BD27D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局限性三：比较案例的选择性</w:t>
      </w:r>
    </w:p>
    <w:p w14:paraId="6D76A4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Limitation Three: Selectivity in Comparative Cases</w:t>
      </w:r>
    </w:p>
    <w:p w14:paraId="598D795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Allen与苏美尔和黎凡特的比较相对简略，未能充分探讨这些地区国家形成路径差异的复杂性。学者可能建议进行更系统的比较案例分析，控制更多可能的混淆变量。</w:t>
      </w:r>
    </w:p>
    <w:p w14:paraId="23B4FE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comparisons with Sumer and the Levant are relatively brief and do not fully explore the complexity of the differences in state formation pathways in these regions. Scholars might suggest more systematic comparative case analysis, controlling for more potential confounding variables.</w:t>
      </w:r>
    </w:p>
    <w:p w14:paraId="7E78CDC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AB90AA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研究扩展 / Extensions: What would professional scholars and researchers propose as a potential extension of the study or a new research question inspired by the paper?</w:t>
      </w:r>
    </w:p>
    <w:p w14:paraId="4E0575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扩展方向一：量化劳动力控制成本</w:t>
      </w:r>
    </w:p>
    <w:p w14:paraId="4A30FAE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Extension One: Quantifying Labor Control Costs</w:t>
      </w:r>
    </w:p>
    <w:p w14:paraId="21D743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Allen的框架可以扩展为一个更正式的模型，量化不同地理环境下劳动力控制的成本。研究者可以利用地理信息系统（GIS）数据构建</w:t>
      </w:r>
      <w:r>
        <w:rPr>
          <w:rFonts w:hint="default" w:ascii="Times New Roman Regular" w:hAnsi="Times New Roman Regular" w:cs="Times New Roman Regular"/>
          <w:lang w:val="en-US"/>
        </w:rPr>
        <w:t>“逃离可能性指数”</w:t>
      </w:r>
      <w:r>
        <w:rPr>
          <w:rFonts w:hint="default" w:ascii="Times New Roman Regular" w:hAnsi="Times New Roman Regular" w:cs="Times New Roman Regular"/>
        </w:rPr>
        <w:t>，测量从任一定居点到可耕地边缘的距离、地形障碍等因素，进而在跨文化样本中检验地理封闭性与国家形成时间的关系。</w:t>
      </w:r>
    </w:p>
    <w:p w14:paraId="0F3D6E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framework can be extended into a more formal model that quantifies the cost of labor control in different geographical environments. Researchers could use Geographic Information System (GIS) data to construct an </w:t>
      </w:r>
      <w:r>
        <w:rPr>
          <w:rFonts w:hint="default" w:ascii="Times New Roman Regular" w:hAnsi="Times New Roman Regular" w:cs="Times New Roman Regular"/>
          <w:lang w:val="en-US"/>
        </w:rPr>
        <w:t>“escape possibility index,”</w:t>
      </w:r>
      <w:r>
        <w:rPr>
          <w:rFonts w:hint="default" w:ascii="Times New Roman Regular" w:hAnsi="Times New Roman Regular" w:cs="Times New Roman Regular"/>
        </w:rPr>
        <w:t xml:space="preserve"> measuring factors such as the distance from any settlement to the edge of cultivable land and terrain obstacles, and then test the relationship between geographical circumscription and the timing of state formation in a cross-cultural sample.</w:t>
      </w:r>
    </w:p>
    <w:p w14:paraId="3FD5922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扩展方向二：探索其他封闭机制</w:t>
      </w:r>
    </w:p>
    <w:p w14:paraId="429F6F7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Extension Two: Exploring Other Circumscription Mechanisms</w:t>
      </w:r>
    </w:p>
    <w:p w14:paraId="3E1F6CA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除了物理地理的封闭性，还有什么因素可能限制劳动力流动？债务束缚、宗教义务、亲属网络、技术依赖等社会-文化因素都可能起到类似作用。研究者可以探索这些</w:t>
      </w:r>
      <w:r>
        <w:rPr>
          <w:rFonts w:hint="default" w:ascii="Times New Roman Regular" w:hAnsi="Times New Roman Regular" w:cs="Times New Roman Regular"/>
          <w:lang w:val="en-US"/>
        </w:rPr>
        <w:t>“社会封闭性”</w:t>
      </w:r>
      <w:r>
        <w:rPr>
          <w:rFonts w:hint="default" w:ascii="Times New Roman Regular" w:hAnsi="Times New Roman Regular" w:cs="Times New Roman Regular"/>
        </w:rPr>
        <w:t>（social circumscription）因素如何与地理封闭性相互作用。</w:t>
      </w:r>
    </w:p>
    <w:p w14:paraId="1997BF7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Besides physical geographical circumscription, what other factors might limit labor mobility? Socio-cultural factors such as debt bondage, religious obligations, kinship networks, and technological dependence may all play similar roles. Researchers could explore how these </w:t>
      </w:r>
      <w:r>
        <w:rPr>
          <w:rFonts w:hint="default" w:ascii="Times New Roman Regular" w:hAnsi="Times New Roman Regular" w:cs="Times New Roman Regular"/>
          <w:lang w:val="en-US"/>
        </w:rPr>
        <w:t>“social circumscription”</w:t>
      </w:r>
      <w:r>
        <w:rPr>
          <w:rFonts w:hint="default" w:ascii="Times New Roman Regular" w:hAnsi="Times New Roman Regular" w:cs="Times New Roman Regular"/>
        </w:rPr>
        <w:t xml:space="preserve"> factors interact with geographical circumscription.</w:t>
      </w:r>
    </w:p>
    <w:p w14:paraId="37C199E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扩展方向三：国家形成后的制度演化</w:t>
      </w:r>
    </w:p>
    <w:p w14:paraId="25833CD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Extension Three: Institutional Evolution After State Formation</w:t>
      </w:r>
    </w:p>
    <w:p w14:paraId="6EE03F9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的分析主要集中于国家形成阶段，但统一国家建立后的制度演化同样值得研究。例如，随着人口增长和土地相对稀缺（如托勒密时代），埃及的剥削制度是否发生了变化？国家控制劳动力的策略是否从依赖地理封闭转向依赖法律和行政手段？</w:t>
      </w:r>
    </w:p>
    <w:p w14:paraId="063D830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analysis focuses primarily on the stage of state formation, but institutional evolution after the establishment of a unified state is equally worthy of study. For example, as population grew and land became relatively scarce (as in the Ptolemaic era), did Egypt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exploitation system change? Did the state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strategy for controlling labor shift from relying on geographical circumscription to relying on legal and administrative means?</w:t>
      </w:r>
    </w:p>
    <w:p w14:paraId="2696BC9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771666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2.1 对Childe</w:t>
      </w:r>
      <w:r>
        <w:rPr>
          <w:rFonts w:hint="default" w:ascii="Times New Roman Regular" w:hAnsi="Times New Roman Regular" w:cs="Times New Roman Regular"/>
          <w:lang w:val="en-US"/>
        </w:rPr>
        <w:t>“剩余论”</w:t>
      </w:r>
      <w:r>
        <w:rPr>
          <w:rFonts w:hint="default" w:ascii="Times New Roman Regular" w:hAnsi="Times New Roman Regular" w:cs="Times New Roman Regular"/>
        </w:rPr>
        <w:t>的批判</w:t>
      </w:r>
      <w:r>
        <w:rPr>
          <w:rFonts w:hint="default" w:ascii="Times New Roman Regular" w:hAnsi="Times New Roman Regular" w:cs="Times New Roman Regular"/>
          <w:lang w:val="en-US"/>
        </w:rPr>
        <w:t xml:space="preserve"> </w:t>
      </w:r>
    </w:p>
    <w:p w14:paraId="1663A1A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2.1 Critique of Childe</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s </w:t>
      </w:r>
      <w:r>
        <w:rPr>
          <w:rFonts w:hint="default" w:ascii="Times New Roman Regular" w:hAnsi="Times New Roman Regular" w:cs="Times New Roman Regular"/>
          <w:lang w:val="en-US"/>
        </w:rPr>
        <w:t>“Surplus Theory”</w:t>
      </w:r>
    </w:p>
    <w:p w14:paraId="6A30015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理论内容</w:t>
      </w:r>
      <w:r>
        <w:rPr>
          <w:rFonts w:hint="default" w:ascii="Times New Roman Regular" w:hAnsi="Times New Roman Regular" w:cs="Times New Roman Regular"/>
        </w:rPr>
        <w:t>：V. Gordon Childe /viː ˈɡɔːrdən tʃaɪld/ 提出的</w:t>
      </w:r>
      <w:r>
        <w:rPr>
          <w:rFonts w:hint="default" w:ascii="Times New Roman Regular" w:hAnsi="Times New Roman Regular" w:cs="Times New Roman Regular"/>
          <w:lang w:val="en-US"/>
        </w:rPr>
        <w:t>“剩余论”</w:t>
      </w:r>
      <w:r>
        <w:rPr>
          <w:rFonts w:hint="default" w:ascii="Times New Roman Regular" w:hAnsi="Times New Roman Regular" w:cs="Times New Roman Regular"/>
        </w:rPr>
        <w:t>是国家起源研究中最具影响力的早期理论之一。其核心观点是：农业革命创造了食物剩余，这种剩余使得社会分工成为可能——一部分人可以脱离直接的食物生产，从事手工业、宗教、行政等活动，由此产生了社会分层和国家。</w:t>
      </w:r>
    </w:p>
    <w:p w14:paraId="7C021DF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Theory Content</w:t>
      </w:r>
      <w:r>
        <w:rPr>
          <w:rFonts w:hint="default" w:ascii="Times New Roman Regular" w:hAnsi="Times New Roman Regular" w:cs="Times New Roman Regular"/>
        </w:rPr>
        <w:t>: V. Gordon Childe</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s </w:t>
      </w:r>
      <w:r>
        <w:rPr>
          <w:rFonts w:hint="default" w:ascii="Times New Roman Regular" w:hAnsi="Times New Roman Regular" w:cs="Times New Roman Regular"/>
          <w:lang w:val="en-US"/>
        </w:rPr>
        <w:t>“surplus theory”</w:t>
      </w:r>
      <w:r>
        <w:rPr>
          <w:rFonts w:hint="default" w:ascii="Times New Roman Regular" w:hAnsi="Times New Roman Regular" w:cs="Times New Roman Regular"/>
        </w:rPr>
        <w:t xml:space="preserve"> is one of the most influential early theories in the study of state origins. Its core proposition is: the agricultural revolution created food surplus, and this surplus made social division of labor possible—some people could be freed from direct food production to engage in handicrafts, religion, administration, etc., thus producing social stratification and the state.</w:t>
      </w:r>
    </w:p>
    <w:p w14:paraId="4D1FC84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Allen的批判</w:t>
      </w:r>
      <w:r>
        <w:rPr>
          <w:rFonts w:hint="default" w:ascii="Times New Roman Regular" w:hAnsi="Times New Roman Regular" w:cs="Times New Roman Regular"/>
        </w:rPr>
        <w:t>：Allen承认农业剩余是国家形成的必要条件，但认为它远非充分条件。他指出了两个关键问题：</w:t>
      </w:r>
    </w:p>
    <w:p w14:paraId="53C939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w:t>
      </w:r>
      <w:r>
        <w:rPr>
          <w:rStyle w:val="8"/>
          <w:rFonts w:hint="default" w:ascii="Times New Roman Regular" w:hAnsi="Times New Roman Regular" w:cs="Times New Roman Regular"/>
          <w:lang w:val="en-US"/>
        </w:rPr>
        <w:t>’</w:t>
      </w:r>
      <w:r>
        <w:rPr>
          <w:rStyle w:val="8"/>
          <w:rFonts w:hint="default" w:ascii="Times New Roman Regular" w:hAnsi="Times New Roman Regular" w:cs="Times New Roman Regular"/>
        </w:rPr>
        <w:t>s Critique</w:t>
      </w:r>
      <w:r>
        <w:rPr>
          <w:rFonts w:hint="default" w:ascii="Times New Roman Regular" w:hAnsi="Times New Roman Regular" w:cs="Times New Roman Regular"/>
        </w:rPr>
        <w:t>: Allen acknowledges that agricultural surplus is a necessary condition for state formation, but argues it is far from a sufficient condition. He points out two key problems:</w:t>
      </w:r>
    </w:p>
    <w:p w14:paraId="2418BDF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w:t>
      </w:r>
      <w:r>
        <w:rPr>
          <w:rStyle w:val="8"/>
          <w:rFonts w:hint="default" w:ascii="Times New Roman Regular" w:hAnsi="Times New Roman Regular" w:cs="Times New Roman Regular"/>
          <w:lang w:val="en-US"/>
        </w:rPr>
        <w:t>“剩余”</w:t>
      </w:r>
      <w:r>
        <w:rPr>
          <w:rStyle w:val="8"/>
          <w:rFonts w:hint="default" w:ascii="Times New Roman Regular" w:hAnsi="Times New Roman Regular" w:cs="Times New Roman Regular"/>
        </w:rPr>
        <w:t>本身是一个模糊概念。</w:t>
      </w:r>
      <w:r>
        <w:rPr>
          <w:rFonts w:hint="default" w:ascii="Times New Roman Regular" w:hAnsi="Times New Roman Regular" w:cs="Times New Roman Regular"/>
        </w:rPr>
        <w:t xml:space="preserve"> Allen引用Pearson的批评，指出</w:t>
      </w:r>
      <w:r>
        <w:rPr>
          <w:rFonts w:hint="default" w:ascii="Times New Roman Regular" w:hAnsi="Times New Roman Regular" w:cs="Times New Roman Regular"/>
          <w:lang w:val="en-US"/>
        </w:rPr>
        <w:t>“剩余”</w:t>
      </w:r>
      <w:r>
        <w:rPr>
          <w:rFonts w:hint="default" w:ascii="Times New Roman Regular" w:hAnsi="Times New Roman Regular" w:cs="Times New Roman Regular"/>
        </w:rPr>
        <w:t>的定义取决于对</w:t>
      </w:r>
      <w:r>
        <w:rPr>
          <w:rFonts w:hint="default" w:ascii="Times New Roman Regular" w:hAnsi="Times New Roman Regular" w:cs="Times New Roman Regular"/>
          <w:lang w:val="en-US"/>
        </w:rPr>
        <w:t>“生存需要”</w:t>
      </w:r>
      <w:r>
        <w:rPr>
          <w:rFonts w:hint="default" w:ascii="Times New Roman Regular" w:hAnsi="Times New Roman Regular" w:cs="Times New Roman Regular"/>
        </w:rPr>
        <w:t>的界定，而这一界定本身就是文化建构的产物（第135页）。什么算</w:t>
      </w:r>
      <w:r>
        <w:rPr>
          <w:rFonts w:hint="default" w:ascii="Times New Roman Regular" w:hAnsi="Times New Roman Regular" w:cs="Times New Roman Regular"/>
          <w:lang w:val="en-US"/>
        </w:rPr>
        <w:t>“足够”</w:t>
      </w:r>
      <w:r>
        <w:rPr>
          <w:rFonts w:hint="default" w:ascii="Times New Roman Regular" w:hAnsi="Times New Roman Regular" w:cs="Times New Roman Regular"/>
        </w:rPr>
        <w:t>的食物？什么算</w:t>
      </w:r>
      <w:r>
        <w:rPr>
          <w:rFonts w:hint="default" w:ascii="Times New Roman Regular" w:hAnsi="Times New Roman Regular" w:cs="Times New Roman Regular"/>
          <w:lang w:val="en-US"/>
        </w:rPr>
        <w:t>“多余”</w:t>
      </w:r>
      <w:r>
        <w:rPr>
          <w:rFonts w:hint="default" w:ascii="Times New Roman Regular" w:hAnsi="Times New Roman Regular" w:cs="Times New Roman Regular"/>
        </w:rPr>
        <w:t>的产出？这些问题没有客观答案。</w:t>
      </w:r>
    </w:p>
    <w:p w14:paraId="27FE8AC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 xml:space="preserve">First, </w:t>
      </w:r>
      <w:r>
        <w:rPr>
          <w:rStyle w:val="8"/>
          <w:rFonts w:hint="default" w:ascii="Times New Roman Regular" w:hAnsi="Times New Roman Regular" w:cs="Times New Roman Regular"/>
          <w:lang w:val="en-US"/>
        </w:rPr>
        <w:t>“surplus”</w:t>
      </w:r>
      <w:r>
        <w:rPr>
          <w:rStyle w:val="8"/>
          <w:rFonts w:hint="default" w:ascii="Times New Roman Regular" w:hAnsi="Times New Roman Regular" w:cs="Times New Roman Regular"/>
        </w:rPr>
        <w:t xml:space="preserve"> itself is an ambiguous concept.</w:t>
      </w:r>
      <w:r>
        <w:rPr>
          <w:rFonts w:hint="default" w:ascii="Times New Roman Regular" w:hAnsi="Times New Roman Regular" w:cs="Times New Roman Regular"/>
        </w:rPr>
        <w:t xml:space="preserve"> Allen cites Pearson</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s criticism, noting that the definition of </w:t>
      </w:r>
      <w:r>
        <w:rPr>
          <w:rFonts w:hint="default" w:ascii="Times New Roman Regular" w:hAnsi="Times New Roman Regular" w:cs="Times New Roman Regular"/>
          <w:lang w:val="en-US"/>
        </w:rPr>
        <w:t>“surplus”</w:t>
      </w:r>
      <w:r>
        <w:rPr>
          <w:rFonts w:hint="default" w:ascii="Times New Roman Regular" w:hAnsi="Times New Roman Regular" w:cs="Times New Roman Regular"/>
        </w:rPr>
        <w:t xml:space="preserve"> depends on the definition of </w:t>
      </w:r>
      <w:r>
        <w:rPr>
          <w:rFonts w:hint="default" w:ascii="Times New Roman Regular" w:hAnsi="Times New Roman Regular" w:cs="Times New Roman Regular"/>
          <w:lang w:val="en-US"/>
        </w:rPr>
        <w:t>“subsistence needs,”</w:t>
      </w:r>
      <w:r>
        <w:rPr>
          <w:rFonts w:hint="default" w:ascii="Times New Roman Regular" w:hAnsi="Times New Roman Regular" w:cs="Times New Roman Regular"/>
        </w:rPr>
        <w:t xml:space="preserve"> and this definition itself is a product of cultural construction (p. 135). What counts as </w:t>
      </w:r>
      <w:r>
        <w:rPr>
          <w:rFonts w:hint="default" w:ascii="Times New Roman Regular" w:hAnsi="Times New Roman Regular" w:cs="Times New Roman Regular"/>
          <w:lang w:val="en-US"/>
        </w:rPr>
        <w:t>“enough”</w:t>
      </w:r>
      <w:r>
        <w:rPr>
          <w:rFonts w:hint="default" w:ascii="Times New Roman Regular" w:hAnsi="Times New Roman Regular" w:cs="Times New Roman Regular"/>
        </w:rPr>
        <w:t xml:space="preserve"> food? What counts as </w:t>
      </w:r>
      <w:r>
        <w:rPr>
          <w:rFonts w:hint="default" w:ascii="Times New Roman Regular" w:hAnsi="Times New Roman Regular" w:cs="Times New Roman Regular"/>
          <w:lang w:val="en-US"/>
        </w:rPr>
        <w:t>“excess”</w:t>
      </w:r>
      <w:r>
        <w:rPr>
          <w:rFonts w:hint="default" w:ascii="Times New Roman Regular" w:hAnsi="Times New Roman Regular" w:cs="Times New Roman Regular"/>
        </w:rPr>
        <w:t xml:space="preserve"> output? These questions have no objective answers.</w:t>
      </w:r>
    </w:p>
    <w:p w14:paraId="25D594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第二，更重要的是，剩余的存在不等于剩余能被榨取。</w:t>
      </w:r>
      <w:r>
        <w:rPr>
          <w:rFonts w:hint="default" w:ascii="Times New Roman Regular" w:hAnsi="Times New Roman Regular" w:cs="Times New Roman Regular"/>
        </w:rPr>
        <w:t>Allen论证，即使农业生产确实创造了物理意义上的</w:t>
      </w:r>
      <w:r>
        <w:rPr>
          <w:rFonts w:hint="default" w:ascii="Times New Roman Regular" w:hAnsi="Times New Roman Regular" w:cs="Times New Roman Regular"/>
          <w:lang w:val="en-US"/>
        </w:rPr>
        <w:t>“多余”</w:t>
      </w:r>
      <w:r>
        <w:rPr>
          <w:rFonts w:hint="default" w:ascii="Times New Roman Regular" w:hAnsi="Times New Roman Regular" w:cs="Times New Roman Regular"/>
        </w:rPr>
        <w:t>产出，这也不意味着统治者能够获取它。如果农民可以自由迁移，他们可以逃避任何试图榨取其产出的人（第145页）。因此，剩余论忽略了一个关键问题：</w:t>
      </w:r>
      <w:r>
        <w:rPr>
          <w:rStyle w:val="8"/>
          <w:rFonts w:hint="default" w:ascii="Times New Roman Regular" w:hAnsi="Times New Roman Regular" w:cs="Times New Roman Regular"/>
        </w:rPr>
        <w:t>什么条件使得剥削成为可能？</w:t>
      </w:r>
    </w:p>
    <w:p w14:paraId="4D28DBA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and more importantly, the existence of surplus does not mean surplus can be extracted.</w:t>
      </w:r>
      <w:r>
        <w:rPr>
          <w:rFonts w:hint="default" w:ascii="Times New Roman Regular" w:hAnsi="Times New Roman Regular" w:cs="Times New Roman Regular"/>
        </w:rPr>
        <w:t xml:space="preserve"> Allen argues that even if agricultural production did create physically </w:t>
      </w:r>
      <w:r>
        <w:rPr>
          <w:rFonts w:hint="default" w:ascii="Times New Roman Regular" w:hAnsi="Times New Roman Regular" w:cs="Times New Roman Regular"/>
          <w:lang w:val="en-US"/>
        </w:rPr>
        <w:t>“excess”</w:t>
      </w:r>
      <w:r>
        <w:rPr>
          <w:rFonts w:hint="default" w:ascii="Times New Roman Regular" w:hAnsi="Times New Roman Regular" w:cs="Times New Roman Regular"/>
        </w:rPr>
        <w:t xml:space="preserve"> output, this does not mean rulers could obtain it. If farmers could migrate freely, they could escape anyone trying to extract their output (p. 145). Thus, surplus theory ignores a key question: </w:t>
      </w:r>
      <w:r>
        <w:rPr>
          <w:rStyle w:val="8"/>
          <w:rFonts w:hint="default" w:ascii="Times New Roman Regular" w:hAnsi="Times New Roman Regular" w:cs="Times New Roman Regular"/>
        </w:rPr>
        <w:t>What conditions make exploitation possible?</w:t>
      </w:r>
    </w:p>
    <w:p w14:paraId="444C00F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Allen总结道：</w:t>
      </w:r>
      <w:r>
        <w:rPr>
          <w:rFonts w:hint="default" w:ascii="Times New Roman Regular" w:hAnsi="Times New Roman Regular" w:cs="Times New Roman Regular"/>
          <w:lang w:val="en-US"/>
        </w:rPr>
        <w:t>“’剩余’不是一个有用的概念，因为不存在精确定义它的方法。”</w:t>
      </w:r>
      <w:r>
        <w:rPr>
          <w:rFonts w:hint="default" w:ascii="Times New Roman Regular" w:hAnsi="Times New Roman Regular" w:cs="Times New Roman Regular"/>
        </w:rPr>
        <w:t>（第139页）但他同时保留了剩余论的核心洞见：农业确实在某种意义上为分层社会创造了物质基础——只是这种</w:t>
      </w:r>
      <w:r>
        <w:rPr>
          <w:rFonts w:hint="default" w:ascii="Times New Roman Regular" w:hAnsi="Times New Roman Regular" w:cs="Times New Roman Regular"/>
          <w:lang w:val="en-US"/>
        </w:rPr>
        <w:t>“基础”</w:t>
      </w:r>
      <w:r>
        <w:rPr>
          <w:rFonts w:hint="default" w:ascii="Times New Roman Regular" w:hAnsi="Times New Roman Regular" w:cs="Times New Roman Regular"/>
        </w:rPr>
        <w:t>需要重新概念化。</w:t>
      </w:r>
    </w:p>
    <w:p w14:paraId="7F31AD7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Allen summarizes: </w:t>
      </w:r>
      <w:r>
        <w:rPr>
          <w:rFonts w:hint="default" w:ascii="Times New Roman Regular" w:hAnsi="Times New Roman Regular" w:cs="Times New Roman Regular"/>
          <w:lang w:val="en-US"/>
        </w:rPr>
        <w:t>“’Surplus’ is not a useful concept since there is no precise way to define it.”</w:t>
      </w:r>
      <w:r>
        <w:rPr>
          <w:rFonts w:hint="default" w:ascii="Times New Roman Regular" w:hAnsi="Times New Roman Regular" w:cs="Times New Roman Regular"/>
        </w:rPr>
        <w:t xml:space="preserve"> (p. 139) But he simultaneously retains the core insight of surplus theory: agriculture did in some sense create the material basis for stratified society—it</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s just that this </w:t>
      </w:r>
      <w:r>
        <w:rPr>
          <w:rFonts w:hint="default" w:ascii="Times New Roman Regular" w:hAnsi="Times New Roman Regular" w:cs="Times New Roman Regular"/>
          <w:lang w:val="en-US"/>
        </w:rPr>
        <w:t>“basis”</w:t>
      </w:r>
      <w:r>
        <w:rPr>
          <w:rFonts w:hint="default" w:ascii="Times New Roman Regular" w:hAnsi="Times New Roman Regular" w:cs="Times New Roman Regular"/>
        </w:rPr>
        <w:t xml:space="preserve"> needs to be reconceptualized.</w:t>
      </w:r>
    </w:p>
    <w:p w14:paraId="26AB34F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7E07F0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2.2 对Wittfogel</w:t>
      </w:r>
      <w:r>
        <w:rPr>
          <w:rFonts w:hint="default" w:ascii="Times New Roman Regular" w:hAnsi="Times New Roman Regular" w:cs="Times New Roman Regular"/>
          <w:lang w:val="en-US"/>
        </w:rPr>
        <w:t>“水利假说”</w:t>
      </w:r>
      <w:r>
        <w:rPr>
          <w:rFonts w:hint="default" w:ascii="Times New Roman Regular" w:hAnsi="Times New Roman Regular" w:cs="Times New Roman Regular"/>
        </w:rPr>
        <w:t>的批判</w:t>
      </w:r>
    </w:p>
    <w:p w14:paraId="5E53271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2.2 Critique of Wittfogel</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s </w:t>
      </w:r>
      <w:r>
        <w:rPr>
          <w:rFonts w:hint="default" w:ascii="Times New Roman Regular" w:hAnsi="Times New Roman Regular" w:cs="Times New Roman Regular"/>
          <w:lang w:val="en-US"/>
        </w:rPr>
        <w:t>“Hydraulic Hypothesis”</w:t>
      </w:r>
    </w:p>
    <w:p w14:paraId="1C412D8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理论内容</w:t>
      </w:r>
      <w:r>
        <w:rPr>
          <w:rFonts w:hint="default" w:ascii="Times New Roman Regular" w:hAnsi="Times New Roman Regular" w:cs="Times New Roman Regular"/>
        </w:rPr>
        <w:t>：Karl Wittfogel /kɑːrl ˈwɪtfəʊɡəl/ 在《东方专制主义》（</w:t>
      </w:r>
      <w:r>
        <w:rPr>
          <w:rStyle w:val="9"/>
          <w:rFonts w:hint="default" w:ascii="Times New Roman Regular" w:hAnsi="Times New Roman Regular" w:cs="Times New Roman Regular"/>
        </w:rPr>
        <w:t>Oriental Despotism</w:t>
      </w:r>
      <w:r>
        <w:rPr>
          <w:rFonts w:hint="default" w:ascii="Times New Roman Regular" w:hAnsi="Times New Roman Regular" w:cs="Times New Roman Regular"/>
        </w:rPr>
        <w:t>, 1957）中提出了著名的</w:t>
      </w:r>
      <w:r>
        <w:rPr>
          <w:rFonts w:hint="default" w:ascii="Times New Roman Regular" w:hAnsi="Times New Roman Regular" w:cs="Times New Roman Regular"/>
          <w:lang w:val="en-US"/>
        </w:rPr>
        <w:t>“水利假说”</w:t>
      </w:r>
      <w:r>
        <w:rPr>
          <w:rFonts w:hint="default" w:ascii="Times New Roman Regular" w:hAnsi="Times New Roman Regular" w:cs="Times New Roman Regular"/>
        </w:rPr>
        <w:t>。其核心观点是：在干旱地区，大规模灌溉工程是农业生产的前提；建设和维护这些工程需要大量协调劳动力；这种协调需求催生了强大的中央集权官僚机构，即</w:t>
      </w:r>
      <w:r>
        <w:rPr>
          <w:rFonts w:hint="default" w:ascii="Times New Roman Regular" w:hAnsi="Times New Roman Regular" w:cs="Times New Roman Regular"/>
          <w:lang w:val="en-US"/>
        </w:rPr>
        <w:t>“水利国家”</w:t>
      </w:r>
      <w:r>
        <w:rPr>
          <w:rFonts w:hint="default" w:ascii="Times New Roman Regular" w:hAnsi="Times New Roman Regular" w:cs="Times New Roman Regular"/>
        </w:rPr>
        <w:t>或</w:t>
      </w:r>
      <w:r>
        <w:rPr>
          <w:rFonts w:hint="default" w:ascii="Times New Roman Regular" w:hAnsi="Times New Roman Regular" w:cs="Times New Roman Regular"/>
          <w:lang w:val="en-US"/>
        </w:rPr>
        <w:t>“水利专制主义”</w:t>
      </w:r>
      <w:r>
        <w:rPr>
          <w:rFonts w:hint="default" w:ascii="Times New Roman Regular" w:hAnsi="Times New Roman Regular" w:cs="Times New Roman Regular"/>
        </w:rPr>
        <w:t>。</w:t>
      </w:r>
    </w:p>
    <w:p w14:paraId="6F90D52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Theory Content</w:t>
      </w:r>
      <w:r>
        <w:rPr>
          <w:rFonts w:hint="default" w:ascii="Times New Roman Regular" w:hAnsi="Times New Roman Regular" w:cs="Times New Roman Regular"/>
        </w:rPr>
        <w:t xml:space="preserve">: Karl Wittfogel proposed the famous </w:t>
      </w:r>
      <w:r>
        <w:rPr>
          <w:rFonts w:hint="default" w:ascii="Times New Roman Regular" w:hAnsi="Times New Roman Regular" w:cs="Times New Roman Regular"/>
          <w:lang w:val="en-US"/>
        </w:rPr>
        <w:t>“hydraulic hypothesis”</w:t>
      </w:r>
      <w:r>
        <w:rPr>
          <w:rFonts w:hint="default" w:ascii="Times New Roman Regular" w:hAnsi="Times New Roman Regular" w:cs="Times New Roman Regular"/>
        </w:rPr>
        <w:t xml:space="preserve"> in </w:t>
      </w:r>
      <w:r>
        <w:rPr>
          <w:rStyle w:val="9"/>
          <w:rFonts w:hint="default" w:ascii="Times New Roman Regular" w:hAnsi="Times New Roman Regular" w:cs="Times New Roman Regular"/>
        </w:rPr>
        <w:t>Oriental Despotism</w:t>
      </w:r>
      <w:r>
        <w:rPr>
          <w:rFonts w:hint="default" w:ascii="Times New Roman Regular" w:hAnsi="Times New Roman Regular" w:cs="Times New Roman Regular"/>
        </w:rPr>
        <w:t xml:space="preserve"> (1957). Its core proposition is: in arid regions, large-scale irrigation works are prerequisites for agricultural production; building and maintaining these works requires coordinating large amounts of labor; this coordination need gave rise to powerful centralized bureaucracies, i.e., the </w:t>
      </w:r>
      <w:r>
        <w:rPr>
          <w:rFonts w:hint="default" w:ascii="Times New Roman Regular" w:hAnsi="Times New Roman Regular" w:cs="Times New Roman Regular"/>
          <w:lang w:val="en-US"/>
        </w:rPr>
        <w:t>“hydraulic state”</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“hydraulic despotism.”</w:t>
      </w:r>
    </w:p>
    <w:p w14:paraId="164368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Allen的批判</w:t>
      </w:r>
      <w:r>
        <w:rPr>
          <w:rFonts w:hint="default" w:ascii="Times New Roman Regular" w:hAnsi="Times New Roman Regular" w:cs="Times New Roman Regular"/>
        </w:rPr>
        <w:t>：Allen对水利假说提出了多层次的质疑：</w:t>
      </w:r>
    </w:p>
    <w:p w14:paraId="685D0E8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w:t>
      </w:r>
      <w:r>
        <w:rPr>
          <w:rStyle w:val="8"/>
          <w:rFonts w:hint="default" w:ascii="Times New Roman Regular" w:hAnsi="Times New Roman Regular" w:cs="Times New Roman Regular"/>
          <w:lang w:val="en-US"/>
        </w:rPr>
        <w:t>’</w:t>
      </w:r>
      <w:r>
        <w:rPr>
          <w:rStyle w:val="8"/>
          <w:rFonts w:hint="default" w:ascii="Times New Roman Regular" w:hAnsi="Times New Roman Regular" w:cs="Times New Roman Regular"/>
        </w:rPr>
        <w:t>s Critique</w:t>
      </w:r>
      <w:r>
        <w:rPr>
          <w:rFonts w:hint="default" w:ascii="Times New Roman Regular" w:hAnsi="Times New Roman Regular" w:cs="Times New Roman Regular"/>
        </w:rPr>
        <w:t>: Allen raises multi-level challenges to the hydraulic hypothesis:</w:t>
      </w:r>
    </w:p>
    <w:p w14:paraId="205881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第一，埃及的灌溉并不需要大规模组织。</w:t>
      </w:r>
      <w:r>
        <w:rPr>
          <w:rFonts w:hint="default" w:ascii="Times New Roman Regular" w:hAnsi="Times New Roman Regular" w:cs="Times New Roman Regular"/>
        </w:rPr>
        <w:t xml:space="preserve"> Allen详细解释了埃及灌溉的实际运作方式。尼罗河每年夏季泛滥，洪水自然淹没河谷两岸的农田，沉积肥沃的淤泥。农民只需等待洪水退去，然后在湿润的土壤中播种即可（第142-143页）。这种</w:t>
      </w:r>
      <w:r>
        <w:rPr>
          <w:rFonts w:hint="default" w:ascii="Times New Roman Regular" w:hAnsi="Times New Roman Regular" w:cs="Times New Roman Regular"/>
          <w:lang w:val="en-US"/>
        </w:rPr>
        <w:t>“盆地灌溉”</w:t>
      </w:r>
      <w:r>
        <w:rPr>
          <w:rFonts w:hint="default" w:ascii="Times New Roman Regular" w:hAnsi="Times New Roman Regular" w:cs="Times New Roman Regular"/>
        </w:rPr>
        <w:t>（basin irrigation）系统不需要大坝、水渠或复杂的工程，因此也不需要大规模的劳动力协调。</w:t>
      </w:r>
    </w:p>
    <w:p w14:paraId="05278E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Egyptian irrigation did not require large-scale organization.</w:t>
      </w:r>
      <w:r>
        <w:rPr>
          <w:rFonts w:hint="default" w:ascii="Times New Roman Regular" w:hAnsi="Times New Roman Regular" w:cs="Times New Roman Regular"/>
        </w:rPr>
        <w:t xml:space="preserve"> Allen explains in detail the actual operation of Egyptian irrigation. The Nile flooded annually in summer, and the floodwaters naturally inundated farmland on both sides of the river valley, depositing fertile silt. Farmers simply waited for the flood to recede, then planted seeds in the moist soil (pp. 142-143). This </w:t>
      </w:r>
      <w:r>
        <w:rPr>
          <w:rFonts w:hint="default" w:ascii="Times New Roman Regular" w:hAnsi="Times New Roman Regular" w:cs="Times New Roman Regular"/>
          <w:lang w:val="en-US"/>
        </w:rPr>
        <w:t>“basin irrigation”</w:t>
      </w:r>
      <w:r>
        <w:rPr>
          <w:rFonts w:hint="default" w:ascii="Times New Roman Regular" w:hAnsi="Times New Roman Regular" w:cs="Times New Roman Regular"/>
        </w:rPr>
        <w:t xml:space="preserve"> system did not require dams, canals, or complex engineering, and therefore did not require large-scale labor coordination.</w:t>
      </w:r>
    </w:p>
    <w:p w14:paraId="23D44D8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第二，大规模灌溉工程是国家形成的结果，而非原因。</w:t>
      </w:r>
      <w:r>
        <w:rPr>
          <w:rFonts w:hint="default" w:ascii="Times New Roman Regular" w:hAnsi="Times New Roman Regular" w:cs="Times New Roman Regular"/>
        </w:rPr>
        <w:t xml:space="preserve"> Allen引用Adams和Nissen的研究指出，在美索不达米亚，大规模灌溉系统是在国家已经存在之后才发展起来的（第136页）。这颠倒了水利假说的因果方向：不是灌溉需求导致国家形成，而是国家形成后才有能力建设大规模灌溉系统。</w:t>
      </w:r>
    </w:p>
    <w:p w14:paraId="496792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large-scale irrigation works were the result of state formation, not its cause.</w:t>
      </w:r>
      <w:r>
        <w:rPr>
          <w:rFonts w:hint="default" w:ascii="Times New Roman Regular" w:hAnsi="Times New Roman Regular" w:cs="Times New Roman Regular"/>
        </w:rPr>
        <w:t xml:space="preserve"> Allen cites research by Adams and Nissen pointing out that in Mesopotamia /ˌmesəpəˈteɪmiə/, large-scale irrigation systems developed only after states already existed (p. 136). This reverses the causal direction of the hydraulic hypothesis: it was not irrigation needs that led to state formation, but rather after state formation that the capacity to build large-scale irrigation systems emerged.</w:t>
      </w:r>
    </w:p>
    <w:p w14:paraId="73C31F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第三，水利假说无法解释埃及与美索不达米亚的差异。</w:t>
      </w:r>
      <w:r>
        <w:rPr>
          <w:rFonts w:hint="default" w:ascii="Times New Roman Regular" w:hAnsi="Times New Roman Regular" w:cs="Times New Roman Regular"/>
        </w:rPr>
        <w:t xml:space="preserve"> 两个地区都依赖河流灌溉，但埃及形成了统一的领土国家，而美索不达米亚则形成了相互竞争的城邦体系。如果灌溉需求是决定性因素，两地应该有相似的政治组织形式（第136页）。</w:t>
      </w:r>
    </w:p>
    <w:p w14:paraId="25CFF25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the hydraulic hypothesis cannot explain the differences between Egypt and Mesopotamia.</w:t>
      </w:r>
      <w:r>
        <w:rPr>
          <w:rFonts w:hint="default" w:ascii="Times New Roman Regular" w:hAnsi="Times New Roman Regular" w:cs="Times New Roman Regular"/>
        </w:rPr>
        <w:t xml:space="preserve"> Both regions depended on river irrigation, but Egypt formed a unified territorial state, while Mesopotamia formed a system of competing city-states. If irrigation needs were the decisive factor, both places should have had similar forms of political organization (p. 136).</w:t>
      </w:r>
    </w:p>
    <w:p w14:paraId="69F01C4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401A8A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2.3 对人口压力论的批判</w:t>
      </w:r>
    </w:p>
    <w:p w14:paraId="1C52F1C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2.3 Critique of Population Pressure Theory</w:t>
      </w:r>
    </w:p>
    <w:p w14:paraId="5DB60F9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理论内容</w:t>
      </w:r>
      <w:r>
        <w:rPr>
          <w:rFonts w:hint="default" w:ascii="Times New Roman Regular" w:hAnsi="Times New Roman Regular" w:cs="Times New Roman Regular"/>
        </w:rPr>
        <w:t>：人口压力论认为，随着人口增长，资源变得稀缺，竞争加剧，最终导致冲突和战争。战争的胜利者建立起对失败者的统治，由此形成国家。这一理论与Carneiro的封闭论有密切关联，但更强调人口密度本身作为驱动力。</w:t>
      </w:r>
    </w:p>
    <w:p w14:paraId="7087905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Theory Content</w:t>
      </w:r>
      <w:r>
        <w:rPr>
          <w:rFonts w:hint="default" w:ascii="Times New Roman Regular" w:hAnsi="Times New Roman Regular" w:cs="Times New Roman Regular"/>
        </w:rPr>
        <w:t>: Population pressure theory holds that as population grows, resources become scarce, competition intensifies, ultimately leading to conflict and warfare. The victors in warfare establish rule over the defeated, thus forming states. This theory is closely related to Carneiro</w:t>
      </w:r>
      <w:r>
        <w:rPr>
          <w:rFonts w:hint="default" w:ascii="Times New Roman Regular" w:hAnsi="Times New Roman Regular" w:cs="Times New Roman Regular"/>
          <w:lang w:val="en-US"/>
        </w:rPr>
        <w:t>’</w:t>
      </w:r>
      <w:r>
        <w:rPr>
          <w:rFonts w:hint="default" w:ascii="Times New Roman Regular" w:hAnsi="Times New Roman Regular" w:cs="Times New Roman Regular"/>
        </w:rPr>
        <w:t>s circumscription theory, but places more emphasis on population density itself as the driving force.</w:t>
      </w:r>
    </w:p>
    <w:p w14:paraId="3A803D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Allen的批判</w:t>
      </w:r>
      <w:r>
        <w:rPr>
          <w:rFonts w:hint="default" w:ascii="Times New Roman Regular" w:hAnsi="Times New Roman Regular" w:cs="Times New Roman Regular"/>
        </w:rPr>
        <w:t>：Allen用经验数据直接反驳了人口压力论：</w:t>
      </w:r>
    </w:p>
    <w:p w14:paraId="2FD622A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w:t>
      </w:r>
      <w:r>
        <w:rPr>
          <w:rStyle w:val="8"/>
          <w:rFonts w:hint="default" w:ascii="Times New Roman Regular" w:hAnsi="Times New Roman Regular" w:cs="Times New Roman Regular"/>
          <w:lang w:val="en-US"/>
        </w:rPr>
        <w:t>’</w:t>
      </w:r>
      <w:r>
        <w:rPr>
          <w:rStyle w:val="8"/>
          <w:rFonts w:hint="default" w:ascii="Times New Roman Regular" w:hAnsi="Times New Roman Regular" w:cs="Times New Roman Regular"/>
        </w:rPr>
        <w:t>s Critique</w:t>
      </w:r>
      <w:r>
        <w:rPr>
          <w:rFonts w:hint="default" w:ascii="Times New Roman Regular" w:hAnsi="Times New Roman Regular" w:cs="Times New Roman Regular"/>
        </w:rPr>
        <w:t>: Allen directly refutes population pressure theory with empirical data:</w:t>
      </w:r>
    </w:p>
    <w:p w14:paraId="15B4099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前王朝时期埃及的人口密度极低。</w:t>
      </w:r>
      <w:r>
        <w:rPr>
          <w:rFonts w:hint="default" w:ascii="Times New Roman Regular" w:hAnsi="Times New Roman Regular" w:cs="Times New Roman Regular"/>
        </w:rPr>
        <w:t xml:space="preserve"> Allen引用Butzer /ˈbʊtsər/ 的人口估计：公元前4000年尼罗河流域大约只有35万人（第145页）。考虑到尼罗河谷可耕地面积约为16,100平方公里，这意味着人均可耕地面积约为4.6公顷——远超维持生存所需（第145页）。在如此低的人口密度下，人口压力论所假设的资源竞争根本不可能发生。</w:t>
      </w:r>
    </w:p>
    <w:p w14:paraId="2FE97EF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Population density in Predynastic Egypt was extremely low.</w:t>
      </w:r>
      <w:r>
        <w:rPr>
          <w:rFonts w:hint="default" w:ascii="Times New Roman Regular" w:hAnsi="Times New Roman Regular" w:cs="Times New Roman Regular"/>
        </w:rPr>
        <w:t xml:space="preserve"> Allen cites Butzer</w:t>
      </w:r>
      <w:r>
        <w:rPr>
          <w:rFonts w:hint="default" w:ascii="Times New Roman Regular" w:hAnsi="Times New Roman Regular" w:cs="Times New Roman Regular"/>
          <w:lang w:val="en-US"/>
        </w:rPr>
        <w:t>’</w:t>
      </w:r>
      <w:r>
        <w:rPr>
          <w:rFonts w:hint="default" w:ascii="Times New Roman Regular" w:hAnsi="Times New Roman Regular" w:cs="Times New Roman Regular"/>
        </w:rPr>
        <w:t>s population estimates: around 4000 B.C., the Nile valley had only about 350,000 people (p. 145). Considering that the cultivable land area of the Nile valley was about 16,100 square kilometers, this means per capita cultivable land was about 4.6 hectares—far exceeding what was needed for subsistence (p. 145). At such low population density, the resource competition assumed by population pressure theory simply could not have occurred.</w:t>
      </w:r>
    </w:p>
    <w:p w14:paraId="30D32E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人口压力是国家形成的结果，而非原因。</w:t>
      </w:r>
      <w:r>
        <w:rPr>
          <w:rFonts w:hint="default" w:ascii="Times New Roman Regular" w:hAnsi="Times New Roman Regular" w:cs="Times New Roman Regular"/>
        </w:rPr>
        <w:t xml:space="preserve"> Allen论证，埃及人口的大幅增长发生在国家已经建立之后。从公元前4000年的35万增长到公元前1800年的100万，再到托勒密时代的约500万（第145页）。国家通过提供某种程度的安全和秩序，可能促进了人口增长，但反过来不成立。</w:t>
      </w:r>
    </w:p>
    <w:p w14:paraId="578031F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Population pressure was a result of state formation, not a cause.</w:t>
      </w:r>
      <w:r>
        <w:rPr>
          <w:rFonts w:hint="default" w:ascii="Times New Roman Regular" w:hAnsi="Times New Roman Regular" w:cs="Times New Roman Regular"/>
        </w:rPr>
        <w:t xml:space="preserve"> Allen argues that Egypt</w:t>
      </w:r>
      <w:r>
        <w:rPr>
          <w:rFonts w:hint="default" w:ascii="Times New Roman Regular" w:hAnsi="Times New Roman Regular" w:cs="Times New Roman Regular"/>
          <w:lang w:val="en-US"/>
        </w:rPr>
        <w:t>’</w:t>
      </w:r>
      <w:r>
        <w:rPr>
          <w:rFonts w:hint="default" w:ascii="Times New Roman Regular" w:hAnsi="Times New Roman Regular" w:cs="Times New Roman Regular"/>
        </w:rPr>
        <w:t>s significant population growth occurred after the state was already established. From 350,000 around 4000 B.C. to 1 million by 1800 B.C., then to about 5 million in the Ptolemaic era (p. 145). The state, by providing some degree of security and order, may have promoted population growth, but the reverse does not hold.</w:t>
      </w:r>
    </w:p>
    <w:p w14:paraId="3E635CD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3675F1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2.4 对贸易论的批判</w:t>
      </w:r>
    </w:p>
    <w:p w14:paraId="42DC31B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2.4 Critique of Trade Theory</w:t>
      </w:r>
    </w:p>
    <w:p w14:paraId="10F65E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理论内容</w:t>
      </w:r>
      <w:r>
        <w:rPr>
          <w:rFonts w:hint="default" w:ascii="Times New Roman Regular" w:hAnsi="Times New Roman Regular" w:cs="Times New Roman Regular"/>
        </w:rPr>
        <w:t>：贸易论认为，长途贸易的发展创造了对协调、保护和仲裁的需求，由此催生了政治权威和国家。贸易还可能通过财富积累使某些群体获得权力优势。</w:t>
      </w:r>
    </w:p>
    <w:p w14:paraId="28224EF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Theory Content</w:t>
      </w:r>
      <w:r>
        <w:rPr>
          <w:rFonts w:hint="default" w:ascii="Times New Roman Regular" w:hAnsi="Times New Roman Regular" w:cs="Times New Roman Regular"/>
        </w:rPr>
        <w:t>: Trade theory holds that the development of long-distance trade created demands for coordination, protection, and arbitration, thereby giving rise to political authority and states. Trade might also enable certain groups to gain power advantages through wealth accumulation.</w:t>
      </w:r>
    </w:p>
    <w:p w14:paraId="6C63DA0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Allen的批判</w:t>
      </w:r>
      <w:r>
        <w:rPr>
          <w:rFonts w:hint="default" w:ascii="Times New Roman Regular" w:hAnsi="Times New Roman Regular" w:cs="Times New Roman Regular"/>
        </w:rPr>
        <w:t>：Allen认为贸易论在埃及案例中缺乏解释力：</w:t>
      </w:r>
    </w:p>
    <w:p w14:paraId="4C1CD4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w:t>
      </w:r>
      <w:r>
        <w:rPr>
          <w:rStyle w:val="8"/>
          <w:rFonts w:hint="default" w:ascii="Times New Roman Regular" w:hAnsi="Times New Roman Regular" w:cs="Times New Roman Regular"/>
          <w:lang w:val="en-US"/>
        </w:rPr>
        <w:t>’</w:t>
      </w:r>
      <w:r>
        <w:rPr>
          <w:rStyle w:val="8"/>
          <w:rFonts w:hint="default" w:ascii="Times New Roman Regular" w:hAnsi="Times New Roman Regular" w:cs="Times New Roman Regular"/>
        </w:rPr>
        <w:t>s Critique</w:t>
      </w:r>
      <w:r>
        <w:rPr>
          <w:rFonts w:hint="default" w:ascii="Times New Roman Regular" w:hAnsi="Times New Roman Regular" w:cs="Times New Roman Regular"/>
        </w:rPr>
        <w:t>: Allen believes trade theory lacks explanatory power in the Egyptian case:</w:t>
      </w:r>
    </w:p>
    <w:p w14:paraId="420618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第一，贸易活动在国家形成之前规模有限。</w:t>
      </w:r>
      <w:r>
        <w:rPr>
          <w:rFonts w:hint="default" w:ascii="Times New Roman Regular" w:hAnsi="Times New Roman Regular" w:cs="Times New Roman Regular"/>
        </w:rPr>
        <w:t xml:space="preserve"> 虽然前王朝时期确实存在一些贸易活动（如黑曜石、贝壳等奢侈品的交换），但这些贸易的规模和重要性远不足以解释国家的形成（第136页）。</w:t>
      </w:r>
    </w:p>
    <w:p w14:paraId="05106A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trade activities were limited in scale before state formation.</w:t>
      </w:r>
      <w:r>
        <w:rPr>
          <w:rFonts w:hint="default" w:ascii="Times New Roman Regular" w:hAnsi="Times New Roman Regular" w:cs="Times New Roman Regular"/>
        </w:rPr>
        <w:t xml:space="preserve"> Although some trade activities did exist during the Predynastic period (such as exchange of obsidian, shells, and other luxury goods), the scale and importance of this trade were far from sufficient to explain state formation (p. 136).</w:t>
      </w:r>
    </w:p>
    <w:p w14:paraId="51C4D01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第二，贸易论无法解释为什么是统一国家而非城邦。</w:t>
      </w:r>
      <w:r>
        <w:rPr>
          <w:rFonts w:hint="default" w:ascii="Times New Roman Regular" w:hAnsi="Times New Roman Regular" w:cs="Times New Roman Regular"/>
        </w:rPr>
        <w:t xml:space="preserve"> 即使贸易确实重要，它也无法解释为什么埃及形成了一个覆盖整个尼罗河流域的统一国家，而非像美索不达米亚那样形成多个相互竞争的贸易城市（第137-138页）。</w:t>
      </w:r>
    </w:p>
    <w:p w14:paraId="7C2264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trade theory cannot explain why a unified state rather than city-states formed.</w:t>
      </w:r>
      <w:r>
        <w:rPr>
          <w:rFonts w:hint="default" w:ascii="Times New Roman Regular" w:hAnsi="Times New Roman Regular" w:cs="Times New Roman Regular"/>
        </w:rPr>
        <w:t xml:space="preserve"> Even if trade was indeed important, it cannot explain why Egypt formed a unified state covering the entire Nile valley, rather than forming multiple competing trading cities like Mesopotamia (pp. 137-138).</w:t>
      </w:r>
    </w:p>
    <w:p w14:paraId="7B0C227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0DF04F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2.5 对生态系统论的批判</w:t>
      </w:r>
    </w:p>
    <w:p w14:paraId="092D6DD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2.5 Critique of Ecosystem Theory</w:t>
      </w:r>
    </w:p>
    <w:p w14:paraId="2550348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理论内容</w:t>
      </w:r>
      <w:r>
        <w:rPr>
          <w:rFonts w:hint="default" w:ascii="Times New Roman Regular" w:hAnsi="Times New Roman Regular" w:cs="Times New Roman Regular"/>
        </w:rPr>
        <w:t>：生态系统论（或</w:t>
      </w:r>
      <w:r>
        <w:rPr>
          <w:rFonts w:hint="default" w:ascii="Times New Roman Regular" w:hAnsi="Times New Roman Regular" w:cs="Times New Roman Regular"/>
          <w:lang w:val="en-US"/>
        </w:rPr>
        <w:t>“生态-功能主义”</w:t>
      </w:r>
      <w:r>
        <w:rPr>
          <w:rFonts w:hint="default" w:ascii="Times New Roman Regular" w:hAnsi="Times New Roman Regular" w:cs="Times New Roman Regular"/>
        </w:rPr>
        <w:t>）将社会视为一个复杂的适应系统，国家被理解为人类群体对环境挑战的适应性反应。这一视角强调环境因素（如气候变化、资源分布）如何塑造社会组织。</w:t>
      </w:r>
    </w:p>
    <w:p w14:paraId="20F2A34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Theory Content</w:t>
      </w:r>
      <w:r>
        <w:rPr>
          <w:rFonts w:hint="default" w:ascii="Times New Roman Regular" w:hAnsi="Times New Roman Regular" w:cs="Times New Roman Regular"/>
        </w:rPr>
        <w:t xml:space="preserve">: Ecosystem theory (or </w:t>
      </w:r>
      <w:r>
        <w:rPr>
          <w:rFonts w:hint="default" w:ascii="Times New Roman Regular" w:hAnsi="Times New Roman Regular" w:cs="Times New Roman Regular"/>
          <w:lang w:val="en-US"/>
        </w:rPr>
        <w:t>“ecological functionalism”</w:t>
      </w:r>
      <w:r>
        <w:rPr>
          <w:rFonts w:hint="default" w:ascii="Times New Roman Regular" w:hAnsi="Times New Roman Regular" w:cs="Times New Roman Regular"/>
        </w:rPr>
        <w:t>) views society as a complex adaptive system, and the state is understood as an adaptive response of human groups to environmental challenges. This perspective emphasizes how environmental factors (such as climate change, resource distribution) shape social organization.</w:t>
      </w:r>
    </w:p>
    <w:p w14:paraId="6E906E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Allen的批判</w:t>
      </w:r>
      <w:r>
        <w:rPr>
          <w:rFonts w:hint="default" w:ascii="Times New Roman Regular" w:hAnsi="Times New Roman Regular" w:cs="Times New Roman Regular"/>
        </w:rPr>
        <w:t>：Allen承认环境因素的重要性，但批评生态系统论的功能主义倾向：</w:t>
      </w:r>
    </w:p>
    <w:p w14:paraId="7052206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w:t>
      </w:r>
      <w:r>
        <w:rPr>
          <w:rStyle w:val="8"/>
          <w:rFonts w:hint="default" w:ascii="Times New Roman Regular" w:hAnsi="Times New Roman Regular" w:cs="Times New Roman Regular"/>
          <w:lang w:val="en-US"/>
        </w:rPr>
        <w:t>’</w:t>
      </w:r>
      <w:r>
        <w:rPr>
          <w:rStyle w:val="8"/>
          <w:rFonts w:hint="default" w:ascii="Times New Roman Regular" w:hAnsi="Times New Roman Regular" w:cs="Times New Roman Regular"/>
        </w:rPr>
        <w:t>s Critique</w:t>
      </w:r>
      <w:r>
        <w:rPr>
          <w:rFonts w:hint="default" w:ascii="Times New Roman Regular" w:hAnsi="Times New Roman Regular" w:cs="Times New Roman Regular"/>
        </w:rPr>
        <w:t>: Allen acknowledges the importance of environmental factors, but criticizes the functionalist tendency of ecosystem theory:</w:t>
      </w:r>
    </w:p>
    <w:p w14:paraId="3C757F8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功能主义解释缺乏因果机制。</w:t>
      </w:r>
      <w:r>
        <w:rPr>
          <w:rFonts w:hint="default" w:ascii="Times New Roman Regular" w:hAnsi="Times New Roman Regular" w:cs="Times New Roman Regular"/>
        </w:rPr>
        <w:t xml:space="preserve"> 说</w:t>
      </w:r>
      <w:r>
        <w:rPr>
          <w:rFonts w:hint="default" w:ascii="Times New Roman Regular" w:hAnsi="Times New Roman Regular" w:cs="Times New Roman Regular"/>
          <w:lang w:val="en-US"/>
        </w:rPr>
        <w:t>“国家是对环境的适应”</w:t>
      </w:r>
      <w:r>
        <w:rPr>
          <w:rFonts w:hint="default" w:ascii="Times New Roman Regular" w:hAnsi="Times New Roman Regular" w:cs="Times New Roman Regular"/>
        </w:rPr>
        <w:t>并不能解释国家是如何形成的。谁建立了国家？出于什么动机？通过什么过程？功能主义倾向于将</w:t>
      </w:r>
      <w:r>
        <w:rPr>
          <w:rFonts w:hint="default" w:ascii="Times New Roman Regular" w:hAnsi="Times New Roman Regular" w:cs="Times New Roman Regular"/>
          <w:lang w:val="en-US"/>
        </w:rPr>
        <w:t>“社会”</w:t>
      </w:r>
      <w:r>
        <w:rPr>
          <w:rFonts w:hint="default" w:ascii="Times New Roman Regular" w:hAnsi="Times New Roman Regular" w:cs="Times New Roman Regular"/>
        </w:rPr>
        <w:t>或</w:t>
      </w:r>
      <w:r>
        <w:rPr>
          <w:rFonts w:hint="default" w:ascii="Times New Roman Regular" w:hAnsi="Times New Roman Regular" w:cs="Times New Roman Regular"/>
          <w:lang w:val="en-US"/>
        </w:rPr>
        <w:t>“系统”</w:t>
      </w:r>
      <w:r>
        <w:rPr>
          <w:rFonts w:hint="default" w:ascii="Times New Roman Regular" w:hAnsi="Times New Roman Regular" w:cs="Times New Roman Regular"/>
        </w:rPr>
        <w:t>人格化，仿佛它们有自己的目标和意图（第136-137页）。</w:t>
      </w:r>
    </w:p>
    <w:p w14:paraId="74BCB1C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Functionalist explanations lack causal mechanisms.</w:t>
      </w:r>
      <w:r>
        <w:rPr>
          <w:rFonts w:hint="default" w:ascii="Times New Roman Regular" w:hAnsi="Times New Roman Regular" w:cs="Times New Roman Regular"/>
        </w:rPr>
        <w:t xml:space="preserve"> Saying </w:t>
      </w:r>
      <w:r>
        <w:rPr>
          <w:rFonts w:hint="default" w:ascii="Times New Roman Regular" w:hAnsi="Times New Roman Regular" w:cs="Times New Roman Regular"/>
          <w:lang w:val="en-US"/>
        </w:rPr>
        <w:t>“the state is an adaptation to the environment”</w:t>
      </w:r>
      <w:r>
        <w:rPr>
          <w:rFonts w:hint="default" w:ascii="Times New Roman Regular" w:hAnsi="Times New Roman Regular" w:cs="Times New Roman Regular"/>
        </w:rPr>
        <w:t xml:space="preserve"> does not explain how the state was formed. Who established the state? With what motivation? Through what process? Functionalism tends to personify </w:t>
      </w:r>
      <w:r>
        <w:rPr>
          <w:rFonts w:hint="default" w:ascii="Times New Roman Regular" w:hAnsi="Times New Roman Regular" w:cs="Times New Roman Regular"/>
          <w:lang w:val="en-US"/>
        </w:rPr>
        <w:t>“society”</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“systems,”</w:t>
      </w:r>
      <w:r>
        <w:rPr>
          <w:rFonts w:hint="default" w:ascii="Times New Roman Regular" w:hAnsi="Times New Roman Regular" w:cs="Times New Roman Regular"/>
        </w:rPr>
        <w:t xml:space="preserve"> as if they have their own goals and intentions (pp. 136-137).</w:t>
      </w:r>
    </w:p>
    <w:p w14:paraId="05557F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Allen保留了生态系统论对环境因素的关注，但将其重新嵌入一个基于行为者理性选择的框架中。环境因素通过影响行为者（农民、统治者）面临的约束条件而起作用，而非直接</w:t>
      </w:r>
      <w:r>
        <w:rPr>
          <w:rFonts w:hint="default" w:ascii="Times New Roman Regular" w:hAnsi="Times New Roman Regular" w:cs="Times New Roman Regular"/>
          <w:lang w:val="en-US"/>
        </w:rPr>
        <w:t>“决定”</w:t>
      </w:r>
      <w:r>
        <w:rPr>
          <w:rFonts w:hint="default" w:ascii="Times New Roman Regular" w:hAnsi="Times New Roman Regular" w:cs="Times New Roman Regular"/>
        </w:rPr>
        <w:t>社会结果。</w:t>
      </w:r>
    </w:p>
    <w:p w14:paraId="58843CA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retains ecosystem theory</w:t>
      </w:r>
      <w:r>
        <w:rPr>
          <w:rFonts w:hint="default" w:ascii="Times New Roman Regular" w:hAnsi="Times New Roman Regular" w:cs="Times New Roman Regular"/>
          <w:lang w:val="en-US"/>
        </w:rPr>
        <w:t>’</w:t>
      </w:r>
      <w:r>
        <w:rPr>
          <w:rFonts w:hint="default" w:ascii="Times New Roman Regular" w:hAnsi="Times New Roman Regular" w:cs="Times New Roman Regular"/>
        </w:rPr>
        <w:t>s attention to environmental factors, but re-embeds it within a framework based on actors</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rational choices. Environmental factors work by affecting the constraints faced by actors (farmers, rulers), rather than directly </w:t>
      </w:r>
      <w:r>
        <w:rPr>
          <w:rFonts w:hint="default" w:ascii="Times New Roman Regular" w:hAnsi="Times New Roman Regular" w:cs="Times New Roman Regular"/>
          <w:lang w:val="en-US"/>
        </w:rPr>
        <w:t>“determining”</w:t>
      </w:r>
      <w:r>
        <w:rPr>
          <w:rFonts w:hint="default" w:ascii="Times New Roman Regular" w:hAnsi="Times New Roman Regular" w:cs="Times New Roman Regular"/>
        </w:rPr>
        <w:t xml:space="preserve"> social outcomes.</w:t>
      </w:r>
    </w:p>
    <w:p w14:paraId="55FC0D3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87A827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2.6 对Carneiro</w:t>
      </w:r>
      <w:r>
        <w:rPr>
          <w:rFonts w:hint="default" w:ascii="Times New Roman Regular" w:hAnsi="Times New Roman Regular" w:cs="Times New Roman Regular"/>
          <w:lang w:val="en-US"/>
        </w:rPr>
        <w:t>“封闭论”</w:t>
      </w:r>
      <w:r>
        <w:rPr>
          <w:rFonts w:hint="default" w:ascii="Times New Roman Regular" w:hAnsi="Times New Roman Regular" w:cs="Times New Roman Regular"/>
        </w:rPr>
        <w:t>的批判与借鉴</w:t>
      </w:r>
    </w:p>
    <w:p w14:paraId="5C7ACD2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2.6 Critique and Borrowing from Carneiro</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s </w:t>
      </w:r>
      <w:r>
        <w:rPr>
          <w:rFonts w:hint="default" w:ascii="Times New Roman Regular" w:hAnsi="Times New Roman Regular" w:cs="Times New Roman Regular"/>
          <w:lang w:val="en-US"/>
        </w:rPr>
        <w:t>“Circumscription Theory”</w:t>
      </w:r>
    </w:p>
    <w:p w14:paraId="321A9DC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理论内容</w:t>
      </w:r>
      <w:r>
        <w:rPr>
          <w:rFonts w:hint="default" w:ascii="Times New Roman Regular" w:hAnsi="Times New Roman Regular" w:cs="Times New Roman Regular"/>
        </w:rPr>
        <w:t>：Robert Carneiro在1970年发表的《国家起源理论》（</w:t>
      </w:r>
      <w:r>
        <w:rPr>
          <w:rFonts w:hint="default" w:ascii="Times New Roman Regular" w:hAnsi="Times New Roman Regular" w:cs="Times New Roman Regular"/>
          <w:lang w:val="en-US"/>
        </w:rPr>
        <w:t>“A Theory of the Origin of the State”</w:t>
      </w:r>
      <w:r>
        <w:rPr>
          <w:rFonts w:hint="default" w:ascii="Times New Roman Regular" w:hAnsi="Times New Roman Regular" w:cs="Times New Roman Regular"/>
        </w:rPr>
        <w:t>）中提出了</w:t>
      </w:r>
      <w:r>
        <w:rPr>
          <w:rFonts w:hint="default" w:ascii="Times New Roman Regular" w:hAnsi="Times New Roman Regular" w:cs="Times New Roman Regular"/>
          <w:lang w:val="en-US"/>
        </w:rPr>
        <w:t>“环境封闭论”</w:t>
      </w:r>
      <w:r>
        <w:rPr>
          <w:rFonts w:hint="default" w:ascii="Times New Roman Regular" w:hAnsi="Times New Roman Regular" w:cs="Times New Roman Regular"/>
        </w:rPr>
        <w:t>。其核心逻辑是：</w:t>
      </w:r>
    </w:p>
    <w:p w14:paraId="06AA697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在地理封闭的环境中（如被山脉、沙漠或海洋包围的河谷），可耕地是有限的；</w:t>
      </w:r>
    </w:p>
    <w:p w14:paraId="595E824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人口增长导致土地竞争；</w:t>
      </w:r>
    </w:p>
    <w:p w14:paraId="743861CB">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土地竞争导致战争；</w:t>
      </w:r>
    </w:p>
    <w:p w14:paraId="787B8AE7">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战争的胜利者征服失败者，建立起酋邦或国家；</w:t>
      </w:r>
    </w:p>
    <w:p w14:paraId="5B7DC1F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这一过程不断重复，最终形成大规模的国家。</w:t>
      </w:r>
    </w:p>
    <w:p w14:paraId="68A215A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Theory Content</w:t>
      </w:r>
      <w:r>
        <w:rPr>
          <w:rFonts w:hint="default" w:ascii="Times New Roman Regular" w:hAnsi="Times New Roman Regular" w:cs="Times New Roman Regular"/>
        </w:rPr>
        <w:t xml:space="preserve">: Robert Carneiro proposed </w:t>
      </w:r>
      <w:r>
        <w:rPr>
          <w:rFonts w:hint="default" w:ascii="Times New Roman Regular" w:hAnsi="Times New Roman Regular" w:cs="Times New Roman Regular"/>
          <w:lang w:val="en-US"/>
        </w:rPr>
        <w:t>“environmental circumscription theory”</w:t>
      </w:r>
      <w:r>
        <w:rPr>
          <w:rFonts w:hint="default" w:ascii="Times New Roman Regular" w:hAnsi="Times New Roman Regular" w:cs="Times New Roman Regular"/>
        </w:rPr>
        <w:t xml:space="preserve"> in his 1970 paper </w:t>
      </w:r>
      <w:r>
        <w:rPr>
          <w:rFonts w:hint="default" w:ascii="Times New Roman Regular" w:hAnsi="Times New Roman Regular" w:cs="Times New Roman Regular"/>
          <w:lang w:val="en-US"/>
        </w:rPr>
        <w:t>“A Theory of the Origin of the State.”</w:t>
      </w:r>
      <w:r>
        <w:rPr>
          <w:rFonts w:hint="default" w:ascii="Times New Roman Regular" w:hAnsi="Times New Roman Regular" w:cs="Times New Roman Regular"/>
        </w:rPr>
        <w:t xml:space="preserve"> Its core logic is:</w:t>
      </w:r>
    </w:p>
    <w:p w14:paraId="5712189C">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In geographically circumscribed environments (such as river valleys surrounded by mountains, deserts, or seas), arable land is limited;</w:t>
      </w:r>
    </w:p>
    <w:p w14:paraId="074FD606">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Population growth leads to land competition;</w:t>
      </w:r>
    </w:p>
    <w:p w14:paraId="14E85EE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Land competition leads to warfare;</w:t>
      </w:r>
    </w:p>
    <w:p w14:paraId="11ABBE6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Victors in warfare conquer the defeated, establishing chiefdoms or states;</w:t>
      </w:r>
    </w:p>
    <w:p w14:paraId="5FB133A5">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This process repeats continuously, ultimately forming large-scale states.</w:t>
      </w:r>
    </w:p>
    <w:p w14:paraId="22BB0AD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Allen的批判</w:t>
      </w:r>
      <w:r>
        <w:rPr>
          <w:rFonts w:hint="default" w:ascii="Times New Roman Regular" w:hAnsi="Times New Roman Regular" w:cs="Times New Roman Regular"/>
        </w:rPr>
        <w:t>：Allen对Carneiro理论提出了一个核心质疑：</w:t>
      </w:r>
    </w:p>
    <w:p w14:paraId="75DAB43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w:t>
      </w:r>
      <w:r>
        <w:rPr>
          <w:rStyle w:val="8"/>
          <w:rFonts w:hint="default" w:ascii="Times New Roman Regular" w:hAnsi="Times New Roman Regular" w:cs="Times New Roman Regular"/>
          <w:lang w:val="en-US"/>
        </w:rPr>
        <w:t>’</w:t>
      </w:r>
      <w:r>
        <w:rPr>
          <w:rStyle w:val="8"/>
          <w:rFonts w:hint="default" w:ascii="Times New Roman Regular" w:hAnsi="Times New Roman Regular" w:cs="Times New Roman Regular"/>
        </w:rPr>
        <w:t>s Critique</w:t>
      </w:r>
      <w:r>
        <w:rPr>
          <w:rFonts w:hint="default" w:ascii="Times New Roman Regular" w:hAnsi="Times New Roman Regular" w:cs="Times New Roman Regular"/>
        </w:rPr>
        <w:t>: Allen raises one core challenge to Carneiro</w:t>
      </w:r>
      <w:r>
        <w:rPr>
          <w:rFonts w:hint="default" w:ascii="Times New Roman Regular" w:hAnsi="Times New Roman Regular" w:cs="Times New Roman Regular"/>
          <w:lang w:val="en-US"/>
        </w:rPr>
        <w:t>’</w:t>
      </w:r>
      <w:r>
        <w:rPr>
          <w:rFonts w:hint="default" w:ascii="Times New Roman Regular" w:hAnsi="Times New Roman Regular" w:cs="Times New Roman Regular"/>
        </w:rPr>
        <w:t>s theory:</w:t>
      </w:r>
    </w:p>
    <w:p w14:paraId="387494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Carneiro的因果链条依赖于人口压力，但前王朝埃及人口稀少。</w:t>
      </w:r>
      <w:r>
        <w:rPr>
          <w:rFonts w:hint="default" w:ascii="Times New Roman Regular" w:hAnsi="Times New Roman Regular" w:cs="Times New Roman Regular"/>
        </w:rPr>
        <w:t xml:space="preserve"> 如前所述，公元前4000年埃及人口密度极低，人均可耕地远超生存所需。在这种情况下，Carneiro所描述的</w:t>
      </w:r>
      <w:r>
        <w:rPr>
          <w:rFonts w:hint="default" w:ascii="Times New Roman Regular" w:hAnsi="Times New Roman Regular" w:cs="Times New Roman Regular"/>
          <w:lang w:val="en-US"/>
        </w:rPr>
        <w:t>“人口增长→土地竞争→战争”</w:t>
      </w:r>
      <w:r>
        <w:rPr>
          <w:rFonts w:hint="default" w:ascii="Times New Roman Regular" w:hAnsi="Times New Roman Regular" w:cs="Times New Roman Regular"/>
        </w:rPr>
        <w:t>的因果链条根本无法启动（第137页、第145页）。</w:t>
      </w:r>
    </w:p>
    <w:p w14:paraId="6536FCE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Carneiro</w:t>
      </w:r>
      <w:r>
        <w:rPr>
          <w:rStyle w:val="8"/>
          <w:rFonts w:hint="default" w:ascii="Times New Roman Regular" w:hAnsi="Times New Roman Regular" w:cs="Times New Roman Regular"/>
          <w:lang w:val="en-US"/>
        </w:rPr>
        <w:t>’</w:t>
      </w:r>
      <w:r>
        <w:rPr>
          <w:rStyle w:val="8"/>
          <w:rFonts w:hint="default" w:ascii="Times New Roman Regular" w:hAnsi="Times New Roman Regular" w:cs="Times New Roman Regular"/>
        </w:rPr>
        <w:t>s causal chain depends on population pressure, but Predynastic Egypt had sparse population.</w:t>
      </w:r>
      <w:r>
        <w:rPr>
          <w:rFonts w:hint="default" w:ascii="Times New Roman Regular" w:hAnsi="Times New Roman Regular" w:cs="Times New Roman Regular"/>
        </w:rPr>
        <w:t xml:space="preserve"> As mentioned earlier, around 4000 B.C. Egypt</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s population density was extremely low, with per capita arable land far exceeding subsistence needs. Under these circumstances, the </w:t>
      </w:r>
      <w:r>
        <w:rPr>
          <w:rFonts w:hint="default" w:ascii="Times New Roman Regular" w:hAnsi="Times New Roman Regular" w:cs="Times New Roman Regular"/>
          <w:lang w:val="en-US"/>
        </w:rPr>
        <w:t>“population growth → land competition → warfare”</w:t>
      </w:r>
      <w:r>
        <w:rPr>
          <w:rFonts w:hint="default" w:ascii="Times New Roman Regular" w:hAnsi="Times New Roman Regular" w:cs="Times New Roman Regular"/>
        </w:rPr>
        <w:t xml:space="preserve"> causal chain described by Carneiro simply could not be initiated (pp. 137, 145).</w:t>
      </w:r>
    </w:p>
    <w:p w14:paraId="51CAF2E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Allen的借鉴与修正</w:t>
      </w:r>
      <w:r>
        <w:rPr>
          <w:rFonts w:hint="default" w:ascii="Times New Roman Regular" w:hAnsi="Times New Roman Regular" w:cs="Times New Roman Regular"/>
        </w:rPr>
        <w:t>：尽管如此，Allen认为Carneiro的理论包含了一个极其重要的洞见——</w:t>
      </w:r>
      <w:r>
        <w:rPr>
          <w:rStyle w:val="8"/>
          <w:rFonts w:hint="default" w:ascii="Times New Roman Regular" w:hAnsi="Times New Roman Regular" w:cs="Times New Roman Regular"/>
        </w:rPr>
        <w:t>地理封闭性</w:t>
      </w:r>
      <w:r>
        <w:rPr>
          <w:rFonts w:hint="default" w:ascii="Times New Roman Regular" w:hAnsi="Times New Roman Regular" w:cs="Times New Roman Regular"/>
        </w:rPr>
        <w:t>。Allen的创新在于重新解释了封闭性的作用机制：</w:t>
      </w:r>
    </w:p>
    <w:p w14:paraId="346B415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w:t>
      </w:r>
      <w:r>
        <w:rPr>
          <w:rStyle w:val="8"/>
          <w:rFonts w:hint="default" w:ascii="Times New Roman Regular" w:hAnsi="Times New Roman Regular" w:cs="Times New Roman Regular"/>
          <w:lang w:val="en-US"/>
        </w:rPr>
        <w:t>’</w:t>
      </w:r>
      <w:r>
        <w:rPr>
          <w:rStyle w:val="8"/>
          <w:rFonts w:hint="default" w:ascii="Times New Roman Regular" w:hAnsi="Times New Roman Regular" w:cs="Times New Roman Regular"/>
        </w:rPr>
        <w:t>s Borrowing and Revision</w:t>
      </w:r>
      <w:r>
        <w:rPr>
          <w:rFonts w:hint="default" w:ascii="Times New Roman Regular" w:hAnsi="Times New Roman Regular" w:cs="Times New Roman Regular"/>
        </w:rPr>
        <w:t>: Nevertheless, Allen believes Carneiro</w:t>
      </w:r>
      <w:r>
        <w:rPr>
          <w:rFonts w:hint="default" w:ascii="Times New Roman Regular" w:hAnsi="Times New Roman Regular" w:cs="Times New Roman Regular"/>
          <w:lang w:val="en-US"/>
        </w:rPr>
        <w:t>’</w:t>
      </w:r>
      <w:r>
        <w:rPr>
          <w:rFonts w:hint="default" w:ascii="Times New Roman Regular" w:hAnsi="Times New Roman Regular" w:cs="Times New Roman Regular"/>
        </w:rPr>
        <w:t>s theory contains an extremely important insight—</w:t>
      </w:r>
      <w:r>
        <w:rPr>
          <w:rStyle w:val="8"/>
          <w:rFonts w:hint="default" w:ascii="Times New Roman Regular" w:hAnsi="Times New Roman Regular" w:cs="Times New Roman Regular"/>
        </w:rPr>
        <w:t>geographical circumscription</w:t>
      </w:r>
      <w:r>
        <w:rPr>
          <w:rFonts w:hint="default" w:ascii="Times New Roman Regular" w:hAnsi="Times New Roman Regular" w:cs="Times New Roman Regular"/>
        </w:rPr>
        <w:t>. Allen</w:t>
      </w:r>
      <w:r>
        <w:rPr>
          <w:rFonts w:hint="default" w:ascii="Times New Roman Regular" w:hAnsi="Times New Roman Regular" w:cs="Times New Roman Regular"/>
          <w:lang w:val="en-US"/>
        </w:rPr>
        <w:t>’</w:t>
      </w:r>
      <w:r>
        <w:rPr>
          <w:rFonts w:hint="default" w:ascii="Times New Roman Regular" w:hAnsi="Times New Roman Regular" w:cs="Times New Roman Regular"/>
        </w:rPr>
        <w:t>s innovation lies in reinterpreting the mechanism through which circumscription works:</w:t>
      </w:r>
    </w:p>
    <w:p w14:paraId="3A55454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封闭性的关键作用不在于制造人口压力，而在于限制劳动力流动，从而降低剥削成本。</w:t>
      </w:r>
    </w:p>
    <w:p w14:paraId="580FE7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 key role of circumscription is not in creating population pressure, but in limiting labor mobility, thereby reducing the cost of exploitation.</w:t>
      </w:r>
    </w:p>
    <w:p w14:paraId="6202175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Allen论证：即使在人口稀少的情况下，如果农民没有地方可逃，统治者就可以对他们征税。尼罗河两岸的沙漠消除了农民的</w:t>
      </w:r>
      <w:r>
        <w:rPr>
          <w:rFonts w:hint="default" w:ascii="Times New Roman Regular" w:hAnsi="Times New Roman Regular" w:cs="Times New Roman Regular"/>
          <w:lang w:val="en-US"/>
        </w:rPr>
        <w:t>“退出选项”</w:t>
      </w:r>
      <w:r>
        <w:rPr>
          <w:rFonts w:hint="default" w:ascii="Times New Roman Regular" w:hAnsi="Times New Roman Regular" w:cs="Times New Roman Regular"/>
        </w:rPr>
        <w:t>（exit option），使得剥削制度得以建立——即使当时根本不存在土地竞争（第147页）。</w:t>
      </w:r>
    </w:p>
    <w:p w14:paraId="44DF2BE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argues: even in conditions of sparse population, if farmers have nowhere to escape, rulers can tax them. The deserts on both sides of the Nile eliminated farmers</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“exit option,”</w:t>
      </w:r>
      <w:r>
        <w:rPr>
          <w:rFonts w:hint="default" w:ascii="Times New Roman Regular" w:hAnsi="Times New Roman Regular" w:cs="Times New Roman Regular"/>
        </w:rPr>
        <w:t xml:space="preserve"> enabling exploitation systems to be established—even when there was no land competition at all (p. 147).</w:t>
      </w:r>
    </w:p>
    <w:p w14:paraId="49C010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这一修正使Carneiro的封闭论与Domar-Engerman的劳动经济学分析相结合，创造了一个更具普适性的理论框架。</w:t>
      </w:r>
    </w:p>
    <w:p w14:paraId="2C3D260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This revision combines Carneiro</w:t>
      </w:r>
      <w:r>
        <w:rPr>
          <w:rFonts w:hint="default" w:ascii="Times New Roman Regular" w:hAnsi="Times New Roman Regular" w:cs="Times New Roman Regular"/>
          <w:lang w:val="en-US"/>
        </w:rPr>
        <w:t>’</w:t>
      </w:r>
      <w:r>
        <w:rPr>
          <w:rFonts w:hint="default" w:ascii="Times New Roman Regular" w:hAnsi="Times New Roman Regular" w:cs="Times New Roman Regular"/>
        </w:rPr>
        <w:t>s circumscription theory with Domar-Engerman</w:t>
      </w:r>
      <w:r>
        <w:rPr>
          <w:rFonts w:hint="default" w:ascii="Times New Roman Regular" w:hAnsi="Times New Roman Regular" w:cs="Times New Roman Regular"/>
          <w:lang w:val="en-US"/>
        </w:rPr>
        <w:t>’</w:t>
      </w:r>
      <w:r>
        <w:rPr>
          <w:rFonts w:hint="default" w:ascii="Times New Roman Regular" w:hAnsi="Times New Roman Regular" w:cs="Times New Roman Regular"/>
        </w:rPr>
        <w:t>s labor economics analysis, creating a more generalizable theoretical framework.</w:t>
      </w:r>
    </w:p>
    <w:p w14:paraId="63892E8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p>
    <w:p w14:paraId="67EBF4F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p>
    <w:p w14:paraId="25342C7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highlight w:val="yellow"/>
        </w:rPr>
        <w:t>文献二 / Reading Two</w:t>
      </w:r>
    </w:p>
    <w:p w14:paraId="41B572D2">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357282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文献名称 / Literature Name</w:t>
      </w:r>
    </w:p>
    <w:p w14:paraId="0CF83D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英文标题</w:t>
      </w:r>
      <w:r>
        <w:rPr>
          <w:rFonts w:hint="default" w:ascii="Times New Roman Regular" w:hAnsi="Times New Roman Regular" w:cs="Times New Roman Regular"/>
        </w:rPr>
        <w:t xml:space="preserve">: Rational Bandits: Plunder, Public Goods, and the Vikings </w:t>
      </w:r>
      <w:r>
        <w:rPr>
          <w:rStyle w:val="8"/>
          <w:rFonts w:hint="default" w:ascii="Times New Roman Regular" w:hAnsi="Times New Roman Regular" w:cs="Times New Roman Regular"/>
        </w:rPr>
        <w:t>中文标题</w:t>
      </w:r>
      <w:r>
        <w:rPr>
          <w:rFonts w:hint="default" w:ascii="Times New Roman Regular" w:hAnsi="Times New Roman Regular" w:cs="Times New Roman Regular"/>
        </w:rPr>
        <w:t>: 理性盗匪：掠夺、公共物品与维京人</w:t>
      </w:r>
    </w:p>
    <w:p w14:paraId="1A70B1C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本文运用公共选择理论的分析框架，将维京人的活动解释为理性经济行为者对约束条件和机会的反应，重点探讨了从</w:t>
      </w:r>
      <w:r>
        <w:rPr>
          <w:rFonts w:hint="default" w:ascii="Times New Roman Regular" w:hAnsi="Times New Roman Regular" w:cs="Times New Roman Regular"/>
          <w:lang w:val="en-US"/>
        </w:rPr>
        <w:t>“流动性盗匪”</w:t>
      </w:r>
      <w:r>
        <w:rPr>
          <w:rFonts w:hint="default" w:ascii="Times New Roman Regular" w:hAnsi="Times New Roman Regular" w:cs="Times New Roman Regular"/>
        </w:rPr>
        <w:t>（roving bandit）向</w:t>
      </w:r>
      <w:r>
        <w:rPr>
          <w:rFonts w:hint="default" w:ascii="Times New Roman Regular" w:hAnsi="Times New Roman Regular" w:cs="Times New Roman Regular"/>
          <w:lang w:val="en-US"/>
        </w:rPr>
        <w:t>“固定性盗匪”</w:t>
      </w:r>
      <w:r>
        <w:rPr>
          <w:rFonts w:hint="default" w:ascii="Times New Roman Regular" w:hAnsi="Times New Roman Regular" w:cs="Times New Roman Regular"/>
        </w:rPr>
        <w:t>（stationary bandit）转变的经济逻辑。</w:t>
      </w:r>
    </w:p>
    <w:p w14:paraId="66DFF69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 xml:space="preserve">This article applies the analytical framework of public choice theory to explain Viking activities as the responses of rational economic actors to constraints and opportunities, focusing on the economic logic of the transition from </w:t>
      </w:r>
      <w:r>
        <w:rPr>
          <w:rFonts w:hint="default" w:ascii="Times New Roman Regular" w:hAnsi="Times New Roman Regular" w:cs="Times New Roman Regular"/>
          <w:lang w:val="en-US"/>
        </w:rPr>
        <w:t>“roving bandit”</w:t>
      </w:r>
      <w:r>
        <w:rPr>
          <w:rFonts w:hint="default" w:ascii="Times New Roman Regular" w:hAnsi="Times New Roman Regular" w:cs="Times New Roman Regular"/>
        </w:rPr>
        <w:t xml:space="preserve"> to </w:t>
      </w:r>
      <w:r>
        <w:rPr>
          <w:rFonts w:hint="default" w:ascii="Times New Roman Regular" w:hAnsi="Times New Roman Regular" w:cs="Times New Roman Regular"/>
          <w:lang w:val="en-US"/>
        </w:rPr>
        <w:t>“stationary bandit.”</w:t>
      </w:r>
    </w:p>
    <w:p w14:paraId="3C12F40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D0C88F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作者 / Author(s)</w:t>
      </w:r>
    </w:p>
    <w:p w14:paraId="2B9D6F2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作者</w:t>
      </w:r>
      <w:r>
        <w:rPr>
          <w:rFonts w:hint="default" w:ascii="Times New Roman Regular" w:hAnsi="Times New Roman Regular" w:cs="Times New Roman Regular"/>
        </w:rPr>
        <w:t>:</w:t>
      </w:r>
    </w:p>
    <w:p w14:paraId="50DAAE8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Peter Kurrild-Klitgaard /ˈpiːtər ˈkʊrɪld ˈklɪtɡɑːrd/, Department of Political Science and Public Management, University of Southern Denmark /ˈdenmɑːrk/（南丹麦大学政治学与公共管理系）</w:t>
      </w:r>
    </w:p>
    <w:p w14:paraId="06C43C3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Gert Tinggaard Svendsen /ɡɜːrt ˈtɪŋɡɑːrd ˈsvendsen/, Department of Economics, Aarhus /ˈɔːrhus/ School of Business（奥胡斯商学院经济学系）</w:t>
      </w:r>
    </w:p>
    <w:p w14:paraId="312B62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两位作者分别来自政治学和经济学领域，体现了公共选择理论跨学科的特点。文章致谢中特别提到了与Mancur Olson和Gordon Tullock的有益对话，表明本文深植于公共选择学派的理论传统（第255页）。</w:t>
      </w:r>
    </w:p>
    <w:p w14:paraId="05486C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two authors come from the fields of political science and economics respectively, reflecting the interdisciplinary character of public choice theory. The acknowledgments specifically mention helpful conversations with Mancur Olson /ˈmænsər ˈoʊlsən/ and Gordon Tullock /ˈɡɔːrdən ˈtʌlɒk/, indicating that this article is deeply rooted in the theoretical tradition of the public choice school (p. 255).</w:t>
      </w:r>
    </w:p>
    <w:p w14:paraId="10A053E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0AEE81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发表年份 / Published Year</w:t>
      </w:r>
    </w:p>
    <w:p w14:paraId="390090E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发表年份</w:t>
      </w:r>
      <w:r>
        <w:rPr>
          <w:rFonts w:hint="default" w:ascii="Times New Roman Regular" w:hAnsi="Times New Roman Regular" w:cs="Times New Roman Regular"/>
        </w:rPr>
        <w:t xml:space="preserve">: 2003年 </w:t>
      </w:r>
      <w:r>
        <w:rPr>
          <w:rStyle w:val="8"/>
          <w:rFonts w:hint="default" w:ascii="Times New Roman Regular" w:hAnsi="Times New Roman Regular" w:cs="Times New Roman Regular"/>
        </w:rPr>
        <w:t>期刊</w:t>
      </w:r>
      <w:r>
        <w:rPr>
          <w:rFonts w:hint="default" w:ascii="Times New Roman Regular" w:hAnsi="Times New Roman Regular" w:cs="Times New Roman Regular"/>
        </w:rPr>
        <w:t>: Public Choice（《公共选择》），第117卷，第255-272页</w:t>
      </w:r>
    </w:p>
    <w:p w14:paraId="7CA4680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article was published in 2003 in </w:t>
      </w:r>
      <w:r>
        <w:rPr>
          <w:rStyle w:val="9"/>
          <w:rFonts w:hint="default" w:ascii="Times New Roman Regular" w:hAnsi="Times New Roman Regular" w:cs="Times New Roman Regular"/>
        </w:rPr>
        <w:t>Public Choice</w:t>
      </w:r>
      <w:r>
        <w:rPr>
          <w:rFonts w:hint="default" w:ascii="Times New Roman Regular" w:hAnsi="Times New Roman Regular" w:cs="Times New Roman Regular"/>
        </w:rPr>
        <w:t>, Volume 117, pages 255-272.</w:t>
      </w:r>
    </w:p>
    <w:p w14:paraId="435BCFA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25F5A7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因变量 / Dependent Variable (DV)</w:t>
      </w:r>
    </w:p>
    <w:p w14:paraId="5C0EE6F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主要因变量</w:t>
      </w:r>
      <w:r>
        <w:rPr>
          <w:rFonts w:hint="default" w:ascii="Times New Roman Regular" w:hAnsi="Times New Roman Regular" w:cs="Times New Roman Regular"/>
        </w:rPr>
        <w:t>: 维京人行为模式的变化——从流动性掠夺向定居、征税和提供公共物品的转变</w:t>
      </w:r>
    </w:p>
    <w:p w14:paraId="299147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main dependent variable is the change in Viking behavioral patterns—from roving plunder to settlement, taxation, and provision of public goods.</w:t>
      </w:r>
    </w:p>
    <w:p w14:paraId="736634F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具体而言，作者关注的现象包括：维京人掠夺活动的频率和强度变化、维京人定居点的建立、由掠夺向收取</w:t>
      </w:r>
      <w:r>
        <w:rPr>
          <w:rFonts w:hint="default" w:ascii="Times New Roman Regular" w:hAnsi="Times New Roman Regular" w:cs="Times New Roman Regular"/>
          <w:lang w:val="en-US"/>
        </w:rPr>
        <w:t>“丹麦金”</w:t>
      </w:r>
      <w:r>
        <w:rPr>
          <w:rFonts w:hint="default" w:ascii="Times New Roman Regular" w:hAnsi="Times New Roman Regular" w:cs="Times New Roman Regular"/>
        </w:rPr>
        <w:t>（Danegeld /ˈdeɪnˌɡeld/）的转变、以及维京统治者提供的各种公共物品（如安全保护、法律制度、贸易促进等）（第260-261页）。</w:t>
      </w:r>
    </w:p>
    <w:p w14:paraId="666A517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Specifically, the phenomena the authors focus on include: changes in the frequency and intensity of Viking raiding activities, the establishment of Viking settlements, the shift from plunder to collection of </w:t>
      </w:r>
      <w:r>
        <w:rPr>
          <w:rFonts w:hint="default" w:ascii="Times New Roman Regular" w:hAnsi="Times New Roman Regular" w:cs="Times New Roman Regular"/>
          <w:lang w:val="en-US"/>
        </w:rPr>
        <w:t>“Danegeld,”</w:t>
      </w:r>
      <w:r>
        <w:rPr>
          <w:rFonts w:hint="default" w:ascii="Times New Roman Regular" w:hAnsi="Times New Roman Regular" w:cs="Times New Roman Regular"/>
        </w:rPr>
        <w:t xml:space="preserve"> and various public goods provided by Viking rulers (such as security protection, legal systems, trade promotion, etc.) (pp. 260-261).</w:t>
      </w:r>
    </w:p>
    <w:p w14:paraId="781E84B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358570E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自变量 / Independent Variable (IV)</w:t>
      </w:r>
    </w:p>
    <w:p w14:paraId="67A2357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主要自变量</w:t>
      </w:r>
      <w:r>
        <w:rPr>
          <w:rFonts w:hint="default" w:ascii="Times New Roman Regular" w:hAnsi="Times New Roman Regular" w:cs="Times New Roman Regular"/>
        </w:rPr>
        <w:t>: 掠夺活动的利润率，以及掠夺作为</w:t>
      </w:r>
      <w:r>
        <w:rPr>
          <w:rFonts w:hint="default" w:ascii="Times New Roman Regular" w:hAnsi="Times New Roman Regular" w:cs="Times New Roman Regular"/>
          <w:lang w:val="en-US"/>
        </w:rPr>
        <w:t>“公共池塘资源”</w:t>
      </w:r>
      <w:r>
        <w:rPr>
          <w:rFonts w:hint="default" w:ascii="Times New Roman Regular" w:hAnsi="Times New Roman Regular" w:cs="Times New Roman Regular"/>
        </w:rPr>
        <w:t>（common-pool resource）所面临的过度开发问题</w:t>
      </w:r>
    </w:p>
    <w:p w14:paraId="677B8A0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 xml:space="preserve">The main independent variable is the profit rate of plundering activities, and the over-exploitation problem that plundering faces as a </w:t>
      </w:r>
      <w:r>
        <w:rPr>
          <w:rFonts w:hint="default" w:ascii="Times New Roman Regular" w:hAnsi="Times New Roman Regular" w:cs="Times New Roman Regular"/>
          <w:lang w:val="en-US"/>
        </w:rPr>
        <w:t>“common-pool resource.”</w:t>
      </w:r>
    </w:p>
    <w:p w14:paraId="1396F0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作者借用渔业经济学的分析框架，将可供掠夺的财富视为一种开放获取的公共资源。当越来越多的维京人参与掠夺时，就会出现</w:t>
      </w:r>
      <w:r>
        <w:rPr>
          <w:rFonts w:hint="default" w:ascii="Times New Roman Regular" w:hAnsi="Times New Roman Regular" w:cs="Times New Roman Regular"/>
          <w:lang w:val="en-US"/>
        </w:rPr>
        <w:t>“过度掠夺”</w:t>
      </w:r>
      <w:r>
        <w:rPr>
          <w:rFonts w:hint="default" w:ascii="Times New Roman Regular" w:hAnsi="Times New Roman Regular" w:cs="Times New Roman Regular"/>
        </w:rPr>
        <w:t>（over-plundering），导致人均收益下降直至利润归零（第257-258页）。这一变量的变化驱动了维京人行为模式的转变。</w:t>
      </w:r>
    </w:p>
    <w:p w14:paraId="7D9849C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borrow the analytical framework of fishery economics, treating the wealth available for plunder as an open-access common resource. When more and more Vikings participate in plundering, </w:t>
      </w:r>
      <w:r>
        <w:rPr>
          <w:rFonts w:hint="default" w:ascii="Times New Roman Regular" w:hAnsi="Times New Roman Regular" w:cs="Times New Roman Regular"/>
          <w:lang w:val="en-US"/>
        </w:rPr>
        <w:t>“over-plundering”</w:t>
      </w:r>
      <w:r>
        <w:rPr>
          <w:rFonts w:hint="default" w:ascii="Times New Roman Regular" w:hAnsi="Times New Roman Regular" w:cs="Times New Roman Regular"/>
        </w:rPr>
        <w:t xml:space="preserve"> occurs, causing per capita returns to decline until profits reach zero (pp. 257-258). Changes in this variable drive the transformation of Viking behavioral patterns.</w:t>
      </w:r>
    </w:p>
    <w:p w14:paraId="03F629E8">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2507D07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国家与国家建设的概念化与测量 / Stateness: How is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and/or </w:t>
      </w:r>
      <w:r>
        <w:rPr>
          <w:rFonts w:hint="default" w:ascii="Times New Roman Regular" w:hAnsi="Times New Roman Regular" w:cs="Times New Roman Regular"/>
          <w:lang w:val="en-US"/>
        </w:rPr>
        <w:t>“state building”</w:t>
      </w:r>
      <w:r>
        <w:rPr>
          <w:rFonts w:hint="default" w:ascii="Times New Roman Regular" w:hAnsi="Times New Roman Regular" w:cs="Times New Roman Regular"/>
        </w:rPr>
        <w:t xml:space="preserve"> conceptualized and measured?</w:t>
      </w:r>
    </w:p>
    <w:p w14:paraId="4777DB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本文对</w:t>
      </w:r>
      <w:r>
        <w:rPr>
          <w:rFonts w:hint="default" w:ascii="Times New Roman Regular" w:hAnsi="Times New Roman Regular" w:cs="Times New Roman Regular"/>
          <w:lang w:val="en-US"/>
        </w:rPr>
        <w:t>“国家”</w:t>
      </w:r>
      <w:r>
        <w:rPr>
          <w:rFonts w:hint="default" w:ascii="Times New Roman Regular" w:hAnsi="Times New Roman Regular" w:cs="Times New Roman Regular"/>
        </w:rPr>
        <w:t>的概念化深受Olson理论的影响，将国家视为</w:t>
      </w:r>
      <w:r>
        <w:rPr>
          <w:rFonts w:hint="default" w:ascii="Times New Roman Regular" w:hAnsi="Times New Roman Regular" w:cs="Times New Roman Regular"/>
          <w:lang w:val="en-US"/>
        </w:rPr>
        <w:t>“固定性盗匪”</w:t>
      </w:r>
      <w:r>
        <w:rPr>
          <w:rFonts w:hint="default" w:ascii="Times New Roman Regular" w:hAnsi="Times New Roman Regular" w:cs="Times New Roman Regular"/>
        </w:rPr>
        <w:t>的制度化形式。</w:t>
      </w:r>
    </w:p>
    <w:p w14:paraId="1981D7D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This article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conceptualization of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is deeply influenced by 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theory, viewing the state as the institutionalized form of the </w:t>
      </w:r>
      <w:r>
        <w:rPr>
          <w:rFonts w:hint="default" w:ascii="Times New Roman Regular" w:hAnsi="Times New Roman Regular" w:cs="Times New Roman Regular"/>
          <w:lang w:val="en-US"/>
        </w:rPr>
        <w:t>“stationary bandit.”</w:t>
      </w:r>
    </w:p>
    <w:p w14:paraId="7A52BDA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根据这一视角，国家的本质特征是对暴力的垄断、通过税收进行</w:t>
      </w:r>
      <w:r>
        <w:rPr>
          <w:rFonts w:hint="default" w:ascii="Times New Roman Regular" w:hAnsi="Times New Roman Regular" w:cs="Times New Roman Regular"/>
          <w:lang w:val="en-US"/>
        </w:rPr>
        <w:t>“窃取”</w:t>
      </w:r>
      <w:r>
        <w:rPr>
          <w:rFonts w:hint="default" w:ascii="Times New Roman Regular" w:hAnsi="Times New Roman Regular" w:cs="Times New Roman Regular"/>
        </w:rPr>
        <w:t>、以及为刺激经济增长而提供某些公共物品（第259-260页）。作者引用McGuire和Olson（1996）的观点指出，这类政府的出现</w:t>
      </w:r>
      <w:r>
        <w:rPr>
          <w:rFonts w:hint="default" w:ascii="Times New Roman Regular" w:hAnsi="Times New Roman Regular" w:cs="Times New Roman Regular"/>
          <w:lang w:val="en-US"/>
        </w:rPr>
        <w:t>“不是因为自愿的社会契约，而是因为那些能够强加组织的人的理性自利”</w:t>
      </w:r>
      <w:r>
        <w:rPr>
          <w:rFonts w:hint="default" w:ascii="Times New Roman Regular" w:hAnsi="Times New Roman Regular" w:cs="Times New Roman Regular"/>
        </w:rPr>
        <w:t>（第259页）。</w:t>
      </w:r>
    </w:p>
    <w:p w14:paraId="09D7C1F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According to this perspective, the essential characteristics of the state are monopolization of violence, </w:t>
      </w:r>
      <w:r>
        <w:rPr>
          <w:rFonts w:hint="default" w:ascii="Times New Roman Regular" w:hAnsi="Times New Roman Regular" w:cs="Times New Roman Regular"/>
          <w:lang w:val="en-US"/>
        </w:rPr>
        <w:t>“stealing”</w:t>
      </w:r>
      <w:r>
        <w:rPr>
          <w:rFonts w:hint="default" w:ascii="Times New Roman Regular" w:hAnsi="Times New Roman Regular" w:cs="Times New Roman Regular"/>
        </w:rPr>
        <w:t xml:space="preserve"> through taxation, and provision of certain public goods to stimulate economic growth (pp. 259-260). The authors cite McGuire and Olson (1996), noting that such governments arise </w:t>
      </w:r>
      <w:r>
        <w:rPr>
          <w:rFonts w:hint="default" w:ascii="Times New Roman Regular" w:hAnsi="Times New Roman Regular" w:cs="Times New Roman Regular"/>
          <w:lang w:val="en-US"/>
        </w:rPr>
        <w:t>“not because of voluntary social contracts, but because of rational self-interest among those who can impose organization”</w:t>
      </w:r>
      <w:r>
        <w:rPr>
          <w:rFonts w:hint="default" w:ascii="Times New Roman Regular" w:hAnsi="Times New Roman Regular" w:cs="Times New Roman Regular"/>
        </w:rPr>
        <w:t xml:space="preserve"> (p. 259).</w:t>
      </w:r>
    </w:p>
    <w:p w14:paraId="0548D5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在测量方面，作者主要通过以下指标来识别</w:t>
      </w:r>
      <w:r>
        <w:rPr>
          <w:rFonts w:hint="default" w:ascii="Times New Roman Regular" w:hAnsi="Times New Roman Regular" w:cs="Times New Roman Regular"/>
          <w:lang w:val="en-US"/>
        </w:rPr>
        <w:t>“固定性盗匪”</w:t>
      </w:r>
      <w:r>
        <w:rPr>
          <w:rFonts w:hint="default" w:ascii="Times New Roman Regular" w:hAnsi="Times New Roman Regular" w:cs="Times New Roman Regular"/>
        </w:rPr>
        <w:t>式的国家建设：第一，领土控制的建立（如维京王国在都柏林Dublin /ˈdʌblɪn/、约克York /jɔːrk/等地的建立）；第二，从一次性掠夺向定期税收的转变（如丹麦金的演变）；第三，公共物品的提供（如安全保护、法律制度、贸易设施）（第261页、第265-268页）。</w:t>
      </w:r>
    </w:p>
    <w:p w14:paraId="067185A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In terms of measurement, the authors primarily identify </w:t>
      </w:r>
      <w:r>
        <w:rPr>
          <w:rFonts w:hint="default" w:ascii="Times New Roman Regular" w:hAnsi="Times New Roman Regular" w:cs="Times New Roman Regular"/>
          <w:lang w:val="en-US"/>
        </w:rPr>
        <w:t>“stationary bandit”</w:t>
      </w:r>
      <w:r>
        <w:rPr>
          <w:rFonts w:hint="default" w:ascii="Times New Roman Regular" w:hAnsi="Times New Roman Regular" w:cs="Times New Roman Regular"/>
        </w:rPr>
        <w:t>-style state building through the following indicators: First, establishment of territorial control (such as the establishment of Viking kingdoms in Dublin, York, etc.); second, the shift from one-time plunder to regular taxation (such as the evolution of Danegeld); third, provision of public goods (such as security protection, legal systems, trade facilities) (pp. 261, 265-268).</w:t>
      </w:r>
    </w:p>
    <w:p w14:paraId="084D99A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A1F12C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核心论点 / Argument: What is the core argument about the relationship between the independent and dependent variable(s)?</w:t>
      </w:r>
    </w:p>
    <w:p w14:paraId="4C89A8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作者的核心论点是：维京人从流动性掠夺向定居和国家建设的转变，是对掠夺利润下降的理性经济反应。</w:t>
      </w:r>
    </w:p>
    <w:p w14:paraId="55E50F5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core argument is that the Viking transition from roving plunder to settlement and state-building was a rational economic response to declining plunder profits.</w:t>
      </w:r>
    </w:p>
    <w:p w14:paraId="11390EB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论点的逻辑链条如下：首先，在无政府状态下，个人从掠夺中获得全部收益但只承担成本的一小部分，因此掠夺在个人层面是理性的（第256页）。然而，由于获取掠夺机会是开放的，越来越多的掠夺者会进入，导致</w:t>
      </w:r>
      <w:r>
        <w:rPr>
          <w:rFonts w:hint="default" w:ascii="Times New Roman Regular" w:hAnsi="Times New Roman Regular" w:cs="Times New Roman Regular"/>
          <w:lang w:val="en-US"/>
        </w:rPr>
        <w:t>“公共池塘资源”</w:t>
      </w:r>
      <w:r>
        <w:rPr>
          <w:rFonts w:hint="default" w:ascii="Times New Roman Regular" w:hAnsi="Times New Roman Regular" w:cs="Times New Roman Regular"/>
        </w:rPr>
        <w:t>式的过度开发。最终，过度掠夺会使利润趋近于零（第257-258页）。</w:t>
      </w:r>
    </w:p>
    <w:p w14:paraId="559B99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logical chain of the argument is as follows: First, in a state of anarchy, individuals receive the full benefits of plundering but bear only a small share of the costs, so plundering is rational at the individual level (p. 256). However, since access to plundering opportunities is open, more and more plunderers will enter, leading to </w:t>
      </w:r>
      <w:r>
        <w:rPr>
          <w:rFonts w:hint="default" w:ascii="Times New Roman Regular" w:hAnsi="Times New Roman Regular" w:cs="Times New Roman Regular"/>
          <w:lang w:val="en-US"/>
        </w:rPr>
        <w:t>“common-pool resource”</w:t>
      </w:r>
      <w:r>
        <w:rPr>
          <w:rFonts w:hint="default" w:ascii="Times New Roman Regular" w:hAnsi="Times New Roman Regular" w:cs="Times New Roman Regular"/>
        </w:rPr>
        <w:t>-style over-exploitation. Eventually, over-plundering will drive profits toward zero (pp. 257-258).</w:t>
      </w:r>
    </w:p>
    <w:p w14:paraId="784A2E7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当流动性掠夺的利润消失时，具有暴力比较优势的个体（即成功的维京首领）有动机转变策略：通过定居并排除其他掠夺者，他们可以阻止进一步的过度掠夺并最大化自己的未来利润（第258-259页）。一旦定居，这些</w:t>
      </w:r>
      <w:r>
        <w:rPr>
          <w:rFonts w:hint="default" w:ascii="Times New Roman Regular" w:hAnsi="Times New Roman Regular" w:cs="Times New Roman Regular"/>
          <w:lang w:val="en-US"/>
        </w:rPr>
        <w:t>“固定性盗匪”</w:t>
      </w:r>
      <w:r>
        <w:rPr>
          <w:rFonts w:hint="default" w:ascii="Times New Roman Regular" w:hAnsi="Times New Roman Regular" w:cs="Times New Roman Regular"/>
        </w:rPr>
        <w:t>会发现，与其一次性掠夺殆尽，不如通过税收定期</w:t>
      </w:r>
      <w:r>
        <w:rPr>
          <w:rFonts w:hint="default" w:ascii="Times New Roman Regular" w:hAnsi="Times New Roman Regular" w:cs="Times New Roman Regular"/>
          <w:lang w:val="en-US"/>
        </w:rPr>
        <w:t>“窃取”</w:t>
      </w:r>
      <w:r>
        <w:rPr>
          <w:rFonts w:hint="default" w:ascii="Times New Roman Regular" w:hAnsi="Times New Roman Regular" w:cs="Times New Roman Regular"/>
        </w:rPr>
        <w:t>更为有利——因为这保留了未来收益的来源（第260页）。</w:t>
      </w:r>
    </w:p>
    <w:p w14:paraId="3B4C243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When profits from roving plunder disappear, individuals with a comparative advantage in violence (i.e., successful Viking chieftains) are motivated to change their strategy: by settling and excluding other plunderers, they can prevent further over-plundering and maximize their own future profits (pp. 258-259). Once settled, these </w:t>
      </w:r>
      <w:r>
        <w:rPr>
          <w:rFonts w:hint="default" w:ascii="Times New Roman Regular" w:hAnsi="Times New Roman Regular" w:cs="Times New Roman Regular"/>
          <w:lang w:val="en-US"/>
        </w:rPr>
        <w:t>“stationary bandits”</w:t>
      </w:r>
      <w:r>
        <w:rPr>
          <w:rFonts w:hint="default" w:ascii="Times New Roman Regular" w:hAnsi="Times New Roman Regular" w:cs="Times New Roman Regular"/>
        </w:rPr>
        <w:t xml:space="preserve"> find that rather than plundering everything at once, </w:t>
      </w:r>
      <w:r>
        <w:rPr>
          <w:rFonts w:hint="default" w:ascii="Times New Roman Regular" w:hAnsi="Times New Roman Regular" w:cs="Times New Roman Regular"/>
          <w:lang w:val="en-US"/>
        </w:rPr>
        <w:t>“stealing”</w:t>
      </w:r>
      <w:r>
        <w:rPr>
          <w:rFonts w:hint="default" w:ascii="Times New Roman Regular" w:hAnsi="Times New Roman Regular" w:cs="Times New Roman Regular"/>
        </w:rPr>
        <w:t xml:space="preserve"> regularly through taxation is more profitable—because this preserves the source of future revenues (p. 260).</w:t>
      </w:r>
    </w:p>
    <w:p w14:paraId="5DF2EF3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更进一步，固定性盗匪作为领土内全部财富的</w:t>
      </w:r>
      <w:r>
        <w:rPr>
          <w:rFonts w:hint="default" w:ascii="Times New Roman Regular" w:hAnsi="Times New Roman Regular" w:cs="Times New Roman Regular"/>
          <w:lang w:val="en-US"/>
        </w:rPr>
        <w:t>“所有者”</w:t>
      </w:r>
      <w:r>
        <w:rPr>
          <w:rFonts w:hint="default" w:ascii="Times New Roman Regular" w:hAnsi="Times New Roman Regular" w:cs="Times New Roman Regular"/>
        </w:rPr>
        <w:t>，有动机通过提供公共物品来刺激经济增长，从而增加可征税的基础（第260页）。作者以1/3的最优税率为例说明：如果税率超过这一点，社会收入的损失将大于盗匪税收的增加（第260页）。</w:t>
      </w:r>
    </w:p>
    <w:p w14:paraId="48EB3D1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rPr>
        <w:t xml:space="preserve">Furthermore, as the </w:t>
      </w:r>
      <w:r>
        <w:rPr>
          <w:rFonts w:hint="default" w:ascii="Times New Roman Regular" w:hAnsi="Times New Roman Regular" w:cs="Times New Roman Regular"/>
          <w:lang w:val="en-US"/>
        </w:rPr>
        <w:t>“owner”</w:t>
      </w:r>
      <w:r>
        <w:rPr>
          <w:rFonts w:hint="default" w:ascii="Times New Roman Regular" w:hAnsi="Times New Roman Regular" w:cs="Times New Roman Regular"/>
        </w:rPr>
        <w:t xml:space="preserve"> of all wealth within the territory, the stationary bandit has an incentive to stimulate economic growth by providing public goods, thereby increasing the taxable base (p. 260). The authors use an optimal tax rate of 1/3 as an example: if the tax rate exceeds this point, the loss in social income will be greater than the increase in the bandit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tax revenue (p. 260).</w:t>
      </w:r>
      <w:r>
        <w:rPr>
          <w:rFonts w:hint="eastAsia" w:ascii="Times New Roman Regular" w:hAnsi="Times New Roman Regular" w:cs="Times New Roman Regular"/>
          <w:lang w:val="en-US" w:eastAsia="zh-CN"/>
        </w:rPr>
        <w:t xml:space="preserve"> </w:t>
      </w:r>
    </w:p>
    <w:p w14:paraId="5252AC3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4A8B1F5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机制 / Mechanisms: What mechanisms are proposed to explain how the independent variable influences the outcome?</w:t>
      </w:r>
    </w:p>
    <w:p w14:paraId="72EAF0F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作者提出了三个相互关联的机制：</w:t>
      </w:r>
    </w:p>
    <w:p w14:paraId="4249063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propose three interrelated mechanisms:</w:t>
      </w:r>
    </w:p>
    <w:p w14:paraId="0C18DDE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机制一：公共池塘资源的过度开发逻辑</w:t>
      </w:r>
    </w:p>
    <w:p w14:paraId="5919172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One: The Logic of Common-Pool Resource Over-Exploitation</w:t>
      </w:r>
    </w:p>
    <w:p w14:paraId="36FEA83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借用渔业经济学模型来分析掠夺行为（第257页）。正如渔民会过度捕捞直至利润为零，维京人也会过度掠夺。个体维京人在决定是否掠夺时，假设自己的行为对总体掠夺量的影响可以忽略不计，因此不会考虑其行为如何影响整体资源的可持续性（第258页）。形式化地表示，个体i的效用为ui = piB(P)，其中pi表示是否参与掠夺，P表示总掠夺量，B</w:t>
      </w:r>
      <w:r>
        <w:rPr>
          <w:rFonts w:hint="default" w:ascii="Times New Roman Regular" w:hAnsi="Times New Roman Regular" w:cs="Times New Roman Regular"/>
          <w:lang w:val="en-US"/>
        </w:rPr>
        <w:t>’</w:t>
      </w:r>
      <w:r>
        <w:rPr>
          <w:rFonts w:hint="default" w:ascii="Times New Roman Regular" w:hAnsi="Times New Roman Regular" w:cs="Times New Roman Regular"/>
        </w:rPr>
        <w:t>&lt;0表示掠夺越多收益越低。个体最大化导致P*（实际掠夺量）大于P**（最优掠夺量）（第258页）。</w:t>
      </w:r>
    </w:p>
    <w:p w14:paraId="5E7DA3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authors borrow the fishery economics model to analyze plundering behavior (p. 257). Just as fishermen will overfish until profits are zero, Vikings will also over-plunder. When individual Vikings decide whether to plunder, they assume that the impact of their own behavior on the total amount of plundering is negligible, so they do not consider how their behavior affects the overall sustainability of the resource (p. 258). Formally, individual i</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utility is ui = piB(P), where pi represents whether to participate in plundering, P represents total plundering, and B</w:t>
      </w:r>
      <w:r>
        <w:rPr>
          <w:rFonts w:hint="default" w:ascii="Times New Roman Regular" w:hAnsi="Times New Roman Regular" w:cs="Times New Roman Regular"/>
          <w:lang w:val="en-US"/>
        </w:rPr>
        <w:t>’</w:t>
      </w:r>
      <w:r>
        <w:rPr>
          <w:rFonts w:hint="default" w:ascii="Times New Roman Regular" w:hAnsi="Times New Roman Regular" w:cs="Times New Roman Regular"/>
        </w:rPr>
        <w:t>&lt;0 means that the more plundering, the lower the return. Individual maximization leads to P* (actual plundering) being greater than P** (optimal plundering) (p. 258).</w:t>
      </w:r>
    </w:p>
    <w:p w14:paraId="561823C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机制二：暴力垄断与排他性</w:t>
      </w:r>
    </w:p>
    <w:p w14:paraId="709982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Two: Monopolization of Violence and Exclusion</w:t>
      </w:r>
    </w:p>
    <w:p w14:paraId="4F81639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当掠夺利润趋于零时，最有效的掠夺者有动机转变为</w:t>
      </w:r>
      <w:r>
        <w:rPr>
          <w:rFonts w:hint="default" w:ascii="Times New Roman Regular" w:hAnsi="Times New Roman Regular" w:cs="Times New Roman Regular"/>
          <w:lang w:val="en-US"/>
        </w:rPr>
        <w:t>“固定性盗匪”</w:t>
      </w:r>
      <w:r>
        <w:rPr>
          <w:rFonts w:hint="default" w:ascii="Times New Roman Regular" w:hAnsi="Times New Roman Regular" w:cs="Times New Roman Regular"/>
        </w:rPr>
        <w:t>。通过垄断暴力并排除其他掠夺者，他们可以将掠夺量控制在最优水平，从而恢复正利润（第259页）。图2展示了这一逻辑：减少流动性盗匪的边际收益递减，而边际成本递增；最优减少量R*是边际收益等于边际成本的点。这一减少带来的净收益（图中A区域）就是定居的激励（第259页）。</w:t>
      </w:r>
    </w:p>
    <w:p w14:paraId="07C73DA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When plundering profits approach zero, the most efficient plunderers are motivated to transform into </w:t>
      </w:r>
      <w:r>
        <w:rPr>
          <w:rFonts w:hint="default" w:ascii="Times New Roman Regular" w:hAnsi="Times New Roman Regular" w:cs="Times New Roman Regular"/>
          <w:lang w:val="en-US"/>
        </w:rPr>
        <w:t>“stationary bandits.”</w:t>
      </w:r>
      <w:r>
        <w:rPr>
          <w:rFonts w:hint="default" w:ascii="Times New Roman Regular" w:hAnsi="Times New Roman Regular" w:cs="Times New Roman Regular"/>
        </w:rPr>
        <w:t xml:space="preserve"> By monopolizing violence and excluding other plunderers, they can control the amount of plundering at the optimal level, thereby restoring positive profits (p. 259). Figure 2 shows this logic: the marginal benefit of reducing roving bandits is diminishing, while the marginal cost is increasing; the optimal reduction R* is the point where marginal benefit equals marginal cost. The net benefit from this reduction (area A in the figure) is the incentive for settlement (p. 259).</w:t>
      </w:r>
    </w:p>
    <w:p w14:paraId="755AEB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机制三：时间视野与公共物品提供</w:t>
      </w:r>
    </w:p>
    <w:p w14:paraId="0B36BD2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Mechanism Three: Time Horizon and Public Goods Provision</w:t>
      </w:r>
    </w:p>
    <w:p w14:paraId="588D945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一旦建立稳定的统治，固定性盗匪的最优策略取决于其时间视野（第260页）。如果预期长期执政，一次性没收所有财产是不明智的，因为这会摧毁未来税收的来源。相反，设定一个适度的税率可以保留生产激励。引用Frohlich和Oppenheimer（1974）的分析，作者指出</w:t>
      </w:r>
      <w:r>
        <w:rPr>
          <w:rFonts w:hint="default" w:ascii="Times New Roman Regular" w:hAnsi="Times New Roman Regular" w:cs="Times New Roman Regular"/>
          <w:lang w:val="en-US"/>
        </w:rPr>
        <w:t>“窃取方式——税收还是没收——取决于时间视野”</w:t>
      </w:r>
      <w:r>
        <w:rPr>
          <w:rFonts w:hint="default" w:ascii="Times New Roman Regular" w:hAnsi="Times New Roman Regular" w:cs="Times New Roman Regular"/>
        </w:rPr>
        <w:t>（第260页）。</w:t>
      </w:r>
    </w:p>
    <w:p w14:paraId="1DCFB4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Once stable rule is established, the stationary bandit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optimal strategy depends on its time horizon (p. 260). If long-term rule is expected, one-time confiscation of all property is unwise because it would destroy the source of future tax revenue. Instead, setting a moderate tax rate preserves production incentives. Citing the analysis of Frohlich and Oppenheimer /ˈfrəʊlɪk ænd ˈɒpənhaɪmər/ (1974), the authors note that </w:t>
      </w:r>
      <w:r>
        <w:rPr>
          <w:rFonts w:hint="default" w:ascii="Times New Roman Regular" w:hAnsi="Times New Roman Regular" w:cs="Times New Roman Regular"/>
          <w:lang w:val="en-US"/>
        </w:rPr>
        <w:t>“the method of stealing, taxation or confiscation, depends on the time horizon”</w:t>
      </w:r>
      <w:r>
        <w:rPr>
          <w:rFonts w:hint="default" w:ascii="Times New Roman Regular" w:hAnsi="Times New Roman Regular" w:cs="Times New Roman Regular"/>
        </w:rPr>
        <w:t xml:space="preserve"> (p. 260).</w:t>
      </w:r>
    </w:p>
    <w:p w14:paraId="27AAB25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同样的逻辑适用于公共物品的提供。如果固定性盗匪的税率是1/3，那么他有动机提供公共物品直到</w:t>
      </w:r>
      <w:r>
        <w:rPr>
          <w:rFonts w:hint="default" w:ascii="Times New Roman Regular" w:hAnsi="Times New Roman Regular" w:cs="Times New Roman Regular"/>
          <w:lang w:val="en-US"/>
        </w:rPr>
        <w:t>“花费的最后1美元能带来3美元的收入增长”</w:t>
      </w:r>
      <w:r>
        <w:rPr>
          <w:rFonts w:hint="default" w:ascii="Times New Roman Regular" w:hAnsi="Times New Roman Regular" w:cs="Times New Roman Regular"/>
        </w:rPr>
        <w:t>（第260页）。因此，固定性盗匪会投资于建设桥梁、建立法律体系、减少犯罪、保障公民健康等（第260页）。这解释了为何维京统治者往往在定居后开始促进贸易、建立法律制度、修建防御工事等。</w:t>
      </w:r>
    </w:p>
    <w:p w14:paraId="0EC370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same logic applies to the provision of public goods. If the stationary bandit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tax rate is 1/3, then he has an incentive to provide public goods until </w:t>
      </w:r>
      <w:r>
        <w:rPr>
          <w:rFonts w:hint="default" w:ascii="Times New Roman Regular" w:hAnsi="Times New Roman Regular" w:cs="Times New Roman Regular"/>
          <w:lang w:val="en-US"/>
        </w:rPr>
        <w:t>“the last $1 spent would result in a $3 rise in income”</w:t>
      </w:r>
      <w:r>
        <w:rPr>
          <w:rFonts w:hint="default" w:ascii="Times New Roman Regular" w:hAnsi="Times New Roman Regular" w:cs="Times New Roman Regular"/>
        </w:rPr>
        <w:t xml:space="preserve"> (p. 260). Therefore, the stationary bandit will invest in building bridges, establishing a legal system, reducing crime, and ensuring the health of citizens (p. 260). This explains why Viking rulers often began to promote trade, establish legal systems, and build fortifications after settling.</w:t>
      </w:r>
    </w:p>
    <w:p w14:paraId="0426174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BF7BB1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数据 / Data: What data is used to test the argument?</w:t>
      </w:r>
    </w:p>
    <w:p w14:paraId="4A2A55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作者坦承，符合</w:t>
      </w:r>
      <w:r>
        <w:rPr>
          <w:rFonts w:hint="default" w:ascii="Times New Roman Regular" w:hAnsi="Times New Roman Regular" w:cs="Times New Roman Regular"/>
          <w:lang w:val="en-US"/>
        </w:rPr>
        <w:t>“最严格的现代标准”</w:t>
      </w:r>
      <w:r>
        <w:rPr>
          <w:rFonts w:hint="default" w:ascii="Times New Roman Regular" w:hAnsi="Times New Roman Regular" w:cs="Times New Roman Regular"/>
        </w:rPr>
        <w:t>的数据极难获取（第262页）。因此，本文主要依赖历史文献和考古学的二手资料来提供</w:t>
      </w:r>
      <w:r>
        <w:rPr>
          <w:rFonts w:hint="default" w:ascii="Times New Roman Regular" w:hAnsi="Times New Roman Regular" w:cs="Times New Roman Regular"/>
          <w:lang w:val="en-US"/>
        </w:rPr>
        <w:t>“迹象性”</w:t>
      </w:r>
      <w:r>
        <w:rPr>
          <w:rFonts w:hint="default" w:ascii="Times New Roman Regular" w:hAnsi="Times New Roman Regular" w:cs="Times New Roman Regular"/>
        </w:rPr>
        <w:t>（indicia）的经验支持。</w:t>
      </w:r>
    </w:p>
    <w:p w14:paraId="66ADBA2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acknowledge that data meeting </w:t>
      </w:r>
      <w:r>
        <w:rPr>
          <w:rFonts w:hint="default" w:ascii="Times New Roman Regular" w:hAnsi="Times New Roman Regular" w:cs="Times New Roman Regular"/>
          <w:lang w:val="en-US"/>
        </w:rPr>
        <w:t>“the strictest, modern criteria”</w:t>
      </w:r>
      <w:r>
        <w:rPr>
          <w:rFonts w:hint="default" w:ascii="Times New Roman Regular" w:hAnsi="Times New Roman Regular" w:cs="Times New Roman Regular"/>
        </w:rPr>
        <w:t xml:space="preserve"> is extremely hard to find (p. 262). Therefore, the article primarily relies on secondary sources from historical literature and archaeology to provide </w:t>
      </w:r>
      <w:r>
        <w:rPr>
          <w:rFonts w:hint="default" w:ascii="Times New Roman Regular" w:hAnsi="Times New Roman Regular" w:cs="Times New Roman Regular"/>
          <w:lang w:val="en-US"/>
        </w:rPr>
        <w:t>“indicia”</w:t>
      </w:r>
      <w:r>
        <w:rPr>
          <w:rFonts w:hint="default" w:ascii="Times New Roman Regular" w:hAnsi="Times New Roman Regular" w:cs="Times New Roman Regular"/>
        </w:rPr>
        <w:t xml:space="preserve"> of empirical support.</w:t>
      </w:r>
    </w:p>
    <w:p w14:paraId="3707DDE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主要数据来源</w:t>
      </w:r>
      <w:r>
        <w:rPr>
          <w:rFonts w:hint="default" w:ascii="Times New Roman Regular" w:hAnsi="Times New Roman Regular" w:cs="Times New Roman Regular"/>
        </w:rPr>
        <w:t>:</w:t>
      </w:r>
    </w:p>
    <w:p w14:paraId="033D17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Main Data Sources</w:t>
      </w:r>
      <w:r>
        <w:rPr>
          <w:rFonts w:hint="default" w:ascii="Times New Roman Regular" w:hAnsi="Times New Roman Regular" w:cs="Times New Roman Regular"/>
        </w:rPr>
        <w:t>:</w:t>
      </w:r>
    </w:p>
    <w:p w14:paraId="5B51EECB">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《厄尔斯特编年史》（Annals of Ulster /ˈʌlstər/）</w:t>
      </w:r>
      <w:r>
        <w:rPr>
          <w:rFonts w:hint="default" w:ascii="Times New Roman Regular" w:hAnsi="Times New Roman Regular" w:cs="Times New Roman Regular"/>
        </w:rPr>
        <w:t>：作者利用该编年史记录的800-910年间维京人袭击爱尔兰教堂的次数（表1，第263页）。数据显示，袭击次数在830年代达到峰值（25次），随后在维京人开始定居后急剧下降。</w:t>
      </w:r>
    </w:p>
    <w:p w14:paraId="3DEB08E2">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Annals of Ulster</w:t>
      </w:r>
      <w:r>
        <w:rPr>
          <w:rFonts w:hint="default" w:ascii="Times New Roman Regular" w:hAnsi="Times New Roman Regular" w:cs="Times New Roman Regular"/>
        </w:rPr>
        <w:t>: The authors use this chronicle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records of the number of Viking raids on Irish churches between 800-910 (Table 1, p. 263). The data shows that the number of raids peaked in the 830s (25), then declined sharply after the Vikings began to settle.</w:t>
      </w:r>
    </w:p>
    <w:p w14:paraId="1D8C3F82">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丹麦金记录</w:t>
      </w:r>
      <w:r>
        <w:rPr>
          <w:rFonts w:hint="default" w:ascii="Times New Roman Regular" w:hAnsi="Times New Roman Regular" w:cs="Times New Roman Regular"/>
        </w:rPr>
        <w:t>：表2汇总了9-11世纪法兰克人（Franks /fræŋks/）和英格兰人（English）支付的丹麦金数额（第264页）。法兰克数据显示初期支付较高（845年7000磅白银），之后下降；英格兰数据则显示10-11世纪的支付额不断攀升（从991年的22000磅到1012年的48000磅），最终以征服告终。</w:t>
      </w:r>
    </w:p>
    <w:p w14:paraId="201AB489">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Danegeld Records</w:t>
      </w:r>
      <w:r>
        <w:rPr>
          <w:rFonts w:hint="default" w:ascii="Times New Roman Regular" w:hAnsi="Times New Roman Regular" w:cs="Times New Roman Regular"/>
        </w:rPr>
        <w:t>: Table 2 summarizes the amounts of Danegeld paid by the Franks and the English in the 9th-11th centuries (p. 264). The Frankish data shows higher payments initially (7,000 pounds of silver in 845), then declining; the English data shows continuously rising payments in the 10th-11th centuries (from 22,000 pounds in 991 to 48,000 pounds in 1012), ultimately ending in conquest.</w:t>
      </w:r>
    </w:p>
    <w:p w14:paraId="1262B143">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历史案例研究</w:t>
      </w:r>
      <w:r>
        <w:rPr>
          <w:rFonts w:hint="default" w:ascii="Times New Roman Regular" w:hAnsi="Times New Roman Regular" w:cs="Times New Roman Regular"/>
        </w:rPr>
        <w:t xml:space="preserve">：作者引用了大量具体历史事件和人物，包括： </w:t>
      </w:r>
    </w:p>
    <w:p w14:paraId="48F6B355">
      <w:pPr>
        <w:keepNext w:val="0"/>
        <w:keepLines w:val="0"/>
        <w:pageBreakBefore w:val="0"/>
        <w:widowControl/>
        <w:numPr>
          <w:ilvl w:val="1"/>
          <w:numId w:val="9"/>
        </w:numPr>
        <w:suppressLineNumbers w:val="0"/>
        <w:tabs>
          <w:tab w:val="left" w:pos="1440"/>
        </w:tabs>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丹麦国王戈德弗雷德（Godfred /ˈɡɒdfred/，†810）建设丹麦边墙（Dannevirke /ˈdænəvɜːrkə/）和建立海泽比（Hedeby /ˈhedəbiː/）贸易城市的案例（第268页）</w:t>
      </w:r>
    </w:p>
    <w:p w14:paraId="497CDC69">
      <w:pPr>
        <w:keepNext w:val="0"/>
        <w:keepLines w:val="0"/>
        <w:pageBreakBefore w:val="0"/>
        <w:widowControl/>
        <w:numPr>
          <w:ilvl w:val="1"/>
          <w:numId w:val="9"/>
        </w:numPr>
        <w:suppressLineNumbers w:val="0"/>
        <w:tabs>
          <w:tab w:val="left" w:pos="1440"/>
        </w:tabs>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维京首领韦兰（Weland /ˈwiːlənd/，†863）作为</w:t>
      </w:r>
      <w:r>
        <w:rPr>
          <w:rFonts w:hint="default" w:ascii="Times New Roman Regular" w:hAnsi="Times New Roman Regular" w:cs="Times New Roman Regular"/>
          <w:lang w:val="en-US"/>
        </w:rPr>
        <w:t>“雇佣兵”</w:t>
      </w:r>
      <w:r>
        <w:rPr>
          <w:rFonts w:hint="default" w:ascii="Times New Roman Regular" w:hAnsi="Times New Roman Regular" w:cs="Times New Roman Regular"/>
        </w:rPr>
        <w:t>的案例（第265页）</w:t>
      </w:r>
    </w:p>
    <w:p w14:paraId="5B400BE5">
      <w:pPr>
        <w:keepNext w:val="0"/>
        <w:keepLines w:val="0"/>
        <w:pageBreakBefore w:val="0"/>
        <w:widowControl/>
        <w:numPr>
          <w:ilvl w:val="1"/>
          <w:numId w:val="9"/>
        </w:numPr>
        <w:suppressLineNumbers w:val="0"/>
        <w:tabs>
          <w:tab w:val="left" w:pos="1440"/>
        </w:tabs>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罗洛（Rollo /ˈrɒloʊ/，†932）获得诺曼底（Normandy /ˈnɔːrməndɪ/）领地的案例（第266页）</w:t>
      </w:r>
    </w:p>
    <w:p w14:paraId="29DA9720">
      <w:pPr>
        <w:keepNext w:val="0"/>
        <w:keepLines w:val="0"/>
        <w:pageBreakBefore w:val="0"/>
        <w:widowControl/>
        <w:numPr>
          <w:ilvl w:val="1"/>
          <w:numId w:val="9"/>
        </w:numPr>
        <w:suppressLineNumbers w:val="0"/>
        <w:tabs>
          <w:tab w:val="left" w:pos="1440"/>
        </w:tabs>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克努特大帝（Canute the Great /kəˈnjuːt/，988-1035）的法律制度建设（第267页）</w:t>
      </w:r>
    </w:p>
    <w:p w14:paraId="04440CDC">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Historical Case Studies</w:t>
      </w:r>
      <w:r>
        <w:rPr>
          <w:rFonts w:hint="default" w:ascii="Times New Roman Regular" w:hAnsi="Times New Roman Regular" w:cs="Times New Roman Regular"/>
        </w:rPr>
        <w:t xml:space="preserve">: The authors cite numerous specific historical events and figures, including: </w:t>
      </w:r>
    </w:p>
    <w:p w14:paraId="4F431FE9">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case of Danish King Godfred (†810) building the Dannevirke border wall and establishing the trading city of Hedeby (p. 268)</w:t>
      </w:r>
    </w:p>
    <w:p w14:paraId="22F67577">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case of Viking chieftain Weland (†863) as a </w:t>
      </w:r>
      <w:r>
        <w:rPr>
          <w:rFonts w:hint="default" w:ascii="Times New Roman Regular" w:hAnsi="Times New Roman Regular" w:cs="Times New Roman Regular"/>
          <w:lang w:val="en-US"/>
        </w:rPr>
        <w:t>“mercenary”</w:t>
      </w:r>
      <w:r>
        <w:rPr>
          <w:rFonts w:hint="default" w:ascii="Times New Roman Regular" w:hAnsi="Times New Roman Regular" w:cs="Times New Roman Regular"/>
        </w:rPr>
        <w:t xml:space="preserve"> (p. 265)</w:t>
      </w:r>
    </w:p>
    <w:p w14:paraId="14D87BEE">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case of Rollo (†932) receiving the Normandy territory as a fief (p. 266)</w:t>
      </w:r>
    </w:p>
    <w:p w14:paraId="0F4078F6">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The legal system building by Canute the Great (988-1035) (p. 267)</w:t>
      </w:r>
    </w:p>
    <w:p w14:paraId="6A138C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地理覆盖范围</w:t>
      </w:r>
      <w:r>
        <w:rPr>
          <w:rFonts w:hint="default" w:ascii="Times New Roman Regular" w:hAnsi="Times New Roman Regular" w:cs="Times New Roman Regular"/>
        </w:rPr>
        <w:t>: 主要涵盖西欧维京活动区域，包括英格兰（England /ˈɪŋɡlənd/）、爱尔兰（Ireland /ˈaɪərlənd/）、法兰克王国（Frankish realm）、诺曼底，以及斯堪的纳维亚本土（Scandinavia /ˌskændɪˈneɪviə/）。文章明确排除了瑞典维京人在东欧的活动（第270页注7）。</w:t>
      </w:r>
    </w:p>
    <w:p w14:paraId="4994AD3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Geographic Coverage</w:t>
      </w:r>
      <w:r>
        <w:rPr>
          <w:rFonts w:hint="default" w:ascii="Times New Roman Regular" w:hAnsi="Times New Roman Regular" w:cs="Times New Roman Regular"/>
        </w:rPr>
        <w:t>: Primarily covers the Western European Viking activity areas, including England, Ireland, the Frankish realm, Normandy, and the Scandinavian homeland. The article explicitly excludes the activities of Swedish Vikings in Eastern Europe (p. 270, note 7).</w:t>
      </w:r>
    </w:p>
    <w:p w14:paraId="25044B6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时间跨度</w:t>
      </w:r>
      <w:r>
        <w:rPr>
          <w:rFonts w:hint="default" w:ascii="Times New Roman Regular" w:hAnsi="Times New Roman Regular" w:cs="Times New Roman Regular"/>
        </w:rPr>
        <w:t>: 约780-1080年的</w:t>
      </w:r>
      <w:r>
        <w:rPr>
          <w:rFonts w:hint="default" w:ascii="Times New Roman Regular" w:hAnsi="Times New Roman Regular" w:cs="Times New Roman Regular"/>
          <w:lang w:val="en-US"/>
        </w:rPr>
        <w:t>“维京时代”</w:t>
      </w:r>
      <w:r>
        <w:rPr>
          <w:rFonts w:hint="default" w:ascii="Times New Roman Regular" w:hAnsi="Times New Roman Regular" w:cs="Times New Roman Regular"/>
        </w:rPr>
        <w:t>（Viking Age），重点关注9-11世纪（第261页）。</w:t>
      </w:r>
    </w:p>
    <w:p w14:paraId="66A9D2A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Time Period</w:t>
      </w:r>
      <w:r>
        <w:rPr>
          <w:rFonts w:hint="default" w:ascii="Times New Roman Regular" w:hAnsi="Times New Roman Regular" w:cs="Times New Roman Regular"/>
        </w:rPr>
        <w:t xml:space="preserve">: The </w:t>
      </w:r>
      <w:r>
        <w:rPr>
          <w:rFonts w:hint="default" w:ascii="Times New Roman Regular" w:hAnsi="Times New Roman Regular" w:cs="Times New Roman Regular"/>
          <w:lang w:val="en-US"/>
        </w:rPr>
        <w:t>“Viking Age”</w:t>
      </w:r>
      <w:r>
        <w:rPr>
          <w:rFonts w:hint="default" w:ascii="Times New Roman Regular" w:hAnsi="Times New Roman Regular" w:cs="Times New Roman Regular"/>
        </w:rPr>
        <w:t xml:space="preserve"> of approximately 780-1080, with a focus on the 9th-11th centuries (p. 261).</w:t>
      </w:r>
    </w:p>
    <w:p w14:paraId="18EC1A7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60AA602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方法 / Methods: What methods are employed to assess the argument? What assumptions must hold for these methods to be valid?</w:t>
      </w:r>
    </w:p>
    <w:p w14:paraId="7D5F7B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本文采用的是作者所称的</w:t>
      </w:r>
      <w:r>
        <w:rPr>
          <w:rFonts w:hint="default" w:ascii="Times New Roman Regular" w:hAnsi="Times New Roman Regular" w:cs="Times New Roman Regular"/>
          <w:lang w:val="en-US"/>
        </w:rPr>
        <w:t>“理论史学”</w:t>
      </w:r>
      <w:r>
        <w:rPr>
          <w:rFonts w:hint="default" w:ascii="Times New Roman Regular" w:hAnsi="Times New Roman Regular" w:cs="Times New Roman Regular"/>
        </w:rPr>
        <w:t>（theoretical history）方法（第256页），即运用公共选择理论的逻辑框架来组织和解释历史证据。</w:t>
      </w:r>
    </w:p>
    <w:p w14:paraId="116D3E5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article employs what the authors call a </w:t>
      </w:r>
      <w:r>
        <w:rPr>
          <w:rFonts w:hint="default" w:ascii="Times New Roman Regular" w:hAnsi="Times New Roman Regular" w:cs="Times New Roman Regular"/>
          <w:lang w:val="en-US"/>
        </w:rPr>
        <w:t>“theoretical history”</w:t>
      </w:r>
      <w:r>
        <w:rPr>
          <w:rFonts w:hint="default" w:ascii="Times New Roman Regular" w:hAnsi="Times New Roman Regular" w:cs="Times New Roman Regular"/>
        </w:rPr>
        <w:t xml:space="preserve"> method (p. 256), i.e., using the logical framework of public choice theory to organize and interpret historical evidence.</w:t>
      </w:r>
    </w:p>
    <w:p w14:paraId="16D13A7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方法特征</w:t>
      </w:r>
      <w:r>
        <w:rPr>
          <w:rFonts w:hint="default" w:ascii="Times New Roman Regular" w:hAnsi="Times New Roman Regular" w:cs="Times New Roman Regular"/>
        </w:rPr>
        <w:t>: 作者首先从Olson的</w:t>
      </w:r>
      <w:r>
        <w:rPr>
          <w:rFonts w:hint="default" w:ascii="Times New Roman Regular" w:hAnsi="Times New Roman Regular" w:cs="Times New Roman Regular"/>
          <w:lang w:val="en-US"/>
        </w:rPr>
        <w:t>“流动性盗匪-固定性盗匪”</w:t>
      </w:r>
      <w:r>
        <w:rPr>
          <w:rFonts w:hint="default" w:ascii="Times New Roman Regular" w:hAnsi="Times New Roman Regular" w:cs="Times New Roman Regular"/>
        </w:rPr>
        <w:t>模型出发，结合公共池塘资源理论，演绎出关于维京行为的三个理论预测（第260页）：</w:t>
      </w:r>
    </w:p>
    <w:p w14:paraId="71D9B7B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当掠夺机会开放时，维京人会过度掠夺直至利润为零</w:t>
      </w:r>
    </w:p>
    <w:p w14:paraId="032CD36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为最大化利润，流动性维京人有动机转变为固定性盗匪</w:t>
      </w:r>
    </w:p>
    <w:p w14:paraId="76F2379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固定性维京人会通过提供公共物品来最大化税收</w:t>
      </w:r>
    </w:p>
    <w:p w14:paraId="6356AC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Methodological Characteristics</w:t>
      </w:r>
      <w:r>
        <w:rPr>
          <w:rFonts w:hint="default" w:ascii="Times New Roman Regular" w:hAnsi="Times New Roman Regular" w:cs="Times New Roman Regular"/>
        </w:rPr>
        <w:t>: The authors first start from 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“roving bandit-stationary bandit”</w:t>
      </w:r>
      <w:r>
        <w:rPr>
          <w:rFonts w:hint="default" w:ascii="Times New Roman Regular" w:hAnsi="Times New Roman Regular" w:cs="Times New Roman Regular"/>
        </w:rPr>
        <w:t xml:space="preserve"> model, combine it with common-pool resource theory, and deduce three theoretical predictions about Viking behavior (p. 260):</w:t>
      </w:r>
    </w:p>
    <w:p w14:paraId="55D6F0F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When plundering opportunities are open, Vikings will over-plunder until profits are zero</w:t>
      </w:r>
    </w:p>
    <w:p w14:paraId="442DFDC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To maximize profits, roving Vikings are motivated to transform into stationary bandits</w:t>
      </w:r>
    </w:p>
    <w:p w14:paraId="50F2501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Stationary Vikings will maximize tax revenue by providing public goods</w:t>
      </w:r>
    </w:p>
    <w:p w14:paraId="6C9B63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然后，作者以历史案例和轶事证据来说明这些预测与史实的一致性（第262-268页）。这是一种</w:t>
      </w:r>
      <w:r>
        <w:rPr>
          <w:rFonts w:hint="default" w:ascii="Times New Roman Regular" w:hAnsi="Times New Roman Regular" w:cs="Times New Roman Regular"/>
          <w:lang w:val="en-US"/>
        </w:rPr>
        <w:t>“过程追踪”</w:t>
      </w:r>
      <w:r>
        <w:rPr>
          <w:rFonts w:hint="default" w:ascii="Times New Roman Regular" w:hAnsi="Times New Roman Regular" w:cs="Times New Roman Regular"/>
        </w:rPr>
        <w:t>（process-tracing）式的定性方法，旨在展示理论机制在历史中的运作。</w:t>
      </w:r>
    </w:p>
    <w:p w14:paraId="61E69B5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Then, the authors use historical cases and anecdotal evidence to illustrate the consistency of these predictions with historical facts (pp. 262-268). This is a </w:t>
      </w:r>
      <w:r>
        <w:rPr>
          <w:rFonts w:hint="default" w:ascii="Times New Roman Regular" w:hAnsi="Times New Roman Regular" w:cs="Times New Roman Regular"/>
          <w:lang w:val="en-US"/>
        </w:rPr>
        <w:t>“process-tracing”</w:t>
      </w:r>
      <w:r>
        <w:rPr>
          <w:rFonts w:hint="default" w:ascii="Times New Roman Regular" w:hAnsi="Times New Roman Regular" w:cs="Times New Roman Regular"/>
        </w:rPr>
        <w:t xml:space="preserve"> style qualitative method aimed at demonstrating the operation of theoretical mechanisms in history.</w:t>
      </w:r>
    </w:p>
    <w:p w14:paraId="6ECE215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关键假设</w:t>
      </w:r>
      <w:r>
        <w:rPr>
          <w:rFonts w:hint="default" w:ascii="Times New Roman Regular" w:hAnsi="Times New Roman Regular" w:cs="Times New Roman Regular"/>
        </w:rPr>
        <w:t>:</w:t>
      </w:r>
    </w:p>
    <w:p w14:paraId="6823520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Key Assumptions</w:t>
      </w:r>
      <w:r>
        <w:rPr>
          <w:rFonts w:hint="default" w:ascii="Times New Roman Regular" w:hAnsi="Times New Roman Regular" w:cs="Times New Roman Regular"/>
        </w:rPr>
        <w:t>:</w:t>
      </w:r>
    </w:p>
    <w:p w14:paraId="2D310B97">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理性行为假设</w:t>
      </w:r>
      <w:r>
        <w:rPr>
          <w:rFonts w:hint="default" w:ascii="Times New Roman Regular" w:hAnsi="Times New Roman Regular" w:cs="Times New Roman Regular"/>
        </w:rPr>
        <w:t>: 维京人被假定为追求财富最大化的理性行为者，会根据约束条件的变化调整策略。作者明确表示，这一假设与</w:t>
      </w:r>
      <w:r>
        <w:rPr>
          <w:rFonts w:hint="default" w:ascii="Times New Roman Regular" w:hAnsi="Times New Roman Regular" w:cs="Times New Roman Regular"/>
          <w:lang w:val="en-US"/>
        </w:rPr>
        <w:t>“文化”</w:t>
      </w:r>
      <w:r>
        <w:rPr>
          <w:rFonts w:hint="default" w:ascii="Times New Roman Regular" w:hAnsi="Times New Roman Regular" w:cs="Times New Roman Regular"/>
        </w:rPr>
        <w:t>或</w:t>
      </w:r>
      <w:r>
        <w:rPr>
          <w:rFonts w:hint="default" w:ascii="Times New Roman Regular" w:hAnsi="Times New Roman Regular" w:cs="Times New Roman Regular"/>
          <w:lang w:val="en-US"/>
        </w:rPr>
        <w:t>“价值观”</w:t>
      </w:r>
      <w:r>
        <w:rPr>
          <w:rFonts w:hint="default" w:ascii="Times New Roman Regular" w:hAnsi="Times New Roman Regular" w:cs="Times New Roman Regular"/>
        </w:rPr>
        <w:t>解释形成对照（第269页）。</w:t>
      </w:r>
    </w:p>
    <w:p w14:paraId="2D4E29A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Rational behavior assumption</w:t>
      </w:r>
      <w:r>
        <w:rPr>
          <w:rFonts w:hint="default" w:ascii="Times New Roman Regular" w:hAnsi="Times New Roman Regular" w:cs="Times New Roman Regular"/>
        </w:rPr>
        <w:t xml:space="preserve">: Vikings are assumed to be rational actors pursuing wealth maximization, who adjust their strategies according to changes in constraints. The authors explicitly state that this assumption contrasts with </w:t>
      </w:r>
      <w:r>
        <w:rPr>
          <w:rFonts w:hint="default" w:ascii="Times New Roman Regular" w:hAnsi="Times New Roman Regular" w:cs="Times New Roman Regular"/>
          <w:lang w:val="en-US"/>
        </w:rPr>
        <w:t>“cultural”</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“values”</w:t>
      </w:r>
      <w:r>
        <w:rPr>
          <w:rFonts w:hint="default" w:ascii="Times New Roman Regular" w:hAnsi="Times New Roman Regular" w:cs="Times New Roman Regular"/>
        </w:rPr>
        <w:t xml:space="preserve"> explanations (p. 269).</w:t>
      </w:r>
    </w:p>
    <w:p w14:paraId="60944E9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完全信息假设</w:t>
      </w:r>
      <w:r>
        <w:rPr>
          <w:rFonts w:hint="default" w:ascii="Times New Roman Regular" w:hAnsi="Times New Roman Regular" w:cs="Times New Roman Regular"/>
        </w:rPr>
        <w:t>: 理论要求行为者能够准确评估掠夺的收益和成本变化，从而做出最优决策。</w:t>
      </w:r>
    </w:p>
    <w:p w14:paraId="72C05CAF">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Complete information assumption</w:t>
      </w:r>
      <w:r>
        <w:rPr>
          <w:rFonts w:hint="default" w:ascii="Times New Roman Regular" w:hAnsi="Times New Roman Regular" w:cs="Times New Roman Regular"/>
        </w:rPr>
        <w:t>: The theory requires actors to be able to accurately assess changes in the benefits and costs of plundering in order to make optimal decisions.</w:t>
      </w:r>
    </w:p>
    <w:p w14:paraId="0161559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同质性假设</w:t>
      </w:r>
      <w:r>
        <w:rPr>
          <w:rFonts w:hint="default" w:ascii="Times New Roman Regular" w:hAnsi="Times New Roman Regular" w:cs="Times New Roman Regular"/>
        </w:rPr>
        <w:t>: 模型在某种程度上假定维京人是同质的行为者，忽视了他们之间在资源、风险偏好、社会地位等方面的差异。</w:t>
      </w:r>
    </w:p>
    <w:p w14:paraId="072527E0">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Homogeneity assumption</w:t>
      </w:r>
      <w:r>
        <w:rPr>
          <w:rFonts w:hint="default" w:ascii="Times New Roman Regular" w:hAnsi="Times New Roman Regular" w:cs="Times New Roman Regular"/>
        </w:rPr>
        <w:t>: The model to some extent assumes that Vikings are homogeneous actors, ignoring differences among them in resources, risk preferences, social status, etc.</w:t>
      </w:r>
    </w:p>
    <w:p w14:paraId="5CC367A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6E8CF9C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学术贡献 / Contribution: What would the academia see as the reading</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main contribution?</w:t>
      </w:r>
    </w:p>
    <w:p w14:paraId="4D393E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本文的主要学术贡献体现在以下几个方面：</w:t>
      </w:r>
    </w:p>
    <w:p w14:paraId="7FBE62E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main academic contributions of this article are reflected in the following aspects:</w:t>
      </w:r>
    </w:p>
    <w:p w14:paraId="08F40F5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理论扩展</w:t>
      </w:r>
      <w:r>
        <w:rPr>
          <w:rFonts w:hint="default" w:ascii="Times New Roman Regular" w:hAnsi="Times New Roman Regular" w:cs="Times New Roman Regular"/>
        </w:rPr>
        <w:t>: 作者将Olson（1993）关于独裁与发展的理论框架应用于一个具体的历史案例，并通过引入公共池塘资源模型，为</w:t>
      </w:r>
      <w:r>
        <w:rPr>
          <w:rFonts w:hint="default" w:ascii="Times New Roman Regular" w:hAnsi="Times New Roman Regular" w:cs="Times New Roman Regular"/>
          <w:lang w:val="en-US"/>
        </w:rPr>
        <w:t>“流动性盗匪向固定性盗匪的转变”</w:t>
      </w:r>
      <w:r>
        <w:rPr>
          <w:rFonts w:hint="default" w:ascii="Times New Roman Regular" w:hAnsi="Times New Roman Regular" w:cs="Times New Roman Regular"/>
        </w:rPr>
        <w:t>提供了更精确的动态分析（第257-259页）。这一扩展明确了转变的</w:t>
      </w:r>
      <w:r>
        <w:rPr>
          <w:rFonts w:hint="default" w:ascii="Times New Roman Regular" w:hAnsi="Times New Roman Regular" w:cs="Times New Roman Regular"/>
          <w:lang w:val="en-US"/>
        </w:rPr>
        <w:t>“触发点”</w:t>
      </w:r>
      <w:r>
        <w:rPr>
          <w:rFonts w:hint="default" w:ascii="Times New Roman Regular" w:hAnsi="Times New Roman Regular" w:cs="Times New Roman Regular"/>
        </w:rPr>
        <w:t>——即过度掠夺导致利润归零的时刻。</w:t>
      </w:r>
    </w:p>
    <w:p w14:paraId="1C95732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Theoretical Extension</w:t>
      </w:r>
      <w:r>
        <w:rPr>
          <w:rFonts w:hint="default" w:ascii="Times New Roman Regular" w:hAnsi="Times New Roman Regular" w:cs="Times New Roman Regular"/>
        </w:rPr>
        <w:t>: The authors apply 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(1993) theoretical framework on autocracy and development to a specific historical case, and by introducing the common-pool resource model, provide a more precise dynamic analysis of </w:t>
      </w:r>
      <w:r>
        <w:rPr>
          <w:rFonts w:hint="default" w:ascii="Times New Roman Regular" w:hAnsi="Times New Roman Regular" w:cs="Times New Roman Regular"/>
          <w:lang w:val="en-US"/>
        </w:rPr>
        <w:t>“the transition from roving to stationary banditry”</w:t>
      </w:r>
      <w:r>
        <w:rPr>
          <w:rFonts w:hint="default" w:ascii="Times New Roman Regular" w:hAnsi="Times New Roman Regular" w:cs="Times New Roman Regular"/>
        </w:rPr>
        <w:t xml:space="preserve"> (pp. 257-259). This extension clarifies the </w:t>
      </w:r>
      <w:r>
        <w:rPr>
          <w:rFonts w:hint="default" w:ascii="Times New Roman Regular" w:hAnsi="Times New Roman Regular" w:cs="Times New Roman Regular"/>
          <w:lang w:val="en-US"/>
        </w:rPr>
        <w:t>“trigger point”</w:t>
      </w:r>
      <w:r>
        <w:rPr>
          <w:rFonts w:hint="default" w:ascii="Times New Roman Regular" w:hAnsi="Times New Roman Regular" w:cs="Times New Roman Regular"/>
        </w:rPr>
        <w:t xml:space="preserve"> of the transition—the moment when over-plundering drives profits to zero.</w:t>
      </w:r>
    </w:p>
    <w:p w14:paraId="6AC6A3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跨学科应用</w:t>
      </w:r>
      <w:r>
        <w:rPr>
          <w:rFonts w:hint="default" w:ascii="Times New Roman Regular" w:hAnsi="Times New Roman Regular" w:cs="Times New Roman Regular"/>
        </w:rPr>
        <w:t>: 本文展示了公共选择理论和新制度经济学在历史研究中的应用潜力，为维京研究提供了一个全新的解释视角。作者明确指出，这一</w:t>
      </w:r>
      <w:r>
        <w:rPr>
          <w:rFonts w:hint="default" w:ascii="Times New Roman Regular" w:hAnsi="Times New Roman Regular" w:cs="Times New Roman Regular"/>
          <w:lang w:val="en-US"/>
        </w:rPr>
        <w:t>“企业家式的视角”</w:t>
      </w:r>
      <w:r>
        <w:rPr>
          <w:rFonts w:hint="default" w:ascii="Times New Roman Regular" w:hAnsi="Times New Roman Regular" w:cs="Times New Roman Regular"/>
        </w:rPr>
        <w:t>与马克思主义和文化主义解释形成对照（第269页）。</w:t>
      </w:r>
    </w:p>
    <w:p w14:paraId="01FF2B7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Interdisciplinary Application</w:t>
      </w:r>
      <w:r>
        <w:rPr>
          <w:rFonts w:hint="default" w:ascii="Times New Roman Regular" w:hAnsi="Times New Roman Regular" w:cs="Times New Roman Regular"/>
        </w:rPr>
        <w:t xml:space="preserve">: The article demonstrates the application potential of public choice theory and new institutional economics in historical research, providing a completely new explanatory perspective for Viking studies. The authors explicitly note that this </w:t>
      </w:r>
      <w:r>
        <w:rPr>
          <w:rFonts w:hint="default" w:ascii="Times New Roman Regular" w:hAnsi="Times New Roman Regular" w:cs="Times New Roman Regular"/>
          <w:lang w:val="en-US"/>
        </w:rPr>
        <w:t>“entrepreneurial perspective”</w:t>
      </w:r>
      <w:r>
        <w:rPr>
          <w:rFonts w:hint="default" w:ascii="Times New Roman Regular" w:hAnsi="Times New Roman Regular" w:cs="Times New Roman Regular"/>
        </w:rPr>
        <w:t xml:space="preserve"> contrasts with Marxist and culturalist explanations (p. 269).</w:t>
      </w:r>
    </w:p>
    <w:p w14:paraId="2BF382E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经验性贡献</w:t>
      </w:r>
      <w:r>
        <w:rPr>
          <w:rFonts w:hint="default" w:ascii="Times New Roman Regular" w:hAnsi="Times New Roman Regular" w:cs="Times New Roman Regular"/>
        </w:rPr>
        <w:t>: 尽管数据有限，作者还是系统地整理了丹麦金支付记录和维京袭击频率数据，为未来研究提供了有用的参考点（表1、表2）。</w:t>
      </w:r>
    </w:p>
    <w:p w14:paraId="424EEF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Empirical Contribution</w:t>
      </w:r>
      <w:r>
        <w:rPr>
          <w:rFonts w:hint="default" w:ascii="Times New Roman Regular" w:hAnsi="Times New Roman Regular" w:cs="Times New Roman Regular"/>
        </w:rPr>
        <w:t>: Despite limited data, the authors systematically compiled Danegeld payment records and Viking raid frequency data, providing useful reference points for future research (Tables 1, 2).</w:t>
      </w:r>
    </w:p>
    <w:p w14:paraId="26CB2286">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692C1B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局限性与改进建议 / Suggestions: What would professional scholars and researchers identify as limitations of the reading and how would they suggest a way to address or improve it?</w:t>
      </w:r>
    </w:p>
    <w:p w14:paraId="18EFB5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局限性一：经验检验的不足</w:t>
      </w:r>
    </w:p>
    <w:p w14:paraId="146693D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Limitation One: Insufficient Empirical Testing</w:t>
      </w:r>
    </w:p>
    <w:p w14:paraId="7274CFD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作者自己也承认，</w:t>
      </w:r>
      <w:r>
        <w:rPr>
          <w:rFonts w:hint="default" w:ascii="Times New Roman Regular" w:hAnsi="Times New Roman Regular" w:cs="Times New Roman Regular"/>
          <w:lang w:val="en-US"/>
        </w:rPr>
        <w:t>“本分析在某种程度上是推测性的，假设并未经过系统的证伪尝试”</w:t>
      </w:r>
      <w:r>
        <w:rPr>
          <w:rFonts w:hint="default" w:ascii="Times New Roman Regular" w:hAnsi="Times New Roman Regular" w:cs="Times New Roman Regular"/>
        </w:rPr>
        <w:t>（第269页）。历史数据的性质使得严格的因果推断几乎不可能。专业学者可能建议采用更系统的比较案例方法，例如比较不同维京群体（如挪威人Norwegian /nɔːrˈwiːdʒən/与丹麦人Danes /deɪnz/）或不同目标地区的行为差异，以控制可能的混淆因素。</w:t>
      </w:r>
    </w:p>
    <w:p w14:paraId="4882D10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authors themselves acknowledge that </w:t>
      </w:r>
      <w:r>
        <w:rPr>
          <w:rFonts w:hint="default" w:ascii="Times New Roman Regular" w:hAnsi="Times New Roman Regular" w:cs="Times New Roman Regular"/>
          <w:lang w:val="en-US"/>
        </w:rPr>
        <w:t>“the present analysis is somewhat speculative and the hypotheses have not been submitted to systematic attempts at falsification”</w:t>
      </w:r>
      <w:r>
        <w:rPr>
          <w:rFonts w:hint="default" w:ascii="Times New Roman Regular" w:hAnsi="Times New Roman Regular" w:cs="Times New Roman Regular"/>
        </w:rPr>
        <w:t xml:space="preserve"> (p. 269). The nature of historical data makes rigorous causal inference almost impossible. Professional scholars might suggest adopting a more systematic comparative case method, for example, comparing behavioral differences between different Viking groups (such as Norwegians vs. Danes) or different target regions, to control for potential confounding factors.</w:t>
      </w:r>
    </w:p>
    <w:p w14:paraId="07A5CE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局限性二：理性选择假设的局限</w:t>
      </w:r>
    </w:p>
    <w:p w14:paraId="1D65618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Limitation Two: Limitations of Rational Choice Assumptions</w:t>
      </w:r>
    </w:p>
    <w:p w14:paraId="23503C9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将维京人简化为追求财富最大化的理性行为者可能忽视了荣誉、宗教信仰、部落忠诚等非经济动机的重要性。历史学家和人类学家可能指出，维京社会的价值体系远比利润最大化复杂，例如</w:t>
      </w:r>
      <w:r>
        <w:rPr>
          <w:rFonts w:hint="default" w:ascii="Times New Roman Regular" w:hAnsi="Times New Roman Regular" w:cs="Times New Roman Regular"/>
          <w:lang w:val="en-US"/>
        </w:rPr>
        <w:t>“战死进入瓦尔哈拉”</w:t>
      </w:r>
      <w:r>
        <w:rPr>
          <w:rFonts w:hint="default" w:ascii="Times New Roman Regular" w:hAnsi="Times New Roman Regular" w:cs="Times New Roman Regular"/>
        </w:rPr>
        <w:t>（Valhalla /vælˈhælə/）的信念可能影响风险偏好。</w:t>
      </w:r>
    </w:p>
    <w:p w14:paraId="18D23AC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Reducing Vikings to rational actors pursuing wealth maximization may overlook the importance of non-economic motivations such as honor, religious beliefs, and tribal loyalty. Historians and anthropologists might point out that the value system of Viking society was far more complex than profit maximization; for example, the belief in </w:t>
      </w:r>
      <w:r>
        <w:rPr>
          <w:rFonts w:hint="default" w:ascii="Times New Roman Regular" w:hAnsi="Times New Roman Regular" w:cs="Times New Roman Regular"/>
          <w:lang w:val="en-US"/>
        </w:rPr>
        <w:t>“dying in battle to enter Valhalla”</w:t>
      </w:r>
      <w:r>
        <w:rPr>
          <w:rFonts w:hint="default" w:ascii="Times New Roman Regular" w:hAnsi="Times New Roman Regular" w:cs="Times New Roman Regular"/>
        </w:rPr>
        <w:t xml:space="preserve"> may have affected risk preferences.</w:t>
      </w:r>
    </w:p>
    <w:p w14:paraId="4839A9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局限性三：对福利影响的模糊性</w:t>
      </w:r>
    </w:p>
    <w:p w14:paraId="6482828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Limitation Three: Ambiguity of Welfare Effects</w:t>
      </w:r>
    </w:p>
    <w:p w14:paraId="2B514EE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作者承认，维京活动在帕累托意义上并非福利增进的（</w:t>
      </w:r>
      <w:r>
        <w:rPr>
          <w:rFonts w:hint="default" w:ascii="Times New Roman Regular" w:hAnsi="Times New Roman Regular" w:cs="Times New Roman Regular"/>
          <w:lang w:val="en-US"/>
        </w:rPr>
        <w:t>“有些人明显更好，其他人则显著更差”</w:t>
      </w:r>
      <w:r>
        <w:rPr>
          <w:rFonts w:hint="default" w:ascii="Times New Roman Regular" w:hAnsi="Times New Roman Regular" w:cs="Times New Roman Regular"/>
        </w:rPr>
        <w:t>）（第269页），但未能提供评估净福利影响的框架。从规范角度看，这使得文章难以回答</w:t>
      </w:r>
      <w:r>
        <w:rPr>
          <w:rFonts w:hint="default" w:ascii="Times New Roman Regular" w:hAnsi="Times New Roman Regular" w:cs="Times New Roman Regular"/>
          <w:lang w:val="en-US"/>
        </w:rPr>
        <w:t>“维京人总体上是好是坏”</w:t>
      </w:r>
      <w:r>
        <w:rPr>
          <w:rFonts w:hint="default" w:ascii="Times New Roman Regular" w:hAnsi="Times New Roman Regular" w:cs="Times New Roman Regular"/>
        </w:rPr>
        <w:t>这一问题。</w:t>
      </w:r>
    </w:p>
    <w:p w14:paraId="0FF5829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The authors acknowledge that Viking activities were not welfare-improving in the Paretian sense (</w:t>
      </w:r>
      <w:r>
        <w:rPr>
          <w:rFonts w:hint="default" w:ascii="Times New Roman Regular" w:hAnsi="Times New Roman Regular" w:cs="Times New Roman Regular"/>
          <w:lang w:val="en-US"/>
        </w:rPr>
        <w:t>“while some were better off, other people quite evidently were significantly worse off”</w:t>
      </w:r>
      <w:r>
        <w:rPr>
          <w:rFonts w:hint="default" w:ascii="Times New Roman Regular" w:hAnsi="Times New Roman Regular" w:cs="Times New Roman Regular"/>
        </w:rPr>
        <w:t xml:space="preserve">) (p. 269), but fail to provide a framework for assessing net welfare effects. From a normative perspective, this makes it difficult for the article to answer the question of </w:t>
      </w:r>
      <w:r>
        <w:rPr>
          <w:rFonts w:hint="default" w:ascii="Times New Roman Regular" w:hAnsi="Times New Roman Regular" w:cs="Times New Roman Regular"/>
          <w:lang w:val="en-US"/>
        </w:rPr>
        <w:t>“whether the Vikings were overall good or bad.”</w:t>
      </w:r>
    </w:p>
    <w:p w14:paraId="728DDC4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17B4ADD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研究扩展 / Extensions: What would professional scholars and researchers propose as a potential extension of the study or a new research question inspired by the paper?</w:t>
      </w:r>
    </w:p>
    <w:p w14:paraId="4079071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扩展方向一：定量化公共池塘资源模型</w:t>
      </w:r>
    </w:p>
    <w:p w14:paraId="123D194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Extension One: Quantifying the Common-Pool Resource Model</w:t>
      </w:r>
    </w:p>
    <w:p w14:paraId="7888755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研究者可以尝试更严格地量化</w:t>
      </w:r>
      <w:r>
        <w:rPr>
          <w:rFonts w:hint="default" w:ascii="Times New Roman Regular" w:hAnsi="Times New Roman Regular" w:cs="Times New Roman Regular"/>
          <w:lang w:val="en-US"/>
        </w:rPr>
        <w:t>“过度掠夺”</w:t>
      </w:r>
      <w:r>
        <w:rPr>
          <w:rFonts w:hint="default" w:ascii="Times New Roman Regular" w:hAnsi="Times New Roman Regular" w:cs="Times New Roman Regular"/>
        </w:rPr>
        <w:t>的程度。这需要估计不同时期参与掠夺的维京人数量、掠夺目标的</w:t>
      </w:r>
      <w:r>
        <w:rPr>
          <w:rFonts w:hint="default" w:ascii="Times New Roman Regular" w:hAnsi="Times New Roman Regular" w:cs="Times New Roman Regular"/>
          <w:lang w:val="en-US"/>
        </w:rPr>
        <w:t>“资源存量”</w:t>
      </w:r>
      <w:r>
        <w:rPr>
          <w:rFonts w:hint="default" w:ascii="Times New Roman Regular" w:hAnsi="Times New Roman Regular" w:cs="Times New Roman Regular"/>
        </w:rPr>
        <w:t>（可掠夺财富总量），以及人均收益的变化趋势。虽然数据挑战巨大，但考古学（如银器窖藏的分布）和历史文献的结合可能提供一些线索。</w:t>
      </w:r>
    </w:p>
    <w:p w14:paraId="7B8E0E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Researchers could attempt to more rigorously quantify the extent of </w:t>
      </w:r>
      <w:r>
        <w:rPr>
          <w:rFonts w:hint="default" w:ascii="Times New Roman Regular" w:hAnsi="Times New Roman Regular" w:cs="Times New Roman Regular"/>
          <w:lang w:val="en-US"/>
        </w:rPr>
        <w:t>“over-plundering.”</w:t>
      </w:r>
      <w:r>
        <w:rPr>
          <w:rFonts w:hint="default" w:ascii="Times New Roman Regular" w:hAnsi="Times New Roman Regular" w:cs="Times New Roman Regular"/>
        </w:rPr>
        <w:t xml:space="preserve"> This would require estimating the number of Vikings participating in plundering during different periods, the </w:t>
      </w:r>
      <w:r>
        <w:rPr>
          <w:rFonts w:hint="default" w:ascii="Times New Roman Regular" w:hAnsi="Times New Roman Regular" w:cs="Times New Roman Regular"/>
          <w:lang w:val="en-US"/>
        </w:rPr>
        <w:t>“resource stock”</w:t>
      </w:r>
      <w:r>
        <w:rPr>
          <w:rFonts w:hint="default" w:ascii="Times New Roman Regular" w:hAnsi="Times New Roman Regular" w:cs="Times New Roman Regular"/>
        </w:rPr>
        <w:t xml:space="preserve"> of plunder targets (total plunderable wealth), and trends in per capita returns. While data challenges are enormous, the combination of archaeology (such as the distribution of silver hoards) and historical documents may provide some clues.</w:t>
      </w:r>
    </w:p>
    <w:p w14:paraId="7805E7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扩展方向二：比较不同类型的</w:t>
      </w:r>
      <w:r>
        <w:rPr>
          <w:rStyle w:val="8"/>
          <w:rFonts w:hint="default" w:ascii="Times New Roman Regular" w:hAnsi="Times New Roman Regular" w:cs="Times New Roman Regular"/>
          <w:lang w:val="en-US"/>
        </w:rPr>
        <w:t>“盗匪转型”</w:t>
      </w:r>
    </w:p>
    <w:p w14:paraId="579D22F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 xml:space="preserve">Extension Two: Comparing Different Types of </w:t>
      </w:r>
      <w:r>
        <w:rPr>
          <w:rStyle w:val="8"/>
          <w:rFonts w:hint="default" w:ascii="Times New Roman Regular" w:hAnsi="Times New Roman Regular" w:cs="Times New Roman Regular"/>
          <w:lang w:val="en-US"/>
        </w:rPr>
        <w:t>“Bandit Transitions”</w:t>
      </w:r>
    </w:p>
    <w:p w14:paraId="0DA648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维京案例可以与其他历史上的</w:t>
      </w:r>
      <w:r>
        <w:rPr>
          <w:rFonts w:hint="default" w:ascii="Times New Roman Regular" w:hAnsi="Times New Roman Regular" w:cs="Times New Roman Regular"/>
          <w:lang w:val="en-US"/>
        </w:rPr>
        <w:t>“盗匪转型”</w:t>
      </w:r>
      <w:r>
        <w:rPr>
          <w:rFonts w:hint="default" w:ascii="Times New Roman Regular" w:hAnsi="Times New Roman Regular" w:cs="Times New Roman Regular"/>
        </w:rPr>
        <w:t>进行比较，例如中国的军阀、欧洲的雇佣兵团、海盗共和国等。这种跨时空比较可以检验Olson模型的普适性，并识别可能影响转型路径的条件变量。</w:t>
      </w:r>
    </w:p>
    <w:p w14:paraId="5BB9F05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Viking case can be compared with other historical </w:t>
      </w:r>
      <w:r>
        <w:rPr>
          <w:rFonts w:hint="default" w:ascii="Times New Roman Regular" w:hAnsi="Times New Roman Regular" w:cs="Times New Roman Regular"/>
          <w:lang w:val="en-US"/>
        </w:rPr>
        <w:t>“bandit transitions,”</w:t>
      </w:r>
      <w:r>
        <w:rPr>
          <w:rFonts w:hint="default" w:ascii="Times New Roman Regular" w:hAnsi="Times New Roman Regular" w:cs="Times New Roman Regular"/>
        </w:rPr>
        <w:t xml:space="preserve"> such as Chinese warlords, European mercenary companies, pirate republics, etc. Such cross-temporal and cross-spatial comparisons can test the generalizability of the Olson model and identify conditional variables that may affect transition pathways.</w:t>
      </w:r>
    </w:p>
    <w:p w14:paraId="53ED0F7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扩展方向三：制度遗产的长期影响</w:t>
      </w:r>
    </w:p>
    <w:p w14:paraId="646839C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Extension Three: Long-term Effects of Institutional Legacies</w:t>
      </w:r>
    </w:p>
    <w:p w14:paraId="35A8A9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维京人定居地区（如诺曼底、英格兰东部、爱尔兰都柏林地区）是否因维京统治而发展出独特的制度遗产？这些遗产是否对后续的经济发展和政治制度产生了长期影响？例如，研究者可以考察维京法律传统（如冰岛的阿尔庭Althing /ˈɔːlθɪŋ/议会）对后来民主制度发展的可能贡献。</w:t>
      </w:r>
    </w:p>
    <w:p w14:paraId="678D4E1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Did regions where Vikings settled (such as Normandy, eastern England, the Dublin region of Ireland) develop distinctive institutional legacies due to Viking rule? Did these legacies have long-term effects on subsequent economic development and political institutions? For example, researchers could examine the possible contribution of Viking legal traditions (such as Iceland</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/ˈaɪslənd/ Althing parliament) to the later development of democratic institutions.</w:t>
      </w:r>
    </w:p>
    <w:p w14:paraId="67731B3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3E669F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两篇文献的比较与综合 / Comparison and Synthesis of the Two Readings</w:t>
      </w:r>
    </w:p>
    <w:p w14:paraId="650433E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两篇文献虽然研究的时代和地区不同，但都从经济学——特别是</w:t>
      </w:r>
      <w:r>
        <w:rPr>
          <w:rFonts w:hint="default" w:ascii="Times New Roman Regular" w:hAnsi="Times New Roman Regular" w:cs="Times New Roman Regular"/>
          <w:lang w:val="en-US"/>
        </w:rPr>
        <w:t>“剥削经济学”</w:t>
      </w:r>
      <w:r>
        <w:rPr>
          <w:rFonts w:hint="default" w:ascii="Times New Roman Regular" w:hAnsi="Times New Roman Regular" w:cs="Times New Roman Regular"/>
        </w:rPr>
        <w:t>——的视角来分析国家形成问题，展现了理性选择理论在历史分析中的应用潜力。</w:t>
      </w:r>
    </w:p>
    <w:p w14:paraId="22C198C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Although the two articles study different eras and regions, both analyze the problem of state formation from an economics perspective—particularly the </w:t>
      </w:r>
      <w:r>
        <w:rPr>
          <w:rFonts w:hint="default" w:ascii="Times New Roman Regular" w:hAnsi="Times New Roman Regular" w:cs="Times New Roman Regular"/>
          <w:lang w:val="en-US"/>
        </w:rPr>
        <w:t>“economics of exploitation”</w:t>
      </w:r>
      <w:r>
        <w:rPr>
          <w:rFonts w:hint="default" w:ascii="Times New Roman Regular" w:hAnsi="Times New Roman Regular" w:cs="Times New Roman Regular"/>
        </w:rPr>
        <w:t>—demonstrating the application potential of rational choice theory in historical analysis.</w:t>
      </w:r>
    </w:p>
    <w:p w14:paraId="67BFF8B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共同的理论关切</w:t>
      </w:r>
      <w:r>
        <w:rPr>
          <w:rFonts w:hint="default" w:ascii="Times New Roman Regular" w:hAnsi="Times New Roman Regular" w:cs="Times New Roman Regular"/>
        </w:rPr>
        <w:t xml:space="preserve">: </w:t>
      </w:r>
      <w:r>
        <w:rPr>
          <w:rFonts w:hint="default" w:ascii="Times New Roman Regular" w:hAnsi="Times New Roman Regular" w:cs="Times New Roman Regular"/>
          <w:color w:val="0000FF"/>
        </w:rPr>
        <w:t>两篇文章都关注</w:t>
      </w:r>
      <w:r>
        <w:rPr>
          <w:rFonts w:hint="default" w:ascii="Times New Roman Regular" w:hAnsi="Times New Roman Regular" w:cs="Times New Roman Regular"/>
          <w:color w:val="0000FF"/>
          <w:lang w:val="en-US"/>
        </w:rPr>
        <w:t>“为什么统治者能够从生产者手中榨取剩余”</w:t>
      </w:r>
      <w:r>
        <w:rPr>
          <w:rFonts w:hint="default" w:ascii="Times New Roman Regular" w:hAnsi="Times New Roman Regular" w:cs="Times New Roman Regular"/>
        </w:rPr>
        <w:t>这一核心问题。Allen强调地理封闭性降低了劳动力控制成本，Kurrild-Klitgaard和Svendsen则强调暴力垄断排除了竞争性掠夺者。</w:t>
      </w:r>
      <w:r>
        <w:rPr>
          <w:rFonts w:hint="default" w:ascii="Times New Roman Regular" w:hAnsi="Times New Roman Regular" w:cs="Times New Roman Regular"/>
          <w:color w:val="0000FF"/>
        </w:rPr>
        <w:t>两种机制都指向同一个结论：成功的剥削需要阻止</w:t>
      </w:r>
      <w:r>
        <w:rPr>
          <w:rFonts w:hint="default" w:ascii="Times New Roman Regular" w:hAnsi="Times New Roman Regular" w:cs="Times New Roman Regular"/>
          <w:color w:val="0000FF"/>
          <w:lang w:val="en-US"/>
        </w:rPr>
        <w:t>“退出选项”</w:t>
      </w:r>
      <w:r>
        <w:rPr>
          <w:rFonts w:hint="default" w:ascii="Times New Roman Regular" w:hAnsi="Times New Roman Regular" w:cs="Times New Roman Regular"/>
          <w:color w:val="0000FF"/>
        </w:rPr>
        <w:t>（exit option）</w:t>
      </w:r>
      <w:r>
        <w:rPr>
          <w:rFonts w:hint="default" w:ascii="Times New Roman Regular" w:hAnsi="Times New Roman Regular" w:cs="Times New Roman Regular"/>
        </w:rPr>
        <w:t>。</w:t>
      </w:r>
    </w:p>
    <w:p w14:paraId="47DCB2F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Shared Theoretical Concerns</w:t>
      </w:r>
      <w:r>
        <w:rPr>
          <w:rFonts w:hint="default" w:ascii="Times New Roman Regular" w:hAnsi="Times New Roman Regular" w:cs="Times New Roman Regular"/>
        </w:rPr>
        <w:t xml:space="preserve">: Both articles focus on the core question of </w:t>
      </w:r>
      <w:r>
        <w:rPr>
          <w:rFonts w:hint="default" w:ascii="Times New Roman Regular" w:hAnsi="Times New Roman Regular" w:cs="Times New Roman Regular"/>
          <w:lang w:val="en-US"/>
        </w:rPr>
        <w:t>“why rulers can extract surplus from producers.”</w:t>
      </w:r>
      <w:r>
        <w:rPr>
          <w:rFonts w:hint="default" w:ascii="Times New Roman Regular" w:hAnsi="Times New Roman Regular" w:cs="Times New Roman Regular"/>
        </w:rPr>
        <w:t xml:space="preserve"> Allen emphasizes that geographical circumscription reduces the cost of labor control, while Kurrild-Klitgaard and Svendsen emphasize that monopolization of violence excludes competitive plunderers. Both mechanisms point to the same conclusion: successful exploitation requires blocking the </w:t>
      </w:r>
      <w:r>
        <w:rPr>
          <w:rFonts w:hint="default" w:ascii="Times New Roman Regular" w:hAnsi="Times New Roman Regular" w:cs="Times New Roman Regular"/>
          <w:lang w:val="en-US"/>
        </w:rPr>
        <w:t>“exit option.”</w:t>
      </w:r>
    </w:p>
    <w:p w14:paraId="375F6B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不同的侧重点</w:t>
      </w:r>
      <w:r>
        <w:rPr>
          <w:rFonts w:hint="default" w:ascii="Times New Roman Regular" w:hAnsi="Times New Roman Regular" w:cs="Times New Roman Regular"/>
        </w:rPr>
        <w:t>: Allen的分析侧重于解释为什么埃及比其他地区更早形成国家（一个比较静态问题），而Kurrild-Klitgaard和Svendsen的分析侧重于解释为什么维京人从掠夺转向定居（一个动态转型问题）。这反映了不同的分析层次：前者关注长期结构性条件，后者关注短期行为选择。</w:t>
      </w:r>
    </w:p>
    <w:p w14:paraId="133B859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Different Emphases</w:t>
      </w:r>
      <w:r>
        <w:rPr>
          <w:rFonts w:hint="default" w:ascii="Times New Roman Regular" w:hAnsi="Times New Roman Regular" w:cs="Times New Roman Regular"/>
        </w:rPr>
        <w:t>: 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analysis focuses on explaining why Egypt formed a state earlier than other regions (a comparative statics question), while Kurrild-Klitgaard and Svendsen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analysis focuses on explaining why Vikings transitioned from plundering to settlement (a dynamic transition question). This reflects different levels of analysis: the former focuses on long-term structural conditions, while the latter focuses on short-term behavioral choices.</w:t>
      </w:r>
    </w:p>
    <w:p w14:paraId="2F499A7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互补的洞见</w:t>
      </w:r>
      <w:r>
        <w:rPr>
          <w:rFonts w:hint="default" w:ascii="Times New Roman Regular" w:hAnsi="Times New Roman Regular" w:cs="Times New Roman Regular"/>
        </w:rPr>
        <w:t>: 将两篇文章结合起来，我们可以获得一个更完整的国家形成图景：剥削的可能性取决于剩余的存在（Allen强调农业的可储存性）、控制成本的高低（Allen强调地理封闭性）、以及竞争格局的演变（Kurrild-Klitgaard和Svendsen强调过度掠夺导致的利润消失和暴力垄断的形成）。</w:t>
      </w:r>
    </w:p>
    <w:p w14:paraId="0E50D0D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Complementary Insights</w:t>
      </w:r>
      <w:r>
        <w:rPr>
          <w:rFonts w:hint="default" w:ascii="Times New Roman Regular" w:hAnsi="Times New Roman Regular" w:cs="Times New Roman Regular"/>
        </w:rPr>
        <w:t>: Combining the two articles, we can obtain a more complete picture of state formation: the possibility of exploitation depends on the existence of surplus (Allen emphasizes the storability of agriculture), the level of control costs (Allen emphasizes geographical circumscription), and the evolution of the competitive landscape (Kurrild-Klitgaard and Svendsen emphasize the disappearance of profits due to over-plundering and the formation of a monopoly of violence).</w:t>
      </w:r>
    </w:p>
    <w:p w14:paraId="5BC0AC9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文献的学科定位与学习价值</w:t>
      </w:r>
    </w:p>
    <w:p w14:paraId="1A8C67D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Disciplinary Positioning and Learning Value of the Readings</w:t>
      </w:r>
    </w:p>
    <w:p w14:paraId="4A50A54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0404878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一、国家形成理论的学科脉络与两篇文献的位置</w:t>
      </w:r>
    </w:p>
    <w:p w14:paraId="718F2B6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 The Disciplinary Context of State Formation Theory and the Position of These Two Readings</w:t>
      </w:r>
    </w:p>
    <w:p w14:paraId="3611990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3A44759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1.1 国家形成理论的主要传统</w:t>
      </w:r>
    </w:p>
    <w:p w14:paraId="71AC2E9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1.1 Major Traditions in State Formation Theory</w:t>
      </w:r>
    </w:p>
    <w:p w14:paraId="0C89CD1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要理解这两篇文献的重要性，首先需要把握国家形成理论的几大主要传统。</w:t>
      </w:r>
    </w:p>
    <w:p w14:paraId="657EA3E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To understand the importance of these two readings, one must first grasp the major traditions in state formation theory.</w:t>
      </w:r>
    </w:p>
    <w:p w14:paraId="7F3376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第一，契约论传统（Contractarian Tradition）</w:t>
      </w:r>
      <w:r>
        <w:rPr>
          <w:rFonts w:hint="default" w:ascii="Times New Roman Regular" w:hAnsi="Times New Roman Regular" w:cs="Times New Roman Regular"/>
        </w:rPr>
        <w:t>。从霍布斯（Hobbes /hɒbz/）、洛克（Locke /lɒk/）到罗尔斯（Rawls /rɔːlz/），这一传统将国家视为理性个体为解决集体行动问题而自愿缔结的契约产物。国家的正当性来源于被统治者的同意，国家的功能是提供安全和保护产权。这一传统的核心问题是</w:t>
      </w:r>
      <w:r>
        <w:rPr>
          <w:rFonts w:hint="default" w:ascii="Times New Roman Regular" w:hAnsi="Times New Roman Regular" w:cs="Times New Roman Regular"/>
          <w:lang w:val="en-US"/>
        </w:rPr>
        <w:t>“为什么理性人会同意建立国家”</w:t>
      </w:r>
      <w:r>
        <w:rPr>
          <w:rFonts w:hint="default" w:ascii="Times New Roman Regular" w:hAnsi="Times New Roman Regular" w:cs="Times New Roman Regular"/>
        </w:rPr>
        <w:t>。</w:t>
      </w:r>
    </w:p>
    <w:p w14:paraId="49B0336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First, the Contractarian Tradition.</w:t>
      </w:r>
      <w:r>
        <w:rPr>
          <w:rFonts w:hint="default" w:ascii="Times New Roman Regular" w:hAnsi="Times New Roman Regular" w:cs="Times New Roman Regular"/>
        </w:rPr>
        <w:t xml:space="preserve"> From Hobbes to Locke to Rawls, this tradition views the state as the product of a contract voluntarily concluded by rational individuals to solve collective action problems. The legitimacy of the state derives from the consent of the governed, and the function of the state is to provide security and protect property rights. The core question of this tradition is </w:t>
      </w:r>
      <w:r>
        <w:rPr>
          <w:rFonts w:hint="default" w:ascii="Times New Roman Regular" w:hAnsi="Times New Roman Regular" w:cs="Times New Roman Regular"/>
          <w:lang w:val="en-US"/>
        </w:rPr>
        <w:t>“why would rational people agree to establish a state.”</w:t>
      </w:r>
    </w:p>
    <w:p w14:paraId="661D57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第二，冲突论/掠夺论传统（Conflict/Predatory Tradition）</w:t>
      </w:r>
      <w:r>
        <w:rPr>
          <w:rFonts w:hint="default" w:ascii="Times New Roman Regular" w:hAnsi="Times New Roman Regular" w:cs="Times New Roman Regular"/>
        </w:rPr>
        <w:t>。这一传统可追溯至奥本海默（Oppenheimer /ˈɒpənhaɪmər/）的《国家论》（1908），认为国家起源于征服和掠夺，是一个阶级对另一个阶级实施统治的工具。马克思主义国家理论是这一传统的重要分支。与契约论不同，这一传统强调国家形成中的强制性和非自愿性。</w:t>
      </w:r>
    </w:p>
    <w:p w14:paraId="187AB04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the Conflict/Predatory Tradition.</w:t>
      </w:r>
      <w:r>
        <w:rPr>
          <w:rFonts w:hint="default" w:ascii="Times New Roman Regular" w:hAnsi="Times New Roman Regular" w:cs="Times New Roman Regular"/>
        </w:rPr>
        <w:t xml:space="preserve"> This tradition can be traced back to Oppenheimer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Style w:val="9"/>
          <w:rFonts w:hint="default" w:ascii="Times New Roman Regular" w:hAnsi="Times New Roman Regular" w:cs="Times New Roman Regular"/>
        </w:rPr>
        <w:t>The State</w:t>
      </w:r>
      <w:r>
        <w:rPr>
          <w:rFonts w:hint="default" w:ascii="Times New Roman Regular" w:hAnsi="Times New Roman Regular" w:cs="Times New Roman Regular"/>
        </w:rPr>
        <w:t xml:space="preserve"> (1908), which holds that the state originated from conquest and plunder and is a tool for one class to rule over another. Marxist state theory is an important branch of this tradition. Unlike contractarianism, this tradition emphasizes the coercive and involuntary nature of state formation.</w:t>
      </w:r>
    </w:p>
    <w:p w14:paraId="19C851B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第三，战争-财政国家理论（Bellicist/Fiscal-Military Tradition）</w:t>
      </w:r>
      <w:r>
        <w:rPr>
          <w:rFonts w:hint="default" w:ascii="Times New Roman Regular" w:hAnsi="Times New Roman Regular" w:cs="Times New Roman Regular"/>
        </w:rPr>
        <w:t>。以查尔斯·蒂利（Charles Tilly /ˈtʃɑːrlz ˈtɪli/）为代表，这一传统的核心命题是</w:t>
      </w:r>
      <w:r>
        <w:rPr>
          <w:rFonts w:hint="default" w:ascii="Times New Roman Regular" w:hAnsi="Times New Roman Regular" w:cs="Times New Roman Regular"/>
          <w:lang w:val="en-US"/>
        </w:rPr>
        <w:t>“战争制造国家，国家制造战争”</w:t>
      </w:r>
      <w:r>
        <w:rPr>
          <w:rFonts w:hint="default" w:ascii="Times New Roman Regular" w:hAnsi="Times New Roman Regular" w:cs="Times New Roman Regular"/>
        </w:rPr>
        <w:t>（War made the state, and the state made war）。蒂利在《强制、资本与欧洲国家》（1990）中论证，欧洲现代国家的形成是统治者为筹集战争资源而不断扩大税收和行政能力的结果。这一传统关注地缘政治竞争如何塑造国家制度。</w:t>
      </w:r>
    </w:p>
    <w:p w14:paraId="15447EC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the Bellicist/Fiscal-Military Tradition.</w:t>
      </w:r>
      <w:r>
        <w:rPr>
          <w:rFonts w:hint="default" w:ascii="Times New Roman Regular" w:hAnsi="Times New Roman Regular" w:cs="Times New Roman Regular"/>
        </w:rPr>
        <w:t xml:space="preserve"> Represented by Charles Tilly, the core proposition of this tradition is </w:t>
      </w:r>
      <w:r>
        <w:rPr>
          <w:rFonts w:hint="default" w:ascii="Times New Roman Regular" w:hAnsi="Times New Roman Regular" w:cs="Times New Roman Regular"/>
          <w:lang w:val="en-US"/>
        </w:rPr>
        <w:t>“War made the state, and the state made war.”</w:t>
      </w:r>
      <w:r>
        <w:rPr>
          <w:rFonts w:hint="default" w:ascii="Times New Roman Regular" w:hAnsi="Times New Roman Regular" w:cs="Times New Roman Regular"/>
        </w:rPr>
        <w:t xml:space="preserve"> In </w:t>
      </w:r>
      <w:r>
        <w:rPr>
          <w:rStyle w:val="9"/>
          <w:rFonts w:hint="default" w:ascii="Times New Roman Regular" w:hAnsi="Times New Roman Regular" w:cs="Times New Roman Regular"/>
        </w:rPr>
        <w:t>Coercion, Capital, and European States</w:t>
      </w:r>
      <w:r>
        <w:rPr>
          <w:rFonts w:hint="default" w:ascii="Times New Roman Regular" w:hAnsi="Times New Roman Regular" w:cs="Times New Roman Regular"/>
        </w:rPr>
        <w:t xml:space="preserve"> (1990), Tilly argues that the formation of modern European states resulted from ruler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continuous expansion of taxation and administrative capacity to raise resources for war. This tradition focuses on how geopolitical competition shapes state institutions.</w:t>
      </w:r>
    </w:p>
    <w:p w14:paraId="4A0A226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第四，公共选择/理性选择传统（Public Choice/Rational Choice Tradition）</w:t>
      </w:r>
      <w:r>
        <w:rPr>
          <w:rFonts w:hint="default" w:ascii="Times New Roman Regular" w:hAnsi="Times New Roman Regular" w:cs="Times New Roman Regular"/>
        </w:rPr>
        <w:t>。以布坎南（Buchanan /bjuːˈkænən/）、塔洛克（Tullock）、奥尔森（Olson）为代表，这一传统运用经济学工具分析政治行为和制度。核心假设是政治行为者——无论是选民、官僚还是统治者——都是追求自身利益最大化的理性人。国家被视为一种特殊的</w:t>
      </w:r>
      <w:r>
        <w:rPr>
          <w:rFonts w:hint="default" w:ascii="Times New Roman Regular" w:hAnsi="Times New Roman Regular" w:cs="Times New Roman Regular"/>
          <w:lang w:val="en-US"/>
        </w:rPr>
        <w:t>“企业”</w:t>
      </w:r>
      <w:r>
        <w:rPr>
          <w:rFonts w:hint="default" w:ascii="Times New Roman Regular" w:hAnsi="Times New Roman Regular" w:cs="Times New Roman Regular"/>
        </w:rPr>
        <w:t>或</w:t>
      </w:r>
      <w:r>
        <w:rPr>
          <w:rFonts w:hint="default" w:ascii="Times New Roman Regular" w:hAnsi="Times New Roman Regular" w:cs="Times New Roman Regular"/>
          <w:lang w:val="en-US"/>
        </w:rPr>
        <w:t>“垄断组织”</w:t>
      </w:r>
      <w:r>
        <w:rPr>
          <w:rFonts w:hint="default" w:ascii="Times New Roman Regular" w:hAnsi="Times New Roman Regular" w:cs="Times New Roman Regular"/>
        </w:rPr>
        <w:t>。</w:t>
      </w:r>
    </w:p>
    <w:p w14:paraId="307575B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Fourth, the Public Choice/Rational Choice Tradition.</w:t>
      </w:r>
      <w:r>
        <w:rPr>
          <w:rFonts w:hint="default" w:ascii="Times New Roman Regular" w:hAnsi="Times New Roman Regular" w:cs="Times New Roman Regular"/>
        </w:rPr>
        <w:t xml:space="preserve"> Represented by Buchanan, Tullock, and Olson, this tradition uses economic tools to analyze political behavior and institutions. The core assumption is that political actors—whether voters, bureaucrats, or rulers—are rational individuals pursuing their own interests. The state is viewed as a special type of </w:t>
      </w:r>
      <w:r>
        <w:rPr>
          <w:rFonts w:hint="default" w:ascii="Times New Roman Regular" w:hAnsi="Times New Roman Regular" w:cs="Times New Roman Regular"/>
          <w:lang w:val="en-US"/>
        </w:rPr>
        <w:t>“firm”</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“monopoly organization.”</w:t>
      </w:r>
    </w:p>
    <w:p w14:paraId="2F2FCFE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10B109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1.2 两篇文献在理论脉络中的位置</w:t>
      </w:r>
    </w:p>
    <w:p w14:paraId="29B9110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1.2 The Position of the Two Readings in the Theoretical Context</w:t>
      </w:r>
    </w:p>
    <w:p w14:paraId="3F8DEA8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这两篇文献都明确属于</w:t>
      </w:r>
      <w:r>
        <w:rPr>
          <w:rStyle w:val="8"/>
          <w:rFonts w:hint="default" w:ascii="Times New Roman Regular" w:hAnsi="Times New Roman Regular" w:cs="Times New Roman Regular"/>
        </w:rPr>
        <w:t>公共选择/理性选择传统</w:t>
      </w:r>
      <w:r>
        <w:rPr>
          <w:rFonts w:hint="default" w:ascii="Times New Roman Regular" w:hAnsi="Times New Roman Regular" w:cs="Times New Roman Regular"/>
        </w:rPr>
        <w:t>，但它们同时吸收和修正了其他传统的洞见。</w:t>
      </w:r>
    </w:p>
    <w:p w14:paraId="3CE9597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Both readings clearly belong to the </w:t>
      </w:r>
      <w:r>
        <w:rPr>
          <w:rStyle w:val="8"/>
          <w:rFonts w:hint="default" w:ascii="Times New Roman Regular" w:hAnsi="Times New Roman Regular" w:cs="Times New Roman Regular"/>
        </w:rPr>
        <w:t>Public Choice/Rational Choice Tradition</w:t>
      </w:r>
      <w:r>
        <w:rPr>
          <w:rFonts w:hint="default" w:ascii="Times New Roman Regular" w:hAnsi="Times New Roman Regular" w:cs="Times New Roman Regular"/>
        </w:rPr>
        <w:t>, but they also absorb and revise insights from other traditions.</w:t>
      </w:r>
    </w:p>
    <w:p w14:paraId="79F9628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Allen的文章</w:t>
      </w:r>
      <w:r>
        <w:rPr>
          <w:rFonts w:hint="default" w:ascii="Times New Roman Regular" w:hAnsi="Times New Roman Regular" w:cs="Times New Roman Regular"/>
        </w:rPr>
        <w:t>直接挑战了契约论传统。他明确指出，法老政权的主要功能不是提供公共物品或保护产权，而是</w:t>
      </w:r>
      <w:r>
        <w:rPr>
          <w:rFonts w:hint="default" w:ascii="Times New Roman Regular" w:hAnsi="Times New Roman Regular" w:cs="Times New Roman Regular"/>
          <w:lang w:val="en-US"/>
        </w:rPr>
        <w:t>“将农民生产的收入重新分配给非生产性贵族”</w:t>
      </w:r>
      <w:r>
        <w:rPr>
          <w:rFonts w:hint="default" w:ascii="Times New Roman Regular" w:hAnsi="Times New Roman Regular" w:cs="Times New Roman Regular"/>
        </w:rPr>
        <w:t>（第139页）。这是一种典型的</w:t>
      </w:r>
      <w:r>
        <w:rPr>
          <w:rFonts w:hint="default" w:ascii="Times New Roman Regular" w:hAnsi="Times New Roman Regular" w:cs="Times New Roman Regular"/>
          <w:lang w:val="en-US"/>
        </w:rPr>
        <w:t>“掠夺国家”</w:t>
      </w:r>
      <w:r>
        <w:rPr>
          <w:rFonts w:hint="default" w:ascii="Times New Roman Regular" w:hAnsi="Times New Roman Regular" w:cs="Times New Roman Regular"/>
        </w:rPr>
        <w:t>（predatory state）观点。同时，Allen借鉴了卡内罗（Carneiro /kɑːrˈneɪroʊ/）的</w:t>
      </w:r>
      <w:r>
        <w:rPr>
          <w:rFonts w:hint="default" w:ascii="Times New Roman Regular" w:hAnsi="Times New Roman Regular" w:cs="Times New Roman Regular"/>
          <w:lang w:val="en-US"/>
        </w:rPr>
        <w:t>“环境封闭论”</w:t>
      </w:r>
      <w:r>
        <w:rPr>
          <w:rFonts w:hint="default" w:ascii="Times New Roman Regular" w:hAnsi="Times New Roman Regular" w:cs="Times New Roman Regular"/>
        </w:rPr>
        <w:t>（environmental circumscription theory），但将其从人口压力-战争的因果链条改造为地理封闭-劳动力控制成本的分析框架。</w:t>
      </w:r>
    </w:p>
    <w:p w14:paraId="2BDBCA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article</w:t>
      </w:r>
      <w:r>
        <w:rPr>
          <w:rFonts w:hint="default" w:ascii="Times New Roman Regular" w:hAnsi="Times New Roman Regular" w:cs="Times New Roman Regular"/>
        </w:rPr>
        <w:t xml:space="preserve"> directly challenges the contractarian tradition. He explicitly states that the main function of the Pharaonic regime was not to provide public goods or protect property rights, but to </w:t>
      </w:r>
      <w:r>
        <w:rPr>
          <w:rFonts w:hint="default" w:ascii="Times New Roman Regular" w:hAnsi="Times New Roman Regular" w:cs="Times New Roman Regular"/>
          <w:lang w:val="en-US"/>
        </w:rPr>
        <w:t>“redistribute income produced by farmers to a non-productive aristocracy”</w:t>
      </w:r>
      <w:r>
        <w:rPr>
          <w:rFonts w:hint="default" w:ascii="Times New Roman Regular" w:hAnsi="Times New Roman Regular" w:cs="Times New Roman Regular"/>
        </w:rPr>
        <w:t xml:space="preserve"> (p. 139). This is a typical </w:t>
      </w:r>
      <w:r>
        <w:rPr>
          <w:rFonts w:hint="default" w:ascii="Times New Roman Regular" w:hAnsi="Times New Roman Regular" w:cs="Times New Roman Regular"/>
          <w:lang w:val="en-US"/>
        </w:rPr>
        <w:t>“predatory state”</w:t>
      </w:r>
      <w:r>
        <w:rPr>
          <w:rFonts w:hint="default" w:ascii="Times New Roman Regular" w:hAnsi="Times New Roman Regular" w:cs="Times New Roman Regular"/>
        </w:rPr>
        <w:t xml:space="preserve"> view. At the same time, Allen draws on Carneiro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“environmental circumscription theory,”</w:t>
      </w:r>
      <w:r>
        <w:rPr>
          <w:rFonts w:hint="default" w:ascii="Times New Roman Regular" w:hAnsi="Times New Roman Regular" w:cs="Times New Roman Regular"/>
        </w:rPr>
        <w:t xml:space="preserve"> but transforms it from a population pressure-warfare causal chain to an analytical framework of geographical circumscription-labor control costs.</w:t>
      </w:r>
    </w:p>
    <w:p w14:paraId="2E3054C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Kurrild-Klitgaard和Svendsen的文章</w:t>
      </w:r>
      <w:r>
        <w:rPr>
          <w:rFonts w:hint="default" w:ascii="Times New Roman Regular" w:hAnsi="Times New Roman Regular" w:cs="Times New Roman Regular"/>
        </w:rPr>
        <w:t>则是对奥尔森（Mancur Olson）理论的直接应用和扩展。奥尔森在其1993年的经典论文《民主、专制与发展》（</w:t>
      </w:r>
      <w:r>
        <w:rPr>
          <w:rFonts w:hint="default" w:ascii="Times New Roman Regular" w:hAnsi="Times New Roman Regular" w:cs="Times New Roman Regular"/>
          <w:lang w:val="en-US"/>
        </w:rPr>
        <w:t>“Dictatorship, Democracy, and Development”</w:t>
      </w:r>
      <w:r>
        <w:rPr>
          <w:rFonts w:hint="default" w:ascii="Times New Roman Regular" w:hAnsi="Times New Roman Regular" w:cs="Times New Roman Regular"/>
        </w:rPr>
        <w:t>）以及2000年的遗作《权力与繁荣》（</w:t>
      </w:r>
      <w:r>
        <w:rPr>
          <w:rStyle w:val="9"/>
          <w:rFonts w:hint="default" w:ascii="Times New Roman Regular" w:hAnsi="Times New Roman Regular" w:cs="Times New Roman Regular"/>
        </w:rPr>
        <w:t>Power and Prosperity</w:t>
      </w:r>
      <w:r>
        <w:rPr>
          <w:rFonts w:hint="default" w:ascii="Times New Roman Regular" w:hAnsi="Times New Roman Regular" w:cs="Times New Roman Regular"/>
        </w:rPr>
        <w:t>）中提出了</w:t>
      </w:r>
      <w:r>
        <w:rPr>
          <w:rFonts w:hint="default" w:ascii="Times New Roman Regular" w:hAnsi="Times New Roman Regular" w:cs="Times New Roman Regular"/>
          <w:lang w:val="en-US"/>
        </w:rPr>
        <w:t>“流动性盗匪-固定性盗匪”</w:t>
      </w:r>
      <w:r>
        <w:rPr>
          <w:rFonts w:hint="default" w:ascii="Times New Roman Regular" w:hAnsi="Times New Roman Regular" w:cs="Times New Roman Regular"/>
        </w:rPr>
        <w:t>模型。这两位作者通过引入公共池塘资源理论（common-pool resource theory），为</w:t>
      </w:r>
      <w:r>
        <w:rPr>
          <w:rFonts w:hint="default" w:ascii="Times New Roman Regular" w:hAnsi="Times New Roman Regular" w:cs="Times New Roman Regular"/>
          <w:lang w:val="en-US"/>
        </w:rPr>
        <w:t>“转型的时机”</w:t>
      </w:r>
      <w:r>
        <w:rPr>
          <w:rFonts w:hint="default" w:ascii="Times New Roman Regular" w:hAnsi="Times New Roman Regular" w:cs="Times New Roman Regular"/>
        </w:rPr>
        <w:t>提供了更精确的解释——即过度掠夺导致利润归零的时刻。</w:t>
      </w:r>
    </w:p>
    <w:p w14:paraId="448B0CC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Kurrild-Klitgaard and Svendsen</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article</w:t>
      </w:r>
      <w:r>
        <w:rPr>
          <w:rFonts w:hint="default" w:ascii="Times New Roman Regular" w:hAnsi="Times New Roman Regular" w:cs="Times New Roman Regular"/>
        </w:rPr>
        <w:t xml:space="preserve"> is a direct application and extension of Mancur 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theory. In his classic 1993 paper </w:t>
      </w:r>
      <w:r>
        <w:rPr>
          <w:rFonts w:hint="default" w:ascii="Times New Roman Regular" w:hAnsi="Times New Roman Regular" w:cs="Times New Roman Regular"/>
          <w:lang w:val="en-US"/>
        </w:rPr>
        <w:t>“Dictatorship, Democracy, and Development”</w:t>
      </w:r>
      <w:r>
        <w:rPr>
          <w:rFonts w:hint="default" w:ascii="Times New Roman Regular" w:hAnsi="Times New Roman Regular" w:cs="Times New Roman Regular"/>
        </w:rPr>
        <w:t xml:space="preserve"> and his posthumous 2000 work </w:t>
      </w:r>
      <w:r>
        <w:rPr>
          <w:rStyle w:val="9"/>
          <w:rFonts w:hint="default" w:ascii="Times New Roman Regular" w:hAnsi="Times New Roman Regular" w:cs="Times New Roman Regular"/>
        </w:rPr>
        <w:t>Power and Prosperity</w:t>
      </w:r>
      <w:r>
        <w:rPr>
          <w:rFonts w:hint="default" w:ascii="Times New Roman Regular" w:hAnsi="Times New Roman Regular" w:cs="Times New Roman Regular"/>
        </w:rPr>
        <w:t xml:space="preserve">, Olson proposed the </w:t>
      </w:r>
      <w:r>
        <w:rPr>
          <w:rFonts w:hint="default" w:ascii="Times New Roman Regular" w:hAnsi="Times New Roman Regular" w:cs="Times New Roman Regular"/>
          <w:lang w:val="en-US"/>
        </w:rPr>
        <w:t>“roving bandit-stationary bandit”</w:t>
      </w:r>
      <w:r>
        <w:rPr>
          <w:rFonts w:hint="default" w:ascii="Times New Roman Regular" w:hAnsi="Times New Roman Regular" w:cs="Times New Roman Regular"/>
        </w:rPr>
        <w:t xml:space="preserve"> model. These two authors, by introducing common-pool resource theory, provide a more precise explanation for </w:t>
      </w:r>
      <w:r>
        <w:rPr>
          <w:rFonts w:hint="default" w:ascii="Times New Roman Regular" w:hAnsi="Times New Roman Regular" w:cs="Times New Roman Regular"/>
          <w:lang w:val="en-US"/>
        </w:rPr>
        <w:t>“the timing of transition”</w:t>
      </w:r>
      <w:r>
        <w:rPr>
          <w:rFonts w:hint="default" w:ascii="Times New Roman Regular" w:hAnsi="Times New Roman Regular" w:cs="Times New Roman Regular"/>
        </w:rPr>
        <w:t>—the moment when over-plundering drives profits to zero.</w:t>
      </w:r>
    </w:p>
    <w:p w14:paraId="29E7B25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4820345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1.3 与其他经典文献的对话</w:t>
      </w:r>
    </w:p>
    <w:p w14:paraId="6CF68FB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1.3 Dialogue with Other Classic Literature</w:t>
      </w:r>
    </w:p>
    <w:p w14:paraId="1F12D4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这两篇文献可以与国家形成研究中的其他经典文献形成有意义的对话：</w:t>
      </w:r>
    </w:p>
    <w:p w14:paraId="56D87B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These two readings can engage in meaningful dialogue with other classic literature in state formation research:</w:t>
      </w:r>
    </w:p>
    <w:p w14:paraId="24A66BB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与蒂利的对话</w:t>
      </w:r>
      <w:r>
        <w:rPr>
          <w:rFonts w:hint="default" w:ascii="Times New Roman Regular" w:hAnsi="Times New Roman Regular" w:cs="Times New Roman Regular"/>
        </w:rPr>
        <w:t>：蒂利强调战争是国家形成的主要驱动力，但Allen的埃及案例表明，在某些地理条件下，国家可以在没有大规模战争的情况下形成——关键在于控制劳动力流动的能力。维京案例则显示，外部冲击（维京入侵）如何改变了地方政治均衡，迫使欧洲统治者发展新的财政和军事能力。</w:t>
      </w:r>
    </w:p>
    <w:p w14:paraId="1D91C45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Dialogue with Tilly</w:t>
      </w:r>
      <w:r>
        <w:rPr>
          <w:rFonts w:hint="default" w:ascii="Times New Roman Regular" w:hAnsi="Times New Roman Regular" w:cs="Times New Roman Regular"/>
        </w:rPr>
        <w:t>: Tilly emphasizes that war is the main driver of state formation, but 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Egyptian case shows that under certain geographical conditions, states can form without large-scale warfare—the key is the ability to control labor mobility. The Viking case shows how external shocks (Viking invasions) altered local political equilibria, forcing European rulers to develop new fiscal and military capabilities.</w:t>
      </w:r>
    </w:p>
    <w:p w14:paraId="069DA9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与诺斯（North /nɔːrθ/）的对话</w:t>
      </w:r>
      <w:r>
        <w:rPr>
          <w:rFonts w:hint="default" w:ascii="Times New Roman Regular" w:hAnsi="Times New Roman Regular" w:cs="Times New Roman Regular"/>
        </w:rPr>
        <w:t>：道格拉斯·诺斯在新制度经济学中强调产权制度对经济增长的重要性。Allen的分析表明，早期国家建立的产权制度可能主要服务于统治者的剥削需要，而非促进普遍的经济繁荣。Kurrild-Klitgaard和Svendsen则显示，即使是</w:t>
      </w:r>
      <w:r>
        <w:rPr>
          <w:rFonts w:hint="default" w:ascii="Times New Roman Regular" w:hAnsi="Times New Roman Regular" w:cs="Times New Roman Regular"/>
          <w:lang w:val="en-US"/>
        </w:rPr>
        <w:t>“盗匪”</w:t>
      </w:r>
      <w:r>
        <w:rPr>
          <w:rFonts w:hint="default" w:ascii="Times New Roman Regular" w:hAnsi="Times New Roman Regular" w:cs="Times New Roman Regular"/>
        </w:rPr>
        <w:t>统治者，也有动机提供某些形式的产权保护——但这是出于自利而非仁慈。</w:t>
      </w:r>
    </w:p>
    <w:p w14:paraId="698120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Dialogue with North</w:t>
      </w:r>
      <w:r>
        <w:rPr>
          <w:rFonts w:hint="default" w:ascii="Times New Roman Regular" w:hAnsi="Times New Roman Regular" w:cs="Times New Roman Regular"/>
        </w:rPr>
        <w:t>: Douglass North in new institutional economics emphasizes the importance of property rights institutions for economic growth. 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analysis shows that property rights institutions established by early states may have primarily served the exploitation needs of rulers rather than promoting general economic prosperity. Kurrild-Klitgaard and Svendsen show that even </w:t>
      </w:r>
      <w:r>
        <w:rPr>
          <w:rFonts w:hint="default" w:ascii="Times New Roman Regular" w:hAnsi="Times New Roman Regular" w:cs="Times New Roman Regular"/>
          <w:lang w:val="en-US"/>
        </w:rPr>
        <w:t>“bandit”</w:t>
      </w:r>
      <w:r>
        <w:rPr>
          <w:rFonts w:hint="default" w:ascii="Times New Roman Regular" w:hAnsi="Times New Roman Regular" w:cs="Times New Roman Regular"/>
        </w:rPr>
        <w:t xml:space="preserve"> rulers have incentives to provide certain forms of property rights protection—but this is out of self-interest rather than benevolence.</w:t>
      </w:r>
    </w:p>
    <w:p w14:paraId="3759B61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与斯科特（Scott /skɒt/）的对话</w:t>
      </w:r>
      <w:r>
        <w:rPr>
          <w:rFonts w:hint="default" w:ascii="Times New Roman Regular" w:hAnsi="Times New Roman Regular" w:cs="Times New Roman Regular"/>
        </w:rPr>
        <w:t>：詹姆斯·斯科特在《不被统治的艺术》（</w:t>
      </w:r>
      <w:r>
        <w:rPr>
          <w:rStyle w:val="9"/>
          <w:rFonts w:hint="default" w:ascii="Times New Roman Regular" w:hAnsi="Times New Roman Regular" w:cs="Times New Roman Regular"/>
        </w:rPr>
        <w:t>The Art of Not Being Governed</w:t>
      </w:r>
      <w:r>
        <w:rPr>
          <w:rFonts w:hint="default" w:ascii="Times New Roman Regular" w:hAnsi="Times New Roman Regular" w:cs="Times New Roman Regular"/>
        </w:rPr>
        <w:t>）中研究了东南亚高地人群如何逃避国家控制。Allen的</w:t>
      </w:r>
      <w:r>
        <w:rPr>
          <w:rFonts w:hint="default" w:ascii="Times New Roman Regular" w:hAnsi="Times New Roman Regular" w:cs="Times New Roman Regular"/>
          <w:lang w:val="en-US"/>
        </w:rPr>
        <w:t>“边疆经济”</w:t>
      </w:r>
      <w:r>
        <w:rPr>
          <w:rFonts w:hint="default" w:ascii="Times New Roman Regular" w:hAnsi="Times New Roman Regular" w:cs="Times New Roman Regular"/>
        </w:rPr>
        <w:t>分析与斯科特的关切直接相关：当存在</w:t>
      </w:r>
      <w:r>
        <w:rPr>
          <w:rFonts w:hint="default" w:ascii="Times New Roman Regular" w:hAnsi="Times New Roman Regular" w:cs="Times New Roman Regular"/>
          <w:lang w:val="en-US"/>
        </w:rPr>
        <w:t>“逃避空间”</w:t>
      </w:r>
      <w:r>
        <w:rPr>
          <w:rFonts w:hint="default" w:ascii="Times New Roman Regular" w:hAnsi="Times New Roman Regular" w:cs="Times New Roman Regular"/>
        </w:rPr>
        <w:t>（escape zones）时，国家形成会受到阻碍；地理封闭性消除了这种逃避可能性，从而使剥削成为可能。</w:t>
      </w:r>
    </w:p>
    <w:p w14:paraId="0338CA5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Dialogue with Scott</w:t>
      </w:r>
      <w:r>
        <w:rPr>
          <w:rFonts w:hint="default" w:ascii="Times New Roman Regular" w:hAnsi="Times New Roman Regular" w:cs="Times New Roman Regular"/>
        </w:rPr>
        <w:t xml:space="preserve">: James Scott in </w:t>
      </w:r>
      <w:r>
        <w:rPr>
          <w:rStyle w:val="9"/>
          <w:rFonts w:hint="default" w:ascii="Times New Roman Regular" w:hAnsi="Times New Roman Regular" w:cs="Times New Roman Regular"/>
        </w:rPr>
        <w:t>The Art of Not Being Governed</w:t>
      </w:r>
      <w:r>
        <w:rPr>
          <w:rFonts w:hint="default" w:ascii="Times New Roman Regular" w:hAnsi="Times New Roman Regular" w:cs="Times New Roman Regular"/>
        </w:rPr>
        <w:t xml:space="preserve"> studies how highland peoples in Southeast Asia evaded state control. 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“frontier economy”</w:t>
      </w:r>
      <w:r>
        <w:rPr>
          <w:rFonts w:hint="default" w:ascii="Times New Roman Regular" w:hAnsi="Times New Roman Regular" w:cs="Times New Roman Regular"/>
        </w:rPr>
        <w:t xml:space="preserve"> analysis is directly relevant to Scott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concerns: when </w:t>
      </w:r>
      <w:r>
        <w:rPr>
          <w:rFonts w:hint="default" w:ascii="Times New Roman Regular" w:hAnsi="Times New Roman Regular" w:cs="Times New Roman Regular"/>
          <w:lang w:val="en-US"/>
        </w:rPr>
        <w:t>“escape zones”</w:t>
      </w:r>
      <w:r>
        <w:rPr>
          <w:rFonts w:hint="default" w:ascii="Times New Roman Regular" w:hAnsi="Times New Roman Regular" w:cs="Times New Roman Regular"/>
        </w:rPr>
        <w:t xml:space="preserve"> exist, state formation is hindered; geographical circumscription eliminates this possibility of escape, thereby making exploitation possible.</w:t>
      </w:r>
    </w:p>
    <w:p w14:paraId="7350DB5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4FA1D45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二、学派与文献脉络</w:t>
      </w:r>
    </w:p>
    <w:p w14:paraId="39158A0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II. Schools of Thought and Literature Streams</w:t>
      </w:r>
    </w:p>
    <w:p w14:paraId="0FB2FEFB">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7D288EC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2.1 公共选择学派的国家理论</w:t>
      </w:r>
    </w:p>
    <w:p w14:paraId="7885796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2.1 Public Choice Theory of the State</w:t>
      </w:r>
    </w:p>
    <w:p w14:paraId="661476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这两篇文献都深深植根于</w:t>
      </w:r>
      <w:r>
        <w:rPr>
          <w:rStyle w:val="8"/>
          <w:rFonts w:hint="default" w:ascii="Times New Roman Regular" w:hAnsi="Times New Roman Regular" w:cs="Times New Roman Regular"/>
        </w:rPr>
        <w:t>公共选择学派</w:t>
      </w:r>
      <w:r>
        <w:rPr>
          <w:rFonts w:hint="default" w:ascii="Times New Roman Regular" w:hAnsi="Times New Roman Regular" w:cs="Times New Roman Regular"/>
        </w:rPr>
        <w:t>（Public Choice School）的理论传统。理解这一学派的核心主张对于把握这两篇文献至关重要。</w:t>
      </w:r>
    </w:p>
    <w:p w14:paraId="78488D6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Both readings are deeply rooted in the theoretical tradition of the </w:t>
      </w:r>
      <w:r>
        <w:rPr>
          <w:rStyle w:val="8"/>
          <w:rFonts w:hint="default" w:ascii="Times New Roman Regular" w:hAnsi="Times New Roman Regular" w:cs="Times New Roman Regular"/>
        </w:rPr>
        <w:t>Public Choice School</w:t>
      </w:r>
      <w:r>
        <w:rPr>
          <w:rFonts w:hint="default" w:ascii="Times New Roman Regular" w:hAnsi="Times New Roman Regular" w:cs="Times New Roman Regular"/>
        </w:rPr>
        <w:t>. Understanding the core propositions of this school is crucial for grasping these two readings.</w:t>
      </w:r>
    </w:p>
    <w:p w14:paraId="2A2DB4B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公共选择学派的基本立场是：政治行为应该用与分析市场行为相同的方法来研究。政治家、官僚、选民都是追求自身利益的理性行为者，而非追求</w:t>
      </w:r>
      <w:r>
        <w:rPr>
          <w:rFonts w:hint="default" w:ascii="Times New Roman Regular" w:hAnsi="Times New Roman Regular" w:cs="Times New Roman Regular"/>
          <w:lang w:val="en-US"/>
        </w:rPr>
        <w:t>“公共利益”</w:t>
      </w:r>
      <w:r>
        <w:rPr>
          <w:rFonts w:hint="default" w:ascii="Times New Roman Regular" w:hAnsi="Times New Roman Regular" w:cs="Times New Roman Regular"/>
        </w:rPr>
        <w:t>的无私天使。这一立场被称为</w:t>
      </w:r>
      <w:r>
        <w:rPr>
          <w:rFonts w:hint="default" w:ascii="Times New Roman Regular" w:hAnsi="Times New Roman Regular" w:cs="Times New Roman Regular"/>
          <w:lang w:val="en-US"/>
        </w:rPr>
        <w:t>“政治的经济学分析”</w:t>
      </w:r>
      <w:r>
        <w:rPr>
          <w:rFonts w:hint="default" w:ascii="Times New Roman Regular" w:hAnsi="Times New Roman Regular" w:cs="Times New Roman Regular"/>
        </w:rPr>
        <w:t>（economic analysis of politics）或</w:t>
      </w:r>
      <w:r>
        <w:rPr>
          <w:rFonts w:hint="default" w:ascii="Times New Roman Regular" w:hAnsi="Times New Roman Regular" w:cs="Times New Roman Regular"/>
          <w:lang w:val="en-US"/>
        </w:rPr>
        <w:t>“没有浪漫主义的政治学”</w:t>
      </w:r>
      <w:r>
        <w:rPr>
          <w:rFonts w:hint="default" w:ascii="Times New Roman Regular" w:hAnsi="Times New Roman Regular" w:cs="Times New Roman Regular"/>
        </w:rPr>
        <w:t>（politics without romance）。</w:t>
      </w:r>
    </w:p>
    <w:p w14:paraId="45F2792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 xml:space="preserve">The basic position of the public choice school is that political behavior should be studied using the same methods as market behavior analysis. Politicians, bureaucrats, and voters are all rational actors pursuing their own interests, not selfless angels pursuing the </w:t>
      </w:r>
      <w:r>
        <w:rPr>
          <w:rFonts w:hint="default" w:ascii="Times New Roman Regular" w:hAnsi="Times New Roman Regular" w:cs="Times New Roman Regular"/>
          <w:lang w:val="en-US"/>
        </w:rPr>
        <w:t>“public interest.”</w:t>
      </w:r>
      <w:r>
        <w:rPr>
          <w:rFonts w:hint="default" w:ascii="Times New Roman Regular" w:hAnsi="Times New Roman Regular" w:cs="Times New Roman Regular"/>
        </w:rPr>
        <w:t xml:space="preserve"> This position is called the </w:t>
      </w:r>
      <w:r>
        <w:rPr>
          <w:rFonts w:hint="default" w:ascii="Times New Roman Regular" w:hAnsi="Times New Roman Regular" w:cs="Times New Roman Regular"/>
          <w:lang w:val="en-US"/>
        </w:rPr>
        <w:t>“economic analysis of politics”</w:t>
      </w:r>
      <w:r>
        <w:rPr>
          <w:rFonts w:hint="default" w:ascii="Times New Roman Regular" w:hAnsi="Times New Roman Regular" w:cs="Times New Roman Regular"/>
        </w:rPr>
        <w:t xml:space="preserve"> or </w:t>
      </w:r>
      <w:r>
        <w:rPr>
          <w:rFonts w:hint="default" w:ascii="Times New Roman Regular" w:hAnsi="Times New Roman Regular" w:cs="Times New Roman Regular"/>
          <w:lang w:val="en-US"/>
        </w:rPr>
        <w:t>“politics without romance.”</w:t>
      </w:r>
    </w:p>
    <w:p w14:paraId="42864E5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在国家理论方面，公共选择学派的核心贡献包括：</w:t>
      </w:r>
    </w:p>
    <w:p w14:paraId="12547F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In terms of state theory, the core contributions of the public choice school include:</w:t>
      </w:r>
    </w:p>
    <w:p w14:paraId="4091CA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塔洛克（Tullock）的独裁理论</w:t>
      </w:r>
      <w:r>
        <w:rPr>
          <w:rFonts w:hint="default" w:ascii="Times New Roman Regular" w:hAnsi="Times New Roman Regular" w:cs="Times New Roman Regular"/>
        </w:rPr>
        <w:t>：塔洛克在1974年的《社会困境》（</w:t>
      </w:r>
      <w:r>
        <w:rPr>
          <w:rStyle w:val="9"/>
          <w:rFonts w:hint="default" w:ascii="Times New Roman Regular" w:hAnsi="Times New Roman Regular" w:cs="Times New Roman Regular"/>
        </w:rPr>
        <w:t>The Social Dilemma</w:t>
      </w:r>
      <w:r>
        <w:rPr>
          <w:rFonts w:hint="default" w:ascii="Times New Roman Regular" w:hAnsi="Times New Roman Regular" w:cs="Times New Roman Regular"/>
        </w:rPr>
        <w:t>）和1987年的《独裁》（</w:t>
      </w:r>
      <w:r>
        <w:rPr>
          <w:rStyle w:val="9"/>
          <w:rFonts w:hint="default" w:ascii="Times New Roman Regular" w:hAnsi="Times New Roman Regular" w:cs="Times New Roman Regular"/>
        </w:rPr>
        <w:t>Autocracy</w:t>
      </w:r>
      <w:r>
        <w:rPr>
          <w:rFonts w:hint="default" w:ascii="Times New Roman Regular" w:hAnsi="Times New Roman Regular" w:cs="Times New Roman Regular"/>
        </w:rPr>
        <w:t>）中，将独裁者分析为追求租金最大化的理性行为者。独裁者面临的核心问题是如何在榨取与激励之间取得平衡：过度榨取会抑制生产，但榨取不足又会减少可用资源。</w:t>
      </w:r>
    </w:p>
    <w:p w14:paraId="728083E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Tullock</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theory of autocracy</w:t>
      </w:r>
      <w:r>
        <w:rPr>
          <w:rFonts w:hint="default" w:ascii="Times New Roman Regular" w:hAnsi="Times New Roman Regular" w:cs="Times New Roman Regular"/>
        </w:rPr>
        <w:t xml:space="preserve">: In </w:t>
      </w:r>
      <w:r>
        <w:rPr>
          <w:rStyle w:val="9"/>
          <w:rFonts w:hint="default" w:ascii="Times New Roman Regular" w:hAnsi="Times New Roman Regular" w:cs="Times New Roman Regular"/>
        </w:rPr>
        <w:t>The Social Dilemma</w:t>
      </w:r>
      <w:r>
        <w:rPr>
          <w:rFonts w:hint="default" w:ascii="Times New Roman Regular" w:hAnsi="Times New Roman Regular" w:cs="Times New Roman Regular"/>
        </w:rPr>
        <w:t xml:space="preserve"> (1974) and </w:t>
      </w:r>
      <w:r>
        <w:rPr>
          <w:rStyle w:val="9"/>
          <w:rFonts w:hint="default" w:ascii="Times New Roman Regular" w:hAnsi="Times New Roman Regular" w:cs="Times New Roman Regular"/>
        </w:rPr>
        <w:t>Autocracy</w:t>
      </w:r>
      <w:r>
        <w:rPr>
          <w:rFonts w:hint="default" w:ascii="Times New Roman Regular" w:hAnsi="Times New Roman Regular" w:cs="Times New Roman Regular"/>
        </w:rPr>
        <w:t xml:space="preserve"> (1987), Tullock analyzes dictators as rational actors pursuing rent maximization. The core problem facing dictators is how to balance extraction with incentives: over-extraction suppresses production, but under-extraction reduces available resources.</w:t>
      </w:r>
    </w:p>
    <w:p w14:paraId="2D6F57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奥尔森（Olson）的盗匪模型</w:t>
      </w:r>
      <w:r>
        <w:rPr>
          <w:rFonts w:hint="default" w:ascii="Times New Roman Regular" w:hAnsi="Times New Roman Regular" w:cs="Times New Roman Regular"/>
        </w:rPr>
        <w:t>：奥尔森在1993年的论文中提出了著名的</w:t>
      </w:r>
      <w:r>
        <w:rPr>
          <w:rFonts w:hint="default" w:ascii="Times New Roman Regular" w:hAnsi="Times New Roman Regular" w:cs="Times New Roman Regular"/>
          <w:lang w:val="en-US"/>
        </w:rPr>
        <w:t>“流动性盗匪-固定性盗匪”</w:t>
      </w:r>
      <w:r>
        <w:rPr>
          <w:rFonts w:hint="default" w:ascii="Times New Roman Regular" w:hAnsi="Times New Roman Regular" w:cs="Times New Roman Regular"/>
        </w:rPr>
        <w:t>二分法。流动性盗匪没有长期利益，因此会竭泽而渔；固定性盗匪有长期利益，因此会适度征税并提供公共物品。这一模型解释了为什么即使是最专制的统治者也可能提供某些公共物品——这不是出于仁慈，而是出于理性自利。</w:t>
      </w:r>
    </w:p>
    <w:p w14:paraId="2215517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Olson</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bandit model</w:t>
      </w:r>
      <w:r>
        <w:rPr>
          <w:rFonts w:hint="default" w:ascii="Times New Roman Regular" w:hAnsi="Times New Roman Regular" w:cs="Times New Roman Regular"/>
        </w:rPr>
        <w:t xml:space="preserve">: In his 1993 paper, Olson proposed the famous </w:t>
      </w:r>
      <w:r>
        <w:rPr>
          <w:rFonts w:hint="default" w:ascii="Times New Roman Regular" w:hAnsi="Times New Roman Regular" w:cs="Times New Roman Regular"/>
          <w:lang w:val="en-US"/>
        </w:rPr>
        <w:t>“roving bandit-stationary bandit”</w:t>
      </w:r>
      <w:r>
        <w:rPr>
          <w:rFonts w:hint="default" w:ascii="Times New Roman Regular" w:hAnsi="Times New Roman Regular" w:cs="Times New Roman Regular"/>
        </w:rPr>
        <w:t xml:space="preserve"> dichotomy. Roving bandits have no long-term interests, so they will plunder exhaustively; stationary bandits have long-term interests, so they will tax moderately and provide public goods. This model explains why even the most despotic rulers may provide certain public goods—not out of benevolence, but out of rational self-interest.</w:t>
      </w:r>
    </w:p>
    <w:p w14:paraId="1D77FD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Kurrild-Klitgaard和Svendsen的文章</w:t>
      </w:r>
      <w:r>
        <w:rPr>
          <w:rFonts w:hint="default" w:ascii="Times New Roman Regular" w:hAnsi="Times New Roman Regular" w:cs="Times New Roman Regular"/>
        </w:rPr>
        <w:t>正是对奥尔森模型的直接应用。他们在文章中明确感谢与奥尔森和塔洛克的对话（第255页），并大量引用这两位学者的著作。文章的核心贡献在于：通过引入公共池塘资源理论，解释了从流动性盗匪向固定性盗匪转变的</w:t>
      </w:r>
      <w:r>
        <w:rPr>
          <w:rStyle w:val="8"/>
          <w:rFonts w:hint="default" w:ascii="Times New Roman Regular" w:hAnsi="Times New Roman Regular" w:cs="Times New Roman Regular"/>
        </w:rPr>
        <w:t>动态触发机制</w:t>
      </w:r>
      <w:r>
        <w:rPr>
          <w:rFonts w:hint="default" w:ascii="Times New Roman Regular" w:hAnsi="Times New Roman Regular" w:cs="Times New Roman Regular"/>
        </w:rPr>
        <w:t>。</w:t>
      </w:r>
    </w:p>
    <w:p w14:paraId="3099FA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Kurrild-Klitgaard and Svendsen</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article</w:t>
      </w:r>
      <w:r>
        <w:rPr>
          <w:rFonts w:hint="default" w:ascii="Times New Roman Regular" w:hAnsi="Times New Roman Regular" w:cs="Times New Roman Regular"/>
        </w:rPr>
        <w:t xml:space="preserve"> is a direct application of 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model. They explicitly acknowledge conversations with Olson and Tullock in the article (p. 255) and extensively cite the works of both scholars. The core contribution of the article is: by introducing common-pool resource theory, it explains the </w:t>
      </w:r>
      <w:r>
        <w:rPr>
          <w:rStyle w:val="8"/>
          <w:rFonts w:hint="default" w:ascii="Times New Roman Regular" w:hAnsi="Times New Roman Regular" w:cs="Times New Roman Regular"/>
        </w:rPr>
        <w:t>dynamic trigger mechanism</w:t>
      </w:r>
      <w:r>
        <w:rPr>
          <w:rFonts w:hint="default" w:ascii="Times New Roman Regular" w:hAnsi="Times New Roman Regular" w:cs="Times New Roman Regular"/>
        </w:rPr>
        <w:t xml:space="preserve"> for the transition from roving to stationary banditry.</w:t>
      </w:r>
    </w:p>
    <w:p w14:paraId="2194F26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243FD61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2.2 劳动控制与剥削经济学</w:t>
      </w:r>
    </w:p>
    <w:p w14:paraId="7B4B47A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2.2 Labor Control and the Economics of Exploitation</w:t>
      </w:r>
    </w:p>
    <w:p w14:paraId="3F0733A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Allen的文章</w:t>
      </w:r>
      <w:r>
        <w:rPr>
          <w:rFonts w:hint="default" w:ascii="Times New Roman Regular" w:hAnsi="Times New Roman Regular" w:cs="Times New Roman Regular"/>
        </w:rPr>
        <w:t>则植根于另一支重要的文献脉络：</w:t>
      </w:r>
      <w:r>
        <w:rPr>
          <w:rStyle w:val="8"/>
          <w:rFonts w:hint="default" w:ascii="Times New Roman Regular" w:hAnsi="Times New Roman Regular" w:cs="Times New Roman Regular"/>
        </w:rPr>
        <w:t>劳动经济学中的强制劳动研究</w:t>
      </w:r>
      <w:r>
        <w:rPr>
          <w:rFonts w:hint="default" w:ascii="Times New Roman Regular" w:hAnsi="Times New Roman Regular" w:cs="Times New Roman Regular"/>
        </w:rPr>
        <w:t>。</w:t>
      </w:r>
    </w:p>
    <w:p w14:paraId="4F223DB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Allen</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article</w:t>
      </w:r>
      <w:r>
        <w:rPr>
          <w:rFonts w:hint="default" w:ascii="Times New Roman Regular" w:hAnsi="Times New Roman Regular" w:cs="Times New Roman Regular"/>
        </w:rPr>
        <w:t xml:space="preserve"> is rooted in another important literature stream: </w:t>
      </w:r>
      <w:r>
        <w:rPr>
          <w:rStyle w:val="8"/>
          <w:rFonts w:hint="default" w:ascii="Times New Roman Regular" w:hAnsi="Times New Roman Regular" w:cs="Times New Roman Regular"/>
        </w:rPr>
        <w:t>research on coerced labor in labor economics</w:t>
      </w:r>
      <w:r>
        <w:rPr>
          <w:rFonts w:hint="default" w:ascii="Times New Roman Regular" w:hAnsi="Times New Roman Regular" w:cs="Times New Roman Regular"/>
        </w:rPr>
        <w:t>.</w:t>
      </w:r>
    </w:p>
    <w:p w14:paraId="6F1A48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Allen明确引用了多马尔-恩格曼假说（Domar-Engerman hypothesis）。伊夫塞·多马尔（Evsey Domar /ˈevsej ˈdoʊmɑːr/）在1970年的经典论文中提出了一个重要洞见：自由土地、自由劳动和非劳动的土地所有者阶层这三者不可能同时存在。在土地丰裕的边疆经济中，如果劳动力可以自由流动，地主就无法收取地租；要维持地主阶层，必须通过某种方式限制劳动力流动（如农奴制、奴隶制或地理封闭）。</w:t>
      </w:r>
    </w:p>
    <w:p w14:paraId="1EF462B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explicitly cites the Domar-Engerman hypothesis. Evsey Domar in his classic 1970 paper proposed an important insight: free land, free labor, and a non-laboring landowning class cannot coexist simultaneously. In a frontier economy with abundant land, if labor can move freely, landlords cannot collect rent; to maintain a landowning class, labor mobility must be restricted in some way (such as serfdom, slavery, or geographical circumscription).</w:t>
      </w:r>
    </w:p>
    <w:p w14:paraId="0D854CE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Allen将这一劳动经济学洞见应用于古埃及，论证地理封闭性如何使剥削成为可能。这一分析路径与奥尔森的盗匪模型相呼应：两者都强调统治者/地主的利润取决于其控制劳动力的能力。</w:t>
      </w:r>
    </w:p>
    <w:p w14:paraId="449F9DF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applies this labor economics insight to ancient Egypt, arguing how geographical circumscription made exploitation possible. This analytical path resonates with 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bandit model: both emphasize that the profits of rulers/landlords depend on their ability to control labor.</w:t>
      </w:r>
    </w:p>
    <w:p w14:paraId="73DADC4F">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51CCB46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2.3 环境决定论与地理因素</w:t>
      </w:r>
    </w:p>
    <w:p w14:paraId="0539BBE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2.3 Environmental Determinism and Geographical Factors</w:t>
      </w:r>
    </w:p>
    <w:p w14:paraId="586BBF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Allen的文章还与</w:t>
      </w:r>
      <w:r>
        <w:rPr>
          <w:rStyle w:val="8"/>
          <w:rFonts w:hint="default" w:ascii="Times New Roman Regular" w:hAnsi="Times New Roman Regular" w:cs="Times New Roman Regular"/>
        </w:rPr>
        <w:t>环境决定论</w:t>
      </w:r>
      <w:r>
        <w:rPr>
          <w:rFonts w:hint="default" w:ascii="Times New Roman Regular" w:hAnsi="Times New Roman Regular" w:cs="Times New Roman Regular"/>
        </w:rPr>
        <w:t>（environmental determinism）和</w:t>
      </w:r>
      <w:r>
        <w:rPr>
          <w:rStyle w:val="8"/>
          <w:rFonts w:hint="default" w:ascii="Times New Roman Regular" w:hAnsi="Times New Roman Regular" w:cs="Times New Roman Regular"/>
        </w:rPr>
        <w:t>地理因素研究</w:t>
      </w:r>
      <w:r>
        <w:rPr>
          <w:rFonts w:hint="default" w:ascii="Times New Roman Regular" w:hAnsi="Times New Roman Regular" w:cs="Times New Roman Regular"/>
        </w:rPr>
        <w:t>形成对话。</w:t>
      </w:r>
    </w:p>
    <w:p w14:paraId="0B6573D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article also engages in dialogue with </w:t>
      </w:r>
      <w:r>
        <w:rPr>
          <w:rStyle w:val="8"/>
          <w:rFonts w:hint="default" w:ascii="Times New Roman Regular" w:hAnsi="Times New Roman Regular" w:cs="Times New Roman Regular"/>
        </w:rPr>
        <w:t>environmental determinism</w:t>
      </w:r>
      <w:r>
        <w:rPr>
          <w:rFonts w:hint="default" w:ascii="Times New Roman Regular" w:hAnsi="Times New Roman Regular" w:cs="Times New Roman Regular"/>
        </w:rPr>
        <w:t xml:space="preserve"> and </w:t>
      </w:r>
      <w:r>
        <w:rPr>
          <w:rStyle w:val="8"/>
          <w:rFonts w:hint="default" w:ascii="Times New Roman Regular" w:hAnsi="Times New Roman Regular" w:cs="Times New Roman Regular"/>
        </w:rPr>
        <w:t>research on geographical factors</w:t>
      </w:r>
      <w:r>
        <w:rPr>
          <w:rFonts w:hint="default" w:ascii="Times New Roman Regular" w:hAnsi="Times New Roman Regular" w:cs="Times New Roman Regular"/>
        </w:rPr>
        <w:t>.</w:t>
      </w:r>
    </w:p>
    <w:p w14:paraId="32D4DE1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卡内罗（Robert Carneiro /ˈrɒbərt kɑːrˈneɪroʊ/）在1970年发表了影响深远的论文《国家起源理论》（</w:t>
      </w:r>
      <w:r>
        <w:rPr>
          <w:rFonts w:hint="default" w:ascii="Times New Roman Regular" w:hAnsi="Times New Roman Regular" w:cs="Times New Roman Regular"/>
          <w:lang w:val="en-US"/>
        </w:rPr>
        <w:t>“A Theory of the Origin of the State”</w:t>
      </w:r>
      <w:r>
        <w:rPr>
          <w:rFonts w:hint="default" w:ascii="Times New Roman Regular" w:hAnsi="Times New Roman Regular" w:cs="Times New Roman Regular"/>
        </w:rPr>
        <w:t>），提出了</w:t>
      </w:r>
      <w:r>
        <w:rPr>
          <w:rFonts w:hint="default" w:ascii="Times New Roman Regular" w:hAnsi="Times New Roman Regular" w:cs="Times New Roman Regular"/>
          <w:lang w:val="en-US"/>
        </w:rPr>
        <w:t>“环境封闭论”</w:t>
      </w:r>
      <w:r>
        <w:rPr>
          <w:rFonts w:hint="default" w:ascii="Times New Roman Regular" w:hAnsi="Times New Roman Regular" w:cs="Times New Roman Regular"/>
        </w:rPr>
        <w:t>。卡内罗认为，在地理封闭的环境中（如被山脉、沙漠或海洋包围的河谷），人口增长会导致土地竞争，进而引发战争，最终形成国家。</w:t>
      </w:r>
    </w:p>
    <w:p w14:paraId="247C499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Robert Carneiro published the influential paper </w:t>
      </w:r>
      <w:r>
        <w:rPr>
          <w:rFonts w:hint="default" w:ascii="Times New Roman Regular" w:hAnsi="Times New Roman Regular" w:cs="Times New Roman Regular"/>
          <w:lang w:val="en-US"/>
        </w:rPr>
        <w:t>“A Theory of the Origin of the State”</w:t>
      </w:r>
      <w:r>
        <w:rPr>
          <w:rFonts w:hint="default" w:ascii="Times New Roman Regular" w:hAnsi="Times New Roman Regular" w:cs="Times New Roman Regular"/>
        </w:rPr>
        <w:t xml:space="preserve"> in 1970, proposing the </w:t>
      </w:r>
      <w:r>
        <w:rPr>
          <w:rFonts w:hint="default" w:ascii="Times New Roman Regular" w:hAnsi="Times New Roman Regular" w:cs="Times New Roman Regular"/>
          <w:lang w:val="en-US"/>
        </w:rPr>
        <w:t>“environmental circumscription theory.”</w:t>
      </w:r>
      <w:r>
        <w:rPr>
          <w:rFonts w:hint="default" w:ascii="Times New Roman Regular" w:hAnsi="Times New Roman Regular" w:cs="Times New Roman Regular"/>
        </w:rPr>
        <w:t xml:space="preserve"> Carneiro argued that in geographically circumscribed environments (such as river valleys surrounded by mountains, deserts, or seas), population growth leads to land competition, which in turn leads to warfare, and ultimately state formation.</w:t>
      </w:r>
    </w:p>
    <w:p w14:paraId="6A7A855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Allen对卡内罗理论进行了重要修正。他认为，封闭性的关键作用不在于制造人口压力和战争，而在于</w:t>
      </w:r>
      <w:r>
        <w:rPr>
          <w:rStyle w:val="8"/>
          <w:rFonts w:hint="default" w:ascii="Times New Roman Regular" w:hAnsi="Times New Roman Regular" w:cs="Times New Roman Regular"/>
        </w:rPr>
        <w:t>降低劳动力控制成本</w:t>
      </w:r>
      <w:r>
        <w:rPr>
          <w:rFonts w:hint="default" w:ascii="Times New Roman Regular" w:hAnsi="Times New Roman Regular" w:cs="Times New Roman Regular"/>
        </w:rPr>
        <w:t>。即使在人口稀少的情况下，地理封闭性也能促进国家形成——因为它消除了农民的</w:t>
      </w:r>
      <w:r>
        <w:rPr>
          <w:rFonts w:hint="default" w:ascii="Times New Roman Regular" w:hAnsi="Times New Roman Regular" w:cs="Times New Roman Regular"/>
          <w:lang w:val="en-US"/>
        </w:rPr>
        <w:t>“退出选项”</w:t>
      </w:r>
      <w:r>
        <w:rPr>
          <w:rFonts w:hint="default" w:ascii="Times New Roman Regular" w:hAnsi="Times New Roman Regular" w:cs="Times New Roman Regular"/>
        </w:rPr>
        <w:t>。这一修正使卡内罗的理论更具普适性，能够解释像前王朝埃及这样人口密度较低的案例。</w:t>
      </w:r>
    </w:p>
    <w:p w14:paraId="6C85FFA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makes an important revision to Carneiro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theory. He argues that the key role of circumscription is not in creating population pressure and warfare, but in </w:t>
      </w:r>
      <w:r>
        <w:rPr>
          <w:rStyle w:val="8"/>
          <w:rFonts w:hint="default" w:ascii="Times New Roman Regular" w:hAnsi="Times New Roman Regular" w:cs="Times New Roman Regular"/>
        </w:rPr>
        <w:t>reducing the cost of labor control</w:t>
      </w:r>
      <w:r>
        <w:rPr>
          <w:rFonts w:hint="default" w:ascii="Times New Roman Regular" w:hAnsi="Times New Roman Regular" w:cs="Times New Roman Regular"/>
        </w:rPr>
        <w:t>. Even in conditions of sparse population, geographical circumscription can promote state formation—because it eliminates farmer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“exit option.”</w:t>
      </w:r>
      <w:r>
        <w:rPr>
          <w:rFonts w:hint="default" w:ascii="Times New Roman Regular" w:hAnsi="Times New Roman Regular" w:cs="Times New Roman Regular"/>
        </w:rPr>
        <w:t xml:space="preserve"> This revision makes Carneiro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theory more generalizable, capable of explaining cases like Predynastic Egypt where population density was relatively low.</w:t>
      </w:r>
    </w:p>
    <w:p w14:paraId="0279A6DB">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EC5AA5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三、政治学学生学习这两篇文献的理由</w:t>
      </w:r>
    </w:p>
    <w:p w14:paraId="31788F6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III. Reasons for Political Science Students to Study These Two Readings</w:t>
      </w:r>
    </w:p>
    <w:p w14:paraId="1C9508AB">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10E599D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3.1 方法论训练：理性选择分析的示范</w:t>
      </w:r>
    </w:p>
    <w:p w14:paraId="78AD46B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3.1 Methodological Training: Demonstration of Rational Choice Analysis</w:t>
      </w:r>
    </w:p>
    <w:p w14:paraId="655DCB2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对于政治学研究生而言，这两篇文献是</w:t>
      </w:r>
      <w:r>
        <w:rPr>
          <w:rStyle w:val="8"/>
          <w:rFonts w:hint="default" w:ascii="Times New Roman Regular" w:hAnsi="Times New Roman Regular" w:cs="Times New Roman Regular"/>
        </w:rPr>
        <w:t>理性选择方法</w:t>
      </w:r>
      <w:r>
        <w:rPr>
          <w:rFonts w:hint="default" w:ascii="Times New Roman Regular" w:hAnsi="Times New Roman Regular" w:cs="Times New Roman Regular"/>
        </w:rPr>
        <w:t>在历史-比较政治学中应用的优秀示范。</w:t>
      </w:r>
    </w:p>
    <w:p w14:paraId="684B19B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For political science graduate students, these two readings are excellent demonstrations of the application of </w:t>
      </w:r>
      <w:r>
        <w:rPr>
          <w:rStyle w:val="8"/>
          <w:rFonts w:hint="default" w:ascii="Times New Roman Regular" w:hAnsi="Times New Roman Regular" w:cs="Times New Roman Regular"/>
        </w:rPr>
        <w:t>rational choice methods</w:t>
      </w:r>
      <w:r>
        <w:rPr>
          <w:rFonts w:hint="default" w:ascii="Times New Roman Regular" w:hAnsi="Times New Roman Regular" w:cs="Times New Roman Regular"/>
        </w:rPr>
        <w:t xml:space="preserve"> in historical-comparative politics.</w:t>
      </w:r>
    </w:p>
    <w:p w14:paraId="00DDAD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学生可以从中学习如何：</w:t>
      </w:r>
    </w:p>
    <w:p w14:paraId="397EAB4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Students can learn from them how to:</w:t>
      </w:r>
    </w:p>
    <w:p w14:paraId="174EDF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第一，识别核心行为者及其激励结构</w:t>
      </w:r>
      <w:r>
        <w:rPr>
          <w:rFonts w:hint="default" w:ascii="Times New Roman Regular" w:hAnsi="Times New Roman Regular" w:cs="Times New Roman Regular"/>
        </w:rPr>
        <w:t>。Allen将农民和统治者识别为核心行为者，分析各自面临的约束和选择；Kurrild-Klitgaard和Svendsen将维京人识别为追求财富最大化的行为者，分析其在不同条件下的最优策略。</w:t>
      </w:r>
    </w:p>
    <w:p w14:paraId="26F700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identify core actors and their incentive structures.</w:t>
      </w:r>
      <w:r>
        <w:rPr>
          <w:rFonts w:hint="default" w:ascii="Times New Roman Regular" w:hAnsi="Times New Roman Regular" w:cs="Times New Roman Regular"/>
        </w:rPr>
        <w:t xml:space="preserve"> Allen identifies farmers and rulers as core actors, analyzing the constraints and choices each faces; Kurrild-Klitgaard and Svendsen identify Vikings as actors pursuing wealth maximization, analyzing their optimal strategies under different conditions.</w:t>
      </w:r>
    </w:p>
    <w:p w14:paraId="0E516E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第二，构建简约的因果机制</w:t>
      </w:r>
      <w:r>
        <w:rPr>
          <w:rFonts w:hint="default" w:ascii="Times New Roman Regular" w:hAnsi="Times New Roman Regular" w:cs="Times New Roman Regular"/>
        </w:rPr>
        <w:t>。两篇文章都通过识别少数关键变量（如地理封闭性、掠夺利润率）来解释复杂的历史现象，避免了</w:t>
      </w:r>
      <w:r>
        <w:rPr>
          <w:rFonts w:hint="default" w:ascii="Times New Roman Regular" w:hAnsi="Times New Roman Regular" w:cs="Times New Roman Regular"/>
          <w:lang w:val="en-US"/>
        </w:rPr>
        <w:t>“万物皆相关”</w:t>
      </w:r>
      <w:r>
        <w:rPr>
          <w:rFonts w:hint="default" w:ascii="Times New Roman Regular" w:hAnsi="Times New Roman Regular" w:cs="Times New Roman Regular"/>
        </w:rPr>
        <w:t>的描述性叙事。</w:t>
      </w:r>
    </w:p>
    <w:p w14:paraId="5C126CC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construct parsimonious causal mechanisms.</w:t>
      </w:r>
      <w:r>
        <w:rPr>
          <w:rFonts w:hint="default" w:ascii="Times New Roman Regular" w:hAnsi="Times New Roman Regular" w:cs="Times New Roman Regular"/>
        </w:rPr>
        <w:t xml:space="preserve"> Both articles explain complex historical phenomena by identifying a few key variables (such as geographical circumscription, plundering profit rates), avoiding </w:t>
      </w:r>
      <w:r>
        <w:rPr>
          <w:rFonts w:hint="default" w:ascii="Times New Roman Regular" w:hAnsi="Times New Roman Regular" w:cs="Times New Roman Regular"/>
          <w:lang w:val="en-US"/>
        </w:rPr>
        <w:t>“everything is related to everything”</w:t>
      </w:r>
      <w:r>
        <w:rPr>
          <w:rFonts w:hint="default" w:ascii="Times New Roman Regular" w:hAnsi="Times New Roman Regular" w:cs="Times New Roman Regular"/>
        </w:rPr>
        <w:t xml:space="preserve"> descriptive narratives.</w:t>
      </w:r>
    </w:p>
    <w:p w14:paraId="195B46E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第三，从个体理性推导集体结果</w:t>
      </w:r>
      <w:r>
        <w:rPr>
          <w:rFonts w:hint="default" w:ascii="Times New Roman Regular" w:hAnsi="Times New Roman Regular" w:cs="Times New Roman Regular"/>
        </w:rPr>
        <w:t>。公共池塘资源模型展示了个体理性如何导致集体非理性（过度掠夺），以及制度如何克服这一困境。</w:t>
      </w:r>
    </w:p>
    <w:p w14:paraId="4F3FF8B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derive collective outcomes from individual rationality.</w:t>
      </w:r>
      <w:r>
        <w:rPr>
          <w:rFonts w:hint="default" w:ascii="Times New Roman Regular" w:hAnsi="Times New Roman Regular" w:cs="Times New Roman Regular"/>
        </w:rPr>
        <w:t xml:space="preserve"> The common-pool resource model demonstrates how individual rationality leads to collective irrationality (over-plundering), and how institutions overcome this dilemma.</w:t>
      </w:r>
    </w:p>
    <w:p w14:paraId="36CD829A">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41B0B04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3.2 理论整合：连接不同研究传统</w:t>
      </w:r>
    </w:p>
    <w:p w14:paraId="61871E5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3.2 Theoretical Integration: Connecting Different Research Traditions</w:t>
      </w:r>
    </w:p>
    <w:p w14:paraId="490919C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这两篇文献展示了如何</w:t>
      </w:r>
      <w:r>
        <w:rPr>
          <w:rStyle w:val="8"/>
          <w:rFonts w:hint="default" w:ascii="Times New Roman Regular" w:hAnsi="Times New Roman Regular" w:cs="Times New Roman Regular"/>
        </w:rPr>
        <w:t>整合不同学科和理论传统的洞见</w:t>
      </w:r>
      <w:r>
        <w:rPr>
          <w:rFonts w:hint="default" w:ascii="Times New Roman Regular" w:hAnsi="Times New Roman Regular" w:cs="Times New Roman Regular"/>
        </w:rPr>
        <w:t>。</w:t>
      </w:r>
    </w:p>
    <w:p w14:paraId="2419CF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These two readings demonstrate how to </w:t>
      </w:r>
      <w:r>
        <w:rPr>
          <w:rStyle w:val="8"/>
          <w:rFonts w:hint="default" w:ascii="Times New Roman Regular" w:hAnsi="Times New Roman Regular" w:cs="Times New Roman Regular"/>
        </w:rPr>
        <w:t>integrate insights from different disciplines and theoretical traditions</w:t>
      </w:r>
      <w:r>
        <w:rPr>
          <w:rFonts w:hint="default" w:ascii="Times New Roman Regular" w:hAnsi="Times New Roman Regular" w:cs="Times New Roman Regular"/>
        </w:rPr>
        <w:t>.</w:t>
      </w:r>
    </w:p>
    <w:p w14:paraId="0A89EEC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Allen的文章整合了：经济史（关于农业生产的研究）、考古学（关于前王朝时期的证据）、劳动经济学（关于强制劳动的分析）、以及人类学（卡内罗的环境封闭论）。</w:t>
      </w:r>
    </w:p>
    <w:p w14:paraId="581BDA4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article integrates: economic history (research on agricultural production), archaeology (evidence on the Predynastic period), labor economics (analysis of coerced labor), and anthropology (Carneiro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environmental circumscription theory).</w:t>
      </w:r>
    </w:p>
    <w:p w14:paraId="68AE10D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Kurrild-Klitgaard和Svendsen的文章整合了：公共选择理论（奥尔森的盗匪模型）、资源经济学（公共池塘资源理论）、以及维京历史研究。</w:t>
      </w:r>
    </w:p>
    <w:p w14:paraId="0D05BDD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Kurrild-Klitgaard and Svendsen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article integrates: public choice theory (Olson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bandit model), resource economics (common-pool resource theory), and Viking historical research.</w:t>
      </w:r>
    </w:p>
    <w:p w14:paraId="5E04589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对于政治学学生而言，学习这种跨学科整合的技巧对于未来的独立研究至关重要。</w:t>
      </w:r>
    </w:p>
    <w:p w14:paraId="136C14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For political science students, learning this skill of interdisciplinary integration is crucial for future independent research.</w:t>
      </w:r>
    </w:p>
    <w:p w14:paraId="52AB2F99">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3609915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3.3 批判性思维：评估理论的解释力与局限</w:t>
      </w:r>
    </w:p>
    <w:p w14:paraId="5677021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3.3 Critical Thinking: Evaluating the Explanatory Power and Limitations of Theories</w:t>
      </w:r>
    </w:p>
    <w:p w14:paraId="69476AD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这两篇文献也是训练</w:t>
      </w:r>
      <w:r>
        <w:rPr>
          <w:rStyle w:val="8"/>
          <w:rFonts w:hint="default" w:ascii="Times New Roman Regular" w:hAnsi="Times New Roman Regular" w:cs="Times New Roman Regular"/>
        </w:rPr>
        <w:t>批判性思维</w:t>
      </w:r>
      <w:r>
        <w:rPr>
          <w:rFonts w:hint="default" w:ascii="Times New Roman Regular" w:hAnsi="Times New Roman Regular" w:cs="Times New Roman Regular"/>
        </w:rPr>
        <w:t>的良好素材。</w:t>
      </w:r>
    </w:p>
    <w:p w14:paraId="2E5CDF2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These two readings are also good material for training </w:t>
      </w:r>
      <w:r>
        <w:rPr>
          <w:rStyle w:val="8"/>
          <w:rFonts w:hint="default" w:ascii="Times New Roman Regular" w:hAnsi="Times New Roman Regular" w:cs="Times New Roman Regular"/>
        </w:rPr>
        <w:t>critical thinking</w:t>
      </w:r>
      <w:r>
        <w:rPr>
          <w:rFonts w:hint="default" w:ascii="Times New Roman Regular" w:hAnsi="Times New Roman Regular" w:cs="Times New Roman Regular"/>
        </w:rPr>
        <w:t>.</w:t>
      </w:r>
    </w:p>
    <w:p w14:paraId="44AB2B5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学生可以思考以下问题：</w:t>
      </w:r>
    </w:p>
    <w:p w14:paraId="1A6549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Students can consider the following questions:</w:t>
      </w:r>
    </w:p>
    <w:p w14:paraId="0678AE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理性选择假设的适用性</w:t>
      </w:r>
      <w:r>
        <w:rPr>
          <w:rFonts w:hint="default" w:ascii="Times New Roman Regular" w:hAnsi="Times New Roman Regular" w:cs="Times New Roman Regular"/>
        </w:rPr>
        <w:t>：将古埃及农民或维京战士视为</w:t>
      </w:r>
      <w:r>
        <w:rPr>
          <w:rFonts w:hint="default" w:ascii="Times New Roman Regular" w:hAnsi="Times New Roman Regular" w:cs="Times New Roman Regular"/>
          <w:lang w:val="en-US"/>
        </w:rPr>
        <w:t>“理性最大化者”</w:t>
      </w:r>
      <w:r>
        <w:rPr>
          <w:rFonts w:hint="default" w:ascii="Times New Roman Regular" w:hAnsi="Times New Roman Regular" w:cs="Times New Roman Regular"/>
        </w:rPr>
        <w:t>是否合理？文化、宗教、荣誉等因素在多大程度上被忽视了？理性选择模型能够解释</w:t>
      </w:r>
      <w:r>
        <w:rPr>
          <w:rFonts w:hint="default" w:ascii="Times New Roman Regular" w:hAnsi="Times New Roman Regular" w:cs="Times New Roman Regular"/>
          <w:lang w:val="en-US"/>
        </w:rPr>
        <w:t>“为什么”</w:t>
      </w:r>
      <w:r>
        <w:rPr>
          <w:rFonts w:hint="default" w:ascii="Times New Roman Regular" w:hAnsi="Times New Roman Regular" w:cs="Times New Roman Regular"/>
        </w:rPr>
        <w:t>某些结果出现，但能否解释</w:t>
      </w:r>
      <w:r>
        <w:rPr>
          <w:rFonts w:hint="default" w:ascii="Times New Roman Regular" w:hAnsi="Times New Roman Regular" w:cs="Times New Roman Regular"/>
          <w:lang w:val="en-US"/>
        </w:rPr>
        <w:t>“如何”</w:t>
      </w:r>
      <w:r>
        <w:rPr>
          <w:rFonts w:hint="default" w:ascii="Times New Roman Regular" w:hAnsi="Times New Roman Regular" w:cs="Times New Roman Regular"/>
        </w:rPr>
        <w:t>发生——即具体的历史过程？</w:t>
      </w:r>
    </w:p>
    <w:p w14:paraId="3D299D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 applicability of rational choice assumptions</w:t>
      </w:r>
      <w:r>
        <w:rPr>
          <w:rFonts w:hint="default" w:ascii="Times New Roman Regular" w:hAnsi="Times New Roman Regular" w:cs="Times New Roman Regular"/>
        </w:rPr>
        <w:t xml:space="preserve">: Is it reasonable to view ancient Egyptian farmers or Viking warriors as </w:t>
      </w:r>
      <w:r>
        <w:rPr>
          <w:rFonts w:hint="default" w:ascii="Times New Roman Regular" w:hAnsi="Times New Roman Regular" w:cs="Times New Roman Regular"/>
          <w:lang w:val="en-US"/>
        </w:rPr>
        <w:t>“rational maximizers”</w:t>
      </w:r>
      <w:r>
        <w:rPr>
          <w:rFonts w:hint="default" w:ascii="Times New Roman Regular" w:hAnsi="Times New Roman Regular" w:cs="Times New Roman Regular"/>
        </w:rPr>
        <w:t xml:space="preserve">? To what extent are factors like culture, religion, and honor ignored? Rational choice models can explain </w:t>
      </w:r>
      <w:r>
        <w:rPr>
          <w:rFonts w:hint="default" w:ascii="Times New Roman Regular" w:hAnsi="Times New Roman Regular" w:cs="Times New Roman Regular"/>
          <w:lang w:val="en-US"/>
        </w:rPr>
        <w:t>“why”</w:t>
      </w:r>
      <w:r>
        <w:rPr>
          <w:rFonts w:hint="default" w:ascii="Times New Roman Regular" w:hAnsi="Times New Roman Regular" w:cs="Times New Roman Regular"/>
        </w:rPr>
        <w:t xml:space="preserve"> certain outcomes occur, but can they explain </w:t>
      </w:r>
      <w:r>
        <w:rPr>
          <w:rFonts w:hint="default" w:ascii="Times New Roman Regular" w:hAnsi="Times New Roman Regular" w:cs="Times New Roman Regular"/>
          <w:lang w:val="en-US"/>
        </w:rPr>
        <w:t>“how”</w:t>
      </w:r>
      <w:r>
        <w:rPr>
          <w:rFonts w:hint="default" w:ascii="Times New Roman Regular" w:hAnsi="Times New Roman Regular" w:cs="Times New Roman Regular"/>
        </w:rPr>
        <w:t>—the specific historical process?</w:t>
      </w:r>
    </w:p>
    <w:p w14:paraId="1313006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经验证据的充分性</w:t>
      </w:r>
      <w:r>
        <w:rPr>
          <w:rFonts w:hint="default" w:ascii="Times New Roman Regular" w:hAnsi="Times New Roman Regular" w:cs="Times New Roman Regular"/>
        </w:rPr>
        <w:t>：两篇文章的经验支持主要是</w:t>
      </w:r>
      <w:r>
        <w:rPr>
          <w:rFonts w:hint="default" w:ascii="Times New Roman Regular" w:hAnsi="Times New Roman Regular" w:cs="Times New Roman Regular"/>
          <w:lang w:val="en-US"/>
        </w:rPr>
        <w:t>“一致性”</w:t>
      </w:r>
      <w:r>
        <w:rPr>
          <w:rFonts w:hint="default" w:ascii="Times New Roman Regular" w:hAnsi="Times New Roman Regular" w:cs="Times New Roman Regular"/>
        </w:rPr>
        <w:t>检验（showing consistency）而非</w:t>
      </w:r>
      <w:r>
        <w:rPr>
          <w:rFonts w:hint="default" w:ascii="Times New Roman Regular" w:hAnsi="Times New Roman Regular" w:cs="Times New Roman Regular"/>
          <w:lang w:val="en-US"/>
        </w:rPr>
        <w:t>“排除性”</w:t>
      </w:r>
      <w:r>
        <w:rPr>
          <w:rFonts w:hint="default" w:ascii="Times New Roman Regular" w:hAnsi="Times New Roman Regular" w:cs="Times New Roman Regular"/>
        </w:rPr>
        <w:t>检验（ruling out alternatives）。还有哪些替代解释？如何设计更严格的检验？</w:t>
      </w:r>
    </w:p>
    <w:p w14:paraId="398D088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 adequacy of empirical evidence</w:t>
      </w:r>
      <w:r>
        <w:rPr>
          <w:rFonts w:hint="default" w:ascii="Times New Roman Regular" w:hAnsi="Times New Roman Regular" w:cs="Times New Roman Regular"/>
        </w:rPr>
        <w:t xml:space="preserve">: The empirical support in both articles is mainly </w:t>
      </w:r>
      <w:r>
        <w:rPr>
          <w:rFonts w:hint="default" w:ascii="Times New Roman Regular" w:hAnsi="Times New Roman Regular" w:cs="Times New Roman Regular"/>
          <w:lang w:val="en-US"/>
        </w:rPr>
        <w:t>“consistency”</w:t>
      </w:r>
      <w:r>
        <w:rPr>
          <w:rFonts w:hint="default" w:ascii="Times New Roman Regular" w:hAnsi="Times New Roman Regular" w:cs="Times New Roman Regular"/>
        </w:rPr>
        <w:t xml:space="preserve"> testing rather than </w:t>
      </w:r>
      <w:r>
        <w:rPr>
          <w:rFonts w:hint="default" w:ascii="Times New Roman Regular" w:hAnsi="Times New Roman Regular" w:cs="Times New Roman Regular"/>
          <w:lang w:val="en-US"/>
        </w:rPr>
        <w:t>“exclusionary”</w:t>
      </w:r>
      <w:r>
        <w:rPr>
          <w:rFonts w:hint="default" w:ascii="Times New Roman Regular" w:hAnsi="Times New Roman Regular" w:cs="Times New Roman Regular"/>
        </w:rPr>
        <w:t xml:space="preserve"> testing (ruling out alternatives). What other alternative explanations exist? How can more rigorous tests be designed?</w:t>
      </w:r>
    </w:p>
    <w:p w14:paraId="73C587A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理论的普适性</w:t>
      </w:r>
      <w:r>
        <w:rPr>
          <w:rFonts w:hint="default" w:ascii="Times New Roman Regular" w:hAnsi="Times New Roman Regular" w:cs="Times New Roman Regular"/>
        </w:rPr>
        <w:t>：Allen的分析是否适用于其他早期国家？Kurrild-Klitgaard和Svendsen的模型是否适用于其他</w:t>
      </w:r>
      <w:r>
        <w:rPr>
          <w:rFonts w:hint="default" w:ascii="Times New Roman Regular" w:hAnsi="Times New Roman Regular" w:cs="Times New Roman Regular"/>
          <w:lang w:val="en-US"/>
        </w:rPr>
        <w:t>“盗匪”</w:t>
      </w:r>
      <w:r>
        <w:rPr>
          <w:rFonts w:hint="default" w:ascii="Times New Roman Regular" w:hAnsi="Times New Roman Regular" w:cs="Times New Roman Regular"/>
        </w:rPr>
        <w:t>群体？什么条件限制了理论的适用范围？</w:t>
      </w:r>
    </w:p>
    <w:p w14:paraId="77DAFC1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The generalizability of theory</w:t>
      </w:r>
      <w:r>
        <w:rPr>
          <w:rFonts w:hint="default" w:ascii="Times New Roman Regular" w:hAnsi="Times New Roman Regular" w:cs="Times New Roman Regular"/>
        </w:rPr>
        <w:t>: Is 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analysis applicable to other early states? Is Kurrild-Klitgaard and Svendsen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model applicable to other </w:t>
      </w:r>
      <w:r>
        <w:rPr>
          <w:rFonts w:hint="default" w:ascii="Times New Roman Regular" w:hAnsi="Times New Roman Regular" w:cs="Times New Roman Regular"/>
          <w:lang w:val="en-US"/>
        </w:rPr>
        <w:t>“bandit”</w:t>
      </w:r>
      <w:r>
        <w:rPr>
          <w:rFonts w:hint="default" w:ascii="Times New Roman Regular" w:hAnsi="Times New Roman Regular" w:cs="Times New Roman Regular"/>
        </w:rPr>
        <w:t xml:space="preserve"> groups? What conditions limit the scope of application of the theory?</w:t>
      </w:r>
    </w:p>
    <w:p w14:paraId="190EF87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59D6C19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3.4 历史意识：避免</w:t>
      </w:r>
      <w:r>
        <w:rPr>
          <w:rFonts w:hint="default" w:ascii="Times New Roman Regular" w:hAnsi="Times New Roman Regular" w:cs="Times New Roman Regular"/>
          <w:lang w:val="en-US"/>
        </w:rPr>
        <w:t>“辉格史观”</w:t>
      </w:r>
    </w:p>
    <w:p w14:paraId="166708E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 xml:space="preserve">3.4 Historical Consciousness: Avoiding </w:t>
      </w:r>
      <w:r>
        <w:rPr>
          <w:rFonts w:hint="default" w:ascii="Times New Roman Regular" w:hAnsi="Times New Roman Regular" w:cs="Times New Roman Regular"/>
          <w:lang w:val="en-US"/>
        </w:rPr>
        <w:t>“Whig History”</w:t>
      </w:r>
    </w:p>
    <w:p w14:paraId="6A096C4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这两篇文献还可以帮助学生培养</w:t>
      </w:r>
      <w:r>
        <w:rPr>
          <w:rStyle w:val="8"/>
          <w:rFonts w:hint="default" w:ascii="Times New Roman Regular" w:hAnsi="Times New Roman Regular" w:cs="Times New Roman Regular"/>
        </w:rPr>
        <w:t>历史意识</w:t>
      </w:r>
      <w:r>
        <w:rPr>
          <w:rFonts w:hint="default" w:ascii="Times New Roman Regular" w:hAnsi="Times New Roman Regular" w:cs="Times New Roman Regular"/>
        </w:rPr>
        <w:t>，避免用现代标准来评判历史。</w:t>
      </w:r>
    </w:p>
    <w:p w14:paraId="4768013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These two readings can also help students develop </w:t>
      </w:r>
      <w:r>
        <w:rPr>
          <w:rStyle w:val="8"/>
          <w:rFonts w:hint="default" w:ascii="Times New Roman Regular" w:hAnsi="Times New Roman Regular" w:cs="Times New Roman Regular"/>
        </w:rPr>
        <w:t>historical consciousness</w:t>
      </w:r>
      <w:r>
        <w:rPr>
          <w:rFonts w:hint="default" w:ascii="Times New Roman Regular" w:hAnsi="Times New Roman Regular" w:cs="Times New Roman Regular"/>
        </w:rPr>
        <w:t>, avoiding judging history by modern standards.</w:t>
      </w:r>
    </w:p>
    <w:p w14:paraId="0D62F7A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两篇文章都明确拒绝将早期国家浪漫化。Allen指出，即使古王国时期农民的生活水平高于其采集者祖先，也</w:t>
      </w:r>
      <w:r>
        <w:rPr>
          <w:rFonts w:hint="default" w:ascii="Times New Roman Regular" w:hAnsi="Times New Roman Regular" w:cs="Times New Roman Regular"/>
          <w:lang w:val="en-US"/>
        </w:rPr>
        <w:t>“并不意味着剥削率降低了”</w:t>
      </w:r>
      <w:r>
        <w:rPr>
          <w:rFonts w:hint="default" w:ascii="Times New Roman Regular" w:hAnsi="Times New Roman Regular" w:cs="Times New Roman Regular"/>
        </w:rPr>
        <w:t>（第138页）。Kurrild-Klitgaard和Svendsen坦承，维京活动在帕累托意义上并非福利增进的（第269页）。</w:t>
      </w:r>
    </w:p>
    <w:p w14:paraId="1690A00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Both articles explicitly refuse to romanticize early states. Allen notes that even if the living standards of farmers during the Old Kingdom were higher than those of their forager ancestors, </w:t>
      </w:r>
      <w:r>
        <w:rPr>
          <w:rFonts w:hint="default" w:ascii="Times New Roman Regular" w:hAnsi="Times New Roman Regular" w:cs="Times New Roman Regular"/>
          <w:lang w:val="en-US"/>
        </w:rPr>
        <w:t>“it would not follow that the rate of exploitation decreased”</w:t>
      </w:r>
      <w:r>
        <w:rPr>
          <w:rFonts w:hint="default" w:ascii="Times New Roman Regular" w:hAnsi="Times New Roman Regular" w:cs="Times New Roman Regular"/>
        </w:rPr>
        <w:t xml:space="preserve"> (p. 138). Kurrild-Klitgaard and Svendsen candidly acknowledge that Viking activities were not welfare-improving in the Paretian sense (p. 269).</w:t>
      </w:r>
    </w:p>
    <w:p w14:paraId="015A02A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这种分析立场与某些</w:t>
      </w:r>
      <w:r>
        <w:rPr>
          <w:rFonts w:hint="default" w:ascii="Times New Roman Regular" w:hAnsi="Times New Roman Regular" w:cs="Times New Roman Regular"/>
          <w:lang w:val="en-US"/>
        </w:rPr>
        <w:t>“辉格史观”</w:t>
      </w:r>
      <w:r>
        <w:rPr>
          <w:rFonts w:hint="default" w:ascii="Times New Roman Regular" w:hAnsi="Times New Roman Regular" w:cs="Times New Roman Regular"/>
        </w:rPr>
        <w:t>（Whig history）形成对照。辉格史观倾向于将历史描绘为一个不断进步的过程，每一步发展都是朝向更好社会的必然演进。这两篇文章提醒我们，国家形成可能伴随着剥削的加剧，而非普遍福利的提升。</w:t>
      </w:r>
    </w:p>
    <w:p w14:paraId="6D34606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This analytical stance contrasts with certain </w:t>
      </w:r>
      <w:r>
        <w:rPr>
          <w:rFonts w:hint="default" w:ascii="Times New Roman Regular" w:hAnsi="Times New Roman Regular" w:cs="Times New Roman Regular"/>
          <w:lang w:val="en-US"/>
        </w:rPr>
        <w:t>“Whig history”</w:t>
      </w:r>
      <w:r>
        <w:rPr>
          <w:rFonts w:hint="default" w:ascii="Times New Roman Regular" w:hAnsi="Times New Roman Regular" w:cs="Times New Roman Regular"/>
        </w:rPr>
        <w:t xml:space="preserve"> approaches. Whig history tends to depict history as a continuous process of progress, with each development being an inevitable evolution toward a better society. These two articles remind us that state formation may be accompanied by intensified exploitation rather than universal welfare improvement.</w:t>
      </w:r>
    </w:p>
    <w:p w14:paraId="652D5A0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1588CD3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四、学者必须掌握的核心要点（Key Takeaways）</w:t>
      </w:r>
    </w:p>
    <w:p w14:paraId="376B1C1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IV. Key Takeaways That Scholars Must Grasp</w:t>
      </w:r>
    </w:p>
    <w:p w14:paraId="268A436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2747B37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4.1 关于国家本质的认识</w:t>
      </w:r>
    </w:p>
    <w:p w14:paraId="093FBD2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4.1 Understanding the Nature of the State</w:t>
      </w:r>
    </w:p>
    <w:p w14:paraId="10BFEE1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1：国家形成可能是剥削的制度化，而非社会契约的达成。</w:t>
      </w:r>
    </w:p>
    <w:p w14:paraId="66932F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1: State formation may be the institutionalization of exploitation, not the conclusion of a social contract.</w:t>
      </w:r>
    </w:p>
    <w:p w14:paraId="1FA4202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两篇文章都从</w:t>
      </w:r>
      <w:r>
        <w:rPr>
          <w:rFonts w:hint="default" w:ascii="Times New Roman Regular" w:hAnsi="Times New Roman Regular" w:cs="Times New Roman Regular"/>
          <w:lang w:val="en-US"/>
        </w:rPr>
        <w:t>“剥削”</w:t>
      </w:r>
      <w:r>
        <w:rPr>
          <w:rFonts w:hint="default" w:ascii="Times New Roman Regular" w:hAnsi="Times New Roman Regular" w:cs="Times New Roman Regular"/>
        </w:rPr>
        <w:t>而非</w:t>
      </w:r>
      <w:r>
        <w:rPr>
          <w:rFonts w:hint="default" w:ascii="Times New Roman Regular" w:hAnsi="Times New Roman Regular" w:cs="Times New Roman Regular"/>
          <w:lang w:val="en-US"/>
        </w:rPr>
        <w:t>“契约”</w:t>
      </w:r>
      <w:r>
        <w:rPr>
          <w:rFonts w:hint="default" w:ascii="Times New Roman Regular" w:hAnsi="Times New Roman Regular" w:cs="Times New Roman Regular"/>
        </w:rPr>
        <w:t>的视角来理解国家。Allen将法老政权定义为重新分配机制；Kurrild-Klitgaard和Svendsen将维京王国视为</w:t>
      </w:r>
      <w:r>
        <w:rPr>
          <w:rFonts w:hint="default" w:ascii="Times New Roman Regular" w:hAnsi="Times New Roman Regular" w:cs="Times New Roman Regular"/>
          <w:lang w:val="en-US"/>
        </w:rPr>
        <w:t>“固定性盗匪”</w:t>
      </w:r>
      <w:r>
        <w:rPr>
          <w:rFonts w:hint="default" w:ascii="Times New Roman Regular" w:hAnsi="Times New Roman Regular" w:cs="Times New Roman Regular"/>
        </w:rPr>
        <w:t>的制度化。这一视角挑战了政治哲学中的契约论传统，提醒我们国家的实际起源可能与其规范性正当化叙事大相径庭。</w:t>
      </w:r>
    </w:p>
    <w:p w14:paraId="0E58FC9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Both articles understand the state from the perspective of </w:t>
      </w:r>
      <w:r>
        <w:rPr>
          <w:rFonts w:hint="default" w:ascii="Times New Roman Regular" w:hAnsi="Times New Roman Regular" w:cs="Times New Roman Regular"/>
          <w:lang w:val="en-US"/>
        </w:rPr>
        <w:t>“exploitation”</w:t>
      </w:r>
      <w:r>
        <w:rPr>
          <w:rFonts w:hint="default" w:ascii="Times New Roman Regular" w:hAnsi="Times New Roman Regular" w:cs="Times New Roman Regular"/>
        </w:rPr>
        <w:t xml:space="preserve"> rather than </w:t>
      </w:r>
      <w:r>
        <w:rPr>
          <w:rFonts w:hint="default" w:ascii="Times New Roman Regular" w:hAnsi="Times New Roman Regular" w:cs="Times New Roman Regular"/>
          <w:lang w:val="en-US"/>
        </w:rPr>
        <w:t>“contract.”</w:t>
      </w:r>
      <w:r>
        <w:rPr>
          <w:rFonts w:hint="default" w:ascii="Times New Roman Regular" w:hAnsi="Times New Roman Regular" w:cs="Times New Roman Regular"/>
        </w:rPr>
        <w:t xml:space="preserve"> Allen defines the Pharaonic regime as a redistribution mechanism; Kurrild-Klitgaard and Svendsen view Viking kingdoms as the institutionalization of </w:t>
      </w:r>
      <w:r>
        <w:rPr>
          <w:rFonts w:hint="default" w:ascii="Times New Roman Regular" w:hAnsi="Times New Roman Regular" w:cs="Times New Roman Regular"/>
          <w:lang w:val="en-US"/>
        </w:rPr>
        <w:t>“stationary bandits.”</w:t>
      </w:r>
      <w:r>
        <w:rPr>
          <w:rFonts w:hint="default" w:ascii="Times New Roman Regular" w:hAnsi="Times New Roman Regular" w:cs="Times New Roman Regular"/>
        </w:rPr>
        <w:t xml:space="preserve"> This perspective challenges the contractarian tradition in political philosophy, reminding us that the actual origins of states may differ greatly from their normative legitimizing narratives.</w:t>
      </w:r>
    </w:p>
    <w:p w14:paraId="3A319D9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2：即使是</w:t>
      </w:r>
      <w:r>
        <w:rPr>
          <w:rStyle w:val="8"/>
          <w:rFonts w:hint="default" w:ascii="Times New Roman Regular" w:hAnsi="Times New Roman Regular" w:cs="Times New Roman Regular"/>
          <w:lang w:val="en-US"/>
        </w:rPr>
        <w:t>“掠夺性”</w:t>
      </w:r>
      <w:r>
        <w:rPr>
          <w:rStyle w:val="8"/>
          <w:rFonts w:hint="default" w:ascii="Times New Roman Regular" w:hAnsi="Times New Roman Regular" w:cs="Times New Roman Regular"/>
        </w:rPr>
        <w:t>国家也可能提供公共物品——出于自利而非仁慈。</w:t>
      </w:r>
    </w:p>
    <w:p w14:paraId="4F1620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 xml:space="preserve">Takeaway 2: Even </w:t>
      </w:r>
      <w:r>
        <w:rPr>
          <w:rStyle w:val="8"/>
          <w:rFonts w:hint="default" w:ascii="Times New Roman Regular" w:hAnsi="Times New Roman Regular" w:cs="Times New Roman Regular"/>
          <w:lang w:val="en-US"/>
        </w:rPr>
        <w:t>“predatory”</w:t>
      </w:r>
      <w:r>
        <w:rPr>
          <w:rStyle w:val="8"/>
          <w:rFonts w:hint="default" w:ascii="Times New Roman Regular" w:hAnsi="Times New Roman Regular" w:cs="Times New Roman Regular"/>
        </w:rPr>
        <w:t xml:space="preserve"> states may provide public goods—out of self-interest rather than benevolence.</w:t>
      </w:r>
    </w:p>
    <w:p w14:paraId="145C905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奥尔森模型的核心洞见是：固定性盗匪有动机提供某些公共物品，因为这可以增加可征税的基础。这一洞见对于理解威权政权的治理逻辑至关重要：我们不应将威权统治者提供公共服务视为其</w:t>
      </w:r>
      <w:r>
        <w:rPr>
          <w:rFonts w:hint="default" w:ascii="Times New Roman Regular" w:hAnsi="Times New Roman Regular" w:cs="Times New Roman Regular"/>
          <w:lang w:val="en-US"/>
        </w:rPr>
        <w:t>“仁政”</w:t>
      </w:r>
      <w:r>
        <w:rPr>
          <w:rFonts w:hint="default" w:ascii="Times New Roman Regular" w:hAnsi="Times New Roman Regular" w:cs="Times New Roman Regular"/>
        </w:rPr>
        <w:t>的证据，而应将其视为理性自利的结果。</w:t>
      </w:r>
    </w:p>
    <w:p w14:paraId="5CE62E0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The core insight of 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model is that stationary bandits have incentives to provide certain public goods because this increases the taxable base. This insight is crucial for understanding the governance logic of authoritarian regimes: we should not view authoritarian ruler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provision of public services as evidence of their </w:t>
      </w:r>
      <w:r>
        <w:rPr>
          <w:rFonts w:hint="default" w:ascii="Times New Roman Regular" w:hAnsi="Times New Roman Regular" w:cs="Times New Roman Regular"/>
          <w:lang w:val="en-US"/>
        </w:rPr>
        <w:t>“benevolent governance,”</w:t>
      </w:r>
      <w:r>
        <w:rPr>
          <w:rFonts w:hint="default" w:ascii="Times New Roman Regular" w:hAnsi="Times New Roman Regular" w:cs="Times New Roman Regular"/>
        </w:rPr>
        <w:t xml:space="preserve"> but rather as a result of rational self-interest.</w:t>
      </w:r>
    </w:p>
    <w:p w14:paraId="1C552F13">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67719FF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4.2 关于国家形成条件的认识</w:t>
      </w:r>
    </w:p>
    <w:p w14:paraId="588FE4F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4.2 Understanding the Conditions for State Formation</w:t>
      </w:r>
    </w:p>
    <w:p w14:paraId="16EDD3D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3：农业是国家形成的必要但非充分条件；关键在于剩余的</w:t>
      </w:r>
      <w:r>
        <w:rPr>
          <w:rStyle w:val="8"/>
          <w:rFonts w:hint="default" w:ascii="Times New Roman Regular" w:hAnsi="Times New Roman Regular" w:cs="Times New Roman Regular"/>
          <w:lang w:val="en-US"/>
        </w:rPr>
        <w:t>“可榨取性”</w:t>
      </w:r>
      <w:r>
        <w:rPr>
          <w:rStyle w:val="8"/>
          <w:rFonts w:hint="default" w:ascii="Times New Roman Regular" w:hAnsi="Times New Roman Regular" w:cs="Times New Roman Regular"/>
        </w:rPr>
        <w:t>。</w:t>
      </w:r>
    </w:p>
    <w:p w14:paraId="74E343F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 xml:space="preserve">Takeaway 3: Agriculture is a necessary but not sufficient condition for state formation; the key is the </w:t>
      </w:r>
      <w:r>
        <w:rPr>
          <w:rStyle w:val="8"/>
          <w:rFonts w:hint="default" w:ascii="Times New Roman Regular" w:hAnsi="Times New Roman Regular" w:cs="Times New Roman Regular"/>
          <w:lang w:val="en-US"/>
        </w:rPr>
        <w:t>“extractability”</w:t>
      </w:r>
      <w:r>
        <w:rPr>
          <w:rStyle w:val="8"/>
          <w:rFonts w:hint="default" w:ascii="Times New Roman Regular" w:hAnsi="Times New Roman Regular" w:cs="Times New Roman Regular"/>
        </w:rPr>
        <w:t xml:space="preserve"> of surplus.</w:t>
      </w:r>
    </w:p>
    <w:p w14:paraId="75FBF3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论证，农业——特别是谷物农业——创造了可储存、可运输的剩余，使税收成为可能。但农业本身不会自动导致国家形成（黎凡特案例）。关键在于统治者是否有能力获取这些剩余——这取决于控制劳动力的成本。</w:t>
      </w:r>
    </w:p>
    <w:p w14:paraId="0452C9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 argues that agriculture—particularly grain agriculture—creates storable, transportable surplus that makes taxation possible. But agriculture itself does not automatically lead to state formation (the Levant case). The key is whether rulers have the ability to extract this surplus—which depends on the cost of controlling labor.</w:t>
      </w:r>
    </w:p>
    <w:p w14:paraId="3EBED3D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4：地理因素通过影响</w:t>
      </w:r>
      <w:r>
        <w:rPr>
          <w:rStyle w:val="8"/>
          <w:rFonts w:hint="default" w:ascii="Times New Roman Regular" w:hAnsi="Times New Roman Regular" w:cs="Times New Roman Regular"/>
          <w:lang w:val="en-US"/>
        </w:rPr>
        <w:t>“退出成本”</w:t>
      </w:r>
      <w:r>
        <w:rPr>
          <w:rStyle w:val="8"/>
          <w:rFonts w:hint="default" w:ascii="Times New Roman Regular" w:hAnsi="Times New Roman Regular" w:cs="Times New Roman Regular"/>
        </w:rPr>
        <w:t>而影响国家形成。</w:t>
      </w:r>
    </w:p>
    <w:p w14:paraId="4C6EDC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 xml:space="preserve">Takeaway 4: Geographical factors influence state formation by affecting </w:t>
      </w:r>
      <w:r>
        <w:rPr>
          <w:rStyle w:val="8"/>
          <w:rFonts w:hint="default" w:ascii="Times New Roman Regular" w:hAnsi="Times New Roman Regular" w:cs="Times New Roman Regular"/>
          <w:lang w:val="en-US"/>
        </w:rPr>
        <w:t>“exit costs.”</w:t>
      </w:r>
    </w:p>
    <w:p w14:paraId="00A1043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Allen的分析表明，地理封闭性的关键作用在于消除农民的</w:t>
      </w:r>
      <w:r>
        <w:rPr>
          <w:rFonts w:hint="default" w:ascii="Times New Roman Regular" w:hAnsi="Times New Roman Regular" w:cs="Times New Roman Regular"/>
          <w:lang w:val="en-US"/>
        </w:rPr>
        <w:t>“退出选项”</w:t>
      </w:r>
      <w:r>
        <w:rPr>
          <w:rFonts w:hint="default" w:ascii="Times New Roman Regular" w:hAnsi="Times New Roman Regular" w:cs="Times New Roman Regular"/>
        </w:rPr>
        <w:t>。当逃避统治的成本足够高时，剥削制度就更容易建立和维持。这一洞见可以扩展到其他形式的</w:t>
      </w:r>
      <w:r>
        <w:rPr>
          <w:rFonts w:hint="default" w:ascii="Times New Roman Regular" w:hAnsi="Times New Roman Regular" w:cs="Times New Roman Regular"/>
          <w:lang w:val="en-US"/>
        </w:rPr>
        <w:t>“封闭性”</w:t>
      </w:r>
      <w:r>
        <w:rPr>
          <w:rFonts w:hint="default" w:ascii="Times New Roman Regular" w:hAnsi="Times New Roman Regular" w:cs="Times New Roman Regular"/>
        </w:rPr>
        <w:t>——如法律约束（农奴制）、债务束缚、技术依赖等。</w:t>
      </w:r>
    </w:p>
    <w:p w14:paraId="573A912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analysis shows that the key role of geographical circumscription is to eliminate farmer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“exit option.”</w:t>
      </w:r>
      <w:r>
        <w:rPr>
          <w:rFonts w:hint="default" w:ascii="Times New Roman Regular" w:hAnsi="Times New Roman Regular" w:cs="Times New Roman Regular"/>
        </w:rPr>
        <w:t xml:space="preserve"> When the cost of escaping rule is high enough, exploitation systems are easier to establish and maintain. This insight can be extended to other forms of </w:t>
      </w:r>
      <w:r>
        <w:rPr>
          <w:rFonts w:hint="default" w:ascii="Times New Roman Regular" w:hAnsi="Times New Roman Regular" w:cs="Times New Roman Regular"/>
          <w:lang w:val="en-US"/>
        </w:rPr>
        <w:t>“circumscription”</w:t>
      </w:r>
      <w:r>
        <w:rPr>
          <w:rFonts w:hint="default" w:ascii="Times New Roman Regular" w:hAnsi="Times New Roman Regular" w:cs="Times New Roman Regular"/>
        </w:rPr>
        <w:t>—such as legal constraints (serfdom), debt bondage, technological dependence, etc.</w:t>
      </w:r>
    </w:p>
    <w:p w14:paraId="7BB8D8F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9D3EED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4.3 关于制度变迁动力的认识</w:t>
      </w:r>
    </w:p>
    <w:p w14:paraId="15C526E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4.3 Understanding the Dynamics of Institutional Change</w:t>
      </w:r>
    </w:p>
    <w:p w14:paraId="46A47F0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5：制度变迁可能源于</w:t>
      </w:r>
      <w:r>
        <w:rPr>
          <w:rStyle w:val="8"/>
          <w:rFonts w:hint="default" w:ascii="Times New Roman Regular" w:hAnsi="Times New Roman Regular" w:cs="Times New Roman Regular"/>
          <w:lang w:val="en-US"/>
        </w:rPr>
        <w:t>“公共池塘困境”</w:t>
      </w:r>
      <w:r>
        <w:rPr>
          <w:rStyle w:val="8"/>
          <w:rFonts w:hint="default" w:ascii="Times New Roman Regular" w:hAnsi="Times New Roman Regular" w:cs="Times New Roman Regular"/>
        </w:rPr>
        <w:t>——行为者对自己行为外部性的忽视。</w:t>
      </w:r>
    </w:p>
    <w:p w14:paraId="012F969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 xml:space="preserve">Takeaway 5: Institutional change may stem from </w:t>
      </w:r>
      <w:r>
        <w:rPr>
          <w:rStyle w:val="8"/>
          <w:rFonts w:hint="default" w:ascii="Times New Roman Regular" w:hAnsi="Times New Roman Regular" w:cs="Times New Roman Regular"/>
          <w:lang w:val="en-US"/>
        </w:rPr>
        <w:t>“common-pool dilemmas”</w:t>
      </w:r>
      <w:r>
        <w:rPr>
          <w:rStyle w:val="8"/>
          <w:rFonts w:hint="default" w:ascii="Times New Roman Regular" w:hAnsi="Times New Roman Regular" w:cs="Times New Roman Regular"/>
        </w:rPr>
        <w:t>—actor</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neglect of the externalities of their own behavior.</w:t>
      </w:r>
    </w:p>
    <w:p w14:paraId="0A8D90B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Kurrild-Klitgaard和Svendsen的核心贡献是解释了从流动性盗匪向固定性盗匪转变的</w:t>
      </w:r>
      <w:r>
        <w:rPr>
          <w:rStyle w:val="8"/>
          <w:rFonts w:hint="default" w:ascii="Times New Roman Regular" w:hAnsi="Times New Roman Regular" w:cs="Times New Roman Regular"/>
        </w:rPr>
        <w:t>触发机制</w:t>
      </w:r>
      <w:r>
        <w:rPr>
          <w:rFonts w:hint="default" w:ascii="Times New Roman Regular" w:hAnsi="Times New Roman Regular" w:cs="Times New Roman Regular"/>
        </w:rPr>
        <w:t>。当掠夺成为</w:t>
      </w:r>
      <w:r>
        <w:rPr>
          <w:rFonts w:hint="default" w:ascii="Times New Roman Regular" w:hAnsi="Times New Roman Regular" w:cs="Times New Roman Regular"/>
          <w:lang w:val="en-US"/>
        </w:rPr>
        <w:t>“公共池塘资源”</w:t>
      </w:r>
      <w:r>
        <w:rPr>
          <w:rFonts w:hint="default" w:ascii="Times New Roman Regular" w:hAnsi="Times New Roman Regular" w:cs="Times New Roman Regular"/>
        </w:rPr>
        <w:t>时，个体理性导致集体过度开发，最终使利润归零。这一困境为制度变迁创造了激励——最有效的掠夺者有动机转变策略，从竞争性掠夺转向垄断性统治。</w:t>
      </w:r>
    </w:p>
    <w:p w14:paraId="5838450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Kurrild-Klitgaard and Svendsen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core contribution is explaining the </w:t>
      </w:r>
      <w:r>
        <w:rPr>
          <w:rStyle w:val="8"/>
          <w:rFonts w:hint="default" w:ascii="Times New Roman Regular" w:hAnsi="Times New Roman Regular" w:cs="Times New Roman Regular"/>
        </w:rPr>
        <w:t>trigger mechanism</w:t>
      </w:r>
      <w:r>
        <w:rPr>
          <w:rFonts w:hint="default" w:ascii="Times New Roman Regular" w:hAnsi="Times New Roman Regular" w:cs="Times New Roman Regular"/>
        </w:rPr>
        <w:t xml:space="preserve"> for the transition from roving to stationary banditry. When plundering becomes a </w:t>
      </w:r>
      <w:r>
        <w:rPr>
          <w:rFonts w:hint="default" w:ascii="Times New Roman Regular" w:hAnsi="Times New Roman Regular" w:cs="Times New Roman Regular"/>
          <w:lang w:val="en-US"/>
        </w:rPr>
        <w:t>“common-pool resource,”</w:t>
      </w:r>
      <w:r>
        <w:rPr>
          <w:rFonts w:hint="default" w:ascii="Times New Roman Regular" w:hAnsi="Times New Roman Regular" w:cs="Times New Roman Regular"/>
        </w:rPr>
        <w:t xml:space="preserve"> individual rationality leads to collective over-exploitation, ultimately driving profits to zero. This dilemma creates incentives for institutional change—the most efficient plunderers are motivated to change strategies, shifting from competitive plundering to monopolistic rule.</w:t>
      </w:r>
    </w:p>
    <w:p w14:paraId="6BF3099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6：时间视野是理解统治者行为的关键变量。</w:t>
      </w:r>
    </w:p>
    <w:p w14:paraId="0456B5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6: Time horizon is a key variable for understanding ruler behavior.</w:t>
      </w:r>
    </w:p>
    <w:p w14:paraId="1C14EA8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两篇文章都强调时间视野的重要性。Allen引用Frohlich和Oppenheimer的分析，指出</w:t>
      </w:r>
      <w:r>
        <w:rPr>
          <w:rFonts w:hint="default" w:ascii="Times New Roman Regular" w:hAnsi="Times New Roman Regular" w:cs="Times New Roman Regular"/>
          <w:lang w:val="en-US"/>
        </w:rPr>
        <w:t>“窃取方式——税收还是没收——取决于时间视野”</w:t>
      </w:r>
      <w:r>
        <w:rPr>
          <w:rFonts w:hint="default" w:ascii="Times New Roman Regular" w:hAnsi="Times New Roman Regular" w:cs="Times New Roman Regular"/>
        </w:rPr>
        <w:t>（Allen借用）；Kurrild-Klitgaard和Svendsen则论证，期望长期执政的固定性盗匪会避免一次性没收。这一洞见对于理解当代威权政权的政策选择同样重要——预期任期短的领导人可能更倾向于</w:t>
      </w:r>
      <w:r>
        <w:rPr>
          <w:rFonts w:hint="default" w:ascii="Times New Roman Regular" w:hAnsi="Times New Roman Regular" w:cs="Times New Roman Regular"/>
          <w:lang w:val="en-US"/>
        </w:rPr>
        <w:t>“竭泽而渔”</w:t>
      </w:r>
      <w:r>
        <w:rPr>
          <w:rFonts w:hint="default" w:ascii="Times New Roman Regular" w:hAnsi="Times New Roman Regular" w:cs="Times New Roman Regular"/>
        </w:rPr>
        <w:t>。</w:t>
      </w:r>
    </w:p>
    <w:p w14:paraId="4113EA9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Fonts w:hint="default" w:ascii="Times New Roman Regular" w:hAnsi="Times New Roman Regular" w:cs="Times New Roman Regular"/>
        </w:rPr>
        <w:t>Both articles emphasize the importance of time horizon. Allen cites Frohlich and Oppenheimer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analysis, noting that </w:t>
      </w:r>
      <w:r>
        <w:rPr>
          <w:rFonts w:hint="default" w:ascii="Times New Roman Regular" w:hAnsi="Times New Roman Regular" w:cs="Times New Roman Regular"/>
          <w:lang w:val="en-US"/>
        </w:rPr>
        <w:t>“the method of stealing, taxation or confiscation, depends on the time horizon”</w:t>
      </w:r>
      <w:r>
        <w:rPr>
          <w:rFonts w:hint="default" w:ascii="Times New Roman Regular" w:hAnsi="Times New Roman Regular" w:cs="Times New Roman Regular"/>
        </w:rPr>
        <w:t xml:space="preserve">; Kurrild-Klitgaard and Svendsen argue that stationary bandits expecting long tenure will avoid one-time confiscation. This insight is equally important for understanding policy choices of contemporary authoritarian regimes—leaders with expected short tenure may be more inclined to </w:t>
      </w:r>
      <w:r>
        <w:rPr>
          <w:rFonts w:hint="default" w:ascii="Times New Roman Regular" w:hAnsi="Times New Roman Regular" w:cs="Times New Roman Regular"/>
          <w:lang w:val="en-US"/>
        </w:rPr>
        <w:t>“fish dry the pond.”</w:t>
      </w:r>
    </w:p>
    <w:p w14:paraId="30FBED7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2852189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4.4 关于研究方法的认识</w:t>
      </w:r>
    </w:p>
    <w:p w14:paraId="1CA85EE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4.4 Understanding Research Methods</w:t>
      </w:r>
    </w:p>
    <w:p w14:paraId="36A755E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7：理性选择模型的价值在于提供</w:t>
      </w:r>
      <w:r>
        <w:rPr>
          <w:rStyle w:val="8"/>
          <w:rFonts w:hint="default" w:ascii="Times New Roman Regular" w:hAnsi="Times New Roman Regular" w:cs="Times New Roman Regular"/>
          <w:lang w:val="en-US"/>
        </w:rPr>
        <w:t>“可检验的预测”</w:t>
      </w:r>
      <w:r>
        <w:rPr>
          <w:rStyle w:val="8"/>
          <w:rFonts w:hint="default" w:ascii="Times New Roman Regular" w:hAnsi="Times New Roman Regular" w:cs="Times New Roman Regular"/>
        </w:rPr>
        <w:t>，而非</w:t>
      </w:r>
      <w:r>
        <w:rPr>
          <w:rStyle w:val="8"/>
          <w:rFonts w:hint="default" w:ascii="Times New Roman Regular" w:hAnsi="Times New Roman Regular" w:cs="Times New Roman Regular"/>
          <w:lang w:val="en-US"/>
        </w:rPr>
        <w:t>“完美描述现实”</w:t>
      </w:r>
      <w:r>
        <w:rPr>
          <w:rStyle w:val="8"/>
          <w:rFonts w:hint="default" w:ascii="Times New Roman Regular" w:hAnsi="Times New Roman Regular" w:cs="Times New Roman Regular"/>
        </w:rPr>
        <w:t>。</w:t>
      </w:r>
    </w:p>
    <w:p w14:paraId="34347E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Takeaway 7:</w:t>
      </w:r>
      <w:r>
        <w:rPr>
          <w:rStyle w:val="8"/>
          <w:rFonts w:hint="default" w:ascii="Times New Roman Regular" w:hAnsi="Times New Roman Regular" w:cs="Times New Roman Regular"/>
          <w:color w:val="0000FF"/>
        </w:rPr>
        <w:t xml:space="preserve"> The value of rational choice models lies in providing </w:t>
      </w:r>
      <w:r>
        <w:rPr>
          <w:rStyle w:val="8"/>
          <w:rFonts w:hint="default" w:ascii="Times New Roman Regular" w:hAnsi="Times New Roman Regular" w:cs="Times New Roman Regular"/>
          <w:color w:val="0000FF"/>
          <w:lang w:val="en-US"/>
        </w:rPr>
        <w:t>“testable predictions,”</w:t>
      </w:r>
      <w:r>
        <w:rPr>
          <w:rStyle w:val="8"/>
          <w:rFonts w:hint="default" w:ascii="Times New Roman Regular" w:hAnsi="Times New Roman Regular" w:cs="Times New Roman Regular"/>
          <w:color w:val="0000FF"/>
        </w:rPr>
        <w:t xml:space="preserve"> not </w:t>
      </w:r>
      <w:r>
        <w:rPr>
          <w:rStyle w:val="8"/>
          <w:rFonts w:hint="default" w:ascii="Times New Roman Regular" w:hAnsi="Times New Roman Regular" w:cs="Times New Roman Regular"/>
          <w:color w:val="0000FF"/>
          <w:lang w:val="en-US"/>
        </w:rPr>
        <w:t>“perfectly describing reality.</w:t>
      </w:r>
      <w:r>
        <w:rPr>
          <w:rStyle w:val="8"/>
          <w:rFonts w:hint="default" w:ascii="Times New Roman Regular" w:hAnsi="Times New Roman Regular" w:cs="Times New Roman Regular"/>
          <w:lang w:val="en-US"/>
        </w:rPr>
        <w:t>”</w:t>
      </w:r>
    </w:p>
    <w:p w14:paraId="575656C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两篇文章都使用了高度简化的模型：Allen假设农民是理性的迁移决策者，Kurrild-Klitgaard和Svendsen假设维京人是追求财富最大化的行为者。这些假设显然不能完美描述历史现实——古人的行为受到文化、宗教、习惯等多重因素影响。但模型的价值不在于完美描述，而在于生成可检验的预测。如果模型预测与观察一致（如维京袭击频率的变化、丹麦金数额的变化），则模型获得了某种支持；如果不一致，则需要修正模型或考虑替代解释。</w:t>
      </w:r>
    </w:p>
    <w:p w14:paraId="5061FBC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Both articles use highly simplified models: Allen assumes farmers are rational migration decision-makers, and Kurrild-Klitgaard and Svendsen assume Vikings are actors pursuing wealth maximization. These assumptions obviously cannot perfectly describe historical reality—the behavior of ancient peoples was influenced by multiple factors including culture, religion, and custom. But the value of models lies not in perfect description, but in generating testable predictions. If model predictions are consistent with observations (such as changes in Viking raid frequency, changes in Danegeld amounts), the model gains some support; if inconsistent, the model needs revision or alternative explanations need to be considered.</w:t>
      </w:r>
    </w:p>
    <w:p w14:paraId="4874DC0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Takeaway 8：历史案例研究的价值在于</w:t>
      </w:r>
      <w:r>
        <w:rPr>
          <w:rStyle w:val="8"/>
          <w:rFonts w:hint="default" w:ascii="Times New Roman Regular" w:hAnsi="Times New Roman Regular" w:cs="Times New Roman Regular"/>
          <w:lang w:val="en-US"/>
        </w:rPr>
        <w:t>“机制追踪”</w:t>
      </w:r>
      <w:r>
        <w:rPr>
          <w:rStyle w:val="8"/>
          <w:rFonts w:hint="default" w:ascii="Times New Roman Regular" w:hAnsi="Times New Roman Regular" w:cs="Times New Roman Regular"/>
        </w:rPr>
        <w:t>，而非</w:t>
      </w:r>
      <w:r>
        <w:rPr>
          <w:rStyle w:val="8"/>
          <w:rFonts w:hint="default" w:ascii="Times New Roman Regular" w:hAnsi="Times New Roman Regular" w:cs="Times New Roman Regular"/>
          <w:lang w:val="en-US"/>
        </w:rPr>
        <w:t>“因果识别”</w:t>
      </w:r>
      <w:r>
        <w:rPr>
          <w:rStyle w:val="8"/>
          <w:rFonts w:hint="default" w:ascii="Times New Roman Regular" w:hAnsi="Times New Roman Regular" w:cs="Times New Roman Regular"/>
        </w:rPr>
        <w:t>。</w:t>
      </w:r>
    </w:p>
    <w:p w14:paraId="3750403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 xml:space="preserve">Takeaway 8: </w:t>
      </w:r>
      <w:r>
        <w:rPr>
          <w:rStyle w:val="8"/>
          <w:rFonts w:hint="default" w:ascii="Times New Roman Regular" w:hAnsi="Times New Roman Regular" w:cs="Times New Roman Regular"/>
          <w:color w:val="0000FF"/>
        </w:rPr>
        <w:t xml:space="preserve">The value of historical case studies lies in </w:t>
      </w:r>
      <w:r>
        <w:rPr>
          <w:rStyle w:val="8"/>
          <w:rFonts w:hint="default" w:ascii="Times New Roman Regular" w:hAnsi="Times New Roman Regular" w:cs="Times New Roman Regular"/>
          <w:color w:val="0000FF"/>
          <w:lang w:val="en-US"/>
        </w:rPr>
        <w:t>“mechanism tracing,”</w:t>
      </w:r>
      <w:r>
        <w:rPr>
          <w:rStyle w:val="8"/>
          <w:rFonts w:hint="default" w:ascii="Times New Roman Regular" w:hAnsi="Times New Roman Regular" w:cs="Times New Roman Regular"/>
          <w:color w:val="0000FF"/>
        </w:rPr>
        <w:t xml:space="preserve"> not </w:t>
      </w:r>
      <w:r>
        <w:rPr>
          <w:rStyle w:val="8"/>
          <w:rFonts w:hint="default" w:ascii="Times New Roman Regular" w:hAnsi="Times New Roman Regular" w:cs="Times New Roman Regular"/>
          <w:color w:val="0000FF"/>
          <w:lang w:val="en-US"/>
        </w:rPr>
        <w:t>“causal identification.</w:t>
      </w:r>
      <w:r>
        <w:rPr>
          <w:rStyle w:val="8"/>
          <w:rFonts w:hint="default" w:ascii="Times New Roman Regular" w:hAnsi="Times New Roman Regular" w:cs="Times New Roman Regular"/>
          <w:lang w:val="en-US"/>
        </w:rPr>
        <w:t>”</w:t>
      </w:r>
    </w:p>
    <w:p w14:paraId="6AC6D9F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两篇文章都承认，其经验证据无法达到严格因果推断的标准。Allen的比较是基于少数案例的定性比较，Kurrild-Klitgaard和Svendsen的证据主要是轶事性的。但这并不意味着这些研究没有价值。历史案例研究的主要贡献在于</w:t>
      </w:r>
      <w:r>
        <w:rPr>
          <w:rStyle w:val="8"/>
          <w:rFonts w:hint="default" w:ascii="Times New Roman Regular" w:hAnsi="Times New Roman Regular" w:cs="Times New Roman Regular"/>
        </w:rPr>
        <w:t>展示机制如何运作</w:t>
      </w:r>
      <w:r>
        <w:rPr>
          <w:rFonts w:hint="default" w:ascii="Times New Roman Regular" w:hAnsi="Times New Roman Regular" w:cs="Times New Roman Regular"/>
        </w:rPr>
        <w:t>（mechanism tracing / process tracing），而非在统计意义上确立因果关系。通过详细追踪维京人从掠夺到定居的过程，研究者可以评估理论机制是否在实践中运作。</w:t>
      </w:r>
    </w:p>
    <w:p w14:paraId="65DA7C5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Both articles acknowledge that their empirical evidence cannot meet the standards of rigorous causal inference. Allen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comparison is a qualitative comparison based on a few cases, and Kurrild-Klitgaard and Svendsen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evidence is mainly anecdotal. But this does not mean these studies have no value. The main contribution of historical case studies lies in </w:t>
      </w:r>
      <w:r>
        <w:rPr>
          <w:rStyle w:val="8"/>
          <w:rFonts w:hint="default" w:ascii="Times New Roman Regular" w:hAnsi="Times New Roman Regular" w:cs="Times New Roman Regular"/>
        </w:rPr>
        <w:t>showing how mechanisms work</w:t>
      </w:r>
      <w:r>
        <w:rPr>
          <w:rFonts w:hint="default" w:ascii="Times New Roman Regular" w:hAnsi="Times New Roman Regular" w:cs="Times New Roman Regular"/>
        </w:rPr>
        <w:t xml:space="preserve"> (mechanism tracing / process tracing), rather than establishing causal relationships in a statistical sense. By tracing in detail the process of Vikings moving from plundering to settlement, researchers can assess whether theoretical mechanisms operate in practice.</w:t>
      </w:r>
    </w:p>
    <w:p w14:paraId="35944354">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0855398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五、综合评价：为什么这两篇文献对政治学学科具有持久价值</w:t>
      </w:r>
    </w:p>
    <w:p w14:paraId="5412B73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V. Comprehensive Evaluation: Why These Two Readings Have Lasting Value for Political Science</w:t>
      </w:r>
    </w:p>
    <w:p w14:paraId="4946986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52B8401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这两篇文献之所以值得政治学学生认真研读，是因为它们体现了政治学作为一门学科的</w:t>
      </w:r>
      <w:r>
        <w:rPr>
          <w:rStyle w:val="8"/>
          <w:rFonts w:hint="default" w:ascii="Times New Roman Regular" w:hAnsi="Times New Roman Regular" w:cs="Times New Roman Regular"/>
        </w:rPr>
        <w:t>核心关切</w:t>
      </w:r>
      <w:r>
        <w:rPr>
          <w:rFonts w:hint="default" w:ascii="Times New Roman Regular" w:hAnsi="Times New Roman Regular" w:cs="Times New Roman Regular"/>
        </w:rPr>
        <w:t>和</w:t>
      </w:r>
      <w:r>
        <w:rPr>
          <w:rStyle w:val="8"/>
          <w:rFonts w:hint="default" w:ascii="Times New Roman Regular" w:hAnsi="Times New Roman Regular" w:cs="Times New Roman Regular"/>
        </w:rPr>
        <w:t>分析特色</w:t>
      </w:r>
      <w:r>
        <w:rPr>
          <w:rFonts w:hint="default" w:ascii="Times New Roman Regular" w:hAnsi="Times New Roman Regular" w:cs="Times New Roman Regular"/>
        </w:rPr>
        <w:t>。</w:t>
      </w:r>
    </w:p>
    <w:p w14:paraId="50D834C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The reason these two readings are worth careful study by political science students is that they embody the </w:t>
      </w:r>
      <w:r>
        <w:rPr>
          <w:rStyle w:val="8"/>
          <w:rFonts w:hint="default" w:ascii="Times New Roman Regular" w:hAnsi="Times New Roman Regular" w:cs="Times New Roman Regular"/>
        </w:rPr>
        <w:t>core concerns</w:t>
      </w:r>
      <w:r>
        <w:rPr>
          <w:rFonts w:hint="default" w:ascii="Times New Roman Regular" w:hAnsi="Times New Roman Regular" w:cs="Times New Roman Regular"/>
        </w:rPr>
        <w:t xml:space="preserve"> and </w:t>
      </w:r>
      <w:r>
        <w:rPr>
          <w:rStyle w:val="8"/>
          <w:rFonts w:hint="default" w:ascii="Times New Roman Regular" w:hAnsi="Times New Roman Regular" w:cs="Times New Roman Regular"/>
        </w:rPr>
        <w:t>analytical characteristics</w:t>
      </w:r>
      <w:r>
        <w:rPr>
          <w:rFonts w:hint="default" w:ascii="Times New Roman Regular" w:hAnsi="Times New Roman Regular" w:cs="Times New Roman Regular"/>
        </w:rPr>
        <w:t xml:space="preserve"> of political science as a discipline.</w:t>
      </w:r>
    </w:p>
    <w:p w14:paraId="0E8A0C1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第一，关于权力的追问。</w:t>
      </w:r>
      <w:r>
        <w:rPr>
          <w:rFonts w:hint="default" w:ascii="Times New Roman Regular" w:hAnsi="Times New Roman Regular" w:cs="Times New Roman Regular"/>
        </w:rPr>
        <w:t xml:space="preserve"> 政治学的核心问题之一是</w:t>
      </w:r>
      <w:r>
        <w:rPr>
          <w:rFonts w:hint="default" w:ascii="Times New Roman Regular" w:hAnsi="Times New Roman Regular" w:cs="Times New Roman Regular"/>
          <w:lang w:val="en-US"/>
        </w:rPr>
        <w:t>“谁得到什么，何时得到，如何得到”</w:t>
      </w:r>
      <w:r>
        <w:rPr>
          <w:rFonts w:hint="default" w:ascii="Times New Roman Regular" w:hAnsi="Times New Roman Regular" w:cs="Times New Roman Regular"/>
        </w:rPr>
        <w:t>（Who gets what, when, and how）。这两篇文献直面这一问题：国家是如何形成的？谁从中获益？通过什么机制？Allen揭示了地理因素如何使剥削成为可能；Kurrild-Klitgaard和Svendsen揭示了暴力竞争如何演变为垄断性统治。</w:t>
      </w:r>
    </w:p>
    <w:p w14:paraId="12B4EED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First, inquiry about power.</w:t>
      </w:r>
      <w:r>
        <w:rPr>
          <w:rFonts w:hint="default" w:ascii="Times New Roman Regular" w:hAnsi="Times New Roman Regular" w:cs="Times New Roman Regular"/>
        </w:rPr>
        <w:t xml:space="preserve"> One of the core questions of political science is </w:t>
      </w:r>
      <w:r>
        <w:rPr>
          <w:rFonts w:hint="default" w:ascii="Times New Roman Regular" w:hAnsi="Times New Roman Regular" w:cs="Times New Roman Regular"/>
          <w:lang w:val="en-US"/>
        </w:rPr>
        <w:t>“Who gets what, when, and how.”</w:t>
      </w:r>
      <w:r>
        <w:rPr>
          <w:rFonts w:hint="default" w:ascii="Times New Roman Regular" w:hAnsi="Times New Roman Regular" w:cs="Times New Roman Regular"/>
        </w:rPr>
        <w:t xml:space="preserve"> These two readings directly confront this question: How did the state form? Who benefits from it? Through what mechanisms? Allen reveals how geographical factors made exploitation possible; Kurrild-Klitgaard and Svendsen reveal how violent competition evolved into monopolistic rule.</w:t>
      </w:r>
    </w:p>
    <w:p w14:paraId="24AFDD7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第二，关于制度的分析。</w:t>
      </w:r>
      <w:r>
        <w:rPr>
          <w:rFonts w:hint="default" w:ascii="Times New Roman Regular" w:hAnsi="Times New Roman Regular" w:cs="Times New Roman Regular"/>
        </w:rPr>
        <w:t xml:space="preserve"> 政治学日益关注制度——规则、规范和组织——如何塑造政治结果。这两篇文献展示了制度分析的两个面向：Allen分析了环境约束如何使特定制度（剥削性国家）成为可能；Kurrild-Klitgaard和Svendsen分析了行为者如何在约束条件变化时创造新制度（从无政府掠夺到垄断性统治）。</w:t>
      </w:r>
    </w:p>
    <w:p w14:paraId="6B2D8F0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Second, analysis of institutions.</w:t>
      </w:r>
      <w:r>
        <w:rPr>
          <w:rFonts w:hint="default" w:ascii="Times New Roman Regular" w:hAnsi="Times New Roman Regular" w:cs="Times New Roman Regular"/>
        </w:rPr>
        <w:t xml:space="preserve"> Political science increasingly focuses on how institutions—rules, norms, and organizations—shape political outcomes. These two readings demonstrate two aspects of institutional analysis: Allen analyzes how environmental constraints made specific institutions (exploitative states) possible; Kurrild-Klitgaard and Svendsen analyze how actors create new institutions when constraints change (from anarchic plundering to monopolistic rule).</w:t>
      </w:r>
    </w:p>
    <w:p w14:paraId="7A9E8F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第三，关于方法的示范。</w:t>
      </w:r>
      <w:r>
        <w:rPr>
          <w:rFonts w:hint="default" w:ascii="Times New Roman Regular" w:hAnsi="Times New Roman Regular" w:cs="Times New Roman Regular"/>
        </w:rPr>
        <w:t xml:space="preserve"> 这两篇文献展示了理性选择方法在历史-比较政治学中的应用，同时也暴露了这一方法的局限。学生可以从中学习如何构建理论、如何寻找经验支持、以及如何诚实地面对证据的不足。</w:t>
      </w:r>
    </w:p>
    <w:p w14:paraId="783FB2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Third, demonstration of methods.</w:t>
      </w:r>
      <w:r>
        <w:rPr>
          <w:rFonts w:hint="default" w:ascii="Times New Roman Regular" w:hAnsi="Times New Roman Regular" w:cs="Times New Roman Regular"/>
        </w:rPr>
        <w:t xml:space="preserve"> These two readings demonstrate the application of rational choice methods in historical-comparative politics, while also exposing the limitations of this approach. Students can learn from them how to construct theories, how to seek empirical support, and how to honestly face the insufficiency of evidence.</w:t>
      </w:r>
    </w:p>
    <w:p w14:paraId="389AE8A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最终，这两篇文献提醒我们：</w:t>
      </w:r>
      <w:r>
        <w:rPr>
          <w:rStyle w:val="8"/>
          <w:rFonts w:hint="default" w:ascii="Times New Roman Regular" w:hAnsi="Times New Roman Regular" w:cs="Times New Roman Regular"/>
        </w:rPr>
        <w:t>政治学研究应该既有理论雄心，又保持经验谦逊</w:t>
      </w:r>
      <w:r>
        <w:rPr>
          <w:rFonts w:hint="default" w:ascii="Times New Roman Regular" w:hAnsi="Times New Roman Regular" w:cs="Times New Roman Regular"/>
        </w:rPr>
        <w:t>。理论雄心意味着追求普遍性的因果解释，而非满足于特殊性的历史叙事；经验谦逊意味着承认证据的局限，保持对替代解释的开放，并将研究发现视为暂时性的而非最终的真理。</w:t>
      </w:r>
    </w:p>
    <w:p w14:paraId="084D22D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Ultimately, these two readings remind us: </w:t>
      </w:r>
      <w:r>
        <w:rPr>
          <w:rStyle w:val="8"/>
          <w:rFonts w:hint="default" w:ascii="Times New Roman Regular" w:hAnsi="Times New Roman Regular" w:cs="Times New Roman Regular"/>
        </w:rPr>
        <w:t>Political science research should have both theoretical ambition and empirical humility.</w:t>
      </w:r>
      <w:r>
        <w:rPr>
          <w:rFonts w:hint="default" w:ascii="Times New Roman Regular" w:hAnsi="Times New Roman Regular" w:cs="Times New Roman Regular"/>
        </w:rPr>
        <w:t xml:space="preserve"> Theoretical ambition means pursuing universal causal explanations rather than being satisfied with particularistic historical narratives; empirical humility means acknowledging the limitations of evidence, remaining open to alternative explanations, and viewing research findings as provisional rather than final truth.</w:t>
      </w:r>
    </w:p>
    <w:p w14:paraId="3D186F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p>
    <w:p w14:paraId="3BF1915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eastAsia" w:ascii="Times New Roman Regular" w:hAnsi="Times New Roman Regular" w:eastAsia="宋体" w:cs="Times New Roman Regular"/>
          <w:lang w:eastAsia="zh-CN"/>
        </w:rPr>
      </w:pPr>
      <w:r>
        <w:rPr>
          <w:rFonts w:hint="default" w:ascii="Times New Roman Regular" w:hAnsi="Times New Roman Regular" w:cs="Times New Roman Regular"/>
          <w:highlight w:val="yellow"/>
        </w:rPr>
        <w:t>文献</w:t>
      </w:r>
      <w:r>
        <w:rPr>
          <w:rFonts w:hint="eastAsia" w:ascii="Times New Roman Regular" w:hAnsi="Times New Roman Regular" w:cs="Times New Roman Regular"/>
          <w:highlight w:val="yellow"/>
          <w:lang w:val="en-US" w:eastAsia="zh-CN"/>
        </w:rPr>
        <w:t>三</w:t>
      </w:r>
      <w:r>
        <w:rPr>
          <w:rFonts w:hint="default" w:ascii="Times New Roman Regular" w:hAnsi="Times New Roman Regular" w:cs="Times New Roman Regular"/>
          <w:highlight w:val="yellow"/>
        </w:rPr>
        <w:t xml:space="preserve"> / Reading </w:t>
      </w:r>
      <w:r>
        <w:rPr>
          <w:rFonts w:hint="eastAsia" w:ascii="Times New Roman Regular" w:hAnsi="Times New Roman Regular" w:cs="Times New Roman Regular"/>
          <w:highlight w:val="yellow"/>
          <w:lang w:val="en-US" w:eastAsia="zh-CN"/>
        </w:rPr>
        <w:t>Three</w:t>
      </w:r>
    </w:p>
    <w:p w14:paraId="3E2E1C2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Literature Name / 文献名称</w:t>
      </w:r>
    </w:p>
    <w:p w14:paraId="120FF1F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Economic Origins of Government</w:t>
      </w:r>
    </w:p>
    <w:p w14:paraId="363C7A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《政府的经济起源》</w:t>
      </w:r>
    </w:p>
    <w:p w14:paraId="4D1BE670">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7776CAF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Author(s) / 作者</w:t>
      </w:r>
    </w:p>
    <w:p w14:paraId="3E3876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Robert C. Allen /ˈrɒbət ˈælən/ Mattia C. Bertazzini /mɑːˈtiːɑː bɜːtəˈtsiːni/, and Leander Heldring /liːˈændə ˈheldrɪŋ/. Robert C. Allen is affiliated with New York University Abu Dhabi /æbuː ˈdɑːbi/, Mattia C. Bertazzini with the University of Oxford /ˈɒksfəd/, and Leander Heldring with Northwestern University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Kellogg /ˈkelɒɡ/ School of Management (p. 2507).</w:t>
      </w:r>
    </w:p>
    <w:p w14:paraId="223957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罗伯特·C·艾伦（Robert C. Allen /ˈrɒbət ˈælən/）、马蒂亚·C·贝尔塔齐尼（Mattia C. Bertazzini /mɑːˈtiːɑː bɜːtəˈtsiːni/）和利安德·赫尔德林（Leander Heldring /liːˈændə ˈheldrɪŋ/）。罗伯特·C·艾伦隶属于纽约大学阿布扎比分校（Abu Dhabi /æbuː ˈdɑːbi/），马蒂亚·C·贝尔塔齐尼隶属于牛津大学（Oxford /ˈɒksfəd/），利安德·赫尔德林隶属于西北大学凯洛格商学院（Kellogg /ˈkelɒɡ/）（第2507页）。</w:t>
      </w:r>
    </w:p>
    <w:p w14:paraId="0323C012">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22860AF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Published Year / 发表年份</w:t>
      </w:r>
    </w:p>
    <w:p w14:paraId="11F7832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2023, published in the </w:t>
      </w:r>
      <w:r>
        <w:rPr>
          <w:rStyle w:val="9"/>
          <w:rFonts w:hint="default" w:ascii="Times New Roman Regular" w:hAnsi="Times New Roman Regular" w:cs="Times New Roman Regular"/>
        </w:rPr>
        <w:t>American Economic Review</w:t>
      </w:r>
      <w:r>
        <w:rPr>
          <w:rFonts w:hint="default" w:ascii="Times New Roman Regular" w:hAnsi="Times New Roman Regular" w:cs="Times New Roman Regular"/>
        </w:rPr>
        <w:t>, Volume 113, Issue 10, pages 2507-2545.</w:t>
      </w:r>
    </w:p>
    <w:p w14:paraId="5C4ED9D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2023年，发表于《美国经济评论》（</w:t>
      </w:r>
      <w:r>
        <w:rPr>
          <w:rStyle w:val="9"/>
          <w:rFonts w:hint="default" w:ascii="Times New Roman Regular" w:hAnsi="Times New Roman Regular" w:cs="Times New Roman Regular"/>
        </w:rPr>
        <w:t>American Economic Review</w:t>
      </w:r>
      <w:r>
        <w:rPr>
          <w:rFonts w:hint="default" w:ascii="Times New Roman Regular" w:hAnsi="Times New Roman Regular" w:cs="Times New Roman Regular"/>
        </w:rPr>
        <w:t>），第113卷第10期，第2507-2545页。</w:t>
      </w:r>
    </w:p>
    <w:p w14:paraId="5E17353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A3FA0A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DV: Main Dependent Variable / 因变量：主要被解释变量</w:t>
      </w:r>
    </w:p>
    <w:p w14:paraId="75A1B17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examines multiple dependent variables that collectively capture the formation and functioning of early states. The primary dependent variable is </w:t>
      </w:r>
      <w:r>
        <w:rPr>
          <w:rStyle w:val="8"/>
          <w:rFonts w:hint="default" w:ascii="Times New Roman Regular" w:hAnsi="Times New Roman Regular" w:cs="Times New Roman Regular"/>
        </w:rPr>
        <w:t>state formation</w:t>
      </w:r>
      <w:r>
        <w:rPr>
          <w:rFonts w:hint="default" w:ascii="Times New Roman Regular" w:hAnsi="Times New Roman Regular" w:cs="Times New Roman Regular"/>
        </w:rPr>
        <w:t xml:space="preserve">, measured as whether a grid cell is part of a state in a given archaeological period. This is operationalized through an indicator variable equal to one if a grid cell falls within the boundaries governed by a city possessing an administrative building (p. 2522). The authors further decompose this into </w:t>
      </w:r>
      <w:r>
        <w:rPr>
          <w:rFonts w:hint="default" w:ascii="Times New Roman Regular" w:hAnsi="Times New Roman Regular" w:cs="Times New Roman Regular"/>
          <w:lang w:val="en-US"/>
        </w:rPr>
        <w:t>“new state formation”</w:t>
      </w:r>
      <w:r>
        <w:rPr>
          <w:rFonts w:hint="default" w:ascii="Times New Roman Regular" w:hAnsi="Times New Roman Regular" w:cs="Times New Roman Regular"/>
        </w:rPr>
        <w:t xml:space="preserve"> (whether a grid cell becomes part of a state that did not exist in the previous period) and </w:t>
      </w:r>
      <w:r>
        <w:rPr>
          <w:rFonts w:hint="default" w:ascii="Times New Roman Regular" w:hAnsi="Times New Roman Regular" w:cs="Times New Roman Regular"/>
          <w:lang w:val="en-US"/>
        </w:rPr>
        <w:t>“existing state expansion”</w:t>
      </w:r>
      <w:r>
        <w:rPr>
          <w:rFonts w:hint="default" w:ascii="Times New Roman Regular" w:hAnsi="Times New Roman Regular" w:cs="Times New Roman Regular"/>
        </w:rPr>
        <w:t xml:space="preserve"> (whether a grid cell becomes part of a pre-existing state), finding that results are entirely driven by new state formation (p. 2530, 2532).</w:t>
      </w:r>
    </w:p>
    <w:p w14:paraId="5F8E95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本文考察了多个因变量，这些变量共同刻画了早期国家的形成与运作。主要因变量是</w:t>
      </w:r>
      <w:r>
        <w:rPr>
          <w:rStyle w:val="8"/>
          <w:rFonts w:hint="default" w:ascii="Times New Roman Regular" w:hAnsi="Times New Roman Regular" w:cs="Times New Roman Regular"/>
        </w:rPr>
        <w:t>国家形成</w:t>
      </w:r>
      <w:r>
        <w:rPr>
          <w:rFonts w:hint="default" w:ascii="Times New Roman Regular" w:hAnsi="Times New Roman Regular" w:cs="Times New Roman Regular"/>
        </w:rPr>
        <w:t>，通过测量某个网格单元在给定考古时期是否属于某个国家来衡量。具体操作化为一个指示变量，如果某网格单元位于拥有行政建筑的城市所管辖的边界内，则该变量等于1（第2522页）。作者进一步将其分解为</w:t>
      </w:r>
      <w:r>
        <w:rPr>
          <w:rFonts w:hint="default" w:ascii="Times New Roman Regular" w:hAnsi="Times New Roman Regular" w:cs="Times New Roman Regular"/>
          <w:lang w:val="en-US"/>
        </w:rPr>
        <w:t>“新国家形成”</w:t>
      </w:r>
      <w:r>
        <w:rPr>
          <w:rFonts w:hint="default" w:ascii="Times New Roman Regular" w:hAnsi="Times New Roman Regular" w:cs="Times New Roman Regular"/>
        </w:rPr>
        <w:t>（某网格单元是否成为上一时期不存在的国家的一部分）和</w:t>
      </w:r>
      <w:r>
        <w:rPr>
          <w:rFonts w:hint="default" w:ascii="Times New Roman Regular" w:hAnsi="Times New Roman Regular" w:cs="Times New Roman Regular"/>
          <w:lang w:val="en-US"/>
        </w:rPr>
        <w:t>“现有国家扩张”</w:t>
      </w:r>
      <w:r>
        <w:rPr>
          <w:rFonts w:hint="default" w:ascii="Times New Roman Regular" w:hAnsi="Times New Roman Regular" w:cs="Times New Roman Regular"/>
        </w:rPr>
        <w:t>（某网格单元是否成为既有国家的一部分），发现结果完全由新国家形成所驱动（第2530、2532页）。</w:t>
      </w:r>
    </w:p>
    <w:p w14:paraId="70661B4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Secondary dependent variables include </w:t>
      </w:r>
      <w:r>
        <w:rPr>
          <w:rStyle w:val="8"/>
          <w:rFonts w:hint="default" w:ascii="Times New Roman Regular" w:hAnsi="Times New Roman Regular" w:cs="Times New Roman Regular"/>
        </w:rPr>
        <w:t>public good provision</w:t>
      </w:r>
      <w:r>
        <w:rPr>
          <w:rFonts w:hint="default" w:ascii="Times New Roman Regular" w:hAnsi="Times New Roman Regular" w:cs="Times New Roman Regular"/>
        </w:rPr>
        <w:t xml:space="preserve">, measured through two indicators: (1) canal construction, coded as an indicator equal to one if a grid cell was within five kilometers of a canal, and (2) defensive wall construction, coded as an indicator equal to one if the nearest city to a grid cell had a defensive wall (p. 2523, 2533). The paper also examines </w:t>
      </w:r>
      <w:r>
        <w:rPr>
          <w:rStyle w:val="8"/>
          <w:rFonts w:hint="default" w:ascii="Times New Roman Regular" w:hAnsi="Times New Roman Regular" w:cs="Times New Roman Regular"/>
        </w:rPr>
        <w:t>tribute payment</w:t>
      </w:r>
      <w:r>
        <w:rPr>
          <w:rFonts w:hint="default" w:ascii="Times New Roman Regular" w:hAnsi="Times New Roman Regular" w:cs="Times New Roman Regular"/>
        </w:rPr>
        <w:t xml:space="preserve">, measured as an indicator equal to one if a cuneiform tablet was found in the nearest city to a grid cell, since most surviving tablets from this period are government records of tribute collection or redistribution (p. 2523, 2534). Finally, the authors measure </w:t>
      </w:r>
      <w:r>
        <w:rPr>
          <w:rStyle w:val="8"/>
          <w:rFonts w:hint="default" w:ascii="Times New Roman Regular" w:hAnsi="Times New Roman Regular" w:cs="Times New Roman Regular"/>
        </w:rPr>
        <w:t>state capacity</w:t>
      </w:r>
      <w:r>
        <w:rPr>
          <w:rFonts w:hint="default" w:ascii="Times New Roman Regular" w:hAnsi="Times New Roman Regular" w:cs="Times New Roman Regular"/>
        </w:rPr>
        <w:t xml:space="preserve"> through the total number of administrative buildings (palaces, temples, and ziggurats) in the nearest city (p. 2534-2535).</w:t>
      </w:r>
    </w:p>
    <w:p w14:paraId="4FCCEA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次要因变量包括</w:t>
      </w:r>
      <w:r>
        <w:rPr>
          <w:rStyle w:val="8"/>
          <w:rFonts w:hint="default" w:ascii="Times New Roman Regular" w:hAnsi="Times New Roman Regular" w:cs="Times New Roman Regular"/>
        </w:rPr>
        <w:t>公共品供给</w:t>
      </w:r>
      <w:r>
        <w:rPr>
          <w:rFonts w:hint="default" w:ascii="Times New Roman Regular" w:hAnsi="Times New Roman Regular" w:cs="Times New Roman Regular"/>
        </w:rPr>
        <w:t>，通过两个指标测量：（1）运河建设，如果某网格单元位于运河五公里范围内则编码为1；（2）防御城墙建设，如果距某网格单元最近的城市拥有防御城墙则编码为1（第2523、2533页）。本文还考察了</w:t>
      </w:r>
      <w:r>
        <w:rPr>
          <w:rStyle w:val="8"/>
          <w:rFonts w:hint="default" w:ascii="Times New Roman Regular" w:hAnsi="Times New Roman Regular" w:cs="Times New Roman Regular"/>
        </w:rPr>
        <w:t>贡赋缴纳</w:t>
      </w:r>
      <w:r>
        <w:rPr>
          <w:rFonts w:hint="default" w:ascii="Times New Roman Regular" w:hAnsi="Times New Roman Regular" w:cs="Times New Roman Regular"/>
        </w:rPr>
        <w:t>，通过一个指示变量测量，如果在距某网格单元最近的城市发现了楔形文字泥板，则该变量等于1，因为这一时期现存的大多数泥板都是政府记录贡赋征收或再分配的文书（第2523、2534页）。最后，作者通过距最近城市的行政建筑（宫殿、神庙和金字形神塔）总数来测量</w:t>
      </w:r>
      <w:r>
        <w:rPr>
          <w:rStyle w:val="8"/>
          <w:rFonts w:hint="default" w:ascii="Times New Roman Regular" w:hAnsi="Times New Roman Regular" w:cs="Times New Roman Regular"/>
        </w:rPr>
        <w:t>国家能力</w:t>
      </w:r>
      <w:r>
        <w:rPr>
          <w:rFonts w:hint="default" w:ascii="Times New Roman Regular" w:hAnsi="Times New Roman Regular" w:cs="Times New Roman Regular"/>
        </w:rPr>
        <w:t>（第2534-2535页）。</w:t>
      </w:r>
    </w:p>
    <w:p w14:paraId="61F1404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p>
    <w:p w14:paraId="4564725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17F05A2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IV: Main Independent Variable / 自变量：主要解释变量</w:t>
      </w:r>
    </w:p>
    <w:p w14:paraId="5DDBB1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主要自变量是</w:t>
      </w:r>
      <w:r>
        <w:rPr>
          <w:rStyle w:val="8"/>
          <w:rFonts w:hint="default" w:ascii="Times New Roman Regular" w:hAnsi="Times New Roman Regular" w:cs="Times New Roman Regular"/>
        </w:rPr>
        <w:t>河流改道</w:t>
      </w:r>
      <w:r>
        <w:rPr>
          <w:rFonts w:hint="default" w:ascii="Times New Roman Regular" w:hAnsi="Times New Roman Regular" w:cs="Times New Roman Regular"/>
        </w:rPr>
        <w:t>，具体指河流远离某个社区。作者利用了这样一个事实：从公元前5000年至今，伊拉克（Iraq /ɪˈrɑːk/）的主要河流——幼发拉底河（Euphrates /juːˈfreɪtiːz/）和底格里斯河（Tigris /ˈtaɪɡrɪs/）——通过六次突然的改道形成了现今的河道。大约公元前2850年的第一次改道作为主要的自然实验（第2508页）。处理效应在网格单元层面定义：如果某网格单元的质心在t-1期距最近河流五公里以内，但在t期不再位于五公里以内，则该网格单元被视为在t期</w:t>
      </w:r>
      <w:r>
        <w:rPr>
          <w:rFonts w:hint="default" w:ascii="Times New Roman Regular" w:hAnsi="Times New Roman Regular" w:cs="Times New Roman Regular"/>
          <w:lang w:val="en-US"/>
        </w:rPr>
        <w:t>“受到处理”</w:t>
      </w:r>
      <w:r>
        <w:rPr>
          <w:rFonts w:hint="default" w:ascii="Times New Roman Regular" w:hAnsi="Times New Roman Regular" w:cs="Times New Roman Regular"/>
        </w:rPr>
        <w:t>。这捕捉了这样一种情况：原先拥有独立水源的定居点现在只有通过运河引水才能进行高效农业生产（第2521页）。</w:t>
      </w:r>
    </w:p>
    <w:p w14:paraId="12574C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main independent variable is a </w:t>
      </w:r>
      <w:r>
        <w:rPr>
          <w:rStyle w:val="8"/>
          <w:rFonts w:hint="default" w:ascii="Times New Roman Regular" w:hAnsi="Times New Roman Regular" w:cs="Times New Roman Regular"/>
        </w:rPr>
        <w:t>river shift</w:t>
      </w:r>
      <w:r>
        <w:rPr>
          <w:rFonts w:hint="default" w:ascii="Times New Roman Regular" w:hAnsi="Times New Roman Regular" w:cs="Times New Roman Regular"/>
        </w:rPr>
        <w:t>, specifically a river shifting away from a community. The authors exploit the fact that between 5000 BCE and today, Iraq</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/ɪˈrɑːk/ main rivers—the Euphrates /juːˈfreɪtiːz/ and the Tigris /ˈtaɪɡrɪs/—shifted into their current courses through six sudden shifts. The first shift around 2850 BCE serves as the main natural experiment (p. 2508). Treatment is defined at the grid cell level: a grid cell is considered </w:t>
      </w:r>
      <w:r>
        <w:rPr>
          <w:rFonts w:hint="default" w:ascii="Times New Roman Regular" w:hAnsi="Times New Roman Regular" w:cs="Times New Roman Regular"/>
          <w:lang w:val="en-US"/>
        </w:rPr>
        <w:t>“treated”</w:t>
      </w:r>
      <w:r>
        <w:rPr>
          <w:rFonts w:hint="default" w:ascii="Times New Roman Regular" w:hAnsi="Times New Roman Regular" w:cs="Times New Roman Regular"/>
        </w:rPr>
        <w:t xml:space="preserve"> in period t if its centroid was within five kilometers of the nearest river in period t-1 but is no longer within five kilometers in period t. This captures the situation where settlements that previously had independent water access can now only farm productively if water is brought in through a canal (p. 2521).</w:t>
      </w:r>
    </w:p>
    <w:p w14:paraId="1100FE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河流改道的机制基于自然地理。美索不达米亚（Mesopotamia /ˌmesəpəˈteɪmiə/）南部的河流由于沉积物堆积而高于平原，由天然堤坝维持位置。当土耳其（Turkey /ˈtɜːki/）和叙利亚（Syria /ˈsɪriə/）上游的降雨导致水量激增时——底格里斯河的流量可以在两天内翻倍，水位可以上升六米——增加的压力可能冲破堤坝（第2520页）。关键的是，河流并非平行改道，而是在特定点位冲破，从而产生了横截面上的变异，使得不同社区受到不同程度的影响（第2508页）。作者提供了证据表明，第一次河流改道恰逢河流源头山区降雨高度波动的时期（第2520、2527页）。</w:t>
      </w:r>
    </w:p>
    <w:p w14:paraId="4B28A83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mechanism of river shifts is grounded in physical geography. Rivers in southern Mesopotamia /ˌmesəpəˈteɪmiə/ were elevated above the plain due to sediment buildup, held in place by natural levees. When upstream rainfall in Turkey /ˈtɜːki/ and Syria /ˈsɪriə/ caused surges in water volume—the Tigris flow volume can double in two days and water levels can rise by six meters—the increased pressure could break the levees (p. 2520). Critically, rivers did not shift in parallel but broke through at specific points, creating cross-sectional variation in which communities were affected (p. 2508). The authors provide evidence that the first river shift coincided with a period of highly variable rainfall in the mountains where the rivers originated (p. 2520, 2527).</w:t>
      </w:r>
    </w:p>
    <w:p w14:paraId="6B9DD40C">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18F4E5C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Stateness: How is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and/or </w:t>
      </w:r>
      <w:r>
        <w:rPr>
          <w:rFonts w:hint="default" w:ascii="Times New Roman Regular" w:hAnsi="Times New Roman Regular" w:cs="Times New Roman Regular"/>
          <w:lang w:val="en-US"/>
        </w:rPr>
        <w:t>“State Building”</w:t>
      </w:r>
      <w:r>
        <w:rPr>
          <w:rFonts w:hint="default" w:ascii="Times New Roman Regular" w:hAnsi="Times New Roman Regular" w:cs="Times New Roman Regular"/>
        </w:rPr>
        <w:t xml:space="preserve"> Conceptualized and Measured? / 国家性：如何概念化和测量</w:t>
      </w:r>
      <w:r>
        <w:rPr>
          <w:rFonts w:hint="default" w:ascii="Times New Roman Regular" w:hAnsi="Times New Roman Regular" w:cs="Times New Roman Regular"/>
          <w:lang w:val="en-US"/>
        </w:rPr>
        <w:t>“国家”</w:t>
      </w:r>
      <w:r>
        <w:rPr>
          <w:rFonts w:hint="default" w:ascii="Times New Roman Regular" w:hAnsi="Times New Roman Regular" w:cs="Times New Roman Regular"/>
        </w:rPr>
        <w:t>和/或</w:t>
      </w:r>
      <w:r>
        <w:rPr>
          <w:rFonts w:hint="default" w:ascii="Times New Roman Regular" w:hAnsi="Times New Roman Regular" w:cs="Times New Roman Regular"/>
          <w:lang w:val="en-US"/>
        </w:rPr>
        <w:t>“国家建设”</w:t>
      </w:r>
      <w:r>
        <w:rPr>
          <w:rFonts w:hint="default" w:ascii="Times New Roman Regular" w:hAnsi="Times New Roman Regular" w:cs="Times New Roman Regular"/>
        </w:rPr>
        <w:t>？</w:t>
      </w:r>
    </w:p>
    <w:p w14:paraId="415995D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作者将国家概念化为</w:t>
      </w:r>
      <w:r>
        <w:rPr>
          <w:rFonts w:hint="default" w:ascii="Times New Roman Regular" w:hAnsi="Times New Roman Regular" w:cs="Times New Roman Regular"/>
          <w:lang w:val="en-US"/>
        </w:rPr>
        <w:t>“由一个城市或领土的若干相继政府组成”</w:t>
      </w:r>
      <w:r>
        <w:rPr>
          <w:rFonts w:hint="default" w:ascii="Times New Roman Regular" w:hAnsi="Times New Roman Regular" w:cs="Times New Roman Regular"/>
        </w:rPr>
        <w:t>（第2507页）。这一定义承认国家不是静态实体，而是跨越多个行政管理时期持续存在的演进中的政治组织。本文将这一概念化置于两个理论传统之中：合作传统认为政府是一个在公共品供给和争端解决方面具有比较优势的组织（援引洛克 Locke /lɒk/、鲍莫尔 Baumol /ˈbaʊmɒl/ 和萨缪尔森 Samuelson /ˈsæmjuːəlsən/），而榨取传统则认为政府是一个代表精英进行榨取的组织（与马克思 Marx /mɑːks/ 和恩格斯 Engels /ˈeŋɡəlz/ 相关）（第2507-2508页）。</w:t>
      </w:r>
    </w:p>
    <w:p w14:paraId="1B636F7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conceptualize states as consisting of </w:t>
      </w:r>
      <w:r>
        <w:rPr>
          <w:rFonts w:hint="default" w:ascii="Times New Roman Regular" w:hAnsi="Times New Roman Regular" w:cs="Times New Roman Regular"/>
          <w:lang w:val="en-US"/>
        </w:rPr>
        <w:t>“several succeeding governments of a city or a territory”</w:t>
      </w:r>
      <w:r>
        <w:rPr>
          <w:rFonts w:hint="default" w:ascii="Times New Roman Regular" w:hAnsi="Times New Roman Regular" w:cs="Times New Roman Regular"/>
        </w:rPr>
        <w:t xml:space="preserve"> (p. 2507). This definition acknowledges that states are not static entities but rather evolving political organizations that persist across multiple governing administrations. The paper situates this conceptualization within two theoretical traditions: the cooperative tradition, which views government as an organization with a comparative advantage in public good provision and dispute resolution (drawing on Locke /lɒk/, Baumol /ˈbaʊmɒl/, and Samuelson /ˈsæmjuːəlsən/), and the extractive tradition, which views government as an organization tasked with extraction on behalf of an elite (associated with Marx /mɑːks/ and Engels /ˈeŋɡəlz/) (p. 2507-2508).</w:t>
      </w:r>
    </w:p>
    <w:p w14:paraId="1D97B1F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国家存在的测量通过两步程序进行。首先，作者使用考古资料识别拥有行政建筑（宫殿、神庙或金字形神塔）的城市，这些资料包括海因里希（Heinrich /ˈhaɪnrɪx/）（1982、1984年）、迈耶斯（Meyers /ˈmaɪərz/）（1997年）和布莱斯（Bryce /braɪs/）（2009年）的著作。在整个研究期间，他们在62个城市中识别出444座建筑（62座宫殿、423座神庙和21座金字形神塔）（第2522页）。其次，他们记录从这些建筑管辖的领土外边界。在处理期（早王朝I期，公元前2900-2700年）之前，国家边界被定义为首都城市6公里半径内的网格单元。从处理期开始，他们使用拉封（Lafont /ləˈfɒ̃/）等人（2017年）重建的领土国家边界（第2522页）。</w:t>
      </w:r>
    </w:p>
    <w:p w14:paraId="35FC0B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Measurement of state presence proceeds through a two-step procedure. First, the authors identify cities with administrative buildings (palaces, temples, or ziggurats) using archaeological sources including Heinrich /ˈhaɪnrɪx/ (1982, 1984), Meyers /ˈmaɪərz/ (1997), and Bryce /braɪs/ (2009). Over the entire study period, they identify 444 buildings (62 palaces, 423 temples, and 21 ziggurats) across 62 cities (p. 2522). Second, they record the outer borders of the territory administered from these buildings. Before the treatment period (Early Dynastic I, 2900-2700 BCE), state boundaries are defined as grid cells within a 6-kilometer radius of a capital city. From the treatment period onward, they use reconstructed territorial state borders from Lafont /ləˈfɒ̃/ et al. (2017) (p. 2522).</w:t>
      </w:r>
    </w:p>
    <w:p w14:paraId="4FA8703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作者区分了国家性的不同维度。</w:t>
      </w:r>
      <w:r>
        <w:rPr>
          <w:rFonts w:hint="default" w:ascii="Times New Roman Regular" w:hAnsi="Times New Roman Regular" w:cs="Times New Roman Regular"/>
          <w:lang w:val="en-US"/>
        </w:rPr>
        <w:t>“国家形成”</w:t>
      </w:r>
      <w:r>
        <w:rPr>
          <w:rFonts w:hint="default" w:ascii="Times New Roman Regular" w:hAnsi="Times New Roman Regular" w:cs="Times New Roman Regular"/>
        </w:rPr>
        <w:t>指新政治实体的出现，而</w:t>
      </w:r>
      <w:r>
        <w:rPr>
          <w:rFonts w:hint="default" w:ascii="Times New Roman Regular" w:hAnsi="Times New Roman Regular" w:cs="Times New Roman Regular"/>
          <w:lang w:val="en-US"/>
        </w:rPr>
        <w:t>“国家扩张”</w:t>
      </w:r>
      <w:r>
        <w:rPr>
          <w:rFonts w:hint="default" w:ascii="Times New Roman Regular" w:hAnsi="Times New Roman Regular" w:cs="Times New Roman Regular"/>
        </w:rPr>
        <w:t>指现有国家纳入新领土。他们发现结果完全由新国家的形成驱动，而非现有国家如乌鲁克（Uruk /ˈʊrʊk/）或埃什努纳（Esnunna /esˈnʊnə/）的扩张（第2532页）。</w:t>
      </w:r>
      <w:r>
        <w:rPr>
          <w:rFonts w:hint="default" w:ascii="Times New Roman Regular" w:hAnsi="Times New Roman Regular" w:cs="Times New Roman Regular"/>
          <w:lang w:val="en-US"/>
        </w:rPr>
        <w:t>“国家能力”</w:t>
      </w:r>
      <w:r>
        <w:rPr>
          <w:rFonts w:hint="default" w:ascii="Times New Roman Regular" w:hAnsi="Times New Roman Regular" w:cs="Times New Roman Regular"/>
        </w:rPr>
        <w:t>通过行政建筑数量来测量，反映政府的组织基础设施（第2534-2535页）。国家的内部组织被刻画为世系组织的延伸，其中统治家族的首领（卢伽尔 lugal /ˈluːɡɑːl/）执行的功能类似于世系首领，但跨越多个世系而非仅仅一个（第2512页）。</w:t>
      </w:r>
    </w:p>
    <w:p w14:paraId="67E45B4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distinguish between different dimensions of statehood. </w:t>
      </w:r>
      <w:r>
        <w:rPr>
          <w:rFonts w:hint="default" w:ascii="Times New Roman Regular" w:hAnsi="Times New Roman Regular" w:cs="Times New Roman Regular"/>
          <w:lang w:val="en-US"/>
        </w:rPr>
        <w:t>“State formation”</w:t>
      </w:r>
      <w:r>
        <w:rPr>
          <w:rFonts w:hint="default" w:ascii="Times New Roman Regular" w:hAnsi="Times New Roman Regular" w:cs="Times New Roman Regular"/>
        </w:rPr>
        <w:t xml:space="preserve"> refers to the emergence of new political entities, while </w:t>
      </w:r>
      <w:r>
        <w:rPr>
          <w:rFonts w:hint="default" w:ascii="Times New Roman Regular" w:hAnsi="Times New Roman Regular" w:cs="Times New Roman Regular"/>
          <w:lang w:val="en-US"/>
        </w:rPr>
        <w:t>“state expansion”</w:t>
      </w:r>
      <w:r>
        <w:rPr>
          <w:rFonts w:hint="default" w:ascii="Times New Roman Regular" w:hAnsi="Times New Roman Regular" w:cs="Times New Roman Regular"/>
        </w:rPr>
        <w:t xml:space="preserve"> refers to existing states incorporating new territories. They find that results are driven entirely by the formation of new states rather than expansion of existing ones like Uruk /ˈʊrʊk/ or Esnunna /esˈnʊnə/ (p. 2532). </w:t>
      </w:r>
      <w:r>
        <w:rPr>
          <w:rFonts w:hint="default" w:ascii="Times New Roman Regular" w:hAnsi="Times New Roman Regular" w:cs="Times New Roman Regular"/>
          <w:lang w:val="en-US"/>
        </w:rPr>
        <w:t>“State capacity”</w:t>
      </w:r>
      <w:r>
        <w:rPr>
          <w:rFonts w:hint="default" w:ascii="Times New Roman Regular" w:hAnsi="Times New Roman Regular" w:cs="Times New Roman Regular"/>
        </w:rPr>
        <w:t xml:space="preserve"> is measured through the number of administrative buildings, reflecting the government</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organizational infrastructure (p. 2534-2535). The internal organization of the state is characterized as an extension of lineage organization, where the ruling family</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head (the lugal /ˈluːɡɑːl/) performs functions analogous to a lineage head but across multiple lineages rather than just one (p. 2512).</w:t>
      </w:r>
    </w:p>
    <w:p w14:paraId="26BA87D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0563B7D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Argument: Core Argument about the Relationship between Independent and Dependent Variables / 论点：关于自变量与因变量之间关系的核心论点</w:t>
      </w:r>
    </w:p>
    <w:p w14:paraId="321510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本文的核心论点是，最早的政府是作为解决协调问题（特别是公共品供给不足问题）的合作组织而形成的，而非作为代表精英榨取剩余的榨取组织而形成的。这是本文的核心理论贡献：提供一个能够区分政治哲学和社会科学中这两个长期存在的理论传统的经验检验（第2507-2508页）。</w:t>
      </w:r>
    </w:p>
    <w:p w14:paraId="48BCD05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core argument of the paper is that the first governments formed as cooperative organizations to solve coordination problems, specifically the underprovision of public goods, rather than as extractive organizations designed to expropriate surplus on behalf of an elite. This is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central theoretical contribution: providing an empirical test that can distinguish between these two longstanding theoretical traditions in political philosophy and social science (p. 2507-2508).</w:t>
      </w:r>
    </w:p>
    <w:p w14:paraId="17CFDB1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论证逻辑如下展开。在河流改道之前，伊拉克（Iraq /ɪˈrɑːk/）南部的农业依赖于从附近河流灌溉干旱的沙漠。小规模运河可以由单个社区私人提供。然而，当河流改道时，农民面临着严峻的选择：转向游牧生活、迁移以追随河流，或者通过需要不同社区间合作的更长运河来重新灌溉。各个世系无法可信地在彼此之间进行协调，这创造了对能够解决这种协调失败的政府的需求（第2508页）。</w:t>
      </w:r>
    </w:p>
    <w:p w14:paraId="0310EEC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logic of the argument proceeds as follows. Before river shifts, farming in southern Iraq /ɪˈrɑːk/ relied on irrigating the arid desert from nearby rivers. Small-scale canals could be provided privately by individual communities. However, when a river shifted away, farmers faced a stark choice: revert to nomadism, migrate to follow the river, or re-irrigate through longer canals that required cooperation across distinct communities. The inability of separate lineages to credibly coordinate among themselves created demand for a government that could solve this coordination failure (p. 2508).</w:t>
      </w:r>
    </w:p>
    <w:p w14:paraId="581A90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关键的是，合作理论和榨取理论的理论预测在这一情境中出现分歧。如果政府主要是为了组织榨取而形成，那么国家更可能在河流改道目的地（或完全未改道的地方）形成，因为这些地点的税基保持完整。如果政府是为了解决协调问题而形成，那么国家更可能在河流改道离开的地方形成，因为那里解决协调失败的回报最高（第2508页）。国家在河流改道离开的地方——而非税基保持完整的地方——形成这一发现，因此被解释为与合作理论一致、与强调强制的榨取理论不一致的证据（第2510、2530-2531页）。</w:t>
      </w:r>
    </w:p>
    <w:p w14:paraId="4F797EA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Crucially, the theoretical predictions of cooperative and extractive theories diverge in this setting. If governments form primarily to organize extraction, states should be more likely to form where rivers shifted to (or did not shift at all), because the tax base remains intact in those locations. If governments form to address coordination problems, states should be more likely to form where rivers shifted away, because that is where the returns to solving coordination failure are highest (p. 2508). The finding that states formed where rivers shifted away—not where the tax base remained—is therefore interpreted as evidence consistent with the cooperative theory and inconsistent with extractive theories that emphasize coercion (p. 2510, 2530-2531).</w:t>
      </w:r>
    </w:p>
    <w:p w14:paraId="3BB4E567">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31E7A0E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Mechanisms: Proposed Mechanisms Explaining How the Independent Variable Influences the Outcome / 机制：解释自变量如何影响结果的拟议机制</w:t>
      </w:r>
    </w:p>
    <w:p w14:paraId="35D4352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本文提出了几个相互关联的机制，通过这些机制河流改道导致了国家形成。主要机制是</w:t>
      </w:r>
      <w:r>
        <w:rPr>
          <w:rStyle w:val="8"/>
          <w:rFonts w:hint="default" w:ascii="Times New Roman Regular" w:hAnsi="Times New Roman Regular" w:cs="Times New Roman Regular"/>
        </w:rPr>
        <w:t>创造需要集体行动的协调问题</w:t>
      </w:r>
      <w:r>
        <w:rPr>
          <w:rFonts w:hint="default" w:ascii="Times New Roman Regular" w:hAnsi="Times New Roman Regular" w:cs="Times New Roman Regular"/>
        </w:rPr>
        <w:t>。当河流改道时，农民失去了独立的水源。虽然小规模灌溉可以私人提供，但从新河流位置引水所需的更长运河需要多个社区之间的合作。经典的集体行动问题——每个社区都有动机搭便车于他人贡献之上——创造了对能够可信地协调贡献并执行协议的组织的需求（第2508、2512-2513页）。</w:t>
      </w:r>
    </w:p>
    <w:p w14:paraId="1B34B21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proposes several interconnected mechanisms through which river shifts led to state formation. The primary mechanism is the </w:t>
      </w:r>
      <w:r>
        <w:rPr>
          <w:rStyle w:val="8"/>
          <w:rFonts w:hint="default" w:ascii="Times New Roman Regular" w:hAnsi="Times New Roman Regular" w:cs="Times New Roman Regular"/>
        </w:rPr>
        <w:t>creation of coordination problems requiring collective action</w:t>
      </w:r>
      <w:r>
        <w:rPr>
          <w:rFonts w:hint="default" w:ascii="Times New Roman Regular" w:hAnsi="Times New Roman Regular" w:cs="Times New Roman Regular"/>
        </w:rPr>
        <w:t>. When rivers shifted away, farmers lost their independent water source. While small-scale irrigation could be privately provided, the longer canals needed to bring water from the new river location required cooperation between multiple communities. The classic collective action problem—where each community has an incentive to free-ride on other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contributions—created demand for an organization that could credibly coordinate contributions and enforce agreements (p. 2508, 2512-2513).</w:t>
      </w:r>
    </w:p>
    <w:p w14:paraId="02D2B14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第二个机制是</w:t>
      </w:r>
      <w:r>
        <w:rPr>
          <w:rStyle w:val="8"/>
          <w:rFonts w:hint="default" w:ascii="Times New Roman Regular" w:hAnsi="Times New Roman Regular" w:cs="Times New Roman Regular"/>
        </w:rPr>
        <w:t>对榨取的负激励</w:t>
      </w:r>
      <w:r>
        <w:rPr>
          <w:rFonts w:hint="default" w:ascii="Times New Roman Regular" w:hAnsi="Times New Roman Regular" w:cs="Times New Roman Regular"/>
        </w:rPr>
        <w:t>。河流改道导致当地农业税基消失，因为没有灌溉的土地无法进行高效农业生产。这降低了任何潜在掠夺性精英在受影响地区建立国家的动机。受处理地区协调收益增加和榨取收益减少的同时性，使得经验设计能够区分不同理论（第2508页）。</w:t>
      </w:r>
    </w:p>
    <w:p w14:paraId="1AA29A9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second mechanism is the </w:t>
      </w:r>
      <w:r>
        <w:rPr>
          <w:rStyle w:val="8"/>
          <w:rFonts w:hint="default" w:ascii="Times New Roman Regular" w:hAnsi="Times New Roman Regular" w:cs="Times New Roman Regular"/>
        </w:rPr>
        <w:t>disincentivization of extraction</w:t>
      </w:r>
      <w:r>
        <w:rPr>
          <w:rFonts w:hint="default" w:ascii="Times New Roman Regular" w:hAnsi="Times New Roman Regular" w:cs="Times New Roman Regular"/>
        </w:rPr>
        <w:t>. A river shifting away caused the disappearance of the local agricultural tax base, since land without irrigation could not be farmed productively. This reduced the incentive for any potential predatory elite to form a state in affected areas. The simultaneity of increased coordination benefits and decreased extraction benefits in treated areas is what allows the empirical design to distinguish between theories (p. 2508).</w:t>
      </w:r>
    </w:p>
    <w:p w14:paraId="5AA8414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第三个机制涉及</w:t>
      </w:r>
      <w:r>
        <w:rPr>
          <w:rStyle w:val="8"/>
          <w:rFonts w:hint="default" w:ascii="Times New Roman Regular" w:hAnsi="Times New Roman Regular" w:cs="Times New Roman Regular"/>
        </w:rPr>
        <w:t>现有社会制度的规模扩大</w:t>
      </w:r>
      <w:r>
        <w:rPr>
          <w:rFonts w:hint="default" w:ascii="Times New Roman Regular" w:hAnsi="Times New Roman Regular" w:cs="Times New Roman Regular"/>
        </w:rPr>
        <w:t>。在国家形成之前，被称为</w:t>
      </w:r>
      <w:r>
        <w:rPr>
          <w:rFonts w:hint="default" w:ascii="Times New Roman Regular" w:hAnsi="Times New Roman Regular" w:cs="Times New Roman Regular"/>
          <w:lang w:val="en-US"/>
        </w:rPr>
        <w:t>“世系”</w:t>
      </w:r>
      <w:r>
        <w:rPr>
          <w:rFonts w:hint="default" w:ascii="Times New Roman Regular" w:hAnsi="Times New Roman Regular" w:cs="Times New Roman Regular"/>
        </w:rPr>
        <w:t>的扩展亲属群体裁决争端、通过集会进行协调，并在地方层面提供公共品（第2510页）。导致国家形成的创新是将这种世系组织扩展到涵盖多个世系。政府被构建为更高层级的世系，卢伽尔（lugal /ˈluːɡɑːl/，字面意思为</w:t>
      </w:r>
      <w:r>
        <w:rPr>
          <w:rFonts w:hint="default" w:ascii="Times New Roman Regular" w:hAnsi="Times New Roman Regular" w:cs="Times New Roman Regular"/>
          <w:lang w:val="en-US"/>
        </w:rPr>
        <w:t>“大人物”</w:t>
      </w:r>
      <w:r>
        <w:rPr>
          <w:rFonts w:hint="default" w:ascii="Times New Roman Regular" w:hAnsi="Times New Roman Regular" w:cs="Times New Roman Regular"/>
        </w:rPr>
        <w:t>）作为国家的世系首领，执行类似于各个世系首领在其各自社区内所做的功能。这个更高层级政府的组成部分是由其群体领袖代表的其他世系，创造了一种金字塔结构，在每个层级复制其组成部分的组织形式（第2512页）。</w:t>
      </w:r>
    </w:p>
    <w:p w14:paraId="222D62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third mechanism involves the </w:t>
      </w:r>
      <w:r>
        <w:rPr>
          <w:rStyle w:val="8"/>
          <w:rFonts w:hint="default" w:ascii="Times New Roman Regular" w:hAnsi="Times New Roman Regular" w:cs="Times New Roman Regular"/>
        </w:rPr>
        <w:t>scaling up of existing social institutions</w:t>
      </w:r>
      <w:r>
        <w:rPr>
          <w:rFonts w:hint="default" w:ascii="Times New Roman Regular" w:hAnsi="Times New Roman Regular" w:cs="Times New Roman Regular"/>
        </w:rPr>
        <w:t xml:space="preserve">. Before state formation, extended kinship groups called </w:t>
      </w:r>
      <w:r>
        <w:rPr>
          <w:rFonts w:hint="default" w:ascii="Times New Roman Regular" w:hAnsi="Times New Roman Regular" w:cs="Times New Roman Regular"/>
          <w:lang w:val="en-US"/>
        </w:rPr>
        <w:t>“lineages”</w:t>
      </w:r>
      <w:r>
        <w:rPr>
          <w:rFonts w:hint="default" w:ascii="Times New Roman Regular" w:hAnsi="Times New Roman Regular" w:cs="Times New Roman Regular"/>
        </w:rPr>
        <w:t xml:space="preserve"> adjudicated disputes, coordinated through assemblies, and provided public goods locally (p. 2510). The innovation that led to state formation was extending this lineage organization to encompass multiple lineages. The government was structured as a higher-level lineage, with the lugal /ˈluːɡɑːl/ (literally </w:t>
      </w:r>
      <w:r>
        <w:rPr>
          <w:rFonts w:hint="default" w:ascii="Times New Roman Regular" w:hAnsi="Times New Roman Regular" w:cs="Times New Roman Regular"/>
          <w:lang w:val="en-US"/>
        </w:rPr>
        <w:t>“big man”</w:t>
      </w:r>
      <w:r>
        <w:rPr>
          <w:rFonts w:hint="default" w:ascii="Times New Roman Regular" w:hAnsi="Times New Roman Regular" w:cs="Times New Roman Regular"/>
        </w:rPr>
        <w:t>) serving as the lineage head of the state, performing functions analogous to what individual lineage heads did within their own communities. The component parts of this higher-level government were other lineages represented by their group leaders, creating a pyramidal structure that replicated the organization of its constituent parts at each level (p. 2512).</w:t>
      </w:r>
    </w:p>
    <w:p w14:paraId="4EA3945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第四个机制涉及</w:t>
      </w:r>
      <w:r>
        <w:rPr>
          <w:rStyle w:val="8"/>
          <w:rFonts w:hint="default" w:ascii="Times New Roman Regular" w:hAnsi="Times New Roman Regular" w:cs="Times New Roman Regular"/>
        </w:rPr>
        <w:t>通过现有社会结构的实施</w:t>
      </w:r>
      <w:r>
        <w:rPr>
          <w:rFonts w:hint="default" w:ascii="Times New Roman Regular" w:hAnsi="Times New Roman Regular" w:cs="Times New Roman Regular"/>
        </w:rPr>
        <w:t>。政府当局并不直接指挥个人，而是在社会不同群体之间进行协调。统治家族</w:t>
      </w:r>
      <w:r>
        <w:rPr>
          <w:rFonts w:hint="default" w:ascii="Times New Roman Regular" w:hAnsi="Times New Roman Regular" w:cs="Times New Roman Regular"/>
          <w:lang w:val="en-US"/>
        </w:rPr>
        <w:t>“吸纳地方专业群体，让他们自行处理实际劳动力的提供”</w:t>
      </w:r>
      <w:r>
        <w:rPr>
          <w:rFonts w:hint="default" w:ascii="Times New Roman Regular" w:hAnsi="Times New Roman Regular" w:cs="Times New Roman Regular"/>
        </w:rPr>
        <w:t>（加芬克尔 Garfinkle /ˈɡɑːfɪŋkəl/ 2021年，第158页，引用于第2513页）。那些看起来是政府官员的人</w:t>
      </w:r>
      <w:r>
        <w:rPr>
          <w:rFonts w:hint="default" w:ascii="Times New Roman Regular" w:hAnsi="Times New Roman Regular" w:cs="Times New Roman Regular"/>
          <w:lang w:val="en-US"/>
        </w:rPr>
        <w:t>“实际上是主要世系或世系群体的首领，代表他们的成员”</w:t>
      </w:r>
      <w:r>
        <w:rPr>
          <w:rFonts w:hint="default" w:ascii="Times New Roman Regular" w:hAnsi="Times New Roman Regular" w:cs="Times New Roman Regular"/>
        </w:rPr>
        <w:t>（吉布森 Gibson /ˈɡɪbsən/ 1992年，第16页，引用于第2513页）。这解释了国家如何能够在没有通常与现代国家相关联的强制机器的情况下形成和运作——执行是通过亲属群体内部既定的互惠规范进行的（第2512页）。</w:t>
      </w:r>
    </w:p>
    <w:p w14:paraId="4AC0318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fourth mechanism concerns </w:t>
      </w:r>
      <w:r>
        <w:rPr>
          <w:rStyle w:val="8"/>
          <w:rFonts w:hint="default" w:ascii="Times New Roman Regular" w:hAnsi="Times New Roman Regular" w:cs="Times New Roman Regular"/>
        </w:rPr>
        <w:t>implementation through existing social structures</w:t>
      </w:r>
      <w:r>
        <w:rPr>
          <w:rFonts w:hint="default" w:ascii="Times New Roman Regular" w:hAnsi="Times New Roman Regular" w:cs="Times New Roman Regular"/>
        </w:rPr>
        <w:t xml:space="preserve">. Government authorities did not directly command individuals but rather coordinated between different groups in society. The ruling family </w:t>
      </w:r>
      <w:r>
        <w:rPr>
          <w:rFonts w:hint="default" w:ascii="Times New Roman Regular" w:hAnsi="Times New Roman Regular" w:cs="Times New Roman Regular"/>
          <w:lang w:val="en-US"/>
        </w:rPr>
        <w:t>“co-opted local professional groups who were left on their own to handle the actual delivery of the labor”</w:t>
      </w:r>
      <w:r>
        <w:rPr>
          <w:rFonts w:hint="default" w:ascii="Times New Roman Regular" w:hAnsi="Times New Roman Regular" w:cs="Times New Roman Regular"/>
        </w:rPr>
        <w:t xml:space="preserve"> (Garfinkle /ˈɡɑːfɪŋkəl/ 2021, p. 158, cited on p. 2513). Individuals who appeared to be government officials </w:t>
      </w:r>
      <w:r>
        <w:rPr>
          <w:rFonts w:hint="default" w:ascii="Times New Roman Regular" w:hAnsi="Times New Roman Regular" w:cs="Times New Roman Regular"/>
          <w:lang w:val="en-US"/>
        </w:rPr>
        <w:t>“would in fact have been heads of major lineages or groups of lineages, representing their constituencies”</w:t>
      </w:r>
      <w:r>
        <w:rPr>
          <w:rFonts w:hint="default" w:ascii="Times New Roman Regular" w:hAnsi="Times New Roman Regular" w:cs="Times New Roman Regular"/>
        </w:rPr>
        <w:t xml:space="preserve"> (Gibson /ˈɡɪbsən/ 1992, p. 16, cited on p. 2513). This explains how states could form and function without the coercive apparatus typically associated with modern states—enforcement occurred through established norms of reciprocity within kinship groups (p. 2512).</w:t>
      </w:r>
    </w:p>
    <w:p w14:paraId="17DD65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作者通过分析楔形文字泥板为这些机制提供了直接证据。他们发现，</w:t>
      </w:r>
      <w:r>
        <w:rPr>
          <w:rFonts w:hint="default" w:ascii="Times New Roman Regular" w:hAnsi="Times New Roman Regular" w:cs="Times New Roman Regular"/>
          <w:lang w:val="en-US"/>
        </w:rPr>
        <w:t>“卢伽尔”</w:t>
      </w:r>
      <w:r>
        <w:rPr>
          <w:rFonts w:hint="default" w:ascii="Times New Roman Regular" w:hAnsi="Times New Roman Regular" w:cs="Times New Roman Regular"/>
        </w:rPr>
        <w:t>（国家领袖）的提及首次出现在国家形成之后，而</w:t>
      </w:r>
      <w:r>
        <w:rPr>
          <w:rFonts w:hint="default" w:ascii="Times New Roman Regular" w:hAnsi="Times New Roman Regular" w:cs="Times New Roman Regular"/>
          <w:lang w:val="en-US"/>
        </w:rPr>
        <w:t>“伽尔”</w:t>
      </w:r>
      <w:r>
        <w:rPr>
          <w:rFonts w:hint="default" w:ascii="Times New Roman Regular" w:hAnsi="Times New Roman Regular" w:cs="Times New Roman Regular"/>
        </w:rPr>
        <w:t>（通用世系领袖/首领）的提及在河流改道后增加了约40%。运河和贡赋的提及也在国家形成后增加。这一文本证据支持这样的解释：政府是规模扩大的世系组织，通过协调公共品供给来换取贡赋（第2539-2540页）。</w:t>
      </w:r>
    </w:p>
    <w:p w14:paraId="5BDE87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provide direct evidence for these mechanisms through analysis of cuneiform tablets. They find that mentions of </w:t>
      </w:r>
      <w:r>
        <w:rPr>
          <w:rFonts w:hint="default" w:ascii="Times New Roman Regular" w:hAnsi="Times New Roman Regular" w:cs="Times New Roman Regular"/>
          <w:lang w:val="en-US"/>
        </w:rPr>
        <w:t>“lugal”</w:t>
      </w:r>
      <w:r>
        <w:rPr>
          <w:rFonts w:hint="default" w:ascii="Times New Roman Regular" w:hAnsi="Times New Roman Regular" w:cs="Times New Roman Regular"/>
        </w:rPr>
        <w:t xml:space="preserve"> (state leader) first appear after state formation, while mentions of </w:t>
      </w:r>
      <w:r>
        <w:rPr>
          <w:rFonts w:hint="default" w:ascii="Times New Roman Regular" w:hAnsi="Times New Roman Regular" w:cs="Times New Roman Regular"/>
          <w:lang w:val="en-US"/>
        </w:rPr>
        <w:t>“gal”</w:t>
      </w:r>
      <w:r>
        <w:rPr>
          <w:rFonts w:hint="default" w:ascii="Times New Roman Regular" w:hAnsi="Times New Roman Regular" w:cs="Times New Roman Regular"/>
        </w:rPr>
        <w:t xml:space="preserve"> (generic lineage leader/chief) increase by about 40% after river shifts. Mentions of canals and tribute also increase after state formation. This textual evidence supports the interpretation that governments were scaled-up lineage organizations that coordinated public good provision in exchange for tribute (p. 2539-2540).</w:t>
      </w:r>
    </w:p>
    <w:p w14:paraId="5637151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43C9E05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Data: What Data is Used to Test the Argument? / 数据：使用什么数据来检验论点？</w:t>
      </w:r>
    </w:p>
    <w:p w14:paraId="0F07C02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本文构建了一个涵盖伊拉克（Iraq /ɪˈrɑːk/）南部的原创考古面板数据集。研究区域约30,000平方公里，大致相当于比利时（Belgium /ˈbeldʒəm/）或佛蒙特州（Vermont /vərˈmɒnt/）（第2511页）。横截面观察单位是5×5公里的网格单元，1,374个网格单元覆盖了从巴格达（Baghdad /bæɡˈdæd/）到巴士拉（Basra /ˈbɑːsrə/）的现代幼发拉底河（Euphrates /juːˈfreɪtiːz/）和底格里斯河（Tigris /ˈtaɪɡrɪs/）之间的考古调查区域的并集（第2517页）。</w:t>
      </w:r>
    </w:p>
    <w:p w14:paraId="5E18A3A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constructs an original archaeological panel dataset covering southern Iraq /ɪˈrɑːk/. The study area is approximately 30,000 square kilometers, roughly equivalent to Belgium /ˈbeldʒəm/ or Vermont /vərˈmɒnt/ (p. 2511). The cross-sectional unit of observation is a 5×5 kilometer grid cell, with 1,374 grid cells covering the union of archaeological survey areas between the modern Euphrates /juːˈfreɪtiːz/ and Tigris /ˈtaɪɡrɪs/ rivers from Baghdad /bæɡˈdæd/ to Basra /ˈbɑːsrə/ (p. 2517).</w:t>
      </w:r>
    </w:p>
    <w:p w14:paraId="62A4F3A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时间维度由公元前5000年至公元1950年的31个考古时期组成。主要研究期涵盖公元前3900年至公元前2700年的五个时期（早乌鲁克期、中乌鲁克期、晚乌鲁克期、杰姆代特纳斯尔期 Jemdet Nasr /ˈdʒemdət ˈnɑːsr/ 和早王朝I期），平均时期长度约为240年。扩展研究期涵盖所有31个时期，跨越7,000年，平均时期为228年（第2518页）。</w:t>
      </w:r>
    </w:p>
    <w:p w14:paraId="5FBF24F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temporal dimension consists of 31 archaeological periods from 5000 BCE to 1950 CE. The main study period covers five periods spanning 3900 BCE to 2700 BCE (Early Uruk, Middle Uruk, Late Uruk, Jemdet Nasr /ˈdʒemdət ˈnɑːsr/, and Early Dynastic I), with an average period length of approximately 240 years. The extended study period covers all 31 periods spanning 7,000 years, with an average period of 228 years (p. 2518).</w:t>
      </w:r>
    </w:p>
    <w:p w14:paraId="1353C5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关于</w:t>
      </w:r>
      <w:r>
        <w:rPr>
          <w:rStyle w:val="8"/>
          <w:rFonts w:hint="default" w:ascii="Times New Roman Regular" w:hAnsi="Times New Roman Regular" w:cs="Times New Roman Regular"/>
        </w:rPr>
        <w:t>定居点和城市</w:t>
      </w:r>
      <w:r>
        <w:rPr>
          <w:rFonts w:hint="default" w:ascii="Times New Roman Regular" w:hAnsi="Times New Roman Regular" w:cs="Times New Roman Regular"/>
        </w:rPr>
        <w:t>的数据来自芝加哥东方研究所的三个大型考古项目（亚当斯 Adams /ˈædəmz/ 1965、1981年；亚当斯和尼森 Nissen /ˈnɪsən/ 1972年）。这些</w:t>
      </w:r>
      <w:r>
        <w:rPr>
          <w:rFonts w:hint="default" w:ascii="Times New Roman Regular" w:hAnsi="Times New Roman Regular" w:cs="Times New Roman Regular"/>
          <w:lang w:val="en-US"/>
        </w:rPr>
        <w:t>“扫描调查”</w:t>
      </w:r>
      <w:r>
        <w:rPr>
          <w:rFonts w:hint="default" w:ascii="Times New Roman Regular" w:hAnsi="Times New Roman Regular" w:cs="Times New Roman Regular"/>
        </w:rPr>
        <w:t>旨在记录连续区域的完整定居历史，识别出4,372个考古遗址（第2521-2522页）。作者在样本区域内或周围识别出62个有名称的城市。</w:t>
      </w:r>
      <w:r>
        <w:rPr>
          <w:rStyle w:val="8"/>
          <w:rFonts w:hint="default" w:ascii="Times New Roman Regular" w:hAnsi="Times New Roman Regular" w:cs="Times New Roman Regular"/>
        </w:rPr>
        <w:t>河流位置</w:t>
      </w:r>
      <w:r>
        <w:rPr>
          <w:rFonts w:hint="default" w:ascii="Times New Roman Regular" w:hAnsi="Times New Roman Regular" w:cs="Times New Roman Regular"/>
        </w:rPr>
        <w:t>数据根据考古和地理资料重建，第一次改道被定年为大约公元前2850年（第2521页）。</w:t>
      </w:r>
      <w:r>
        <w:rPr>
          <w:rStyle w:val="8"/>
          <w:rFonts w:hint="default" w:ascii="Times New Roman Regular" w:hAnsi="Times New Roman Regular" w:cs="Times New Roman Regular"/>
        </w:rPr>
        <w:t>行政建筑</w:t>
      </w:r>
      <w:r>
        <w:rPr>
          <w:rFonts w:hint="default" w:ascii="Times New Roman Regular" w:hAnsi="Times New Roman Regular" w:cs="Times New Roman Regular"/>
        </w:rPr>
        <w:t>数据（共444座：62座宫殿、423座神庙、21座金字形神塔）来自海因里希（Heinrich /ˈhaɪnrɪx/）（1982、1984年）、迈耶斯（Meyers /ˈmaɪərz/）（1997年）和布莱斯（Bryce /braɪs/）（2009年）（第2522页）。</w:t>
      </w:r>
    </w:p>
    <w:p w14:paraId="3718B54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Data on </w:t>
      </w:r>
      <w:r>
        <w:rPr>
          <w:rStyle w:val="8"/>
          <w:rFonts w:hint="default" w:ascii="Times New Roman Regular" w:hAnsi="Times New Roman Regular" w:cs="Times New Roman Regular"/>
        </w:rPr>
        <w:t>settlements and cities</w:t>
      </w:r>
      <w:r>
        <w:rPr>
          <w:rFonts w:hint="default" w:ascii="Times New Roman Regular" w:hAnsi="Times New Roman Regular" w:cs="Times New Roman Regular"/>
        </w:rPr>
        <w:t xml:space="preserve"> come from three large archaeological projects by the Chicago Oriental Institute (Adams /ˈædəmz/ 1965, 1981; Adams and Nissen /ˈnɪsən/ 1972). These </w:t>
      </w:r>
      <w:r>
        <w:rPr>
          <w:rFonts w:hint="default" w:ascii="Times New Roman Regular" w:hAnsi="Times New Roman Regular" w:cs="Times New Roman Regular"/>
          <w:lang w:val="en-US"/>
        </w:rPr>
        <w:t>“sweep surveys”</w:t>
      </w:r>
      <w:r>
        <w:rPr>
          <w:rFonts w:hint="default" w:ascii="Times New Roman Regular" w:hAnsi="Times New Roman Regular" w:cs="Times New Roman Regular"/>
        </w:rPr>
        <w:t xml:space="preserve"> were designed to record the full settlement history of contiguous areas, identifying 4,372 archaeological sites (p. 2521-2522). The authors identify 62 named cities within or around the sample area. Data on </w:t>
      </w:r>
      <w:r>
        <w:rPr>
          <w:rStyle w:val="8"/>
          <w:rFonts w:hint="default" w:ascii="Times New Roman Regular" w:hAnsi="Times New Roman Regular" w:cs="Times New Roman Regular"/>
        </w:rPr>
        <w:t>river positions</w:t>
      </w:r>
      <w:r>
        <w:rPr>
          <w:rFonts w:hint="default" w:ascii="Times New Roman Regular" w:hAnsi="Times New Roman Regular" w:cs="Times New Roman Regular"/>
        </w:rPr>
        <w:t xml:space="preserve"> are reconstructed from archaeological and geographical sources, with the first shift dated to approximately 2850 BCE (p. 2521). Data on </w:t>
      </w:r>
      <w:r>
        <w:rPr>
          <w:rStyle w:val="8"/>
          <w:rFonts w:hint="default" w:ascii="Times New Roman Regular" w:hAnsi="Times New Roman Regular" w:cs="Times New Roman Regular"/>
        </w:rPr>
        <w:t>administrative buildings</w:t>
      </w:r>
      <w:r>
        <w:rPr>
          <w:rFonts w:hint="default" w:ascii="Times New Roman Regular" w:hAnsi="Times New Roman Regular" w:cs="Times New Roman Regular"/>
        </w:rPr>
        <w:t xml:space="preserve"> (444 total: 62 palaces, 423 temples, 21 ziggurats) come from Heinrich /ˈhaɪnrɪx/ (1982, 1984), Meyers /ˈmaɪərz/ (1997), and Bryce /braɪs/ (2009) (p. 2522).</w:t>
      </w:r>
    </w:p>
    <w:p w14:paraId="488AE21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运河</w:t>
      </w:r>
      <w:r>
        <w:rPr>
          <w:rFonts w:hint="default" w:ascii="Times New Roman Regular" w:hAnsi="Times New Roman Regular" w:cs="Times New Roman Regular"/>
        </w:rPr>
        <w:t>数据根据芝加哥东方研究所的发掘报告重建，共记录1,117条运河（主要研究期151条）（第2523页）。</w:t>
      </w:r>
      <w:r>
        <w:rPr>
          <w:rStyle w:val="8"/>
          <w:rFonts w:hint="default" w:ascii="Times New Roman Regular" w:hAnsi="Times New Roman Regular" w:cs="Times New Roman Regular"/>
        </w:rPr>
        <w:t>防御城墙</w:t>
      </w:r>
      <w:r>
        <w:rPr>
          <w:rFonts w:hint="default" w:ascii="Times New Roman Regular" w:hAnsi="Times New Roman Regular" w:cs="Times New Roman Regular"/>
        </w:rPr>
        <w:t>数据来自布莱斯（Bryce）（2009年）和迈耶斯（Meyers）（1997年），在扩展期识别出35个有城墙的城市，主要研究期有10个（第2523页）。</w:t>
      </w:r>
      <w:r>
        <w:rPr>
          <w:rStyle w:val="8"/>
          <w:rFonts w:hint="default" w:ascii="Times New Roman Regular" w:hAnsi="Times New Roman Regular" w:cs="Times New Roman Regular"/>
        </w:rPr>
        <w:t>楔形文字泥板</w:t>
      </w:r>
      <w:r>
        <w:rPr>
          <w:rFonts w:hint="default" w:ascii="Times New Roman Regular" w:hAnsi="Times New Roman Regular" w:cs="Times New Roman Regular"/>
        </w:rPr>
        <w:t>数据来自楔形文字数字图书馆计划（CDLI），主要研究期共有6,573块泥板，其中5,885块有可用于文本分析的转写（第2523页）。</w:t>
      </w:r>
      <w:r>
        <w:rPr>
          <w:rStyle w:val="8"/>
          <w:rFonts w:hint="default" w:ascii="Times New Roman Regular" w:hAnsi="Times New Roman Regular" w:cs="Times New Roman Regular"/>
        </w:rPr>
        <w:t>国家边界</w:t>
      </w:r>
      <w:r>
        <w:rPr>
          <w:rFonts w:hint="default" w:ascii="Times New Roman Regular" w:hAnsi="Times New Roman Regular" w:cs="Times New Roman Regular"/>
        </w:rPr>
        <w:t>数据来自拉封（Lafont /ləˈfɒ̃/）等人（2017年）的领土国家时期研究（第2522页）。</w:t>
      </w:r>
    </w:p>
    <w:p w14:paraId="575F40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Data on </w:t>
      </w:r>
      <w:r>
        <w:rPr>
          <w:rStyle w:val="8"/>
          <w:rFonts w:hint="default" w:ascii="Times New Roman Regular" w:hAnsi="Times New Roman Regular" w:cs="Times New Roman Regular"/>
        </w:rPr>
        <w:t>canals</w:t>
      </w:r>
      <w:r>
        <w:rPr>
          <w:rFonts w:hint="default" w:ascii="Times New Roman Regular" w:hAnsi="Times New Roman Regular" w:cs="Times New Roman Regular"/>
        </w:rPr>
        <w:t xml:space="preserve"> are reconstructed from the Chicago Oriental Institute excavation reports, with 1,117 individual canals recorded (151 from the main study period) (p. 2523). Data on </w:t>
      </w:r>
      <w:r>
        <w:rPr>
          <w:rStyle w:val="8"/>
          <w:rFonts w:hint="default" w:ascii="Times New Roman Regular" w:hAnsi="Times New Roman Regular" w:cs="Times New Roman Regular"/>
        </w:rPr>
        <w:t>defensive walls</w:t>
      </w:r>
      <w:r>
        <w:rPr>
          <w:rFonts w:hint="default" w:ascii="Times New Roman Regular" w:hAnsi="Times New Roman Regular" w:cs="Times New Roman Regular"/>
        </w:rPr>
        <w:t xml:space="preserve"> come from Bryce (2009) and Meyers (1997), identifying 35 cities with walls over the extended period and 10 in the main study period (p. 2523). Data on </w:t>
      </w:r>
      <w:r>
        <w:rPr>
          <w:rStyle w:val="8"/>
          <w:rFonts w:hint="default" w:ascii="Times New Roman Regular" w:hAnsi="Times New Roman Regular" w:cs="Times New Roman Regular"/>
        </w:rPr>
        <w:t>cuneiform tablets</w:t>
      </w:r>
      <w:r>
        <w:rPr>
          <w:rFonts w:hint="default" w:ascii="Times New Roman Regular" w:hAnsi="Times New Roman Regular" w:cs="Times New Roman Regular"/>
        </w:rPr>
        <w:t xml:space="preserve"> come from the Cuneiform Digital Library Initiative (CDLI), with 6,573 tablets from the main study period, of which 5,885 have transliterations available for text analysis (p. 2523). Data on </w:t>
      </w:r>
      <w:r>
        <w:rPr>
          <w:rStyle w:val="8"/>
          <w:rFonts w:hint="default" w:ascii="Times New Roman Regular" w:hAnsi="Times New Roman Regular" w:cs="Times New Roman Regular"/>
        </w:rPr>
        <w:t>state borders</w:t>
      </w:r>
      <w:r>
        <w:rPr>
          <w:rFonts w:hint="default" w:ascii="Times New Roman Regular" w:hAnsi="Times New Roman Regular" w:cs="Times New Roman Regular"/>
        </w:rPr>
        <w:t xml:space="preserve"> come from Lafont /ləˈfɒ̃/ et al. (2017) for the territorial state period (p. 2522).</w:t>
      </w:r>
    </w:p>
    <w:p w14:paraId="49B3DF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额外的协变量包括</w:t>
      </w:r>
      <w:r>
        <w:rPr>
          <w:rStyle w:val="8"/>
          <w:rFonts w:hint="default" w:ascii="Times New Roman Regular" w:hAnsi="Times New Roman Regular" w:cs="Times New Roman Regular"/>
        </w:rPr>
        <w:t>气候数据</w:t>
      </w:r>
      <w:r>
        <w:rPr>
          <w:rFonts w:hint="default" w:ascii="Times New Roman Regular" w:hAnsi="Times New Roman Regular" w:cs="Times New Roman Regular"/>
        </w:rPr>
        <w:t>（平均降雨量和温度）、来自联合国粮农组织的灌溉与雨养大麦种植的</w:t>
      </w:r>
      <w:r>
        <w:rPr>
          <w:rStyle w:val="8"/>
          <w:rFonts w:hint="default" w:ascii="Times New Roman Regular" w:hAnsi="Times New Roman Regular" w:cs="Times New Roman Regular"/>
        </w:rPr>
        <w:t>地理适宜性</w:t>
      </w:r>
      <w:r>
        <w:rPr>
          <w:rFonts w:hint="default" w:ascii="Times New Roman Regular" w:hAnsi="Times New Roman Regular" w:cs="Times New Roman Regular"/>
        </w:rPr>
        <w:t>，以及三个独立考古调查区域的指示变量（第2525-2526、2537页）。作者还汇编了</w:t>
      </w:r>
      <w:r>
        <w:rPr>
          <w:rStyle w:val="8"/>
          <w:rFonts w:hint="default" w:ascii="Times New Roman Regular" w:hAnsi="Times New Roman Regular" w:cs="Times New Roman Regular"/>
        </w:rPr>
        <w:t>河流流动特征</w:t>
      </w:r>
      <w:r>
        <w:rPr>
          <w:rFonts w:hint="default" w:ascii="Times New Roman Regular" w:hAnsi="Times New Roman Regular" w:cs="Times New Roman Regular"/>
        </w:rPr>
        <w:t>数据，以区分流速快的底格里斯河（更难灌溉）和流速慢的幼发拉底河（更易灌溉）（第2537页）。</w:t>
      </w:r>
    </w:p>
    <w:p w14:paraId="22CA680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Additional covariates include </w:t>
      </w:r>
      <w:r>
        <w:rPr>
          <w:rStyle w:val="8"/>
          <w:rFonts w:hint="default" w:ascii="Times New Roman Regular" w:hAnsi="Times New Roman Regular" w:cs="Times New Roman Regular"/>
        </w:rPr>
        <w:t>climate data</w:t>
      </w:r>
      <w:r>
        <w:rPr>
          <w:rFonts w:hint="default" w:ascii="Times New Roman Regular" w:hAnsi="Times New Roman Regular" w:cs="Times New Roman Regular"/>
        </w:rPr>
        <w:t xml:space="preserve"> (average rainfall and temperature), </w:t>
      </w:r>
      <w:r>
        <w:rPr>
          <w:rStyle w:val="8"/>
          <w:rFonts w:hint="default" w:ascii="Times New Roman Regular" w:hAnsi="Times New Roman Regular" w:cs="Times New Roman Regular"/>
        </w:rPr>
        <w:t>geographical suitability</w:t>
      </w:r>
      <w:r>
        <w:rPr>
          <w:rFonts w:hint="default" w:ascii="Times New Roman Regular" w:hAnsi="Times New Roman Regular" w:cs="Times New Roman Regular"/>
        </w:rPr>
        <w:t xml:space="preserve"> for irrigated versus rainfed barley cultivation from the Food and Agricultural Organization, and indicators for the three separate archaeological survey areas (p. 2525-2526, 2537). The authors also compile data on </w:t>
      </w:r>
      <w:r>
        <w:rPr>
          <w:rStyle w:val="8"/>
          <w:rFonts w:hint="default" w:ascii="Times New Roman Regular" w:hAnsi="Times New Roman Regular" w:cs="Times New Roman Regular"/>
        </w:rPr>
        <w:t>river flow characteristics</w:t>
      </w:r>
      <w:r>
        <w:rPr>
          <w:rFonts w:hint="default" w:ascii="Times New Roman Regular" w:hAnsi="Times New Roman Regular" w:cs="Times New Roman Regular"/>
        </w:rPr>
        <w:t xml:space="preserve"> to distinguish between the fast-flowing Tigris (harder to irrigate from) and the slow-flowing Euphrates (easier to irrigate from) (p. 2537).</w:t>
      </w:r>
    </w:p>
    <w:p w14:paraId="75830A0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48C3C54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Methods: What Methods are Employed to Assess the Argument? / 方法：使用什么方法来评估论点？</w:t>
      </w:r>
    </w:p>
    <w:p w14:paraId="7F9EA00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本文采用</w:t>
      </w:r>
      <w:r>
        <w:rPr>
          <w:rStyle w:val="8"/>
          <w:rFonts w:hint="default" w:ascii="Times New Roman Regular" w:hAnsi="Times New Roman Regular" w:cs="Times New Roman Regular"/>
        </w:rPr>
        <w:t>面板双重差分设计</w:t>
      </w:r>
      <w:r>
        <w:rPr>
          <w:rFonts w:hint="default" w:ascii="Times New Roman Regular" w:hAnsi="Times New Roman Regular" w:cs="Times New Roman Regular"/>
        </w:rPr>
        <w:t>，使用普通最小二乘法估计。主要回归方程形式为：</w:t>
      </w:r>
    </w:p>
    <w:p w14:paraId="0F999A8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Y_{ct} = Σ_{k=-4}^{0} β_k^{treatment} × 1{period_k} × treated_c + ρ_c + γ_t + υ_{ct} + ε_{ct}</w:t>
      </w:r>
      <w:r>
        <w:rPr>
          <w:rFonts w:hint="eastAsia" w:ascii="Times New Roman Regular" w:hAnsi="Times New Roman Regular" w:cs="Times New Roman Regular"/>
          <w:lang w:eastAsia="zh-CN"/>
        </w:rPr>
        <w:t>。</w:t>
      </w:r>
      <w:r>
        <w:rPr>
          <w:rFonts w:hint="default" w:ascii="Times New Roman Regular" w:hAnsi="Times New Roman Regular" w:cs="Times New Roman Regular"/>
        </w:rPr>
        <w:t>其中Y_{ct}是网格单元c在时期t的结果，treated_c是时间不变的指示变量，如果网格单元在k=0期被处理则等于1，ρ_c是网格单元固定效应，γ_t是时期固定效应，υ_{ct}是时期固定效应与时间不变协变量（考古调查指示变量、降雨量、温度和最后一个预处理期的城市状态）的交互项，ε_{ct}是在网格单元层面聚类的误差项。系数β_k^{treatment}捕捉相对于最后一个预处理期（k=-1）的处理效应的时变效果（第2525页）。</w:t>
      </w:r>
    </w:p>
    <w:p w14:paraId="39EEA15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employs a </w:t>
      </w:r>
      <w:r>
        <w:rPr>
          <w:rStyle w:val="8"/>
          <w:rFonts w:hint="default" w:ascii="Times New Roman Regular" w:hAnsi="Times New Roman Regular" w:cs="Times New Roman Regular"/>
        </w:rPr>
        <w:t>panel difference-in-differences design</w:t>
      </w:r>
      <w:r>
        <w:rPr>
          <w:rFonts w:hint="default" w:ascii="Times New Roman Regular" w:hAnsi="Times New Roman Regular" w:cs="Times New Roman Regular"/>
        </w:rPr>
        <w:t>, estimated using ordinary least squares. The main regression equation takes the form:</w:t>
      </w:r>
    </w:p>
    <w:p w14:paraId="61FB63F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Y_{ct} = Σ_{k=-4}^{0} β_k^{treatment} × 1{period_k} × treated_c + ρ_c + γ_t + υ_{ct} + ε_{ct}</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where Y_{ct} is an outcome for grid cell c in period t, treated_c is a time-invariant indicator equal to one if the grid cell is treated in period k=0, ρ_c are grid cell fixed effects, γ_t are period fixed effects, υ_{ct} are period fixed effects interacted with time-invariant covariates (archaeological survey indicators, rainfall, temperature, and urban status in the last pre-period), and ε_{ct} is the error term clustered at the grid cell level. The coefficients β_k^{treatment} capture the time-varying effect of treatment relative to the last pre-period (k=-1) (p. 2525).</w:t>
      </w:r>
    </w:p>
    <w:p w14:paraId="4AF59B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关键识别假设</w:t>
      </w:r>
      <w:r>
        <w:rPr>
          <w:rFonts w:hint="default" w:ascii="Times New Roman Regular" w:hAnsi="Times New Roman Regular" w:cs="Times New Roman Regular"/>
        </w:rPr>
        <w:t>是平行趋势假设：在没有处理的情况下，受处理的网格单元将与未受处理的网格单元以相似方式演变，条件是协变量。虽然无法检验，但作者通过几种方法提供了支持这一假设的证据。首先，他们估计处理前各期的处理效应（预趋势），发现它们在统计上始终与零不可区分（第2526、2528-2530页）。其次，他们表明河流改道与滞后结果（定居点数量、城市存在、运河存在）不相关，这种相关性将表明对河流流动的潜在操纵（第2526-2527页）。第三，他们提供证据表明河流改道是由于土耳其（Turkey /ˈtɜːki/）和叙利亚（Syria /ˈsɪriə/）的降雨模式，而非可能与国家形成相关的当地因素（第2520、2527页）。</w:t>
      </w:r>
    </w:p>
    <w:p w14:paraId="185431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w:t>
      </w:r>
      <w:r>
        <w:rPr>
          <w:rStyle w:val="8"/>
          <w:rFonts w:hint="default" w:ascii="Times New Roman Regular" w:hAnsi="Times New Roman Regular" w:cs="Times New Roman Regular"/>
        </w:rPr>
        <w:t>key identifying assumption</w:t>
      </w:r>
      <w:r>
        <w:rPr>
          <w:rFonts w:hint="default" w:ascii="Times New Roman Regular" w:hAnsi="Times New Roman Regular" w:cs="Times New Roman Regular"/>
        </w:rPr>
        <w:t xml:space="preserve"> is the parallel trends assumption: absent treatment, treated grid cells would have evolved similarly to untreated grid cells, conditional on covariates. While untestable, the authors provide evidence supporting this assumption through several approaches. First, they estimate treatment effects in periods before treatment (pretrends) and find them statistically indistinguishable from zero throughout (p. 2526, 2528-2530). Second, they show that river shifts are uncorrelated with lagged outcomes (number of settlements, city presence, canal presence), which would indicate potential manipulation of river flow (p. 2526-2527). Third, they provide evidence that river shifts occur due to rainfall patterns in Turkey /ˈtɜːki/ and Syria /ˈsɪriə/ rather than local factors that might be correlated with state formation (p. 2520, 2527).</w:t>
      </w:r>
    </w:p>
    <w:p w14:paraId="225F4D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作者通过报告康利（Conley /ˈkɒnli/）（1999年）标准误（截断距离为484公里，覆盖整个样本区域）来处理</w:t>
      </w:r>
      <w:r>
        <w:rPr>
          <w:rStyle w:val="8"/>
          <w:rFonts w:hint="default" w:ascii="Times New Roman Regular" w:hAnsi="Times New Roman Regular" w:cs="Times New Roman Regular"/>
        </w:rPr>
        <w:t>空间相关性</w:t>
      </w:r>
      <w:r>
        <w:rPr>
          <w:rFonts w:hint="default" w:ascii="Times New Roman Regular" w:hAnsi="Times New Roman Regular" w:cs="Times New Roman Regular"/>
        </w:rPr>
        <w:t>，发现这些标准误与聚类标准误相似或略大，但不影响推断（第2526页）。他们还报告了在网格单元和最近城市-时期层面双重聚类的标准误，用于在城市层面变化的结果（第2526页）。由于所有网格单元都在同一时期受到处理，设计避免了交错处理时机带来的复杂性。作者验证了所有受处理网格单元的OLS权重都是正的（遵循德·谢马丹 De Chaisemartin /də ʃɛzˈmɑːtæ̃/ 和多特弗耶 d</w:t>
      </w:r>
      <w:r>
        <w:rPr>
          <w:rFonts w:hint="default" w:ascii="Times New Roman Regular" w:hAnsi="Times New Roman Regular" w:cs="Times New Roman Regular"/>
          <w:lang w:val="en-US"/>
        </w:rPr>
        <w:t>’</w:t>
      </w:r>
      <w:r>
        <w:rPr>
          <w:rFonts w:hint="default" w:ascii="Times New Roman Regular" w:hAnsi="Times New Roman Regular" w:cs="Times New Roman Regular"/>
        </w:rPr>
        <w:t>Haultfoeuille /doʊtfœˈiː/ 2020年的方法），并使用他们的估计量重新估计结果，发现结果几乎相同（第2526页）。</w:t>
      </w:r>
    </w:p>
    <w:p w14:paraId="6913E6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address </w:t>
      </w:r>
      <w:r>
        <w:rPr>
          <w:rStyle w:val="8"/>
          <w:rFonts w:hint="default" w:ascii="Times New Roman Regular" w:hAnsi="Times New Roman Regular" w:cs="Times New Roman Regular"/>
        </w:rPr>
        <w:t>spatial correlation</w:t>
      </w:r>
      <w:r>
        <w:rPr>
          <w:rFonts w:hint="default" w:ascii="Times New Roman Regular" w:hAnsi="Times New Roman Regular" w:cs="Times New Roman Regular"/>
        </w:rPr>
        <w:t xml:space="preserve"> by reporting Conley /ˈkɒnli/ (1999) standard errors with a cutoff of 484 kilometers (covering the entire sample area), finding that these are similar to or slightly larger than clustered standard errors but do not threaten inference (p. 2526). They also report double-clustered standard errors at the grid cell and nearest-city-by-period levels for outcomes that vary at the city level (p. 2526). Because all grid cells are treated in the same period, the design avoids complications from staggered treatment timing. The authors verify that all OLS weights on treated grid cells are positive (following De Chaisemartin /də ʃɛzˈmɑːtæ̃/ and d</w:t>
      </w:r>
      <w:r>
        <w:rPr>
          <w:rFonts w:hint="default" w:ascii="Times New Roman Regular" w:hAnsi="Times New Roman Regular" w:cs="Times New Roman Regular"/>
          <w:lang w:val="en-US"/>
        </w:rPr>
        <w:t>’</w:t>
      </w:r>
      <w:r>
        <w:rPr>
          <w:rFonts w:hint="default" w:ascii="Times New Roman Regular" w:hAnsi="Times New Roman Regular" w:cs="Times New Roman Regular"/>
        </w:rPr>
        <w:t>Haultfoeuille /doʊtfœˈiː/ 2020) and re-estimate results using their estimator, finding virtually identical results (p. 2526).</w:t>
      </w:r>
    </w:p>
    <w:p w14:paraId="357C30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稳健性检验</w:t>
      </w:r>
      <w:r>
        <w:rPr>
          <w:rFonts w:hint="default" w:ascii="Times New Roman Regular" w:hAnsi="Times New Roman Regular" w:cs="Times New Roman Regular"/>
        </w:rPr>
        <w:t>包括：排除固定效应和协变量趋势、改变观察单位和样本纳入标准、改变处理定义（距离阈值）、改变国家存在的定义、使用空间滞后模型，以及使用河流靠近的安慰剂检验（如预测的那样产生持续负效应）（第2532-2533页）。涵盖7,000年间所有六次河流改道的扩展分析使用带有时变处理的标准面板双重差分模型，结果也通过堆叠面板模型得到验证（第2538页）。</w:t>
      </w:r>
    </w:p>
    <w:p w14:paraId="6B21357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Robustness checks</w:t>
      </w:r>
      <w:r>
        <w:rPr>
          <w:rFonts w:hint="default" w:ascii="Times New Roman Regular" w:hAnsi="Times New Roman Regular" w:cs="Times New Roman Regular"/>
        </w:rPr>
        <w:t xml:space="preserve"> include: excluding fixed effects and covariate trends, varying the unit of observation and sample inclusion criteria, varying the definition of treatment (distance thresholds), varying the definition of state presence, using spatial lag models, and conducting placebo tests with rivers shifting closer (which yields consistently negative effects as predicted) (p. 2532-2533). The extended analysis covering all six river shifts over 7,000 years uses a standard panel difference-in-differences model with time-varying treatment, and results are also verified using stacked panel models (p. 2538).</w:t>
      </w:r>
    </w:p>
    <w:p w14:paraId="65FA109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3A62EE0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Contribution: Main Academic Contribution / 贡献：主要学术贡献</w:t>
      </w:r>
    </w:p>
    <w:p w14:paraId="47C300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本文的主要贡献是</w:t>
      </w:r>
      <w:r>
        <w:rPr>
          <w:rStyle w:val="8"/>
          <w:rFonts w:hint="default" w:ascii="Times New Roman Regular" w:hAnsi="Times New Roman Regular" w:cs="Times New Roman Regular"/>
        </w:rPr>
        <w:t>提供了区分国家起源的合作理论与榨取理论的首个因果检验</w:t>
      </w:r>
      <w:r>
        <w:rPr>
          <w:rFonts w:hint="default" w:ascii="Times New Roman Regular" w:hAnsi="Times New Roman Regular" w:cs="Times New Roman Regular"/>
        </w:rPr>
        <w:t>。虽然这两个理论传统在政治哲学和社会科学中都有深厚根基——合作一方有霍布斯（Hobbes /hɒbz/）、洛克（Locke /lɒk/）和卢梭（Rousseau /ruːˈsoʊ/），榨取一方有马克思（Marx /mɑːks/）和恩格斯（Engels /ˈeŋɡəlz/）——但文献缺乏能够分离这些解释的经验设计。本文的自然实验创造了一种情境，其中合作理论和榨取理论产生相反的预测，从而允许进行干净的检验（第2507-2508、2515页）。</w:t>
      </w:r>
    </w:p>
    <w:p w14:paraId="1018240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primary contribution is </w:t>
      </w:r>
      <w:r>
        <w:rPr>
          <w:rStyle w:val="8"/>
          <w:rFonts w:hint="default" w:ascii="Times New Roman Regular" w:hAnsi="Times New Roman Regular" w:cs="Times New Roman Regular"/>
        </w:rPr>
        <w:t>providing the first causal test distinguishing between cooperative and extractive theories of state origins</w:t>
      </w:r>
      <w:r>
        <w:rPr>
          <w:rFonts w:hint="default" w:ascii="Times New Roman Regular" w:hAnsi="Times New Roman Regular" w:cs="Times New Roman Regular"/>
        </w:rPr>
        <w:t>. While both theoretical traditions have deep roots in political philosophy and social science—from Hobbes /hɒbz/, Locke /lɒk/, and Rousseau /ruːˈsoʊ/ on the cooperative side to Marx /mɑːks/ and Engels /ˈeŋɡəlz/ on the extractive side—the literature has lacked empirical designs capable of separating these explanations.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natural experiment creates a setting where cooperative and extractive theories yield opposite predictions, allowing a clean test (p. 2507-2508, 2515).</w:t>
      </w:r>
    </w:p>
    <w:p w14:paraId="445768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第二个主要贡献是</w:t>
      </w:r>
      <w:r>
        <w:rPr>
          <w:rStyle w:val="8"/>
          <w:rFonts w:hint="default" w:ascii="Times New Roman Regular" w:hAnsi="Times New Roman Regular" w:cs="Times New Roman Regular"/>
        </w:rPr>
        <w:t>构建了用于研究早期国家形成的原创考古面板数据集</w:t>
      </w:r>
      <w:r>
        <w:rPr>
          <w:rFonts w:hint="default" w:ascii="Times New Roman Regular" w:hAnsi="Times New Roman Regular" w:cs="Times New Roman Regular"/>
        </w:rPr>
        <w:t>，其范围和细节程度前所未有。该数据集涵盖1,374个网格单元，跨越31个时期共7,000年，整合了定居点、城市、行政建筑、运河、防御城墙、国家边界和楔形文字泥板的数据。这种对政治和经济组织的考古证据进行系统量化的水平在文献中很少见，使得能够对以前仅通过定性历史方法处理的问题进行严格的计量经济学分析（第2516-2524页）。</w:t>
      </w:r>
    </w:p>
    <w:p w14:paraId="4F30020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A second major contribution is the </w:t>
      </w:r>
      <w:r>
        <w:rPr>
          <w:rStyle w:val="8"/>
          <w:rFonts w:hint="default" w:ascii="Times New Roman Regular" w:hAnsi="Times New Roman Regular" w:cs="Times New Roman Regular"/>
        </w:rPr>
        <w:t>construction of an original archaeological panel dataset</w:t>
      </w:r>
      <w:r>
        <w:rPr>
          <w:rFonts w:hint="default" w:ascii="Times New Roman Regular" w:hAnsi="Times New Roman Regular" w:cs="Times New Roman Regular"/>
        </w:rPr>
        <w:t xml:space="preserve"> of unprecedented scope and detail for studying early state formation. The dataset covers 1,374 grid cells over 31 periods spanning 7,000 years, integrating data on settlements, cities, administrative buildings, canals, defensive walls, state borders, and cuneiform tablets. This level of systematic quantification of archaeological evidence for political and economic organization is rare in the literature and enables rigorous econometric analysis of questions that have previously been addressed only through qualitative historical methods (p. 2516-2524).</w:t>
      </w:r>
    </w:p>
    <w:p w14:paraId="7FDC984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第三，本文贡献了</w:t>
      </w:r>
      <w:r>
        <w:rPr>
          <w:rStyle w:val="8"/>
          <w:rFonts w:hint="default" w:ascii="Times New Roman Regular" w:hAnsi="Times New Roman Regular" w:cs="Times New Roman Regular"/>
        </w:rPr>
        <w:t>关于早期国家形成机制的新证据</w:t>
      </w:r>
      <w:r>
        <w:rPr>
          <w:rFonts w:hint="default" w:ascii="Times New Roman Regular" w:hAnsi="Times New Roman Regular" w:cs="Times New Roman Regular"/>
        </w:rPr>
        <w:t>。对楔形文字泥板的分析提供了直接的文本证据，表明国家形成涉及世系组织的规模扩大，政府记录中出现了国家领袖的新术语（卢伽尔）以及地方世系领袖（伽尔）的提及增加。这将定量发现与关于美索不达米亚（Mesopotamian /ˌmesəpəˈteɪmiən/）政治组织的定性历史文献联系起来（第2539-2540页）。</w:t>
      </w:r>
    </w:p>
    <w:p w14:paraId="203C2B2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Third, the paper contributes </w:t>
      </w:r>
      <w:r>
        <w:rPr>
          <w:rStyle w:val="8"/>
          <w:rFonts w:hint="default" w:ascii="Times New Roman Regular" w:hAnsi="Times New Roman Regular" w:cs="Times New Roman Regular"/>
        </w:rPr>
        <w:t>new evidence on the mechanisms of early state formation</w:t>
      </w:r>
      <w:r>
        <w:rPr>
          <w:rFonts w:hint="default" w:ascii="Times New Roman Regular" w:hAnsi="Times New Roman Regular" w:cs="Times New Roman Regular"/>
        </w:rPr>
        <w:t>. The analysis of cuneiform tablets provides direct textual evidence that state formation involved the scaling up of lineage organization, with the appearance of new terminology for state leaders (lugal) and increased mentions of local lineage leaders (gal) in government records. This connects the quantitative findings to the qualitative historical literature on Mesopotamian /ˌmesəpəˈteɪmiən/ political organization (p. 2539-2540).</w:t>
      </w:r>
    </w:p>
    <w:p w14:paraId="5EC6745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第四，本文通过</w:t>
      </w:r>
      <w:r>
        <w:rPr>
          <w:rStyle w:val="8"/>
          <w:rFonts w:hint="default" w:ascii="Times New Roman Regular" w:hAnsi="Times New Roman Regular" w:cs="Times New Roman Regular"/>
        </w:rPr>
        <w:t>识别国家形成发生的条件做出了理论贡献</w:t>
      </w:r>
      <w:r>
        <w:rPr>
          <w:rFonts w:hint="default" w:ascii="Times New Roman Regular" w:hAnsi="Times New Roman Regular" w:cs="Times New Roman Regular"/>
        </w:rPr>
        <w:t>。异质性分析揭示，国家形成集中在人口密度较高的地方、定居点与地形梯度对齐的地方（便于共享运河使用）、灌溉的潜在农业回报较高的地方，以及河流特征使取水成本较低的地方。这有助于解释为什么尽管协调机会显然无处不在，国家形成在历史上却很罕见——迁移或游牧的外部选项可能往往占主导地位（第2535-2537页）。</w:t>
      </w:r>
    </w:p>
    <w:p w14:paraId="667D606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Fourth, the paper makes a </w:t>
      </w:r>
      <w:r>
        <w:rPr>
          <w:rStyle w:val="8"/>
          <w:rFonts w:hint="default" w:ascii="Times New Roman Regular" w:hAnsi="Times New Roman Regular" w:cs="Times New Roman Regular"/>
        </w:rPr>
        <w:t>theoretical contribution by identifying conditions under which state formation occurs</w:t>
      </w:r>
      <w:r>
        <w:rPr>
          <w:rFonts w:hint="default" w:ascii="Times New Roman Regular" w:hAnsi="Times New Roman Regular" w:cs="Times New Roman Regular"/>
        </w:rPr>
        <w:t>. The heterogeneity analysis reveals that state formation is concentrated where population density is higher, where settlement is aligned with landscape gradients (facilitating shared canal use), where potential agricultural returns to irrigation are higher, and where river characteristics make water access less costly. This helps explain why state formation is historically rare despite apparently ubiquitous coordination opportunities—the outside option of migration or nomadism may often dominate (p. 2535-2537).</w:t>
      </w:r>
    </w:p>
    <w:p w14:paraId="239B5393">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2F3AD7E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Suggestions: Limitations and Potential Improvements / 建议：局限性与潜在改进</w:t>
      </w:r>
    </w:p>
    <w:p w14:paraId="6D7533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外部有效性</w:t>
      </w:r>
      <w:r>
        <w:rPr>
          <w:rFonts w:hint="default" w:ascii="Times New Roman Regular" w:hAnsi="Times New Roman Regular" w:cs="Times New Roman Regular"/>
        </w:rPr>
        <w:t>是一个重要的局限性。该研究考察的是一个特定地区（伊拉克 Iraq /ɪˈrɑːk/ 南部）在一个特定时期（约公元前2850年）的国家形成。虽然这一情境具有研究人类历史上最早国家的优势，但它引发了关于研究发现是否能推广到其他时间和地点的国家形成的问题。作者承认，一旦国家形成，就存在协调和掠夺两方面的激励，他们发现即使在既有帝国下，对后来河流改道的反应仍有持续的公共品供给的证据（第2537-2539页）。然而，在具有强大亲属组织的社会中可用的机制在其他情境中可能不可用。</w:t>
      </w:r>
    </w:p>
    <w:p w14:paraId="4C49580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External validity</w:t>
      </w:r>
      <w:r>
        <w:rPr>
          <w:rFonts w:hint="default" w:ascii="Times New Roman Regular" w:hAnsi="Times New Roman Regular" w:cs="Times New Roman Regular"/>
        </w:rPr>
        <w:t xml:space="preserve"> represents a significant limitation. The study examines state formation in one specific region (southern Iraq /ɪˈrɑːk/) during one specific period (around 2850 BCE). While this setting has the advantage of studying the very first states in human history, it raises questions about whether the findings generalize to state formation in other times and places. The authors acknowledge that once states have formed, there are incentives for both coordination and predation, and they find evidence for continued public good provision in response to later river shifts even under established empires (p. 2537-2539). However, the mechanisms available in societies with strong kinship organization may not be available in other contexts.</w:t>
      </w:r>
    </w:p>
    <w:p w14:paraId="41CA7AA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测量问题</w:t>
      </w:r>
      <w:r>
        <w:rPr>
          <w:rFonts w:hint="default" w:ascii="Times New Roman Regular" w:hAnsi="Times New Roman Regular" w:cs="Times New Roman Regular"/>
        </w:rPr>
        <w:t>源于数据的考古性质。作者承认三种类型的选择偏差：样本选择（考古学家在哪里搜索）、处理选择（考古遗存是否因处理状态而不同）和假设选择（考古学家是否专门搜索国家形成的证据）。虽然扫描调查方法论和跨多个数据源的三角验证减轻了这些担忧，但无法完全消除（第2516-2517页）。专业学者可能建议将分析扩展到具有可比考古记录的其他早期国家形成情境，如埃及（Egypt /ˈiːdʒɪpt/）或中国（China /ˈtʃaɪnə/），以评估稳健性。</w:t>
      </w:r>
    </w:p>
    <w:p w14:paraId="748D340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Measurement concerns</w:t>
      </w:r>
      <w:r>
        <w:rPr>
          <w:rFonts w:hint="default" w:ascii="Times New Roman Regular" w:hAnsi="Times New Roman Regular" w:cs="Times New Roman Regular"/>
        </w:rPr>
        <w:t xml:space="preserve"> arise from the archaeological nature of the data. The authors acknowledge three types of selection bias: selection into sample (where archaeologists search), selection into treatment (whether archaeological survival differs by treatment status), and selection into hypothesis (whether archaeologists searched for evidence of state formation specifically). While the sweep survey methodology and triangulation across multiple data sources mitigate these concerns, they cannot be fully eliminated (p. 2516-2517). Professional scholars might suggest expanding the analysis to other early state formation contexts with comparable archaeological records, such as Egypt /ˈiːdʒɪpt/ or China /ˈtʃaɪnə/, to assess robustness.</w:t>
      </w:r>
    </w:p>
    <w:p w14:paraId="43F567A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替代机制</w:t>
      </w:r>
      <w:r>
        <w:rPr>
          <w:rFonts w:hint="default" w:ascii="Times New Roman Regular" w:hAnsi="Times New Roman Regular" w:cs="Times New Roman Regular"/>
        </w:rPr>
        <w:t>值得进一步探索。本文聚焦于灌溉作为需要政府的协调问题，但其他公共品（防御、争端解决）可能同样或更为重要。虽然作者发现了对防御城墙的影响，但他们没有完全区分灌溉协调是否是主要驱动因素，还是仅仅与更广泛的集体组织需求相关。未来的工作可以尝试隔离不同类型的公共品供给，以理解哪些协调问题最强烈地驱动国家形成。</w:t>
      </w:r>
    </w:p>
    <w:p w14:paraId="42015AF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Alternative mechanisms</w:t>
      </w:r>
      <w:r>
        <w:rPr>
          <w:rFonts w:hint="default" w:ascii="Times New Roman Regular" w:hAnsi="Times New Roman Regular" w:cs="Times New Roman Regular"/>
        </w:rPr>
        <w:t xml:space="preserve"> deserve further exploration. The paper focuses on irrigation as the coordination problem requiring government, but other public goods (defense, dispute resolution) may have been equally or more important. While the authors find effects on defensive walls, they do not fully disentangle whether irrigation coordination was the primary driver or merely correlated with broader needs for collective organization. Future work could attempt to isolate different types of public good provision to understand which coordination problems most strongly drive state formation.</w:t>
      </w:r>
    </w:p>
    <w:p w14:paraId="20600D1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早期国家中的强制与榨取</w:t>
      </w:r>
      <w:r>
        <w:rPr>
          <w:rFonts w:hint="default" w:ascii="Times New Roman Regular" w:hAnsi="Times New Roman Regular" w:cs="Times New Roman Regular"/>
        </w:rPr>
        <w:t>值得更详细的考察。本文发现国家在协调回报高的地方形成，这并不排除这些国家也从事榨取的可能性。理论框架将合作和榨取呈现为国家起源的替代理论，但实际上国家可能是为了合作目的而形成，随后才发展出榨取能力。作者注意到历史学家记录了大约公元前2000年起集会的消失和奴隶制的增加（第2537页），表明国家内部的政权变化。对国家功能在最初形成后如何演变的纵向分析将丰富对国家发展的理解。</w:t>
      </w:r>
    </w:p>
    <w:p w14:paraId="4C3CF4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Coercion and extraction in early states</w:t>
      </w:r>
      <w:r>
        <w:rPr>
          <w:rFonts w:hint="default" w:ascii="Times New Roman Regular" w:hAnsi="Times New Roman Regular" w:cs="Times New Roman Regular"/>
        </w:rPr>
        <w:t xml:space="preserve"> warrant more detailed examination.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finding that states formed where coordination returns were high does not preclude the possibility that these states also engaged in extraction. The theoretical framework presents cooperation and extraction as alternative theories of state origins, but in practice states may have formed for cooperative purposes and subsequently developed extractive capacities. The authors note that historians document the disappearance of assemblies and increased slavery from around 2000 BCE (p. 2537), suggesting regime change within states. Longitudinal analysis of how state functions evolved after initial formation would enrich the understanding of state development.</w:t>
      </w:r>
    </w:p>
    <w:p w14:paraId="65B084A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304D60A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Extensions: Potential Extensions and New Research Questions / 延伸：潜在延伸与新研究问题</w:t>
      </w:r>
    </w:p>
    <w:p w14:paraId="1B01201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跨早期国家形成情境的比较分析</w:t>
      </w:r>
      <w:r>
        <w:rPr>
          <w:rFonts w:hint="default" w:ascii="Times New Roman Regular" w:hAnsi="Times New Roman Regular" w:cs="Times New Roman Regular"/>
        </w:rPr>
        <w:t>是一个自然的延伸。埃及（Egypt /ˈiːdʒɪpt/）的尼罗河（Nile /naɪl/）流域、印度河（Indus /ˈɪndəs/）流域和中国（China /ˈtʃaɪnə/）的黄河（Yellow River /ˌjeləʊ ˈrɪvə/）地区都在河流环境中经历了早期国家形成。考察类似的协调机制是否在这些情境中运作，将检验本文发现的可推广性。与埃及的对比可能特别有启发性，那里尼罗河可预测的洪水创造了不同的协调问题（管理洪水时机而非水资源短缺）。</w:t>
      </w:r>
    </w:p>
    <w:p w14:paraId="418D96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Comparative analysis across early state formation contexts</w:t>
      </w:r>
      <w:r>
        <w:rPr>
          <w:rFonts w:hint="default" w:ascii="Times New Roman Regular" w:hAnsi="Times New Roman Regular" w:cs="Times New Roman Regular"/>
        </w:rPr>
        <w:t xml:space="preserve"> represents a natural extension. The Nile /naɪl/ River valley in Egypt /ˈiːdʒɪpt/, the Indus /ˈɪndəs/ River valley, and the Yellow River /ˌjeləʊ ˈrɪvə/ region in China /ˈtʃaɪnə/ all saw early state formation in riverine environments. Examining whether similar coordination mechanisms operated in these contexts would test the generalizability of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findings. The contrast with Egypt, where the Nile</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predictable flooding created different coordination problems (managing flood timing rather than water scarcity), could be particularly illuminating.</w:t>
      </w:r>
    </w:p>
    <w:p w14:paraId="0E97CB9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国家转型的动态</w:t>
      </w:r>
      <w:r>
        <w:rPr>
          <w:rFonts w:hint="default" w:ascii="Times New Roman Regular" w:hAnsi="Times New Roman Regular" w:cs="Times New Roman Regular"/>
        </w:rPr>
        <w:t>提供了另一个延伸方向。本文发现最初的国家形成是合作性的，但承认国家可能随时间变得榨取性。对国家何时以及为何从合作模式转向榨取模式的系统分析——可能与强制能力、外部威胁或资源可用性的变化相关——将有助于理解政治制度的完整生命周期。作者数据集中涵盖巴比伦（Babylonian /ˌbæbɪˈləʊniən/）和亚述（Assyrian /əˈsɪriən/）帝国等的后期时段可以支持这种分析。</w:t>
      </w:r>
    </w:p>
    <w:p w14:paraId="4FBD97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The dynamics of state transformation</w:t>
      </w:r>
      <w:r>
        <w:rPr>
          <w:rFonts w:hint="default" w:ascii="Times New Roman Regular" w:hAnsi="Times New Roman Regular" w:cs="Times New Roman Regular"/>
        </w:rPr>
        <w:t xml:space="preserve"> offer another extension. The paper finds that initial state formation was cooperative, but acknowledges that states may become extractive over time. A systematic analysis of when and why states transition from cooperative to extractive modes—perhaps linked to changes in coercive capacity, external threats, or resource availability—would contribute to understanding the full lifecycle of political institutions. The later periods in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dataset, covering empires like the Babylonian /ˌbæbɪˈləʊniən/ and Assyrian /əˈsɪriən/, could support such analysis.</w:t>
      </w:r>
    </w:p>
    <w:p w14:paraId="3416338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既有社会组织的作用</w:t>
      </w:r>
      <w:r>
        <w:rPr>
          <w:rFonts w:hint="default" w:ascii="Times New Roman Regular" w:hAnsi="Times New Roman Regular" w:cs="Times New Roman Regular"/>
        </w:rPr>
        <w:t>值得更深入的研究。本文论证世系组织为国家组织提供了模板，但没有系统地检验既有社会结构的变异如何影响国家形成结果。研究可以考察具有更强亲属制度的社会是否更可能在协调冲击下形成国家，或者替代社会结构（如宗教组织或职业行会）是否可以发挥类似功能。</w:t>
      </w:r>
    </w:p>
    <w:p w14:paraId="303DEC3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The role of pre-existing social organization</w:t>
      </w:r>
      <w:r>
        <w:rPr>
          <w:rFonts w:hint="default" w:ascii="Times New Roman Regular" w:hAnsi="Times New Roman Regular" w:cs="Times New Roman Regular"/>
        </w:rPr>
        <w:t xml:space="preserve"> merits deeper investigation. The paper argues that lineage organization provided the template for state organization, but does not systematically test how variation in pre-existing social structures affected state formation outcomes. Research could examine whether societies with stronger kinship institutions were more likely to form states in response to coordination shocks, or whether alternative social structures (such as religious organizations or professional guilds) could serve similar functions.</w:t>
      </w:r>
    </w:p>
    <w:p w14:paraId="2601C6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现代应用</w:t>
      </w:r>
      <w:r>
        <w:rPr>
          <w:rFonts w:hint="default" w:ascii="Times New Roman Regular" w:hAnsi="Times New Roman Regular" w:cs="Times New Roman Regular"/>
        </w:rPr>
        <w:t>可以探索类似的动态是否在当代国家建设情境中运作。国家存在较弱的地区，如萨赫勒（Sahel /səˈhel/）、索马里（Somalia /səˈmɑːliə/）或阿富汗（Afghanistan /æfˈɡænɪstæn/）的部分地区，面临现有社会结构试图解决的协调问题。理解如何利用传统社会组织来提供公共品——而非用外部强加的制度取而代之——可以为发展政策提供信息。本文发现有效的国家形成需要协调需求和适当的社会基础设施两者，这表明当任一条件缺失时，国家建设干预可能会失败。</w:t>
      </w:r>
    </w:p>
    <w:p w14:paraId="129E33B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Modern applications</w:t>
      </w:r>
      <w:r>
        <w:rPr>
          <w:rFonts w:hint="default" w:ascii="Times New Roman Regular" w:hAnsi="Times New Roman Regular" w:cs="Times New Roman Regular"/>
        </w:rPr>
        <w:t xml:space="preserve"> could explore whether similar dynamics operate in contemporary state-building contexts. Areas with weak state presence, such as parts of the Sahel /səˈhel/, Somalia /səˈmɑːliə/, or Afghanistan /æfˈɡænɪstæn/, face coordination problems that existing social structures attempt to address. Understanding how traditional social organization can be leveraged for public good provision—rather than replaced by externally imposed institutions—could inform development policy.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finding that effective state formation required both coordination demand and appropriate social infrastructure suggests that state-building interventions may fail when either condition is absent.</w:t>
      </w:r>
    </w:p>
    <w:p w14:paraId="69FE9BB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与更广泛国家形成文献的整合</w:t>
      </w:r>
      <w:r>
        <w:rPr>
          <w:rFonts w:hint="default" w:ascii="Times New Roman Regular" w:hAnsi="Times New Roman Regular" w:cs="Times New Roman Regular"/>
        </w:rPr>
        <w:t>提示了几个方向。本文的发现可以通过考察迁移的外部选项是否本身受到地理约束的塑造，来与</w:t>
      </w:r>
      <w:r>
        <w:rPr>
          <w:rFonts w:hint="default" w:ascii="Times New Roman Regular" w:hAnsi="Times New Roman Regular" w:cs="Times New Roman Regular"/>
          <w:lang w:val="en-US"/>
        </w:rPr>
        <w:t>“环绕”</w:t>
      </w:r>
      <w:r>
        <w:rPr>
          <w:rFonts w:hint="default" w:ascii="Times New Roman Regular" w:hAnsi="Times New Roman Regular" w:cs="Times New Roman Regular"/>
        </w:rPr>
        <w:t>文献（卡内罗 Carneiro /kɑːˈneɪroʊ/ 1970年）调和。同样，这里记录的合作起源与财政能力文献（迈沙尔 Mayshar /ˈmaɪʃɑːr/、莫阿夫 Moav /ˈmoʊɑːv/ 和帕斯卡利 Pascali /pɑːˈskɑːli/ 2022年）之间的关系值得探索——为合作原因形成的国家是否发展出与为榨取原因形成的国家不同的财政制度？</w:t>
      </w:r>
    </w:p>
    <w:p w14:paraId="7697F6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Style w:val="8"/>
          <w:rFonts w:hint="default" w:ascii="Times New Roman Regular" w:hAnsi="Times New Roman Regular" w:cs="Times New Roman Regular"/>
        </w:rPr>
        <w:t>Integration with the broader state formation literature</w:t>
      </w:r>
      <w:r>
        <w:rPr>
          <w:rFonts w:hint="default" w:ascii="Times New Roman Regular" w:hAnsi="Times New Roman Regular" w:cs="Times New Roman Regular"/>
        </w:rPr>
        <w:t xml:space="preserve"> suggests several avenues. The paper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findings could be reconciled with the </w:t>
      </w:r>
      <w:r>
        <w:rPr>
          <w:rFonts w:hint="default" w:ascii="Times New Roman Regular" w:hAnsi="Times New Roman Regular" w:cs="Times New Roman Regular"/>
          <w:lang w:val="en-US"/>
        </w:rPr>
        <w:t>“circumscription”</w:t>
      </w:r>
      <w:r>
        <w:rPr>
          <w:rFonts w:hint="default" w:ascii="Times New Roman Regular" w:hAnsi="Times New Roman Regular" w:cs="Times New Roman Regular"/>
        </w:rPr>
        <w:t xml:space="preserve"> literature (Carneiro /kɑːˈneɪroʊ/ 1970) by examining whether the outside option of migration was itself shaped by geographical constraints. Similarly, the relationship between the cooperative origins documented here and the fiscal capacity literature (Mayshar /ˈmaɪʃɑːr/, Moav /ˈmoʊɑːv/, and Pascali /pɑːˈskɑːli/ 2022) deserves exploration—do states that form for cooperative reasons develop different fiscal institutions than states that form for extractive reasons?</w:t>
      </w:r>
    </w:p>
    <w:p w14:paraId="7E04A3E9">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p>
    <w:p w14:paraId="07A95A4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从国家形成理论与政治学发展脉络看《政府的经济起源》的重要性</w:t>
      </w:r>
    </w:p>
    <w:p w14:paraId="040D9C66">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524C193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一、为什么这篇文献在国家形成理论中至关重要？</w:t>
      </w:r>
    </w:p>
    <w:p w14:paraId="1A4E441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rPr>
      </w:pPr>
      <w:r>
        <w:rPr>
          <w:rFonts w:hint="default" w:ascii="Times New Roman Regular" w:hAnsi="Times New Roman Regular" w:cs="Times New Roman Regular"/>
        </w:rPr>
        <w:t>1. 回应政治哲学的根本之争</w:t>
      </w:r>
    </w:p>
    <w:p w14:paraId="2992FCE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这篇文献之所以重要，首先在于它直接介入了政治哲学和社会科学中最古老、最根本的争论之一：</w:t>
      </w:r>
      <w:r>
        <w:rPr>
          <w:rStyle w:val="8"/>
          <w:rFonts w:hint="default" w:ascii="Times New Roman Regular" w:hAnsi="Times New Roman Regular" w:cs="Times New Roman Regular"/>
        </w:rPr>
        <w:t>国家究竟是如何产生的？</w:t>
      </w:r>
      <w:r>
        <w:rPr>
          <w:rFonts w:hint="default" w:ascii="Times New Roman Regular" w:hAnsi="Times New Roman Regular" w:cs="Times New Roman Regular"/>
        </w:rPr>
        <w:t xml:space="preserve"> 这个问题可以追溯到17世纪的社会契约论传统，延续至今仍未有定论。长期以来，两大理论阵营各执一词，但缺乏能够在经验上区分二者的研究设计。本文的贡献在于，它</w:t>
      </w:r>
      <w:r>
        <w:rPr>
          <w:rStyle w:val="8"/>
          <w:rFonts w:hint="default" w:ascii="Times New Roman Regular" w:hAnsi="Times New Roman Regular" w:cs="Times New Roman Regular"/>
        </w:rPr>
        <w:t>首次提供了一个能够在因果层面区分合作理论与榨取理论的自然实验</w:t>
      </w:r>
      <w:r>
        <w:rPr>
          <w:rFonts w:hint="default" w:ascii="Times New Roman Regular" w:hAnsi="Times New Roman Regular" w:cs="Times New Roman Regular"/>
        </w:rPr>
        <w:t>。</w:t>
      </w:r>
    </w:p>
    <w:p w14:paraId="335FEDD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合作理论预测：当协调需求增加（河流改道导致需要合作修建运河）、而榨取回报下降（税基消失）时，国家应该形成。榨取理论预测：国家应该在税基完整（河流未改道或改道目的地）的地方形成。两个理论在这一情境下产生了</w:t>
      </w:r>
      <w:r>
        <w:rPr>
          <w:rStyle w:val="8"/>
          <w:rFonts w:hint="default" w:ascii="Times New Roman Regular" w:hAnsi="Times New Roman Regular" w:cs="Times New Roman Regular"/>
        </w:rPr>
        <w:t>相反的预测</w:t>
      </w:r>
      <w:r>
        <w:rPr>
          <w:rFonts w:hint="default" w:ascii="Times New Roman Regular" w:hAnsi="Times New Roman Regular" w:cs="Times New Roman Regular"/>
        </w:rPr>
        <w:t>，而实证结果支持了合作理论。这种</w:t>
      </w:r>
      <w:r>
        <w:rPr>
          <w:rFonts w:hint="default" w:ascii="Times New Roman Regular" w:hAnsi="Times New Roman Regular" w:cs="Times New Roman Regular"/>
          <w:lang w:val="en-US"/>
        </w:rPr>
        <w:t>“对立预测”</w:t>
      </w:r>
      <w:r>
        <w:rPr>
          <w:rFonts w:hint="default" w:ascii="Times New Roman Regular" w:hAnsi="Times New Roman Regular" w:cs="Times New Roman Regular"/>
        </w:rPr>
        <w:t>的研究设计在政治学方法论中极为珍贵。</w:t>
      </w:r>
    </w:p>
    <w:p w14:paraId="713632F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2. 填补理论与经验之间的鸿沟</w:t>
      </w:r>
    </w:p>
    <w:p w14:paraId="521607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在此之前，关于国家起源的研究存在一个显著问题：</w:t>
      </w:r>
      <w:r>
        <w:rPr>
          <w:rStyle w:val="8"/>
          <w:rFonts w:hint="default" w:ascii="Times New Roman Regular" w:hAnsi="Times New Roman Regular" w:cs="Times New Roman Regular"/>
        </w:rPr>
        <w:t>理论丰富但经验贫乏</w:t>
      </w:r>
      <w:r>
        <w:rPr>
          <w:rFonts w:hint="default" w:ascii="Times New Roman Regular" w:hAnsi="Times New Roman Regular" w:cs="Times New Roman Regular"/>
        </w:rPr>
        <w:t>。</w:t>
      </w:r>
    </w:p>
    <w:p w14:paraId="4DD3550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霍布斯、洛克、卢梭的社会契约论是政治哲学的经典，但它们本质上是</w:t>
      </w:r>
      <w:r>
        <w:rPr>
          <w:rFonts w:hint="default" w:ascii="Times New Roman Regular" w:hAnsi="Times New Roman Regular" w:cs="Times New Roman Regular"/>
          <w:lang w:val="en-US"/>
        </w:rPr>
        <w:t>“假设性的起源叙事”</w:t>
      </w:r>
      <w:r>
        <w:rPr>
          <w:rFonts w:hint="default" w:ascii="Times New Roman Regular" w:hAnsi="Times New Roman Regular" w:cs="Times New Roman Regular"/>
        </w:rPr>
        <w:t>（hypothetical origins），而非对历史事实的描述。马克思主义的国家理论同样如此——它提供了一个关于国家本质的分析框架，但并未提供可检验的因果假说。</w:t>
      </w:r>
    </w:p>
    <w:p w14:paraId="3EDF934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Fonts w:hint="default" w:ascii="Times New Roman Regular" w:hAnsi="Times New Roman Regular" w:cs="Times New Roman Regular"/>
        </w:rPr>
        <w:t>近年来，计量历史政治经济学（quantitative historical political economy）的兴起改变了这一局面。学者们开始使用面板数据、工具变量、双重差分等方法来研究历史上的政治变迁。但即便如此，大多数研究仍然只能</w:t>
      </w:r>
      <w:r>
        <w:rPr>
          <w:rStyle w:val="8"/>
          <w:rFonts w:hint="default" w:ascii="Times New Roman Regular" w:hAnsi="Times New Roman Regular" w:cs="Times New Roman Regular"/>
        </w:rPr>
        <w:t>证实</w:t>
      </w:r>
      <w:r>
        <w:rPr>
          <w:rFonts w:hint="default" w:ascii="Times New Roman Regular" w:hAnsi="Times New Roman Regular" w:cs="Times New Roman Regular"/>
        </w:rPr>
        <w:t>某种理论的预测（如</w:t>
      </w:r>
      <w:r>
        <w:rPr>
          <w:rFonts w:hint="default" w:ascii="Times New Roman Regular" w:hAnsi="Times New Roman Regular" w:cs="Times New Roman Regular"/>
          <w:lang w:val="en-US"/>
        </w:rPr>
        <w:t>“地理约束与国家形成相关”</w:t>
      </w:r>
      <w:r>
        <w:rPr>
          <w:rFonts w:hint="default" w:ascii="Times New Roman Regular" w:hAnsi="Times New Roman Regular" w:cs="Times New Roman Regular"/>
        </w:rPr>
        <w:t>），而无法</w:t>
      </w:r>
      <w:r>
        <w:rPr>
          <w:rStyle w:val="8"/>
          <w:rFonts w:hint="default" w:ascii="Times New Roman Regular" w:hAnsi="Times New Roman Regular" w:cs="Times New Roman Regular"/>
        </w:rPr>
        <w:t>排除</w:t>
      </w:r>
      <w:r>
        <w:rPr>
          <w:rFonts w:hint="default" w:ascii="Times New Roman Regular" w:hAnsi="Times New Roman Regular" w:cs="Times New Roman Regular"/>
        </w:rPr>
        <w:t>另一种理论。本文的贡献在于，它的研究设计能够</w:t>
      </w:r>
      <w:r>
        <w:rPr>
          <w:rStyle w:val="8"/>
          <w:rFonts w:hint="default" w:ascii="Times New Roman Regular" w:hAnsi="Times New Roman Regular" w:cs="Times New Roman Regular"/>
        </w:rPr>
        <w:t>同时检验两种理论并拒绝其中之一</w:t>
      </w:r>
      <w:r>
        <w:rPr>
          <w:rFonts w:hint="default" w:ascii="Times New Roman Regular" w:hAnsi="Times New Roman Regular" w:cs="Times New Roman Regular"/>
        </w:rPr>
        <w:t>。</w:t>
      </w:r>
    </w:p>
    <w:p w14:paraId="7A69CD2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6E7CC524">
      <w:pPr>
        <w:keepNext w:val="0"/>
        <w:keepLines w:val="0"/>
        <w:pageBreakBefore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p>
    <w:p w14:paraId="18347E0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eastAsia="宋体" w:cs="Times New Roman Regular"/>
          <w:lang w:eastAsia="zh-CN"/>
        </w:rPr>
      </w:pPr>
      <w:r>
        <w:rPr>
          <w:rFonts w:hint="default" w:ascii="Times New Roman Regular" w:hAnsi="Times New Roman Regular" w:cs="Times New Roman Regular"/>
          <w:highlight w:val="yellow"/>
        </w:rPr>
        <w:t>文献</w:t>
      </w:r>
      <w:r>
        <w:rPr>
          <w:rFonts w:hint="default" w:ascii="Times New Roman Regular" w:hAnsi="Times New Roman Regular" w:cs="Times New Roman Regular"/>
          <w:highlight w:val="yellow"/>
          <w:lang w:val="en-US" w:eastAsia="zh-CN"/>
        </w:rPr>
        <w:t>四</w:t>
      </w:r>
      <w:r>
        <w:rPr>
          <w:rFonts w:hint="default" w:ascii="Times New Roman Regular" w:hAnsi="Times New Roman Regular" w:cs="Times New Roman Regular"/>
          <w:highlight w:val="yellow"/>
        </w:rPr>
        <w:t xml:space="preserve"> / Reading </w:t>
      </w:r>
      <w:r>
        <w:rPr>
          <w:rFonts w:hint="default" w:ascii="Times New Roman Regular" w:hAnsi="Times New Roman Regular" w:cs="Times New Roman Regular"/>
          <w:highlight w:val="yellow"/>
          <w:lang w:val="en-US" w:eastAsia="zh-CN"/>
        </w:rPr>
        <w:t>Three</w:t>
      </w:r>
    </w:p>
    <w:p w14:paraId="107DCDB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Literature Name / 文献名称</w:t>
      </w:r>
    </w:p>
    <w:p w14:paraId="004632E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lang w:val="en-US"/>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“The Origin of the State: Land Productivity or Appropriability?”</w:t>
      </w:r>
    </w:p>
    <w:p w14:paraId="118C717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《国家的起源：土地生产力还是可占用性？》</w:t>
      </w:r>
    </w:p>
    <w:p w14:paraId="562816A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12FD20C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Author(s) / 作者</w:t>
      </w:r>
    </w:p>
    <w:p w14:paraId="6CC23FC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p>
    <w:p w14:paraId="024C9AB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Joram Mayshar /ˈdʒɔːrəm ˈmeɪʃɑːr/ (Hebrew University of Jerusalem /həˈbruː ˌjuːnɪˈvɜːrsɪti əv dʒəˈruːsələm/)</w:t>
      </w:r>
    </w:p>
    <w:p w14:paraId="27C9D798">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Omer Moav /ˈoʊmər moʊˈɑːv/ (University of Warwick /ˈwɒrɪk/ and Reichman University /ˈraɪkmən/)</w:t>
      </w:r>
    </w:p>
    <w:p w14:paraId="22E4A1C1">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Luigi Pascali /luˈiːdʒi pɑːˈskɑːli/ (Universitat Pompeu Fabra /ˌpɒmˈpeɪu ˈfɑːbrə/ and Barcelona School of Economics /ˌbɑːrsəˈloʊnə/)</w:t>
      </w:r>
    </w:p>
    <w:p w14:paraId="7C01D2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p>
    <w:p w14:paraId="5E177CB1">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约拉姆·梅沙尔 (Joram Mayshar /ˈdʒɔːrəm ˈmeɪʃɑːr/)，耶路撒冷希伯来大学 (Hebrew University of Jerusalem /həˈbruː ˌjuːnɪˈvɜːrsɪti əv dʒəˈruːsələm/)</w:t>
      </w:r>
    </w:p>
    <w:p w14:paraId="53509F7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奥默·莫阿夫 (Omer Moav /ˈoʊmər moʊˈɑːv/)，华威大学 (University of Warwick /ˈwɒrɪk/) 与赖克曼大学 (Reichman University /ˈraɪkmən/)</w:t>
      </w:r>
    </w:p>
    <w:p w14:paraId="18C3CC9B">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ind w:left="0" w:hanging="360"/>
        <w:textAlignment w:val="auto"/>
        <w:rPr>
          <w:rFonts w:hint="default" w:ascii="Times New Roman Regular" w:hAnsi="Times New Roman Regular" w:cs="Times New Roman Regular"/>
        </w:rPr>
      </w:pPr>
      <w:r>
        <w:rPr>
          <w:rFonts w:hint="default" w:ascii="Times New Roman Regular" w:hAnsi="Times New Roman Regular" w:cs="Times New Roman Regular"/>
        </w:rPr>
        <w:t>路易吉·帕斯卡利 (Luigi Pascali /luˈiːdʒi pɑːˈskɑːli/)，庞培法布拉大学 (Universitat Pompeu Fabra /ˌpɒmˈpeɪu ˈfɑːbrə/) 与巴塞罗那经济学院 (Barcelona School of Economics /ˌbɑːrsəˈloʊnə/)</w:t>
      </w:r>
    </w:p>
    <w:p w14:paraId="404C09F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025B9CC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Published Year / 出版年份</w:t>
      </w:r>
    </w:p>
    <w:p w14:paraId="017DD50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2022, published in the </w:t>
      </w:r>
      <w:r>
        <w:rPr>
          <w:rStyle w:val="9"/>
          <w:rFonts w:hint="default" w:ascii="Times New Roman Regular" w:hAnsi="Times New Roman Regular" w:cs="Times New Roman Regular"/>
        </w:rPr>
        <w:t>Journal of Political Economy</w:t>
      </w:r>
      <w:r>
        <w:rPr>
          <w:rFonts w:hint="default" w:ascii="Times New Roman Regular" w:hAnsi="Times New Roman Regular" w:cs="Times New Roman Regular"/>
        </w:rPr>
        <w:t>, Volume 130, Number 4, April 2022 (p. 1091).</w:t>
      </w:r>
    </w:p>
    <w:p w14:paraId="21FFFE2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2022年，发表于《政治经济学杂志》(</w:t>
      </w:r>
      <w:r>
        <w:rPr>
          <w:rStyle w:val="9"/>
          <w:rFonts w:hint="default" w:ascii="Times New Roman Regular" w:hAnsi="Times New Roman Regular" w:cs="Times New Roman Regular"/>
        </w:rPr>
        <w:t>Journal of Political Economy</w:t>
      </w:r>
      <w:r>
        <w:rPr>
          <w:rFonts w:hint="default" w:ascii="Times New Roman Regular" w:hAnsi="Times New Roman Regular" w:cs="Times New Roman Regular"/>
        </w:rPr>
        <w:t>)，第130卷第4期，2022年4月（第1091页）。</w:t>
      </w:r>
    </w:p>
    <w:p w14:paraId="7B8E3535">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3A1E663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DV: Main Dependent Variable / 因变量：主要因变量</w:t>
      </w:r>
    </w:p>
    <w:p w14:paraId="0E3405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主要因变量是</w:t>
      </w:r>
      <w:r>
        <w:rPr>
          <w:rStyle w:val="8"/>
          <w:rFonts w:hint="default" w:ascii="Times New Roman Regular" w:hAnsi="Times New Roman Regular" w:cs="Times New Roman Regular"/>
        </w:rPr>
        <w:t>等级复杂性</w:t>
      </w:r>
      <w:r>
        <w:rPr>
          <w:rFonts w:hint="default" w:ascii="Times New Roman Regular" w:hAnsi="Times New Roman Regular" w:cs="Times New Roman Regular"/>
        </w:rPr>
        <w:t>（hierarchical complexity）或</w:t>
      </w:r>
      <w:r>
        <w:rPr>
          <w:rStyle w:val="8"/>
          <w:rFonts w:hint="default" w:ascii="Times New Roman Regular" w:hAnsi="Times New Roman Regular" w:cs="Times New Roman Regular"/>
        </w:rPr>
        <w:t>国家形成</w:t>
      </w:r>
      <w:r>
        <w:rPr>
          <w:rFonts w:hint="default" w:ascii="Times New Roman Regular" w:hAnsi="Times New Roman Regular" w:cs="Times New Roman Regular"/>
        </w:rPr>
        <w:t>（state formation）。作者将其概念化为超越地方社区层面的政治整合和管辖权威的程度。该变量在不同数据集中通过多种方式进行测量。首先，使用默多克 (Murdock) 的《民族志地图集》(Ethnographic Atlas)，作者采用了一个名为</w:t>
      </w:r>
      <w:r>
        <w:rPr>
          <w:rFonts w:hint="default" w:ascii="Times New Roman Regular" w:hAnsi="Times New Roman Regular" w:cs="Times New Roman Regular"/>
          <w:lang w:val="en-US"/>
        </w:rPr>
        <w:t>“超越地方社区的管辖等级”</w:t>
      </w:r>
      <w:r>
        <w:rPr>
          <w:rFonts w:hint="default" w:ascii="Times New Roman Regular" w:hAnsi="Times New Roman Regular" w:cs="Times New Roman Regular"/>
        </w:rPr>
        <w:t>的变量，这是一个包含五个可能层级的有序变量：(1) 社区之外没有政治权威，(2) 小型酋邦，(3) 大型酋邦，(4) 国家，(5) 大型国家（第1099页）。其次，使用博尔坎、奥尔森和普特曼 (Borcan, Olsson, and Putterman, 2018) 的数据，作者为159个现代国家构建了等级指数，其中如果存在部落层级以上的政府则赋值为1，如果是酋邦则赋值为0.75，如果没有部落以上的权威则赋值为0（第1102-1103页）。第三，作为早期等级制度的代理变量，作者使用古代城市和考古遗址（如金字塔、神庙、宫殿和矿山）的存在和数量，其假设是城市和纪念性建筑的存在表明社会等级制度的存在（第1103-1104页）。第四，使用《世界考古地图集》(Archaeological Atlas of the World)，作者统计了新石器时代之前和之后考古遗址的数量，以考察新石器时代转型如何影响复杂社会的痕迹（第1104页）。</w:t>
      </w:r>
    </w:p>
    <w:p w14:paraId="0956ABA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primary dependent variable is </w:t>
      </w:r>
      <w:r>
        <w:rPr>
          <w:rStyle w:val="8"/>
          <w:rFonts w:hint="default" w:ascii="Times New Roman Regular" w:hAnsi="Times New Roman Regular" w:cs="Times New Roman Regular"/>
        </w:rPr>
        <w:t>hierarchical complexity</w:t>
      </w:r>
      <w:r>
        <w:rPr>
          <w:rFonts w:hint="default" w:ascii="Times New Roman Regular" w:hAnsi="Times New Roman Regular" w:cs="Times New Roman Regular"/>
        </w:rPr>
        <w:t xml:space="preserve"> or </w:t>
      </w:r>
      <w:r>
        <w:rPr>
          <w:rStyle w:val="8"/>
          <w:rFonts w:hint="default" w:ascii="Times New Roman Regular" w:hAnsi="Times New Roman Regular" w:cs="Times New Roman Regular"/>
        </w:rPr>
        <w:t>state formation</w:t>
      </w:r>
      <w:r>
        <w:rPr>
          <w:rFonts w:hint="default" w:ascii="Times New Roman Regular" w:hAnsi="Times New Roman Regular" w:cs="Times New Roman Regular"/>
        </w:rPr>
        <w:t>. The authors conceptualize this as the degree of political integration and jurisdictional authority beyond the local community level. This variable is measured in multiple ways across different datasets. First, using Murdock</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Ethnographic Atlas, the authors employ a variable called </w:t>
      </w:r>
      <w:r>
        <w:rPr>
          <w:rFonts w:hint="default" w:ascii="Times New Roman Regular" w:hAnsi="Times New Roman Regular" w:cs="Times New Roman Regular"/>
          <w:lang w:val="en-US"/>
        </w:rPr>
        <w:t>“jurisdictional hierarchy beyond the local community,”</w:t>
      </w:r>
      <w:r>
        <w:rPr>
          <w:rFonts w:hint="default" w:ascii="Times New Roman Regular" w:hAnsi="Times New Roman Regular" w:cs="Times New Roman Regular"/>
        </w:rPr>
        <w:t xml:space="preserve"> which is an ordered variable with five possible levels: (1) no political authority beyond community, (2) petty chiefdoms, (3) larger chiefdoms, (4) states, and (5) large states (p. 1099). Second, using data from Borcan, Olsson, and Putterman (2018), the authors construct a hierarchy index for 159 modern-day countries, where a score of 1 is assigned if there is a government above the tribal level, 0.75 if there is a chiefdom, and 0 if there is no authority above the tribe (pp. 1102-1103). Third, as proxies for early hierarchy, the authors use the presence and number of ancient cities and archaeological sites (such as pyramids, temples, palaces, and mines), based on the assumption that the existence of cities and monumental architecture indicates social hierarchy (pp. 1103-1104). Fourth, using the Archaeological Atlas of the World, the authors count the number of pre-Neolithic and post-Neolithic archaeological sites to examine how the Neolithic transition affected traces of complex societies (p. 1104).</w:t>
      </w:r>
    </w:p>
    <w:p w14:paraId="1113B84D">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34A02DF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IV: Main Independent Variable / 自变量：主要自变量</w:t>
      </w:r>
    </w:p>
    <w:p w14:paraId="51F536E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主要自变量是</w:t>
      </w:r>
      <w:r>
        <w:rPr>
          <w:rStyle w:val="8"/>
          <w:rFonts w:hint="default" w:ascii="Times New Roman Regular" w:hAnsi="Times New Roman Regular" w:cs="Times New Roman Regular"/>
        </w:rPr>
        <w:t>谷物的种植</w:t>
      </w:r>
      <w:r>
        <w:rPr>
          <w:rFonts w:hint="default" w:ascii="Times New Roman Regular" w:hAnsi="Times New Roman Regular" w:cs="Times New Roman Regular"/>
        </w:rPr>
        <w:t>（与块根和块茎作物相对），作者认为这代表了作物</w:t>
      </w:r>
      <w:r>
        <w:rPr>
          <w:rFonts w:hint="default" w:ascii="Times New Roman Regular" w:hAnsi="Times New Roman Regular" w:cs="Times New Roman Regular"/>
          <w:lang w:val="en-US"/>
        </w:rPr>
        <w:t>“可占用性”</w:t>
      </w:r>
      <w:r>
        <w:rPr>
          <w:rFonts w:hint="default" w:ascii="Times New Roman Regular" w:hAnsi="Times New Roman Regular" w:cs="Times New Roman Regular"/>
        </w:rPr>
        <w:t>（appropriability）的关键区别。该变量通过几种方式进行操作化。首先，作者使用一个虚拟变量来识别主要作物为谷物的社会，这基于《民族志地图集》中关于从事农业社会的主要作物类型的信息（第1099-1102页）。其次，对于因果识别更重要的是，作者使用</w:t>
      </w:r>
      <w:r>
        <w:rPr>
          <w:rStyle w:val="8"/>
          <w:rFonts w:hint="default" w:ascii="Times New Roman Regular" w:hAnsi="Times New Roman Regular" w:cs="Times New Roman Regular"/>
        </w:rPr>
        <w:t>谷物相对于块根和块茎的生产力优势</w:t>
      </w:r>
      <w:r>
        <w:rPr>
          <w:rFonts w:hint="default" w:ascii="Times New Roman Regular" w:hAnsi="Times New Roman Regular" w:cs="Times New Roman Regular"/>
        </w:rPr>
        <w:t>，测量为在雨养、低投入农业条件下谷物的最大潜在热量产量与块根或块茎的最大潜在热量产量之间的差异。这一测量使用联合国粮农组织 (FAO) 全球农业生态区 (GAEZ) 项目的数据构建，该项目提供基于不受人类干预影响的农业气候条件的潜在作物产量估计（第1104-1106页）。第三，作者利用来自全球作物多样性信托基金 (Global Crop Diversity Trust) 的</w:t>
      </w:r>
      <w:r>
        <w:rPr>
          <w:rStyle w:val="8"/>
          <w:rFonts w:hint="default" w:ascii="Times New Roman Regular" w:hAnsi="Times New Roman Regular" w:cs="Times New Roman Regular"/>
        </w:rPr>
        <w:t>驯化作物野生近缘种 (WRs) 分布</w:t>
      </w:r>
      <w:r>
        <w:rPr>
          <w:rFonts w:hint="default" w:ascii="Times New Roman Regular" w:hAnsi="Times New Roman Regular" w:cs="Times New Roman Regular"/>
        </w:rPr>
        <w:t>数据。某一地区某种驯化作物野生近缘种的数量代表了该地区驯化该作物的潜力。作者区分了仅有谷物野生近缘种的地区、仅有块根和块茎野生近缘种的地区，以及两者兼有的地区（第1107-1108页）。第四，作者使用</w:t>
      </w:r>
      <w:r>
        <w:rPr>
          <w:rStyle w:val="8"/>
          <w:rFonts w:hint="default" w:ascii="Times New Roman Regular" w:hAnsi="Times New Roman Regular" w:cs="Times New Roman Regular"/>
        </w:rPr>
        <w:t>到谷物驯化中心的距离</w:t>
      </w:r>
      <w:r>
        <w:rPr>
          <w:rFonts w:hint="default" w:ascii="Times New Roman Regular" w:hAnsi="Times New Roman Regular" w:cs="Times New Roman Regular"/>
        </w:rPr>
        <w:t>，基于考古数据识别出大约20个发生植物和动物独立驯化的中心（第1109页）。</w:t>
      </w:r>
    </w:p>
    <w:p w14:paraId="743F235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primary independent variable is the </w:t>
      </w:r>
      <w:r>
        <w:rPr>
          <w:rStyle w:val="8"/>
          <w:rFonts w:hint="default" w:ascii="Times New Roman Regular" w:hAnsi="Times New Roman Regular" w:cs="Times New Roman Regular"/>
        </w:rPr>
        <w:t>cultivation of cereal grains</w:t>
      </w:r>
      <w:r>
        <w:rPr>
          <w:rFonts w:hint="default" w:ascii="Times New Roman Regular" w:hAnsi="Times New Roman Regular" w:cs="Times New Roman Regular"/>
        </w:rPr>
        <w:t xml:space="preserve"> (as opposed to roots and tubers), which the authors argue represents the key distinction in crop </w:t>
      </w:r>
      <w:r>
        <w:rPr>
          <w:rFonts w:hint="default" w:ascii="Times New Roman Regular" w:hAnsi="Times New Roman Regular" w:cs="Times New Roman Regular"/>
          <w:lang w:val="en-US"/>
        </w:rPr>
        <w:t>“appropriability.”</w:t>
      </w:r>
      <w:r>
        <w:rPr>
          <w:rFonts w:hint="default" w:ascii="Times New Roman Regular" w:hAnsi="Times New Roman Regular" w:cs="Times New Roman Regular"/>
        </w:rPr>
        <w:t xml:space="preserve"> This variable is operationalized in several ways. First, the authors use a dummy variable that identifies societies whose primary crop is cereals, based on information from the Ethnographic Atlas about the major crop type of societies that practice agriculture (pp. 1099-1102). Second, and more importantly for causal identification, the authors use the </w:t>
      </w:r>
      <w:r>
        <w:rPr>
          <w:rStyle w:val="8"/>
          <w:rFonts w:hint="default" w:ascii="Times New Roman Regular" w:hAnsi="Times New Roman Regular" w:cs="Times New Roman Regular"/>
        </w:rPr>
        <w:t>productivity advantage of cereals over roots and tubers</w:t>
      </w:r>
      <w:r>
        <w:rPr>
          <w:rFonts w:hint="default" w:ascii="Times New Roman Regular" w:hAnsi="Times New Roman Regular" w:cs="Times New Roman Regular"/>
        </w:rPr>
        <w:t>, measured as the difference between the maximum potential caloric yield of cereals and that of roots or tubers under rain-fed, low-input agriculture. This measure is constructed using data from the FAO</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Global Agro-Ecological Zones (GAEZ) project, which provides estimates of potential crop yields based on agroclimatic conditions that are unaffected by human intervention (pp. 1104-1106). Third, the authors utilize data on the </w:t>
      </w:r>
      <w:r>
        <w:rPr>
          <w:rStyle w:val="8"/>
          <w:rFonts w:hint="default" w:ascii="Times New Roman Regular" w:hAnsi="Times New Roman Regular" w:cs="Times New Roman Regular"/>
        </w:rPr>
        <w:t>distribution of wild relatives (WRs) of domesticated crops</w:t>
      </w:r>
      <w:r>
        <w:rPr>
          <w:rFonts w:hint="default" w:ascii="Times New Roman Regular" w:hAnsi="Times New Roman Regular" w:cs="Times New Roman Regular"/>
        </w:rPr>
        <w:t xml:space="preserve"> from the Global Crop Diversity Trust. The number of WRs of a domesticated crop in a region proxies for the potential for domestication of that crop in that region. The authors distinguish between areas with only WRs of cereals available, areas with only WRs of roots and tubers, and areas where WRs of both are available (pp. 1107-1108). Fourth, the authors use </w:t>
      </w:r>
      <w:r>
        <w:rPr>
          <w:rStyle w:val="8"/>
          <w:rFonts w:hint="default" w:ascii="Times New Roman Regular" w:hAnsi="Times New Roman Regular" w:cs="Times New Roman Regular"/>
        </w:rPr>
        <w:t>distance to centers of cereal domestication</w:t>
      </w:r>
      <w:r>
        <w:rPr>
          <w:rFonts w:hint="default" w:ascii="Times New Roman Regular" w:hAnsi="Times New Roman Regular" w:cs="Times New Roman Regular"/>
        </w:rPr>
        <w:t xml:space="preserve"> based on archaeological data identifying approximately 20 centers where independent domestication of plants and animals took place (p. 1109).</w:t>
      </w:r>
    </w:p>
    <w:p w14:paraId="28E3CAA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5A44277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Stateness: Conceptualization and Measurement of the State / 国家性：国家及国家建设的概念化与测量</w:t>
      </w:r>
    </w:p>
    <w:p w14:paraId="3D1156D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conceptualize the </w:t>
      </w:r>
      <w:r>
        <w:rPr>
          <w:rFonts w:hint="default" w:ascii="Times New Roman Regular" w:hAnsi="Times New Roman Regular" w:cs="Times New Roman Regular"/>
          <w:lang w:val="en-US"/>
        </w:rPr>
        <w:t>“state”</w:t>
      </w:r>
      <w:r>
        <w:rPr>
          <w:rFonts w:hint="default" w:ascii="Times New Roman Regular" w:hAnsi="Times New Roman Regular" w:cs="Times New Roman Regular"/>
        </w:rPr>
        <w:t xml:space="preserve"> as a </w:t>
      </w:r>
      <w:r>
        <w:rPr>
          <w:rStyle w:val="8"/>
          <w:rFonts w:hint="default" w:ascii="Times New Roman Regular" w:hAnsi="Times New Roman Regular" w:cs="Times New Roman Regular"/>
        </w:rPr>
        <w:t>tax-levying elite</w:t>
      </w:r>
      <w:r>
        <w:rPr>
          <w:rFonts w:hint="default" w:ascii="Times New Roman Regular" w:hAnsi="Times New Roman Regular" w:cs="Times New Roman Regular"/>
        </w:rPr>
        <w:t xml:space="preserve"> that emerged following the Neolithic transition from hunting-gathering to sedentary farming. The state is understood as a complex hierarchical society characterized by political integration beyond the local community level, the existence of administrative structures, and crucially, the capacity to extract surplus from the farming population through taxation (p. 1092). The emergence of the state is placed within an evolutionary framework of political complexity, ranging from acephalous tribal societies with no political authority beyond the community, through various levels of chiefdoms, to full-fledged states and large states (p. 1099). The authors distinguish between two regimes in their formal model: </w:t>
      </w:r>
      <w:r>
        <w:rPr>
          <w:rFonts w:hint="default" w:ascii="Times New Roman Regular" w:hAnsi="Times New Roman Regular" w:cs="Times New Roman Regular"/>
          <w:lang w:val="en-US"/>
        </w:rPr>
        <w:t>“anarchy,”</w:t>
      </w:r>
      <w:r>
        <w:rPr>
          <w:rFonts w:hint="default" w:ascii="Times New Roman Regular" w:hAnsi="Times New Roman Regular" w:cs="Times New Roman Regular"/>
        </w:rPr>
        <w:t xml:space="preserve"> where there is no protection against looting and the number of bandits is determined endogenously so that their average revenue from theft equals the alternative productivity in foraging; and </w:t>
      </w:r>
      <w:r>
        <w:rPr>
          <w:rFonts w:hint="default" w:ascii="Times New Roman Regular" w:hAnsi="Times New Roman Regular" w:cs="Times New Roman Regular"/>
          <w:lang w:val="en-US"/>
        </w:rPr>
        <w:t>“hierarchy,”</w:t>
      </w:r>
      <w:r>
        <w:rPr>
          <w:rFonts w:hint="default" w:ascii="Times New Roman Regular" w:hAnsi="Times New Roman Regular" w:cs="Times New Roman Regular"/>
        </w:rPr>
        <w:t xml:space="preserve"> where there is a net revenue-maximizing elite that commits to a selected rate of taxation and provides farmers with full protection from bandits. A state can exist only if its tax revenue covers the fixed cost of deterring bandits (pp. 1094-1095). This conceptualization draws on Olson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(1993) notion of the </w:t>
      </w:r>
      <w:r>
        <w:rPr>
          <w:rFonts w:hint="default" w:ascii="Times New Roman Regular" w:hAnsi="Times New Roman Regular" w:cs="Times New Roman Regular"/>
          <w:lang w:val="en-US"/>
        </w:rPr>
        <w:t>“stationary bandit”</w:t>
      </w:r>
      <w:r>
        <w:rPr>
          <w:rFonts w:hint="default" w:ascii="Times New Roman Regular" w:hAnsi="Times New Roman Regular" w:cs="Times New Roman Regular"/>
        </w:rPr>
        <w:t xml:space="preserve"> who deters roving bandits while extracting surplus, though the authors note their theory does not require assumptions about whether the elite is benign or self-serving. The measurement of stateness employs the ordered hierarchy variable from the Ethnographic Atlas, which captures jurisdictional hierarchy beyond the local community across five levels (p. 1099), as well as the Borcan, Olsson, and Putterman (2018) index that assigns scores based on the presence of government above the tribal level (pp. 1102-1103).</w:t>
      </w:r>
    </w:p>
    <w:p w14:paraId="290D6CE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作者将</w:t>
      </w:r>
      <w:r>
        <w:rPr>
          <w:rFonts w:hint="default" w:ascii="Times New Roman Regular" w:hAnsi="Times New Roman Regular" w:cs="Times New Roman Regular"/>
          <w:lang w:val="en-US"/>
        </w:rPr>
        <w:t>“国家”</w:t>
      </w:r>
      <w:r>
        <w:rPr>
          <w:rFonts w:hint="default" w:ascii="Times New Roman Regular" w:hAnsi="Times New Roman Regular" w:cs="Times New Roman Regular"/>
        </w:rPr>
        <w:t>概念化为新石器时代从狩猎采集向定居农业转型后出现的</w:t>
      </w:r>
      <w:r>
        <w:rPr>
          <w:rStyle w:val="8"/>
          <w:rFonts w:hint="default" w:ascii="Times New Roman Regular" w:hAnsi="Times New Roman Regular" w:cs="Times New Roman Regular"/>
        </w:rPr>
        <w:t>征税精英</w:t>
      </w:r>
      <w:r>
        <w:rPr>
          <w:rFonts w:hint="default" w:ascii="Times New Roman Regular" w:hAnsi="Times New Roman Regular" w:cs="Times New Roman Regular"/>
        </w:rPr>
        <w:t>。国家被理解为一种复杂的等级社会，其特征是超越地方社区层面的政治整合、行政结构的存在，以及最关键的——通过税收从农业人口中提取剩余的能力（第1092页）。国家的出现被置于政治复杂性的演化框架中，从没有超越社区政治权威的无首领部落社会，经过各级酋邦，到完整的国家和大型国家（第1099页）。作者在其正式模型中区分了两种制度：</w:t>
      </w:r>
      <w:r>
        <w:rPr>
          <w:rFonts w:hint="default" w:ascii="Times New Roman Regular" w:hAnsi="Times New Roman Regular" w:cs="Times New Roman Regular"/>
          <w:lang w:val="en-US"/>
        </w:rPr>
        <w:t>“无政府状态”</w:t>
      </w:r>
      <w:r>
        <w:rPr>
          <w:rFonts w:hint="default" w:ascii="Times New Roman Regular" w:hAnsi="Times New Roman Regular" w:cs="Times New Roman Regular"/>
        </w:rPr>
        <w:t>，即没有针对掠夺的保护，盗匪的数量是内生决定的，使得他们从盗窃中获得的平均收入等于从事觅食的替代生产力；以及</w:t>
      </w:r>
      <w:r>
        <w:rPr>
          <w:rFonts w:hint="default" w:ascii="Times New Roman Regular" w:hAnsi="Times New Roman Regular" w:cs="Times New Roman Regular"/>
          <w:lang w:val="en-US"/>
        </w:rPr>
        <w:t>“等级制度”</w:t>
      </w:r>
      <w:r>
        <w:rPr>
          <w:rFonts w:hint="default" w:ascii="Times New Roman Regular" w:hAnsi="Times New Roman Regular" w:cs="Times New Roman Regular"/>
        </w:rPr>
        <w:t>，即存在一个追求净收入最大化的精英群体，承诺选定的税率并为农民提供免受盗匪侵害的全面保护。只有当税收收入能够覆盖威慑盗匪的固定成本时，国家才能存在（第1094-1095页）。这一概念化借鉴了奥尔森 (Olson, 1993) 关于</w:t>
      </w:r>
      <w:r>
        <w:rPr>
          <w:rFonts w:hint="default" w:ascii="Times New Roman Regular" w:hAnsi="Times New Roman Regular" w:cs="Times New Roman Regular"/>
          <w:lang w:val="en-US"/>
        </w:rPr>
        <w:t>“固定盗匪”</w:t>
      </w:r>
      <w:r>
        <w:rPr>
          <w:rFonts w:hint="default" w:ascii="Times New Roman Regular" w:hAnsi="Times New Roman Regular" w:cs="Times New Roman Regular"/>
        </w:rPr>
        <w:t>的概念，即在提取剩余的同时威慑流动盗匪，尽管作者指出他们的理论不需要假设精英是仁慈的还是自利的。国家性的测量采用《民族志地图集》中的有序等级变量，该变量在五个层级上捕捉超越地方社区的管辖等级（第1099页），以及博尔坎、奥尔森和普特曼 (2018) 的指数，该指数根据部落层级以上政府的存在情况赋值（第1102-1103页）。</w:t>
      </w:r>
    </w:p>
    <w:p w14:paraId="6631836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40FF805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Argument: Core Argument / 论点：核心论点</w:t>
      </w:r>
    </w:p>
    <w:p w14:paraId="6338526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core argument of the paper fundamentally challenges the conventional </w:t>
      </w:r>
      <w:r>
        <w:rPr>
          <w:rFonts w:hint="default" w:ascii="Times New Roman Regular" w:hAnsi="Times New Roman Regular" w:cs="Times New Roman Regular"/>
          <w:lang w:val="en-US"/>
        </w:rPr>
        <w:t>“productivity-and-surplus”</w:t>
      </w:r>
      <w:r>
        <w:rPr>
          <w:rFonts w:hint="default" w:ascii="Times New Roman Regular" w:hAnsi="Times New Roman Regular" w:cs="Times New Roman Regular"/>
        </w:rPr>
        <w:t xml:space="preserve"> theory about the origin of the state, which traces back to Adam Smith and has been the default explanation in both popular and scientific writing. The conventional theory holds that following the adoption of farming, complex social hierarchies emerged as a result of increased food output. Specifically, high output generated a surplus (food in excess of farmer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subsistence needs), which was a prerequisite for the rise of an elite that taxed farmers and supported bureaucrats, troops, and other specialists who did not engage in food production (p. 1092). The authors challenge this theory and propose instead that </w:t>
      </w:r>
      <w:r>
        <w:rPr>
          <w:rStyle w:val="8"/>
          <w:rFonts w:hint="default" w:ascii="Times New Roman Regular" w:hAnsi="Times New Roman Regular" w:cs="Times New Roman Regular"/>
        </w:rPr>
        <w:t>hierarchy arose as a result of the shift to dependence on appropriable cereal grains</w:t>
      </w:r>
      <w:r>
        <w:rPr>
          <w:rFonts w:hint="default" w:ascii="Times New Roman Regular" w:hAnsi="Times New Roman Regular" w:cs="Times New Roman Regular"/>
        </w:rPr>
        <w:t xml:space="preserve">, not simply as a result of increased productivity (p. 1091). The key insight is that cereals are fundamentally different from other crops like roots and tubers in their </w:t>
      </w:r>
      <w:r>
        <w:rPr>
          <w:rFonts w:hint="default" w:ascii="Times New Roman Regular" w:hAnsi="Times New Roman Regular" w:cs="Times New Roman Regular"/>
          <w:lang w:val="en-US"/>
        </w:rPr>
        <w:t>“appropriability”</w:t>
      </w:r>
      <w:r>
        <w:rPr>
          <w:rFonts w:hint="default" w:ascii="Times New Roman Regular" w:hAnsi="Times New Roman Regular" w:cs="Times New Roman Regular"/>
        </w:rPr>
        <w:t xml:space="preserve">—the ease with which they can be confiscated, taxed, and transported. Cereals are harvested seasonally and must be stored for year-round consumption, making them vulnerable to appropriation. Their high energy density and durability further enhance their appropriability, thereby facilitating the emergence of tax-levying elites (p. 1092). By contrast, roots and tubers are typically perennial and do not have to be reaped in a particular period, and once harvested they are rather perishable, making them difficult to confiscate and practically impossible to transport for use by a distant elite (p. 1093). The authors contend that </w:t>
      </w:r>
      <w:r>
        <w:rPr>
          <w:rStyle w:val="8"/>
          <w:rFonts w:hint="default" w:ascii="Times New Roman Regular" w:hAnsi="Times New Roman Regular" w:cs="Times New Roman Regular"/>
        </w:rPr>
        <w:t>surplus is not a prerequisite for the emergence of a tax-levying elite; rather, once the opportunity to appropriate arises, the elite generates the food surplus on which it can flourish</w:t>
      </w:r>
      <w:r>
        <w:rPr>
          <w:rFonts w:hint="default" w:ascii="Times New Roman Regular" w:hAnsi="Times New Roman Regular" w:cs="Times New Roman Regular"/>
        </w:rPr>
        <w:t xml:space="preserve"> (p. 1093). This reverses the causal logic of the conventional theory: it is not that surplus enables taxation, but that the possibility of taxation (enabled by appropriable crops) generates surplus. The authors further argue that increased productivity without increased appropriability would not lead to the emergence of complex hierarchy, as increased output would simply be absorbed by population growth through the Malthusian mechanism (pp. 1093-1094). This explains why complex hierarchies did not emerge among hunter-gatherers despite productivity improvements over time, and why some agricultural societies based on roots and tubers similarly failed to develop states despite productive farming (p. 1094).</w:t>
      </w:r>
    </w:p>
    <w:p w14:paraId="3F85B8A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本文的核心论点从根本上挑战了关于国家起源的传统</w:t>
      </w:r>
      <w:r>
        <w:rPr>
          <w:rFonts w:hint="default" w:ascii="Times New Roman Regular" w:hAnsi="Times New Roman Regular" w:cs="Times New Roman Regular"/>
          <w:lang w:val="en-US"/>
        </w:rPr>
        <w:t>“生产力与剩余”</w:t>
      </w:r>
      <w:r>
        <w:rPr>
          <w:rFonts w:hint="default" w:ascii="Times New Roman Regular" w:hAnsi="Times New Roman Regular" w:cs="Times New Roman Regular"/>
        </w:rPr>
        <w:t>理论，这一理论可追溯到亚当·斯密 (Adam Smith)，一直是通俗和科学写作中的默认解释。传统理论认为，在采用农业之后，复杂的社会等级制度是由于食物产出增加而出现的。具体而言，高产出产生了剩余（超出农民生存需要的食物），这是征税精英崛起的先决条件，这些精英向农民征税并供养不从事食物生产的官僚、军队和其他专业人员（第1092页）。作者挑战了这一理论，并提出</w:t>
      </w:r>
      <w:r>
        <w:rPr>
          <w:rStyle w:val="8"/>
          <w:rFonts w:hint="default" w:ascii="Times New Roman Regular" w:hAnsi="Times New Roman Regular" w:cs="Times New Roman Regular"/>
        </w:rPr>
        <w:t>等级制度是由于转向依赖可占用的谷物而产生的</w:t>
      </w:r>
      <w:r>
        <w:rPr>
          <w:rFonts w:hint="default" w:ascii="Times New Roman Regular" w:hAnsi="Times New Roman Regular" w:cs="Times New Roman Regular"/>
        </w:rPr>
        <w:t>，而不仅仅是由于生产力提高的结果（第1091页）。关键洞见是谷物与块根和块茎等其他作物在</w:t>
      </w:r>
      <w:r>
        <w:rPr>
          <w:rFonts w:hint="default" w:ascii="Times New Roman Regular" w:hAnsi="Times New Roman Regular" w:cs="Times New Roman Regular"/>
          <w:lang w:val="en-US"/>
        </w:rPr>
        <w:t>“可占用性”</w:t>
      </w:r>
      <w:r>
        <w:rPr>
          <w:rFonts w:hint="default" w:ascii="Times New Roman Regular" w:hAnsi="Times New Roman Regular" w:cs="Times New Roman Regular"/>
        </w:rPr>
        <w:t>——即被没收、征税和运输的容易程度——上存在根本性差异。谷物是季节性收获的，必须储存以供全年消费，这使得它们容易被占用。它们的高能量密度和耐久性进一步增强了其可占用性，从而促进了征税精英的出现（第1092页）。相比之下，块根和块茎通常是多年生的，不必在特定时期收获，一旦收获后相当容易腐烂，使得它们难以被没收，几乎不可能被运输以供远方精英使用（第1093页）。作者主张</w:t>
      </w:r>
      <w:r>
        <w:rPr>
          <w:rStyle w:val="8"/>
          <w:rFonts w:hint="default" w:ascii="Times New Roman Regular" w:hAnsi="Times New Roman Regular" w:cs="Times New Roman Regular"/>
        </w:rPr>
        <w:t>剩余不是征税精英出现的先决条件；相反，一旦占用的机会出现，精英就会产生其赖以繁荣的食物剩余</w:t>
      </w:r>
      <w:r>
        <w:rPr>
          <w:rFonts w:hint="default" w:ascii="Times New Roman Regular" w:hAnsi="Times New Roman Regular" w:cs="Times New Roman Regular"/>
        </w:rPr>
        <w:t>（第1093页）。这颠倒了传统理论的因果逻辑：不是剩余使得税收成为可能，而是税收的可能性（由可占用作物所促成）产生了剩余。作者进一步论证，没有增加可占用性的生产力提高不会导致复杂等级制度的出现，因为增加的产出会通过马尔萨斯机制被人口增长所吸收（第1093-1094页）。这解释了为什么尽管生产力随时间提高，狩猎采集者中没有出现复杂的等级制度，以及为什么一些基于块根和块茎的农业社会尽管有高产农业，同样未能发展出国家（第1094页）。</w:t>
      </w:r>
    </w:p>
    <w:p w14:paraId="253195B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5319791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Mechanisms: Proposed Mechanisms / 机制：提出的机制</w:t>
      </w:r>
    </w:p>
    <w:p w14:paraId="112D9A3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propose several interconnected mechanisms through which the cultivation of appropriable cereal grains influences the emergence of hierarchical complexity and states. </w:t>
      </w:r>
      <w:r>
        <w:rPr>
          <w:rStyle w:val="8"/>
          <w:rFonts w:hint="default" w:ascii="Times New Roman Regular" w:hAnsi="Times New Roman Regular" w:cs="Times New Roman Regular"/>
        </w:rPr>
        <w:t>First, the storage mechanism</w:t>
      </w:r>
      <w:r>
        <w:rPr>
          <w:rFonts w:hint="default" w:ascii="Times New Roman Regular" w:hAnsi="Times New Roman Regular" w:cs="Times New Roman Regular"/>
        </w:rPr>
        <w:t xml:space="preserve">: Cereal grains must be harvested within a short period and then stored for year-round consumption due to their seasonal nature. This creates stockpiles of food that are concentrated in time and space, making them vulnerable to appropriation. A tax collector could confiscate part of the stored grain and transport it for consumption by distant elite and other non-food producers, even if there is no food surplus (p. 1093). </w:t>
      </w:r>
      <w:r>
        <w:rPr>
          <w:rStyle w:val="8"/>
          <w:rFonts w:hint="default" w:ascii="Times New Roman Regular" w:hAnsi="Times New Roman Regular" w:cs="Times New Roman Regular"/>
        </w:rPr>
        <w:t>Second, the equilibrium surplus mechanism</w:t>
      </w:r>
      <w:r>
        <w:rPr>
          <w:rFonts w:hint="default" w:ascii="Times New Roman Regular" w:hAnsi="Times New Roman Regular" w:cs="Times New Roman Regular"/>
        </w:rPr>
        <w:t>: Even if ongoing confiscation would lead to a shrinking population, because of diminishing average product of labor, the smaller population would produce higher output per farmer. This results in an equilibrium with a stable population in which total output exceeds the farming population</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subsistence needs, with the surplus confiscated by the nonfarming elite. This demonstrates that surplus is not a precondition for taxation but rather a consequence of it (p. 1093). </w:t>
      </w:r>
      <w:r>
        <w:rPr>
          <w:rStyle w:val="8"/>
          <w:rFonts w:hint="default" w:ascii="Times New Roman Regular" w:hAnsi="Times New Roman Regular" w:cs="Times New Roman Regular"/>
        </w:rPr>
        <w:t>Third, the protection mechanism</w:t>
      </w:r>
      <w:r>
        <w:rPr>
          <w:rFonts w:hint="default" w:ascii="Times New Roman Regular" w:hAnsi="Times New Roman Regular" w:cs="Times New Roman Regular"/>
        </w:rPr>
        <w:t>: Stored cereals are appropriable not just by a would-be elite but also by bandits. Therefore, cereal cultivation generated a demand for protection and at the same time facilitated taxation to finance the supply of such protection by the elite (p. 1094). The author</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formal model shows that a state can exist only if cereals are sufficiently more productive than tubers, as this allows tax revenue to cover the fixed cost of deterring bandits (p. 1095). </w:t>
      </w:r>
      <w:r>
        <w:rPr>
          <w:rStyle w:val="8"/>
          <w:rFonts w:hint="default" w:ascii="Times New Roman Regular" w:hAnsi="Times New Roman Regular" w:cs="Times New Roman Regular"/>
        </w:rPr>
        <w:t>Fourth, the crop choice mechanism</w:t>
      </w:r>
      <w:r>
        <w:rPr>
          <w:rFonts w:hint="default" w:ascii="Times New Roman Regular" w:hAnsi="Times New Roman Regular" w:cs="Times New Roman Regular"/>
        </w:rPr>
        <w:t xml:space="preserve">: Farmers choose to cultivate cereals only in locations where their productivity advantage over tubers is sufficiently high to compensate for the loss due to taxation or looting. Where productive roots and tubers are available, farmers would prefer to cultivate these less appropriable crops that protect them from bandits and tax collectors. Complex hierarchies emerged when farmers were constrained to cultivating cereals (p. 1098). </w:t>
      </w:r>
      <w:r>
        <w:rPr>
          <w:rStyle w:val="8"/>
          <w:rFonts w:hint="default" w:ascii="Times New Roman Regular" w:hAnsi="Times New Roman Regular" w:cs="Times New Roman Regular"/>
        </w:rPr>
        <w:t>Fifth, alternative mechanisms consistent with the evidence</w:t>
      </w:r>
      <w:r>
        <w:rPr>
          <w:rFonts w:hint="default" w:ascii="Times New Roman Regular" w:hAnsi="Times New Roman Regular" w:cs="Times New Roman Regular"/>
        </w:rPr>
        <w:t>: The authors acknowledge that other mechanisms related to cereal properties may also contribute to hierarchy formation, including: (a) increasing returns to scale in the construction of storage facilities leading to communal storage under leaders; (b) communal storage and redistribution providing better food security and requiring leadership to organize; (c) the durability and transportability of cereals promoting trade, which increases the return to public goods such as law and order and requires leadership for their provision; and (d) storage of appropriable cereals increasing the return to attacks and making it easier for the winners of a conflict to extract ongoing surplus from the losers (p. 1098).</w:t>
      </w:r>
    </w:p>
    <w:p w14:paraId="0C78055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作者提出了几个相互关联的机制，通过这些机制，可占用谷物的种植影响等级复杂性和国家的出现。</w:t>
      </w:r>
      <w:r>
        <w:rPr>
          <w:rStyle w:val="8"/>
          <w:rFonts w:hint="default" w:ascii="Times New Roman Regular" w:hAnsi="Times New Roman Regular" w:cs="Times New Roman Regular"/>
        </w:rPr>
        <w:t>第一，储存机制</w:t>
      </w:r>
      <w:r>
        <w:rPr>
          <w:rFonts w:hint="default" w:ascii="Times New Roman Regular" w:hAnsi="Times New Roman Regular" w:cs="Times New Roman Regular"/>
        </w:rPr>
        <w:t>：谷物必须在短时间内收获，然后由于其季节性特点而储存以供全年消费。这创造了在时间和空间上集中的食物储备，使其容易被占用。税收官员可以没收部分储存的谷物并将其运输以供远方精英和其他非食物生产者消费，即使没有食物剩余（第1093页）。</w:t>
      </w:r>
      <w:r>
        <w:rPr>
          <w:rStyle w:val="8"/>
          <w:rFonts w:hint="default" w:ascii="Times New Roman Regular" w:hAnsi="Times New Roman Regular" w:cs="Times New Roman Regular"/>
        </w:rPr>
        <w:t>第二，均衡剩余机制</w:t>
      </w:r>
      <w:r>
        <w:rPr>
          <w:rFonts w:hint="default" w:ascii="Times New Roman Regular" w:hAnsi="Times New Roman Regular" w:cs="Times New Roman Regular"/>
        </w:rPr>
        <w:t>：即使持续的没收会导致人口缩减，由于劳动的平均产出递减，较小的人口会产生更高的人均产出。这导致一个具有稳定人口的均衡，其中总产出超过农业人口的生存需要，剩余被非农业精英没收。这表明剩余不是税收的先决条件，而是税收的结果（第1093页）。</w:t>
      </w:r>
      <w:r>
        <w:rPr>
          <w:rStyle w:val="8"/>
          <w:rFonts w:hint="default" w:ascii="Times New Roman Regular" w:hAnsi="Times New Roman Regular" w:cs="Times New Roman Regular"/>
        </w:rPr>
        <w:t>第三，保护机制</w:t>
      </w:r>
      <w:r>
        <w:rPr>
          <w:rFonts w:hint="default" w:ascii="Times New Roman Regular" w:hAnsi="Times New Roman Regular" w:cs="Times New Roman Regular"/>
        </w:rPr>
        <w:t>：储存的谷物不仅可以被潜在的精英占用，也可以被盗匪占用。因此，谷物种植产生了对保护的需求，同时也促进了税收以资助精英提供这种保护（第1094页）。作者的正式模型表明，只有当谷物的生产力显著高于块茎时，国家才能存在，因为这使得税收收入能够覆盖威慑盗匪的固定成本（第1095页）。</w:t>
      </w:r>
      <w:r>
        <w:rPr>
          <w:rStyle w:val="8"/>
          <w:rFonts w:hint="default" w:ascii="Times New Roman Regular" w:hAnsi="Times New Roman Regular" w:cs="Times New Roman Regular"/>
        </w:rPr>
        <w:t>第四，作物选择机制</w:t>
      </w:r>
      <w:r>
        <w:rPr>
          <w:rFonts w:hint="default" w:ascii="Times New Roman Regular" w:hAnsi="Times New Roman Regular" w:cs="Times New Roman Regular"/>
        </w:rPr>
        <w:t>：农民只有在谷物相对于块茎的生产力优势足够高以补偿因税收或掠夺造成的损失时，才会选择种植谷物。在有高产块根和块茎可用的地方，农民会倾向于种植这些不太容易被占用的作物，以保护自己免受盗匪和税收官员的侵害。复杂的等级制度是在农民被迫种植谷物时出现的（第1098页）。</w:t>
      </w:r>
      <w:r>
        <w:rPr>
          <w:rStyle w:val="8"/>
          <w:rFonts w:hint="default" w:ascii="Times New Roman Regular" w:hAnsi="Times New Roman Regular" w:cs="Times New Roman Regular"/>
        </w:rPr>
        <w:t>第五，与证据一致的替代机制</w:t>
      </w:r>
      <w:r>
        <w:rPr>
          <w:rFonts w:hint="default" w:ascii="Times New Roman Regular" w:hAnsi="Times New Roman Regular" w:cs="Times New Roman Regular"/>
        </w:rPr>
        <w:t>：作者承认，与谷物特性相关的其他机制也可能促进等级制度的形成，包括：(a) 储存设施建设中的规模报酬递增导致在领导者下的公共储存；(b) 公共储存和再分配提供更好的食物安全保障并需要领导来组织；(c) 谷物的耐久性和可运输性促进贸易，这增加了对法律和秩序等公共产品的回报，并需要领导来提供；以及 (d) 可占用谷物的储存增加了攻击的回报，并使冲突的胜利者更容易从失败者那里提取持续的剩余（第1098页）。</w:t>
      </w:r>
    </w:p>
    <w:p w14:paraId="2BD69487">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4DA803E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Data: Data Sources and Measurement / 数据：数据来源与测量</w:t>
      </w:r>
    </w:p>
    <w:p w14:paraId="4ECA4E6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employ multiple data sets spanning several millennia to test their argument, using diverse geographic coverage and units of analysis. </w:t>
      </w:r>
      <w:r>
        <w:rPr>
          <w:rStyle w:val="8"/>
          <w:rFonts w:hint="default" w:ascii="Times New Roman Regular" w:hAnsi="Times New Roman Regular" w:cs="Times New Roman Regular"/>
        </w:rPr>
        <w:t>First, the Ethnographic Atlas (Murdock 1967)</w:t>
      </w:r>
      <w:r>
        <w:rPr>
          <w:rFonts w:hint="default" w:ascii="Times New Roman Regular" w:hAnsi="Times New Roman Regular" w:cs="Times New Roman Regular"/>
        </w:rPr>
        <w:t xml:space="preserve"> provides a database of 1,267 societies from around the world, containing information on cultural, institutional, and economic features before significant industrialization. After removing duplicates and observations with missing data, 1,248 societies remain. The sample is global with emphasis on North American and African societies. The focal year of the data is pre-1800 for 3% of the societies, the nineteenth century for 25%, the first half of the twentieth century for 69%, and the second half for 2.5% (pp. 1099-1102). The dependent variable (hierarchy) uses the </w:t>
      </w:r>
      <w:r>
        <w:rPr>
          <w:rFonts w:hint="default" w:ascii="Times New Roman Regular" w:hAnsi="Times New Roman Regular" w:cs="Times New Roman Regular"/>
          <w:lang w:val="en-US"/>
        </w:rPr>
        <w:t>“jurisdictional hierarchy beyond local community”</w:t>
      </w:r>
      <w:r>
        <w:rPr>
          <w:rFonts w:hint="default" w:ascii="Times New Roman Regular" w:hAnsi="Times New Roman Regular" w:cs="Times New Roman Regular"/>
        </w:rPr>
        <w:t xml:space="preserve"> variable with five levels. The independent variable (cereal cultivation) uses information on the major crop type, with cereals comprising 65.4% and roots/tubers 26.1% of agricultural societies. Additional variables from the Standard Cross-Cultural Sample (SCCS) include farming surplus existence and tax burden measures (p. 1102). </w:t>
      </w:r>
      <w:r>
        <w:rPr>
          <w:rStyle w:val="8"/>
          <w:rFonts w:hint="default" w:ascii="Times New Roman Regular" w:hAnsi="Times New Roman Regular" w:cs="Times New Roman Regular"/>
        </w:rPr>
        <w:t>Second, the Borcan, Olsson, and Putterman (2018) dataset</w:t>
      </w:r>
      <w:r>
        <w:rPr>
          <w:rFonts w:hint="default" w:ascii="Times New Roman Regular" w:hAnsi="Times New Roman Regular" w:cs="Times New Roman Regular"/>
        </w:rPr>
        <w:t xml:space="preserve"> covers 159 modern-day countries with institutional information every half-century from 50 CE to 2000 CE (pp. 1102-1103). </w:t>
      </w:r>
      <w:r>
        <w:rPr>
          <w:rStyle w:val="8"/>
          <w:rFonts w:hint="default" w:ascii="Times New Roman Regular" w:hAnsi="Times New Roman Regular" w:cs="Times New Roman Regular"/>
        </w:rPr>
        <w:t>Third, ancient cities data</w:t>
      </w:r>
      <w:r>
        <w:rPr>
          <w:rFonts w:hint="default" w:ascii="Times New Roman Regular" w:hAnsi="Times New Roman Regular" w:cs="Times New Roman Regular"/>
        </w:rPr>
        <w:t xml:space="preserve"> comes from two sources: Reba, Reitsma, and Seto (2016), providing urban settlement locations from 3700 BCE to 2000 CE based on Chandler (1987) and Modelski (2003), and DeGroff</w:t>
      </w:r>
      <w:r>
        <w:rPr>
          <w:rFonts w:hint="default" w:ascii="Times New Roman Regular" w:hAnsi="Times New Roman Regular" w:cs="Times New Roman Regular"/>
          <w:lang w:val="en-US"/>
        </w:rPr>
        <w:t>’s</w:t>
      </w:r>
      <w:r>
        <w:rPr>
          <w:rFonts w:hint="default" w:ascii="Times New Roman Regular" w:hAnsi="Times New Roman Regular" w:cs="Times New Roman Regular"/>
        </w:rPr>
        <w:t xml:space="preserve"> database of cities founded before 400 CE. Archaeological site data from Ancient Locations.net and the Megalithic Portal complement these sources (pp. 1103-1104). </w:t>
      </w:r>
      <w:r>
        <w:rPr>
          <w:rStyle w:val="8"/>
          <w:rFonts w:hint="default" w:ascii="Times New Roman Regular" w:hAnsi="Times New Roman Regular" w:cs="Times New Roman Regular"/>
        </w:rPr>
        <w:t>Fourth, the Archaeological Atlas of the World (Whitehouse and Whitehouse 1975)</w:t>
      </w:r>
      <w:r>
        <w:rPr>
          <w:rFonts w:hint="default" w:ascii="Times New Roman Regular" w:hAnsi="Times New Roman Regular" w:cs="Times New Roman Regular"/>
        </w:rPr>
        <w:t xml:space="preserve"> provides 4,215 radiocarbon-dated prehistoric and protohistoric sites globally, of which 825 belong to pretransition years and 3,309 to posttransition years (p. 1104). </w:t>
      </w:r>
      <w:r>
        <w:rPr>
          <w:rStyle w:val="8"/>
          <w:rFonts w:hint="default" w:ascii="Times New Roman Regular" w:hAnsi="Times New Roman Regular" w:cs="Times New Roman Regular"/>
        </w:rPr>
        <w:t>Fifth, soil suitability data from the FAO</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rPr>
        <w:t xml:space="preserve"> GAEZ project</w:t>
      </w:r>
      <w:r>
        <w:rPr>
          <w:rFonts w:hint="default" w:ascii="Times New Roman Regular" w:hAnsi="Times New Roman Regular" w:cs="Times New Roman Regular"/>
        </w:rPr>
        <w:t xml:space="preserve"> provides global estimates of potential crop yields for 11 cereal grains and 4 roots/tubers at a 5</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 5</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cell size (approximately 100 km²), based on agroclimatic conditions under rain-fed, low-input agriculture. Yields in tons are converted to calories using USDA data (pp. 1104-1105). </w:t>
      </w:r>
      <w:r>
        <w:rPr>
          <w:rStyle w:val="8"/>
          <w:rFonts w:hint="default" w:ascii="Times New Roman Regular" w:hAnsi="Times New Roman Regular" w:cs="Times New Roman Regular"/>
        </w:rPr>
        <w:t>Sixth, wild relatives of domesticated crops data from the Global Crop Diversity Trust</w:t>
      </w:r>
      <w:r>
        <w:rPr>
          <w:rFonts w:hint="default" w:ascii="Times New Roman Regular" w:hAnsi="Times New Roman Regular" w:cs="Times New Roman Regular"/>
        </w:rPr>
        <w:t xml:space="preserve"> provides potential geographical distributions of crop wild relatives, with maps constructed using MaxEnt machine-learning algorithms based on occurrence records and environmental variables (pp. 1107-1108). </w:t>
      </w:r>
      <w:r>
        <w:rPr>
          <w:rStyle w:val="8"/>
          <w:rFonts w:hint="default" w:ascii="Times New Roman Regular" w:hAnsi="Times New Roman Regular" w:cs="Times New Roman Regular"/>
        </w:rPr>
        <w:t>Seventh, centers of domestication data from Larson et al. (2014)</w:t>
      </w:r>
      <w:r>
        <w:rPr>
          <w:rFonts w:hint="default" w:ascii="Times New Roman Regular" w:hAnsi="Times New Roman Regular" w:cs="Times New Roman Regular"/>
        </w:rPr>
        <w:t xml:space="preserve"> identifies 20 centers of independent domestication and the domesticates from each (p. 1109). Geographic data on population density, precipitation, temperature, elevation, and ruggedness come from GAEZ, GDEM, and HYDE databases. Data are aggregated at the society level (20-mile radius around coordinates), country level, or 1° × 1° decimal degree raster level depending on the analysis (pp. 1107, 1109).</w:t>
      </w:r>
    </w:p>
    <w:p w14:paraId="102F06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作者采用跨越数千年的多个数据集来检验其论点，使用了多样化的地理覆盖范围和分析单位。</w:t>
      </w:r>
      <w:r>
        <w:rPr>
          <w:rStyle w:val="8"/>
          <w:rFonts w:hint="default" w:ascii="Times New Roman Regular" w:hAnsi="Times New Roman Regular" w:cs="Times New Roman Regular"/>
        </w:rPr>
        <w:t>第一，《民族志地图集》(Murdock, 1967)</w:t>
      </w:r>
      <w:r>
        <w:rPr>
          <w:rFonts w:hint="default" w:ascii="Times New Roman Regular" w:hAnsi="Times New Roman Regular" w:cs="Times New Roman Regular"/>
        </w:rPr>
        <w:t xml:space="preserve"> 提供了来自世界各地1,267个社会的数据库，包含在显著工业化之前的文化、制度和经济特征信息。在删除重复项和缺失数据的观测后，剩余1,248个社会。样本是全球性的，侧重于北美和非洲社会。数据的焦点年份为1800年前的占3%，十九世纪占25%，二十世纪上半叶占69%，下半叶占2.5%（第1099-1102页）。因变量（等级）使用</w:t>
      </w:r>
      <w:r>
        <w:rPr>
          <w:rFonts w:hint="default" w:ascii="Times New Roman Regular" w:hAnsi="Times New Roman Regular" w:cs="Times New Roman Regular"/>
          <w:lang w:val="en-US"/>
        </w:rPr>
        <w:t>“超越地方社区的管辖等级”</w:t>
      </w:r>
      <w:r>
        <w:rPr>
          <w:rFonts w:hint="default" w:ascii="Times New Roman Regular" w:hAnsi="Times New Roman Regular" w:cs="Times New Roman Regular"/>
        </w:rPr>
        <w:t>变量，包含五个层级。自变量（谷物种植）使用主要作物类型信息，其中谷物占农业社会的65.4%，块根/块茎占26.1%。来自标准跨文化样本 (SCCS) 的额外变量包括农业剩余存在和税收负担测量（第1102页）。</w:t>
      </w:r>
      <w:r>
        <w:rPr>
          <w:rStyle w:val="8"/>
          <w:rFonts w:hint="default" w:ascii="Times New Roman Regular" w:hAnsi="Times New Roman Regular" w:cs="Times New Roman Regular"/>
        </w:rPr>
        <w:t>第二，博尔坎、奥尔森和普特曼 (2018) 数据集</w:t>
      </w:r>
      <w:r>
        <w:rPr>
          <w:rFonts w:hint="default" w:ascii="Times New Roman Regular" w:hAnsi="Times New Roman Regular" w:cs="Times New Roman Regular"/>
        </w:rPr>
        <w:t>涵盖159个现代国家，从公元50年到2000年每半个世纪提供制度信息（第1102-1103页）。</w:t>
      </w:r>
      <w:r>
        <w:rPr>
          <w:rStyle w:val="8"/>
          <w:rFonts w:hint="default" w:ascii="Times New Roman Regular" w:hAnsi="Times New Roman Regular" w:cs="Times New Roman Regular"/>
        </w:rPr>
        <w:t>第三，古代城市数据</w:t>
      </w:r>
      <w:r>
        <w:rPr>
          <w:rFonts w:hint="default" w:ascii="Times New Roman Regular" w:hAnsi="Times New Roman Regular" w:cs="Times New Roman Regular"/>
        </w:rPr>
        <w:t>来自两个来源：雷巴、赖茨马和塞托 (Reba, Reitsma, and Seto, 2016)，基于钱德勒 (Chandler, 1987) 和莫德尔斯基 (Modelski, 2003) 提供从公元前3700年到公元2000年的城市聚落位置；以及德格罗夫 (DeGroff) 的公元400年前建立的城市数据库。来自Ancient Locations.net和巨石门户 (Megalithic Portal) 的考古遗址数据补充了这些来源（第1103-1104页）。</w:t>
      </w:r>
      <w:r>
        <w:rPr>
          <w:rStyle w:val="8"/>
          <w:rFonts w:hint="default" w:ascii="Times New Roman Regular" w:hAnsi="Times New Roman Regular" w:cs="Times New Roman Regular"/>
        </w:rPr>
        <w:t>第四，《世界考古地图集》(Whitehouse and Whitehouse, 1975)</w:t>
      </w:r>
      <w:r>
        <w:rPr>
          <w:rFonts w:hint="default" w:ascii="Times New Roman Regular" w:hAnsi="Times New Roman Regular" w:cs="Times New Roman Regular"/>
        </w:rPr>
        <w:t xml:space="preserve"> 在全球范围内提供了4,215个经放射性碳定年的史前和原史遗址，其中825个属于转型前年份，3,309个属于转型后年份（第1104页）。</w:t>
      </w:r>
      <w:r>
        <w:rPr>
          <w:rStyle w:val="8"/>
          <w:rFonts w:hint="default" w:ascii="Times New Roman Regular" w:hAnsi="Times New Roman Regular" w:cs="Times New Roman Regular"/>
        </w:rPr>
        <w:t>第五，来自联合国粮农组织 GAEZ 项目的土壤适宜性数据</w:t>
      </w:r>
      <w:r>
        <w:rPr>
          <w:rFonts w:hint="default" w:ascii="Times New Roman Regular" w:hAnsi="Times New Roman Regular" w:cs="Times New Roman Regular"/>
        </w:rPr>
        <w:t>以5</w:t>
      </w:r>
      <w:r>
        <w:rPr>
          <w:rFonts w:hint="default" w:ascii="Times New Roman Regular" w:hAnsi="Times New Roman Regular" w:cs="Times New Roman Regular"/>
          <w:lang w:val="en-US"/>
        </w:rPr>
        <w:t>’</w:t>
      </w:r>
      <w:r>
        <w:rPr>
          <w:rFonts w:hint="default" w:ascii="Times New Roman Regular" w:hAnsi="Times New Roman Regular" w:cs="Times New Roman Regular"/>
        </w:rPr>
        <w:t xml:space="preserve"> × 5</w:t>
      </w:r>
      <w:r>
        <w:rPr>
          <w:rFonts w:hint="default" w:ascii="Times New Roman Regular" w:hAnsi="Times New Roman Regular" w:cs="Times New Roman Regular"/>
          <w:lang w:val="en-US"/>
        </w:rPr>
        <w:t>’</w:t>
      </w:r>
      <w:r>
        <w:rPr>
          <w:rFonts w:hint="default" w:ascii="Times New Roman Regular" w:hAnsi="Times New Roman Regular" w:cs="Times New Roman Regular"/>
        </w:rPr>
        <w:t>网格大小（约100平方公里）为11种谷物和4种块根/块茎提供全球潜在作物产量估计，基于雨养、低投入农业下的农业气候条件。吨数产量使用美国农业部数据转换为热量（第1104-1105页）。</w:t>
      </w:r>
      <w:r>
        <w:rPr>
          <w:rStyle w:val="8"/>
          <w:rFonts w:hint="default" w:ascii="Times New Roman Regular" w:hAnsi="Times New Roman Regular" w:cs="Times New Roman Regular"/>
        </w:rPr>
        <w:t>第六，来自全球作物多样性信托基金的驯化作物野生近缘种数据</w:t>
      </w:r>
      <w:r>
        <w:rPr>
          <w:rFonts w:hint="default" w:ascii="Times New Roman Regular" w:hAnsi="Times New Roman Regular" w:cs="Times New Roman Regular"/>
        </w:rPr>
        <w:t>提供作物野生近缘种的潜在地理分布，地图使用MaxEnt机器学习算法基于出现记录和环境变量构建（第1107-1108页）。</w:t>
      </w:r>
      <w:r>
        <w:rPr>
          <w:rStyle w:val="8"/>
          <w:rFonts w:hint="default" w:ascii="Times New Roman Regular" w:hAnsi="Times New Roman Regular" w:cs="Times New Roman Regular"/>
        </w:rPr>
        <w:t>第七，来自拉森等人 (Larson et al., 2014) 的驯化中心数据</w:t>
      </w:r>
      <w:r>
        <w:rPr>
          <w:rFonts w:hint="default" w:ascii="Times New Roman Regular" w:hAnsi="Times New Roman Regular" w:cs="Times New Roman Regular"/>
        </w:rPr>
        <w:t>识别了20个独立驯化中心及各中心的驯化物种（第1109页）。人口密度、降水、温度、海拔和崎岖度的地理数据来自GAEZ、GDEM和HYDE数据库。数据根据分析在社会层面（坐标周围20英里半径）、国家层面或1° × 1°十进制度栅格层面进行汇总（第1107、1109页）。</w:t>
      </w:r>
    </w:p>
    <w:p w14:paraId="45532340">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69E90E1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Methods: Empirical Methods / 方法：实证方法</w:t>
      </w:r>
    </w:p>
    <w:p w14:paraId="4BACDA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authors employ a diverse array of empirical methods to test their argument, reflecting the recognition that no single perfect randomized controlled trial could prove or disprove their thesis (p. 1095). </w:t>
      </w:r>
      <w:r>
        <w:rPr>
          <w:rStyle w:val="8"/>
          <w:rFonts w:hint="default" w:ascii="Times New Roman Regular" w:hAnsi="Times New Roman Regular" w:cs="Times New Roman Regular"/>
        </w:rPr>
        <w:t>First, Two-Stage Least Squares (2SLS) regressions</w:t>
      </w:r>
      <w:r>
        <w:rPr>
          <w:rFonts w:hint="default" w:ascii="Times New Roman Regular" w:hAnsi="Times New Roman Regular" w:cs="Times New Roman Regular"/>
        </w:rPr>
        <w:t xml:space="preserve"> are used with the Ethnographic Atlas data to address reverse causality concerns. The choice of crop might be influenced by social institutions, so the authors instrument for cereal cultivation using the productivity advantage of cereals over roots and tubers based on agroclimatic conditions that are presumably orthogonal to human intervention. The first stage regresses the cereal dummy on the productivity advantage, and the second stage regresses hierarchy on the instrumented cereal variable. The F-statistics on the excluded instrument range from 49.3 to 75.9, indicating a strong instrument (pp. 1110-1113). Standard errors are estimated in three ways: clustered at the country level, or adjusted for spatial correlation using Conley (1999) methodology with distance cutoffs of 5 or 10 decimal degrees. </w:t>
      </w:r>
      <w:r>
        <w:rPr>
          <w:rStyle w:val="8"/>
          <w:rFonts w:hint="default" w:ascii="Times New Roman Regular" w:hAnsi="Times New Roman Regular" w:cs="Times New Roman Regular"/>
        </w:rPr>
        <w:t>Second, reduced-form regressions</w:t>
      </w:r>
      <w:r>
        <w:rPr>
          <w:rFonts w:hint="default" w:ascii="Times New Roman Regular" w:hAnsi="Times New Roman Regular" w:cs="Times New Roman Regular"/>
        </w:rPr>
        <w:t xml:space="preserve"> examine the direct effect of the productivity advantage of cereals on hierarchy, controlling for land productivity to distinguish the appropriability theory from the conventional productivity theory (pp. 1110-1111). </w:t>
      </w:r>
      <w:r>
        <w:rPr>
          <w:rStyle w:val="8"/>
          <w:rFonts w:hint="default" w:ascii="Times New Roman Regular" w:hAnsi="Times New Roman Regular" w:cs="Times New Roman Regular"/>
        </w:rPr>
        <w:t>Third, Post-Double-Selection (PDS) 2SLS methodology</w:t>
      </w:r>
      <w:r>
        <w:rPr>
          <w:rFonts w:hint="default" w:ascii="Times New Roman Regular" w:hAnsi="Times New Roman Regular" w:cs="Times New Roman Regular"/>
        </w:rPr>
        <w:t xml:space="preserve"> is employed for specifications with many control variables. Square-root LASSO is used to identify relevant controls in predicting the dependent variable, main regressor, and instrument, with the union of selected variables included in the 2SLS estimates (p. 1113). </w:t>
      </w:r>
      <w:r>
        <w:rPr>
          <w:rStyle w:val="8"/>
          <w:rFonts w:hint="default" w:ascii="Times New Roman Regular" w:hAnsi="Times New Roman Regular" w:cs="Times New Roman Regular"/>
        </w:rPr>
        <w:t>Fourth, panel regressions exploiting the Columbian Exchange</w:t>
      </w:r>
      <w:r>
        <w:rPr>
          <w:rFonts w:hint="default" w:ascii="Times New Roman Regular" w:hAnsi="Times New Roman Regular" w:cs="Times New Roman Regular"/>
        </w:rPr>
        <w:t xml:space="preserve"> provide variation in crop availability over time. The exchange introduced new crops that changed both land productivity and the productivity advantage of cereals in most countries. The regressions include country and time-period fixed effects to control for time-invariant factors and common trends. The critical identification assumption is that there were no unobserved events in the sixteenth century systematically correlated with the spatial variation in the change in cereal advantage that independently affected hierarchy (pp. 1119-1122). </w:t>
      </w:r>
      <w:r>
        <w:rPr>
          <w:rStyle w:val="8"/>
          <w:rFonts w:hint="default" w:ascii="Times New Roman Regular" w:hAnsi="Times New Roman Regular" w:cs="Times New Roman Regular"/>
        </w:rPr>
        <w:t>Fifth, pretrend tests</w:t>
      </w:r>
      <w:r>
        <w:rPr>
          <w:rFonts w:hint="default" w:ascii="Times New Roman Regular" w:hAnsi="Times New Roman Regular" w:cs="Times New Roman Regular"/>
        </w:rPr>
        <w:t xml:space="preserve"> assess the identifying assumption by regressing hierarchy before the Columbian Exchange on the change in cereal advantage interacted with a linear trend or year fixed effects. The absence of differential pre-1500 trends supports the validity of the panel design (pp. 1122-1123). </w:t>
      </w:r>
      <w:r>
        <w:rPr>
          <w:rStyle w:val="8"/>
          <w:rFonts w:hint="default" w:ascii="Times New Roman Regular" w:hAnsi="Times New Roman Regular" w:cs="Times New Roman Regular"/>
        </w:rPr>
        <w:t>Sixth, cross-sectional regressions at the raster level</w:t>
      </w:r>
      <w:r>
        <w:rPr>
          <w:rFonts w:hint="default" w:ascii="Times New Roman Regular" w:hAnsi="Times New Roman Regular" w:cs="Times New Roman Regular"/>
        </w:rPr>
        <w:t xml:space="preserve"> examine the relationship between wild relatives of domesticated crops (or distance to domestication centers) and the presence of ancient cities and archaeological sites (pp. 1124-1128). </w:t>
      </w:r>
      <w:r>
        <w:rPr>
          <w:rStyle w:val="8"/>
          <w:rFonts w:hint="default" w:ascii="Times New Roman Regular" w:hAnsi="Times New Roman Regular" w:cs="Times New Roman Regular"/>
        </w:rPr>
        <w:t>Seventh, difference-in-differences regressions using radiocarbon-dated sites</w:t>
      </w:r>
      <w:r>
        <w:rPr>
          <w:rFonts w:hint="default" w:ascii="Times New Roman Regular" w:hAnsi="Times New Roman Regular" w:cs="Times New Roman Regular"/>
        </w:rPr>
        <w:t xml:space="preserve"> compare the change in the number of post-Neolithic versus pre-Neolithic sites across areas with different crop availability, including cell and period fixed effects (pp. 1127-1130). Key assumptions for these methods to be valid include: (1) the instrument (productivity advantage of cereals) affects hierarchy only through its effect on cereal cultivation; (2) agroclimatic-based productivity measures are not affected by human intervention and thus not endogenous to hierarchy; (3) no time-varying confounders in the panel analysis that correlate with both cereal advantage changes and hierarchy changes; (4) parallel trends assumption for difference-in-differences.</w:t>
      </w:r>
    </w:p>
    <w:p w14:paraId="3248EED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作者采用多种实证方法来检验其论点，这反映出对于没有单一完美的随机对照试验可以证明或反驳其论点的认识（第1095页）。</w:t>
      </w:r>
      <w:r>
        <w:rPr>
          <w:rStyle w:val="8"/>
          <w:rFonts w:hint="default" w:ascii="Times New Roman Regular" w:hAnsi="Times New Roman Regular" w:cs="Times New Roman Regular"/>
        </w:rPr>
        <w:t>第一，两阶段最小二乘法 (2SLS) 回归</w:t>
      </w:r>
      <w:r>
        <w:rPr>
          <w:rFonts w:hint="default" w:ascii="Times New Roman Regular" w:hAnsi="Times New Roman Regular" w:cs="Times New Roman Regular"/>
        </w:rPr>
        <w:t>用于《民族志地图集》数据以解决反向因果关系问题。作物选择可能受社会制度影响，因此作者使用基于农业气候条件（被认为与人类干预正交）的谷物相对于块根和块茎的生产力优势作为谷物种植的工具变量。第一阶段将谷物虚拟变量回归到生产力优势上，第二阶段将等级回归到经过工具化的谷物变量上。排除工具的F统计量范围从49.3到75.9，表明工具变量很强（第1110-1113页）。标准误差以三种方式估计：在国家层面聚类，或使用康利 (Conley, 1999) 方法以5或10个十进制度的距离截断调整空间相关性。</w:t>
      </w:r>
      <w:r>
        <w:rPr>
          <w:rStyle w:val="8"/>
          <w:rFonts w:hint="default" w:ascii="Times New Roman Regular" w:hAnsi="Times New Roman Regular" w:cs="Times New Roman Regular"/>
        </w:rPr>
        <w:t>第二，简约形式回归</w:t>
      </w:r>
      <w:r>
        <w:rPr>
          <w:rFonts w:hint="default" w:ascii="Times New Roman Regular" w:hAnsi="Times New Roman Regular" w:cs="Times New Roman Regular"/>
        </w:rPr>
        <w:t>检验谷物生产力优势对等级的直接效应，同时控制土地生产力以区分可占用性理论和传统生产力理论（第1110-1111页）。</w:t>
      </w:r>
      <w:r>
        <w:rPr>
          <w:rStyle w:val="8"/>
          <w:rFonts w:hint="default" w:ascii="Times New Roman Regular" w:hAnsi="Times New Roman Regular" w:cs="Times New Roman Regular"/>
        </w:rPr>
        <w:t>第三，双重选择后 (PDS) 2SLS 方法</w:t>
      </w:r>
      <w:r>
        <w:rPr>
          <w:rFonts w:hint="default" w:ascii="Times New Roman Regular" w:hAnsi="Times New Roman Regular" w:cs="Times New Roman Regular"/>
        </w:rPr>
        <w:t>用于具有多个控制变量的设定。使用平方根LASSO识别预测因变量、主要回归变量和工具的相关控制变量，将所选变量的并集纳入2SLS估计（第1113页）。</w:t>
      </w:r>
      <w:r>
        <w:rPr>
          <w:rStyle w:val="8"/>
          <w:rFonts w:hint="default" w:ascii="Times New Roman Regular" w:hAnsi="Times New Roman Regular" w:cs="Times New Roman Regular"/>
        </w:rPr>
        <w:t>第四，利用哥伦布交换的面板回归</w:t>
      </w:r>
      <w:r>
        <w:rPr>
          <w:rFonts w:hint="default" w:ascii="Times New Roman Regular" w:hAnsi="Times New Roman Regular" w:cs="Times New Roman Regular"/>
        </w:rPr>
        <w:t>提供了作物可用性随时间的变化。该交换引入了新作物，改变了大多数国家的土地生产力和谷物的生产力优势。回归包括国家和时期固定效应以控制时间不变因素和共同趋势。关键识别假设是十六世纪没有与谷物优势变化的空间差异系统相关且独立影响等级的未观测事件（第1119-1122页）。</w:t>
      </w:r>
      <w:r>
        <w:rPr>
          <w:rStyle w:val="8"/>
          <w:rFonts w:hint="default" w:ascii="Times New Roman Regular" w:hAnsi="Times New Roman Regular" w:cs="Times New Roman Regular"/>
        </w:rPr>
        <w:t>第五，预趋势测试</w:t>
      </w:r>
      <w:r>
        <w:rPr>
          <w:rFonts w:hint="default" w:ascii="Times New Roman Regular" w:hAnsi="Times New Roman Regular" w:cs="Times New Roman Regular"/>
        </w:rPr>
        <w:t>通过将哥伦布交换前的等级回归到谷物优势变化与线性趋势或年份固定效应的交互项上来评估识别假设。1500年前没有差异性趋势支持面板设计的有效性（第1122-1123页）。</w:t>
      </w:r>
      <w:r>
        <w:rPr>
          <w:rStyle w:val="8"/>
          <w:rFonts w:hint="default" w:ascii="Times New Roman Regular" w:hAnsi="Times New Roman Regular" w:cs="Times New Roman Regular"/>
        </w:rPr>
        <w:t>第六，栅格层面的横截面回归</w:t>
      </w:r>
      <w:r>
        <w:rPr>
          <w:rFonts w:hint="default" w:ascii="Times New Roman Regular" w:hAnsi="Times New Roman Regular" w:cs="Times New Roman Regular"/>
        </w:rPr>
        <w:t>检验驯化作物野生近缘种（或到驯化中心的距离）与古代城市和考古遗址存在之间的关系（第1124-1128页）。</w:t>
      </w:r>
      <w:r>
        <w:rPr>
          <w:rStyle w:val="8"/>
          <w:rFonts w:hint="default" w:ascii="Times New Roman Regular" w:hAnsi="Times New Roman Regular" w:cs="Times New Roman Regular"/>
        </w:rPr>
        <w:t>第七，使用放射性碳定年遗址的双重差分回归</w:t>
      </w:r>
      <w:r>
        <w:rPr>
          <w:rFonts w:hint="default" w:ascii="Times New Roman Regular" w:hAnsi="Times New Roman Regular" w:cs="Times New Roman Regular"/>
        </w:rPr>
        <w:t>比较具有不同作物可用性地区的新石器时代后与新石器时代前遗址数量的变化，包括单元格和时期固定效应（第1127-1130页）。这些方法有效的关键假设包括：(1) 工具变量（谷物生产力优势）仅通过其对谷物种植的影响来影响等级；(2) 基于农业气候的生产力测量不受人类干预影响，因此不内生于等级；(3) 面板分析中没有与谷物优势变化和等级变化都相关的时变混淆因素；(4) 双重差分的平行趋势假设。</w:t>
      </w:r>
    </w:p>
    <w:p w14:paraId="1DC46C71">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2E6DD55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Contribution: Main Academic Contribution / 贡献：主要学术贡献</w:t>
      </w:r>
    </w:p>
    <w:p w14:paraId="0CBE56A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The paper makes several significant contributions to multiple fields including economics, political science, anthropology, and history. </w:t>
      </w:r>
      <w:r>
        <w:rPr>
          <w:rStyle w:val="8"/>
          <w:rFonts w:hint="default" w:ascii="Times New Roman Regular" w:hAnsi="Times New Roman Regular" w:cs="Times New Roman Regular"/>
        </w:rPr>
        <w:t>First, it provides a major theoretical challenge to the long-standing conventional productivity-and-surplus theory</w:t>
      </w:r>
      <w:r>
        <w:rPr>
          <w:rFonts w:hint="default" w:ascii="Times New Roman Regular" w:hAnsi="Times New Roman Regular" w:cs="Times New Roman Regular"/>
        </w:rPr>
        <w:t xml:space="preserve"> of state formation that traces back to Adam Smith and has been the dominant explanation in both scholarly and popular accounts (including Diamond 1997). By demonstrating that the emergence of hierarchy is not simply a function of agricultural productivity but rather depends on the specific characteristics of the staple crop—particularly its appropriability—the paper fundamentally reframes our understanding of why states emerged in some regions but not others (pp. 1091-1092, 1134-1136). </w:t>
      </w:r>
      <w:r>
        <w:rPr>
          <w:rStyle w:val="8"/>
          <w:rFonts w:hint="default" w:ascii="Times New Roman Regular" w:hAnsi="Times New Roman Regular" w:cs="Times New Roman Regular"/>
        </w:rPr>
        <w:t xml:space="preserve">Second, it offers a novel </w:t>
      </w:r>
      <w:r>
        <w:rPr>
          <w:rStyle w:val="8"/>
          <w:rFonts w:hint="default" w:ascii="Times New Roman Regular" w:hAnsi="Times New Roman Regular" w:cs="Times New Roman Regular"/>
          <w:lang w:val="en-US"/>
        </w:rPr>
        <w:t>“appropriability theory”</w:t>
      </w:r>
      <w:r>
        <w:rPr>
          <w:rFonts w:hint="default" w:ascii="Times New Roman Regular" w:hAnsi="Times New Roman Regular" w:cs="Times New Roman Regular"/>
        </w:rPr>
        <w:t xml:space="preserve"> that identifies a previously underappreciated mechanism linking agriculture to state formation: the storable, transportable, and seasonally concentrated nature of cereals makes them vulnerable to taxation and appropriation, which both creates demand for state protection and enables states to extract resources. This provides a unified explanation for puzzling cases where productive agriculture did not lead to state formation (p. 1098). </w:t>
      </w:r>
      <w:r>
        <w:rPr>
          <w:rStyle w:val="8"/>
          <w:rFonts w:hint="default" w:ascii="Times New Roman Regular" w:hAnsi="Times New Roman Regular" w:cs="Times New Roman Regular"/>
        </w:rPr>
        <w:t>Third, the paper provides extensive and rigorous empirical evidence</w:t>
      </w:r>
      <w:r>
        <w:rPr>
          <w:rFonts w:hint="default" w:ascii="Times New Roman Regular" w:hAnsi="Times New Roman Regular" w:cs="Times New Roman Regular"/>
        </w:rPr>
        <w:t xml:space="preserve"> utilizing multiple data sets spanning several millennia, multiple geographic regions, and multiple levels of analysis (society, country, and raster cell). The use of various identification strategies—including instrumental variables, panel data exploiting the Columbian Exchange natural experiment, and difference-in-differences with radiocarbon-dated sites—significantly strengthens the causal claims relative to purely cross-sectional analysis (pp. 1095-1098). </w:t>
      </w:r>
      <w:r>
        <w:rPr>
          <w:rStyle w:val="8"/>
          <w:rFonts w:hint="default" w:ascii="Times New Roman Regular" w:hAnsi="Times New Roman Regular" w:cs="Times New Roman Regular"/>
        </w:rPr>
        <w:t>Fourth, the paper develops original data on wild relatives of domesticated crops</w:t>
      </w:r>
      <w:r>
        <w:rPr>
          <w:rFonts w:hint="default" w:ascii="Times New Roman Regular" w:hAnsi="Times New Roman Regular" w:cs="Times New Roman Regular"/>
        </w:rPr>
        <w:t xml:space="preserve"> in collaboration with the Global Crop Diversity Trust, providing a new empirical proxy for the potential for crop domestication that is less subject to concerns about endogeneity than modern yield data (pp. 1107-1108). </w:t>
      </w:r>
      <w:r>
        <w:rPr>
          <w:rStyle w:val="8"/>
          <w:rFonts w:hint="default" w:ascii="Times New Roman Regular" w:hAnsi="Times New Roman Regular" w:cs="Times New Roman Regular"/>
        </w:rPr>
        <w:t xml:space="preserve">Fifth, the paper contributes to understanding the </w:t>
      </w:r>
      <w:r>
        <w:rPr>
          <w:rStyle w:val="8"/>
          <w:rFonts w:hint="default" w:ascii="Times New Roman Regular" w:hAnsi="Times New Roman Regular" w:cs="Times New Roman Regular"/>
          <w:lang w:val="en-US"/>
        </w:rPr>
        <w:t>“tropical poverty”</w:t>
      </w:r>
      <w:r>
        <w:rPr>
          <w:rStyle w:val="8"/>
          <w:rFonts w:hint="default" w:ascii="Times New Roman Regular" w:hAnsi="Times New Roman Regular" w:cs="Times New Roman Regular"/>
        </w:rPr>
        <w:t xml:space="preserve"> puzzle</w:t>
      </w:r>
      <w:r>
        <w:rPr>
          <w:rFonts w:hint="default" w:ascii="Times New Roman Regular" w:hAnsi="Times New Roman Regular" w:cs="Times New Roman Regular"/>
        </w:rPr>
        <w:t xml:space="preserve"> by suggesting that the underdevelopment of tropical regions may stem not from low agricultural productivity per se, but from the high productivity of less appropriable food sources (roots and tubers) that provided immunity against taxation and inhibited state capacity development. This offers a geographical-institutional explanation complementary to existing disease and productivity explanations (pp. 1138-1139).</w:t>
      </w:r>
    </w:p>
    <w:p w14:paraId="1CF7332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本文对经济学、政治学、人类学和历史学等多个领域做出了多项重要贡献。</w:t>
      </w:r>
      <w:r>
        <w:rPr>
          <w:rStyle w:val="8"/>
          <w:rFonts w:hint="default" w:ascii="Times New Roman Regular" w:hAnsi="Times New Roman Regular" w:cs="Times New Roman Regular"/>
        </w:rPr>
        <w:t>第一，它对长期以来关于国家形成的传统生产力与剩余理论提出了重大理论挑战</w:t>
      </w:r>
      <w:r>
        <w:rPr>
          <w:rFonts w:hint="default" w:ascii="Times New Roman Regular" w:hAnsi="Times New Roman Regular" w:cs="Times New Roman Regular"/>
        </w:rPr>
        <w:t>，该理论可追溯到亚当·斯密，一直是学术和通俗叙述中的主导解释（包括戴蒙德 Diamond, 1997）。通过证明等级制度的出现不仅仅是农业生产力的函数，而是取决于主要作物的特定特征——特别是其可占用性——本文从根本上重新构建了我们对为什么国家在某些地区出现而在其他地区没有出现的理解（第1091-1092、1134-1136页）。</w:t>
      </w:r>
      <w:r>
        <w:rPr>
          <w:rStyle w:val="8"/>
          <w:rFonts w:hint="default" w:ascii="Times New Roman Regular" w:hAnsi="Times New Roman Regular" w:cs="Times New Roman Regular"/>
        </w:rPr>
        <w:t>第二，它提供了一种新颖的</w:t>
      </w:r>
      <w:r>
        <w:rPr>
          <w:rStyle w:val="8"/>
          <w:rFonts w:hint="default" w:ascii="Times New Roman Regular" w:hAnsi="Times New Roman Regular" w:cs="Times New Roman Regular"/>
          <w:lang w:val="en-US"/>
        </w:rPr>
        <w:t>“可占用性理论”</w:t>
      </w:r>
      <w:r>
        <w:rPr>
          <w:rFonts w:hint="default" w:ascii="Times New Roman Regular" w:hAnsi="Times New Roman Regular" w:cs="Times New Roman Regular"/>
        </w:rPr>
        <w:t>，识别了一种以前未被充分重视的将农业与国家形成联系起来的机制：谷物可储存、可运输和季节性集中的特性使其容易被征税和占用，这既创造了对国家保护的需求，也使国家能够提取资源。这为生产性农业未能导致国家形成的令人困惑的案例提供了统一的解释（第1098页）。</w:t>
      </w:r>
      <w:r>
        <w:rPr>
          <w:rStyle w:val="8"/>
          <w:rFonts w:hint="default" w:ascii="Times New Roman Regular" w:hAnsi="Times New Roman Regular" w:cs="Times New Roman Regular"/>
        </w:rPr>
        <w:t>第三，本文提供了广泛而严谨的实证证据</w:t>
      </w:r>
      <w:r>
        <w:rPr>
          <w:rFonts w:hint="default" w:ascii="Times New Roman Regular" w:hAnsi="Times New Roman Regular" w:cs="Times New Roman Regular"/>
        </w:rPr>
        <w:t>，利用了跨越数千年、多个地理区域和多个分析层次（社会、国家和栅格单元）的多个数据集。使用各种识别策略——包括工具变量、利用哥伦布交换自然实验的面板数据，以及使用放射性碳定年遗址的双重差分——显著加强了相对于纯粹横截面分析的因果主张（第1095-1098页）。</w:t>
      </w:r>
      <w:r>
        <w:rPr>
          <w:rStyle w:val="8"/>
          <w:rFonts w:hint="default" w:ascii="Times New Roman Regular" w:hAnsi="Times New Roman Regular" w:cs="Times New Roman Regular"/>
        </w:rPr>
        <w:t>第四，本文与全球作物多样性信托基金合作开发了关于驯化作物野生近缘种的原创数据</w:t>
      </w:r>
      <w:r>
        <w:rPr>
          <w:rFonts w:hint="default" w:ascii="Times New Roman Regular" w:hAnsi="Times New Roman Regular" w:cs="Times New Roman Regular"/>
        </w:rPr>
        <w:t>，提供了一种新的关于作物驯化潜力的实证代理变量，相比现代产量数据，它较少受到内生性问题的困扰（第1107-1108页）。</w:t>
      </w:r>
      <w:r>
        <w:rPr>
          <w:rStyle w:val="8"/>
          <w:rFonts w:hint="default" w:ascii="Times New Roman Regular" w:hAnsi="Times New Roman Regular" w:cs="Times New Roman Regular"/>
        </w:rPr>
        <w:t>第五，本文有助于理解</w:t>
      </w:r>
      <w:r>
        <w:rPr>
          <w:rStyle w:val="8"/>
          <w:rFonts w:hint="default" w:ascii="Times New Roman Regular" w:hAnsi="Times New Roman Regular" w:cs="Times New Roman Regular"/>
          <w:lang w:val="en-US"/>
        </w:rPr>
        <w:t>“热带贫困”</w:t>
      </w:r>
      <w:r>
        <w:rPr>
          <w:rStyle w:val="8"/>
          <w:rFonts w:hint="default" w:ascii="Times New Roman Regular" w:hAnsi="Times New Roman Regular" w:cs="Times New Roman Regular"/>
        </w:rPr>
        <w:t>之谜</w:t>
      </w:r>
      <w:r>
        <w:rPr>
          <w:rFonts w:hint="default" w:ascii="Times New Roman Regular" w:hAnsi="Times New Roman Regular" w:cs="Times New Roman Regular"/>
        </w:rPr>
        <w:t>，暗示热带地区的欠发达可能不是源于农业生产力本身较低，而是源于不太容易被占用的食物来源（块根和块茎）的高生产力，这提供了免受税收的保护并抑制了国家能力的发展。这提供了一种与现有疾病和生产力解释互补的地理-制度解释（第1138-1139页）。</w:t>
      </w:r>
    </w:p>
    <w:p w14:paraId="1D5C5EBC">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17865A3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Suggestions: Limitations and Improvements / 建议：局限性与改进</w:t>
      </w:r>
    </w:p>
    <w:p w14:paraId="14E201A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Professional scholars and researchers would likely identify several limitations of this study and suggest ways to address or improve them. </w:t>
      </w:r>
      <w:r>
        <w:rPr>
          <w:rStyle w:val="8"/>
          <w:rFonts w:hint="default" w:ascii="Times New Roman Regular" w:hAnsi="Times New Roman Regular" w:cs="Times New Roman Regular"/>
        </w:rPr>
        <w:t>First, regarding measurement of appropriability</w:t>
      </w:r>
      <w:r>
        <w:rPr>
          <w:rFonts w:hint="default" w:ascii="Times New Roman Regular" w:hAnsi="Times New Roman Regular" w:cs="Times New Roman Regular"/>
        </w:rPr>
        <w:t xml:space="preserve">: The binary classification of crops into </w:t>
      </w:r>
      <w:r>
        <w:rPr>
          <w:rFonts w:hint="default" w:ascii="Times New Roman Regular" w:hAnsi="Times New Roman Regular" w:cs="Times New Roman Regular"/>
          <w:lang w:val="en-US"/>
        </w:rPr>
        <w:t>“appropriable”</w:t>
      </w:r>
      <w:r>
        <w:rPr>
          <w:rFonts w:hint="default" w:ascii="Times New Roman Regular" w:hAnsi="Times New Roman Regular" w:cs="Times New Roman Regular"/>
        </w:rPr>
        <w:t xml:space="preserve"> (cereals) versus </w:t>
      </w:r>
      <w:r>
        <w:rPr>
          <w:rFonts w:hint="default" w:ascii="Times New Roman Regular" w:hAnsi="Times New Roman Regular" w:cs="Times New Roman Regular"/>
          <w:lang w:val="en-US"/>
        </w:rPr>
        <w:t>“non-appropriable”</w:t>
      </w:r>
      <w:r>
        <w:rPr>
          <w:rFonts w:hint="default" w:ascii="Times New Roman Regular" w:hAnsi="Times New Roman Regular" w:cs="Times New Roman Regular"/>
        </w:rPr>
        <w:t xml:space="preserve"> (roots and tubers) is acknowledged by the authors as </w:t>
      </w:r>
      <w:r>
        <w:rPr>
          <w:rFonts w:hint="default" w:ascii="Times New Roman Regular" w:hAnsi="Times New Roman Regular" w:cs="Times New Roman Regular"/>
          <w:lang w:val="en-US"/>
        </w:rPr>
        <w:t>“too simplistic”</w:t>
      </w:r>
      <w:r>
        <w:rPr>
          <w:rFonts w:hint="default" w:ascii="Times New Roman Regular" w:hAnsi="Times New Roman Regular" w:cs="Times New Roman Regular"/>
        </w:rPr>
        <w:t xml:space="preserve"> (p. 1131). A more nuanced continuous measure of appropriability incorporating factors such as harvest timing, storage requirements, perishability, bulkiness, and energy density would strengthen the analysis. Future research could develop crop-level appropriability indices based on multiple dimensions. </w:t>
      </w:r>
      <w:r>
        <w:rPr>
          <w:rStyle w:val="8"/>
          <w:rFonts w:hint="default" w:ascii="Times New Roman Regular" w:hAnsi="Times New Roman Regular" w:cs="Times New Roman Regular"/>
        </w:rPr>
        <w:t>Second, regarding the exclusion restriction</w:t>
      </w:r>
      <w:r>
        <w:rPr>
          <w:rFonts w:hint="default" w:ascii="Times New Roman Regular" w:hAnsi="Times New Roman Regular" w:cs="Times New Roman Regular"/>
        </w:rPr>
        <w:t xml:space="preserve">: While the authors use the productivity advantage of cereals as an instrument for actual cereal cultivation, critics might argue that this variable could affect hierarchy through channels other than cereal cultivation—for example, through effects on population density, trade patterns, or diet composition. More explicit testing of exclusion restriction violations and sensitivity analyses would be valuable. </w:t>
      </w:r>
      <w:r>
        <w:rPr>
          <w:rStyle w:val="8"/>
          <w:rFonts w:hint="default" w:ascii="Times New Roman Regular" w:hAnsi="Times New Roman Regular" w:cs="Times New Roman Regular"/>
        </w:rPr>
        <w:t>Third, regarding alternative mechanisms</w:t>
      </w:r>
      <w:r>
        <w:rPr>
          <w:rFonts w:hint="default" w:ascii="Times New Roman Regular" w:hAnsi="Times New Roman Regular" w:cs="Times New Roman Regular"/>
        </w:rPr>
        <w:t xml:space="preserve">: The authors acknowledge that their empirical analysis </w:t>
      </w:r>
      <w:r>
        <w:rPr>
          <w:rFonts w:hint="default" w:ascii="Times New Roman Regular" w:hAnsi="Times New Roman Regular" w:cs="Times New Roman Regular"/>
          <w:lang w:val="en-US"/>
        </w:rPr>
        <w:t>“does not identify the mechanism that links cereal cultivation and complex hierarchy”</w:t>
      </w:r>
      <w:r>
        <w:rPr>
          <w:rFonts w:hint="default" w:ascii="Times New Roman Regular" w:hAnsi="Times New Roman Regular" w:cs="Times New Roman Regular"/>
        </w:rPr>
        <w:t xml:space="preserve"> (p. 1098). While the appropriation/taxation mechanism is theoretically developed, alternative mechanisms involving storage economies of scale, redistribution, and trade facilitation are only briefly mentioned. Future research could directly test these competing mechanisms, perhaps using more detailed ethnographic or archaeological data on storage practices, taxation records, and trade networks. </w:t>
      </w:r>
      <w:r>
        <w:rPr>
          <w:rStyle w:val="8"/>
          <w:rFonts w:hint="default" w:ascii="Times New Roman Regular" w:hAnsi="Times New Roman Regular" w:cs="Times New Roman Regular"/>
        </w:rPr>
        <w:t>Fourth, regarding geographic and temporal coverage</w:t>
      </w:r>
      <w:r>
        <w:rPr>
          <w:rFonts w:hint="default" w:ascii="Times New Roman Regular" w:hAnsi="Times New Roman Regular" w:cs="Times New Roman Regular"/>
        </w:rPr>
        <w:t xml:space="preserve">: The Ethnographic Atlas data are biased toward </w:t>
      </w:r>
      <w:r>
        <w:rPr>
          <w:rFonts w:hint="default" w:ascii="Times New Roman Regular" w:hAnsi="Times New Roman Regular" w:cs="Times New Roman Regular"/>
          <w:lang w:val="en-US"/>
        </w:rPr>
        <w:t>“relatively isolated societies with relatively low levels of hierarchy”</w:t>
      </w:r>
      <w:r>
        <w:rPr>
          <w:rFonts w:hint="default" w:ascii="Times New Roman Regular" w:hAnsi="Times New Roman Regular" w:cs="Times New Roman Regular"/>
        </w:rPr>
        <w:t xml:space="preserve"> (p. 1096), and the data </w:t>
      </w:r>
      <w:r>
        <w:rPr>
          <w:rFonts w:hint="default" w:ascii="Times New Roman Regular" w:hAnsi="Times New Roman Regular" w:cs="Times New Roman Regular"/>
          <w:lang w:val="en-US"/>
        </w:rPr>
        <w:t>“pertain mainly to the eighteenth and nineteenth centuries, a long time after the early transition to farming”</w:t>
      </w:r>
      <w:r>
        <w:rPr>
          <w:rFonts w:hint="default" w:ascii="Times New Roman Regular" w:hAnsi="Times New Roman Regular" w:cs="Times New Roman Regular"/>
        </w:rPr>
        <w:t xml:space="preserve"> (p. 1096). Expanding data collection to include more state-level societies and earlier time periods would address this limitation. </w:t>
      </w:r>
      <w:r>
        <w:rPr>
          <w:rStyle w:val="8"/>
          <w:rFonts w:hint="default" w:ascii="Times New Roman Regular" w:hAnsi="Times New Roman Regular" w:cs="Times New Roman Regular"/>
        </w:rPr>
        <w:t>Fifth, regarding the measurement of state capacity</w:t>
      </w:r>
      <w:r>
        <w:rPr>
          <w:rFonts w:hint="default" w:ascii="Times New Roman Regular" w:hAnsi="Times New Roman Regular" w:cs="Times New Roman Regular"/>
        </w:rPr>
        <w:t xml:space="preserve">: The dependent variable captures the presence or degree of hierarchical complexity, but not necessarily the capacity of states to perform functions such as taxation, law enforcement, or public goods provision. Future research could examine whether cereal cultivation affects not just the emergence of hierarchy but also subsequent state capacity development. </w:t>
      </w:r>
      <w:r>
        <w:rPr>
          <w:rStyle w:val="8"/>
          <w:rFonts w:hint="default" w:ascii="Times New Roman Regular" w:hAnsi="Times New Roman Regular" w:cs="Times New Roman Regular"/>
        </w:rPr>
        <w:t>Sixth, regarding potential omitted variables</w:t>
      </w:r>
      <w:r>
        <w:rPr>
          <w:rFonts w:hint="default" w:ascii="Times New Roman Regular" w:hAnsi="Times New Roman Regular" w:cs="Times New Roman Regular"/>
        </w:rPr>
        <w:t xml:space="preserve">: Despite extensive robustness checks, time-invariant unobservable geographic characteristics that correlate with both crop suitability and hierarchy formation could still bias the cross-sectional results. The authors acknowledge this: </w:t>
      </w:r>
      <w:r>
        <w:rPr>
          <w:rFonts w:hint="default" w:ascii="Times New Roman Regular" w:hAnsi="Times New Roman Regular" w:cs="Times New Roman Regular"/>
          <w:lang w:val="en-US"/>
        </w:rPr>
        <w:t>“we cannot exclude potential omitted geographic factors that might be driving the 2SLS results”</w:t>
      </w:r>
      <w:r>
        <w:rPr>
          <w:rFonts w:hint="default" w:ascii="Times New Roman Regular" w:hAnsi="Times New Roman Regular" w:cs="Times New Roman Regular"/>
        </w:rPr>
        <w:t xml:space="preserve"> (p. 1096). Additional research exploiting other natural experiments or quasi-random variation in crop adoption would help address this concern.</w:t>
      </w:r>
    </w:p>
    <w:p w14:paraId="180620E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专业学者和研究人员可能会识别本研究的几个局限性并提出解决或改进的建议。</w:t>
      </w:r>
      <w:r>
        <w:rPr>
          <w:rStyle w:val="8"/>
          <w:rFonts w:hint="default" w:ascii="Times New Roman Regular" w:hAnsi="Times New Roman Regular" w:cs="Times New Roman Regular"/>
        </w:rPr>
        <w:t>第一，关于可占用性的测量</w:t>
      </w:r>
      <w:r>
        <w:rPr>
          <w:rFonts w:hint="default" w:ascii="Times New Roman Regular" w:hAnsi="Times New Roman Regular" w:cs="Times New Roman Regular"/>
        </w:rPr>
        <w:t>：将作物二元分类为</w:t>
      </w:r>
      <w:r>
        <w:rPr>
          <w:rFonts w:hint="default" w:ascii="Times New Roman Regular" w:hAnsi="Times New Roman Regular" w:cs="Times New Roman Regular"/>
          <w:lang w:val="en-US"/>
        </w:rPr>
        <w:t>“可占用”</w:t>
      </w:r>
      <w:r>
        <w:rPr>
          <w:rFonts w:hint="default" w:ascii="Times New Roman Regular" w:hAnsi="Times New Roman Regular" w:cs="Times New Roman Regular"/>
        </w:rPr>
        <w:t>（谷物）与</w:t>
      </w:r>
      <w:r>
        <w:rPr>
          <w:rFonts w:hint="default" w:ascii="Times New Roman Regular" w:hAnsi="Times New Roman Regular" w:cs="Times New Roman Regular"/>
          <w:lang w:val="en-US"/>
        </w:rPr>
        <w:t>“不可占用”</w:t>
      </w:r>
      <w:r>
        <w:rPr>
          <w:rFonts w:hint="default" w:ascii="Times New Roman Regular" w:hAnsi="Times New Roman Regular" w:cs="Times New Roman Regular"/>
        </w:rPr>
        <w:t>（块根和块茎）被作者承认为</w:t>
      </w:r>
      <w:r>
        <w:rPr>
          <w:rFonts w:hint="default" w:ascii="Times New Roman Regular" w:hAnsi="Times New Roman Regular" w:cs="Times New Roman Regular"/>
          <w:lang w:val="en-US"/>
        </w:rPr>
        <w:t>“过于简化”</w:t>
      </w:r>
      <w:r>
        <w:rPr>
          <w:rFonts w:hint="default" w:ascii="Times New Roman Regular" w:hAnsi="Times New Roman Regular" w:cs="Times New Roman Regular"/>
        </w:rPr>
        <w:t>（第1131页）。一个更细致的连续可占用性测量，纳入收获时间、储存要求、易腐性、体积和能量密度等因素，将加强分析。未来研究可以基于多个维度开发作物层面的可占用性指数。</w:t>
      </w:r>
      <w:r>
        <w:rPr>
          <w:rStyle w:val="8"/>
          <w:rFonts w:hint="default" w:ascii="Times New Roman Regular" w:hAnsi="Times New Roman Regular" w:cs="Times New Roman Regular"/>
        </w:rPr>
        <w:t>第二，关于排除限制</w:t>
      </w:r>
      <w:r>
        <w:rPr>
          <w:rFonts w:hint="default" w:ascii="Times New Roman Regular" w:hAnsi="Times New Roman Regular" w:cs="Times New Roman Regular"/>
        </w:rPr>
        <w:t>：虽然作者使用谷物生产力优势作为实际谷物种植的工具变量，但批评者可能会认为该变量可能通过除谷物种植之外的渠道影响等级——例如，通过对人口密度、贸易模式或饮食构成的影响。对排除限制违反进行更明确的测试和敏感性分析将很有价值。</w:t>
      </w:r>
      <w:r>
        <w:rPr>
          <w:rStyle w:val="8"/>
          <w:rFonts w:hint="default" w:ascii="Times New Roman Regular" w:hAnsi="Times New Roman Regular" w:cs="Times New Roman Regular"/>
        </w:rPr>
        <w:t>第三，关于替代机制</w:t>
      </w:r>
      <w:r>
        <w:rPr>
          <w:rFonts w:hint="default" w:ascii="Times New Roman Regular" w:hAnsi="Times New Roman Regular" w:cs="Times New Roman Regular"/>
        </w:rPr>
        <w:t>：作者承认他们的实证分析</w:t>
      </w:r>
      <w:r>
        <w:rPr>
          <w:rFonts w:hint="default" w:ascii="Times New Roman Regular" w:hAnsi="Times New Roman Regular" w:cs="Times New Roman Regular"/>
          <w:lang w:val="en-US"/>
        </w:rPr>
        <w:t>“没有识别出将谷物种植与复杂等级联系起来的机制”</w:t>
      </w:r>
      <w:r>
        <w:rPr>
          <w:rFonts w:hint="default" w:ascii="Times New Roman Regular" w:hAnsi="Times New Roman Regular" w:cs="Times New Roman Regular"/>
        </w:rPr>
        <w:t>（第1098页）。虽然占用/税收机制在理论上得到了发展，但涉及储存规模经济、再分配和贸易促进的替代机制仅被简要提及。未来研究可以直接测试这些竞争机制，也许可以使用关于储存实践、税收记录和贸易网络的更详细的民族志或考古数据。</w:t>
      </w:r>
      <w:r>
        <w:rPr>
          <w:rStyle w:val="8"/>
          <w:rFonts w:hint="default" w:ascii="Times New Roman Regular" w:hAnsi="Times New Roman Regular" w:cs="Times New Roman Regular"/>
        </w:rPr>
        <w:t>第四，关于地理和时间覆盖</w:t>
      </w:r>
      <w:r>
        <w:rPr>
          <w:rFonts w:hint="default" w:ascii="Times New Roman Regular" w:hAnsi="Times New Roman Regular" w:cs="Times New Roman Regular"/>
        </w:rPr>
        <w:t>：《民族志地图集》数据偏向于</w:t>
      </w:r>
      <w:r>
        <w:rPr>
          <w:rFonts w:hint="default" w:ascii="Times New Roman Regular" w:hAnsi="Times New Roman Regular" w:cs="Times New Roman Regular"/>
          <w:lang w:val="en-US"/>
        </w:rPr>
        <w:t>“相对孤立、等级水平相对较低的社会”</w:t>
      </w:r>
      <w:r>
        <w:rPr>
          <w:rFonts w:hint="default" w:ascii="Times New Roman Regular" w:hAnsi="Times New Roman Regular" w:cs="Times New Roman Regular"/>
        </w:rPr>
        <w:t>（第1096页），且数据</w:t>
      </w:r>
      <w:r>
        <w:rPr>
          <w:rFonts w:hint="default" w:ascii="Times New Roman Regular" w:hAnsi="Times New Roman Regular" w:cs="Times New Roman Regular"/>
          <w:lang w:val="en-US"/>
        </w:rPr>
        <w:t>“主要涉及十八和十九世纪，距离早期农业转型已有很长时间”</w:t>
      </w:r>
      <w:r>
        <w:rPr>
          <w:rFonts w:hint="default" w:ascii="Times New Roman Regular" w:hAnsi="Times New Roman Regular" w:cs="Times New Roman Regular"/>
        </w:rPr>
        <w:t>（第1096页）。扩大数据收集以包括更多国家级社会和更早的时期将解决这一局限。</w:t>
      </w:r>
      <w:r>
        <w:rPr>
          <w:rStyle w:val="8"/>
          <w:rFonts w:hint="default" w:ascii="Times New Roman Regular" w:hAnsi="Times New Roman Regular" w:cs="Times New Roman Regular"/>
        </w:rPr>
        <w:t>第五，关于国家能力的测量</w:t>
      </w:r>
      <w:r>
        <w:rPr>
          <w:rFonts w:hint="default" w:ascii="Times New Roman Regular" w:hAnsi="Times New Roman Regular" w:cs="Times New Roman Regular"/>
        </w:rPr>
        <w:t>：因变量捕捉等级复杂性的存在或程度，但不一定是国家执行税收、执法或公共产品提供等功能的能力。未来研究可以考察谷物种植是否不仅影响等级的出现，还影响后续的国家能力发展。</w:t>
      </w:r>
      <w:r>
        <w:rPr>
          <w:rStyle w:val="8"/>
          <w:rFonts w:hint="default" w:ascii="Times New Roman Regular" w:hAnsi="Times New Roman Regular" w:cs="Times New Roman Regular"/>
        </w:rPr>
        <w:t>第六，关于潜在的遗漏变量</w:t>
      </w:r>
      <w:r>
        <w:rPr>
          <w:rFonts w:hint="default" w:ascii="Times New Roman Regular" w:hAnsi="Times New Roman Regular" w:cs="Times New Roman Regular"/>
        </w:rPr>
        <w:t>：尽管进行了广泛的稳健性检验，与作物适宜性和等级形成都相关的时间不变的不可观测地理特征仍可能使横截面结果产生偏差。作者承认这一点：</w:t>
      </w:r>
      <w:r>
        <w:rPr>
          <w:rFonts w:hint="default" w:ascii="Times New Roman Regular" w:hAnsi="Times New Roman Regular" w:cs="Times New Roman Regular"/>
          <w:lang w:val="en-US"/>
        </w:rPr>
        <w:t>“我们无法排除可能驱动2SLS结果的潜在遗漏地理因素”</w:t>
      </w:r>
      <w:r>
        <w:rPr>
          <w:rFonts w:hint="default" w:ascii="Times New Roman Regular" w:hAnsi="Times New Roman Regular" w:cs="Times New Roman Regular"/>
        </w:rPr>
        <w:t>（第1096页）。利用其他自然实验或作物采用中准随机变异的额外研究将有助于解决这一问题。</w:t>
      </w:r>
    </w:p>
    <w:p w14:paraId="1617C32E">
      <w:pPr>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6B03E94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0"/>
        <w:textAlignment w:val="auto"/>
        <w:rPr>
          <w:rFonts w:hint="default" w:ascii="Times New Roman Regular" w:hAnsi="Times New Roman Regular" w:cs="Times New Roman Regular"/>
        </w:rPr>
      </w:pPr>
      <w:r>
        <w:rPr>
          <w:rFonts w:hint="default" w:ascii="Times New Roman Regular" w:hAnsi="Times New Roman Regular" w:cs="Times New Roman Regular"/>
        </w:rPr>
        <w:t>Extensions: Potential Research Extensions / 拓展：潜在研究拓展</w:t>
      </w:r>
    </w:p>
    <w:p w14:paraId="2449284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English:</w:t>
      </w:r>
      <w:r>
        <w:rPr>
          <w:rFonts w:hint="default" w:ascii="Times New Roman Regular" w:hAnsi="Times New Roman Regular" w:cs="Times New Roman Regular"/>
        </w:rPr>
        <w:t xml:space="preserve"> Professional scholars and researchers would propose several potential extensions of this study and new research questions inspired by the paper. </w:t>
      </w:r>
      <w:r>
        <w:rPr>
          <w:rStyle w:val="8"/>
          <w:rFonts w:hint="default" w:ascii="Times New Roman Regular" w:hAnsi="Times New Roman Regular" w:cs="Times New Roman Regular"/>
        </w:rPr>
        <w:t>First, extending to other appropriable resources</w:t>
      </w:r>
      <w:r>
        <w:rPr>
          <w:rFonts w:hint="default" w:ascii="Times New Roman Regular" w:hAnsi="Times New Roman Regular" w:cs="Times New Roman Regular"/>
        </w:rPr>
        <w:t xml:space="preserve">: The appropriability framework could be applied to understand the emergence of hierarchy in contexts involving other appropriable resources such as minerals, fisheries, or livestock. For example, the study by Sánchez de la Sierra (2020) cited by the authors examines how the discovery of coltan in Eastern Congo /ˈkɒŋɡoʊ/ led to the emergence of stationary bandits. A systematic comparative analysis of how different types of appropriable resources affect state formation would extend the theoretical framework. </w:t>
      </w:r>
      <w:r>
        <w:rPr>
          <w:rStyle w:val="8"/>
          <w:rFonts w:hint="default" w:ascii="Times New Roman Regular" w:hAnsi="Times New Roman Regular" w:cs="Times New Roman Regular"/>
        </w:rPr>
        <w:t>Second, examining the long-run persistence of institutional effects</w:t>
      </w:r>
      <w:r>
        <w:rPr>
          <w:rFonts w:hint="default" w:ascii="Times New Roman Regular" w:hAnsi="Times New Roman Regular" w:cs="Times New Roman Regular"/>
        </w:rPr>
        <w:t xml:space="preserve">: While the paper establishes that cereal cultivation affected early hierarchy formation, future research could examine whether this initial institutional divergence persists and affects contemporary outcomes such as state capacity, taxation rates, public goods provision, or economic development. The authors suggest that </w:t>
      </w:r>
      <w:r>
        <w:rPr>
          <w:rFonts w:hint="default" w:ascii="Times New Roman Regular" w:hAnsi="Times New Roman Regular" w:cs="Times New Roman Regular"/>
          <w:lang w:val="en-US"/>
        </w:rPr>
        <w:t>“the environment in tropical regions might be a curse of plenty”</w:t>
      </w:r>
      <w:r>
        <w:rPr>
          <w:rFonts w:hint="default" w:ascii="Times New Roman Regular" w:hAnsi="Times New Roman Regular" w:cs="Times New Roman Regular"/>
        </w:rPr>
        <w:t xml:space="preserve"> (p. 1139), which could be empirically tested. </w:t>
      </w:r>
      <w:r>
        <w:rPr>
          <w:rStyle w:val="8"/>
          <w:rFonts w:hint="default" w:ascii="Times New Roman Regular" w:hAnsi="Times New Roman Regular" w:cs="Times New Roman Regular"/>
        </w:rPr>
        <w:t>Third, investigating the micro-level mechanisms</w:t>
      </w:r>
      <w:r>
        <w:rPr>
          <w:rFonts w:hint="default" w:ascii="Times New Roman Regular" w:hAnsi="Times New Roman Regular" w:cs="Times New Roman Regular"/>
        </w:rPr>
        <w:t xml:space="preserve">: More detailed ethnographic, archaeological, or historical case studies could trace the specific processes through which appropriable crops led to elite emergence. For example, did elites first emerge as protectors of communal storage, as tax collectors, or as redistributors? Ancient administrative records from early state societies (such as Mesopotamia /ˌmesəpəˈteɪmiə/ or Egypt /ˈiːdʒɪpt/) could provide evidence on the early functions of state institutions. </w:t>
      </w:r>
      <w:r>
        <w:rPr>
          <w:rStyle w:val="8"/>
          <w:rFonts w:hint="default" w:ascii="Times New Roman Regular" w:hAnsi="Times New Roman Regular" w:cs="Times New Roman Regular"/>
        </w:rPr>
        <w:t>Fourth, exploring the political consequences of crop choice</w:t>
      </w:r>
      <w:r>
        <w:rPr>
          <w:rFonts w:hint="default" w:ascii="Times New Roman Regular" w:hAnsi="Times New Roman Regular" w:cs="Times New Roman Regular"/>
        </w:rPr>
        <w:t xml:space="preserve">: The paper focuses on hierarchy emergence, but future research could examine how the type of staple crop affects other political outcomes such as the nature of property rights regimes, the extent of political centralization versus fragmentation, or the likelihood of conflict and conquest. The case studies suggest that some societies actively avoided cereal cultivation to escape state control (pp. 1133-1134), which raises questions about strategic crop choice as a form of political resistance. </w:t>
      </w:r>
      <w:r>
        <w:rPr>
          <w:rStyle w:val="8"/>
          <w:rFonts w:hint="default" w:ascii="Times New Roman Regular" w:hAnsi="Times New Roman Regular" w:cs="Times New Roman Regular"/>
        </w:rPr>
        <w:t>Fifth, examining interactions with other factors</w:t>
      </w:r>
      <w:r>
        <w:rPr>
          <w:rFonts w:hint="default" w:ascii="Times New Roman Regular" w:hAnsi="Times New Roman Regular" w:cs="Times New Roman Regular"/>
        </w:rPr>
        <w:t xml:space="preserve">: The paper controls for but does not extensively explore interactions between cereal cultivation and other factors emphasized in the literature, such as irrigation potential (Wittfogel /ˈvɪtfoʊɡəl/), geographic circumscription (Carneiro /kɑːrˈneɪroʊ/), population pressure, or conflict. Understanding how appropriability interacts with these factors could provide a more complete theory of state formation. </w:t>
      </w:r>
      <w:r>
        <w:rPr>
          <w:rStyle w:val="8"/>
          <w:rFonts w:hint="default" w:ascii="Times New Roman Regular" w:hAnsi="Times New Roman Regular" w:cs="Times New Roman Regular"/>
        </w:rPr>
        <w:t>Sixth, extending to modern state capacity</w:t>
      </w:r>
      <w:r>
        <w:rPr>
          <w:rFonts w:hint="default" w:ascii="Times New Roman Regular" w:hAnsi="Times New Roman Regular" w:cs="Times New Roman Regular"/>
        </w:rPr>
        <w:t xml:space="preserve">: While the paper focuses on the emergence of historical states, the framework could be applied to understand variation in contemporary state capacity, particularly in developing countries. Do countries with historical reliance on less appropriable crops continue to have weaker fiscal capacity? Can investments in administrative infrastructure overcome these geographic constraints, as Besley and Persson (2009, 2014) suggest (p. 1139)? </w:t>
      </w:r>
      <w:r>
        <w:rPr>
          <w:rStyle w:val="8"/>
          <w:rFonts w:hint="default" w:ascii="Times New Roman Regular" w:hAnsi="Times New Roman Regular" w:cs="Times New Roman Regular"/>
        </w:rPr>
        <w:t>Seventh, exploring policy implications</w:t>
      </w:r>
      <w:r>
        <w:rPr>
          <w:rFonts w:hint="default" w:ascii="Times New Roman Regular" w:hAnsi="Times New Roman Regular" w:cs="Times New Roman Regular"/>
        </w:rPr>
        <w:t>: The finding that appropriability matters for state formation raises questions about whether modern states can develop tax capacity in regions with less appropriable production. What institutional innovations might help states overcome the challenges posed by dispersed, perishable, or hard-to-monitor production?</w:t>
      </w:r>
    </w:p>
    <w:p w14:paraId="0F7C6E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rPr>
      </w:pPr>
      <w:r>
        <w:rPr>
          <w:rStyle w:val="8"/>
          <w:rFonts w:hint="default" w:ascii="Times New Roman Regular" w:hAnsi="Times New Roman Regular" w:cs="Times New Roman Regular"/>
        </w:rPr>
        <w:t>中文：</w:t>
      </w:r>
      <w:r>
        <w:rPr>
          <w:rFonts w:hint="default" w:ascii="Times New Roman Regular" w:hAnsi="Times New Roman Regular" w:cs="Times New Roman Regular"/>
        </w:rPr>
        <w:t xml:space="preserve"> 专业学者和研究人员会提出本研究的几个潜在拓展和受本文启发的新研究问题。</w:t>
      </w:r>
      <w:r>
        <w:rPr>
          <w:rStyle w:val="8"/>
          <w:rFonts w:hint="default" w:ascii="Times New Roman Regular" w:hAnsi="Times New Roman Regular" w:cs="Times New Roman Regular"/>
        </w:rPr>
        <w:t>第一，拓展到其他可占用资源</w:t>
      </w:r>
      <w:r>
        <w:rPr>
          <w:rFonts w:hint="default" w:ascii="Times New Roman Regular" w:hAnsi="Times New Roman Regular" w:cs="Times New Roman Regular"/>
        </w:rPr>
        <w:t>：可占用性框架可以应用于理解涉及其他可占用资源（如矿产、渔业或牲畜）的等级出现。例如，作者引用的桑切斯·德拉·谢拉 (Sánchez de la Sierra, 2020) 的研究考察了东刚果 (Congo /ˈkɒŋɡoʊ/) 钶钽铁矿的发现如何导致固定盗匪的出现。对不同类型可占用资源如何影响国家形成进行系统比较分析将拓展理论框架。</w:t>
      </w:r>
      <w:r>
        <w:rPr>
          <w:rStyle w:val="8"/>
          <w:rFonts w:hint="default" w:ascii="Times New Roman Regular" w:hAnsi="Times New Roman Regular" w:cs="Times New Roman Regular"/>
        </w:rPr>
        <w:t>第二，考察制度效应的长期持续性</w:t>
      </w:r>
      <w:r>
        <w:rPr>
          <w:rFonts w:hint="default" w:ascii="Times New Roman Regular" w:hAnsi="Times New Roman Regular" w:cs="Times New Roman Regular"/>
        </w:rPr>
        <w:t>：虽然本文确定了谷物种植影响了早期等级形成，但未来研究可以考察这种初始制度分化是否持续并影响当代结果，如国家能力、税率、公共产品提供或经济发展。作者暗示</w:t>
      </w:r>
      <w:r>
        <w:rPr>
          <w:rFonts w:hint="default" w:ascii="Times New Roman Regular" w:hAnsi="Times New Roman Regular" w:cs="Times New Roman Regular"/>
          <w:lang w:val="en-US"/>
        </w:rPr>
        <w:t>“热带地区的环境可能是一种富足的诅咒”</w:t>
      </w:r>
      <w:r>
        <w:rPr>
          <w:rFonts w:hint="default" w:ascii="Times New Roman Regular" w:hAnsi="Times New Roman Regular" w:cs="Times New Roman Regular"/>
        </w:rPr>
        <w:t>（第1139页），这可以进行实证检验。</w:t>
      </w:r>
      <w:r>
        <w:rPr>
          <w:rStyle w:val="8"/>
          <w:rFonts w:hint="default" w:ascii="Times New Roman Regular" w:hAnsi="Times New Roman Regular" w:cs="Times New Roman Regular"/>
        </w:rPr>
        <w:t>第三，调查微观层面的机制</w:t>
      </w:r>
      <w:r>
        <w:rPr>
          <w:rFonts w:hint="default" w:ascii="Times New Roman Regular" w:hAnsi="Times New Roman Regular" w:cs="Times New Roman Regular"/>
        </w:rPr>
        <w:t>：更详细的民族志、考古或历史案例研究可以追踪可占用作物导致精英出现的具体过程。例如，精英最初是作为公共储存的保护者、税收官员还是再分配者出现的？来自早期国家社会（如美索不达米亚 Mesopotamia /ˌmesəpəˈteɪmiə/ 或埃及 Egypt /ˈiːdʒɪpt/）的古代行政记录可以提供关于国家机构早期功能的证据。</w:t>
      </w:r>
      <w:r>
        <w:rPr>
          <w:rStyle w:val="8"/>
          <w:rFonts w:hint="default" w:ascii="Times New Roman Regular" w:hAnsi="Times New Roman Regular" w:cs="Times New Roman Regular"/>
        </w:rPr>
        <w:t>第四，探索作物选择的政治后果</w:t>
      </w:r>
      <w:r>
        <w:rPr>
          <w:rFonts w:hint="default" w:ascii="Times New Roman Regular" w:hAnsi="Times New Roman Regular" w:cs="Times New Roman Regular"/>
        </w:rPr>
        <w:t>：本文关注等级的出现，但未来研究可以考察主要作物类型如何影响其他政治结果，如产权制度的性质、政治集中化与碎片化的程度，或冲突和征服的可能性。案例研究表明，一些社会积极避免种植谷物以逃避国家控制（第1133-1134页），这引发了关于将战略性作物选择作为一种政治抵抗形式的问题。</w:t>
      </w:r>
      <w:r>
        <w:rPr>
          <w:rStyle w:val="8"/>
          <w:rFonts w:hint="default" w:ascii="Times New Roman Regular" w:hAnsi="Times New Roman Regular" w:cs="Times New Roman Regular"/>
        </w:rPr>
        <w:t>第五，考察与其他因素的互动</w:t>
      </w:r>
      <w:r>
        <w:rPr>
          <w:rFonts w:hint="default" w:ascii="Times New Roman Regular" w:hAnsi="Times New Roman Regular" w:cs="Times New Roman Regular"/>
        </w:rPr>
        <w:t>：本文控制了但没有广泛探索谷物种植与文献中强调的其他因素之间的互动，如灌溉潜力 (Wittfogel /ˈvɪtfoʊɡəl/)、地理围限 (Carneiro /kɑːrˈneɪroʊ/)、人口压力或冲突。理解可占用性如何与这些因素互动可以提供更完整的国家形成理论。</w:t>
      </w:r>
      <w:r>
        <w:rPr>
          <w:rStyle w:val="8"/>
          <w:rFonts w:hint="default" w:ascii="Times New Roman Regular" w:hAnsi="Times New Roman Regular" w:cs="Times New Roman Regular"/>
        </w:rPr>
        <w:t>第六，拓展到现代国家能力</w:t>
      </w:r>
      <w:r>
        <w:rPr>
          <w:rFonts w:hint="default" w:ascii="Times New Roman Regular" w:hAnsi="Times New Roman Regular" w:cs="Times New Roman Regular"/>
        </w:rPr>
        <w:t>：虽然本文关注历史国家的出现，但该框架可以应用于理解当代国家能力的差异，特别是在发展中国家。历史上依赖不太可占用作物的国家是否继续具有较弱的财政能力？正如贝斯利和佩尔松 (Besley and Persson, 2009, 2014) 所建议的那样，对行政基础设施的投资是否可以克服这些地理约束（第1139页）？</w:t>
      </w:r>
      <w:r>
        <w:rPr>
          <w:rStyle w:val="8"/>
          <w:rFonts w:hint="default" w:ascii="Times New Roman Regular" w:hAnsi="Times New Roman Regular" w:cs="Times New Roman Regular"/>
        </w:rPr>
        <w:t>第七，探索政策含义</w:t>
      </w:r>
      <w:r>
        <w:rPr>
          <w:rFonts w:hint="default" w:ascii="Times New Roman Regular" w:hAnsi="Times New Roman Regular" w:cs="Times New Roman Regular"/>
        </w:rPr>
        <w:t>：可占用性对国家形成很重要这一发现引发了关于现代国家是否可以在不太可占用生产的地区发展税收能力的问题。什么样的制度创新可以帮助国家克服分散、易腐或难以监控的生产所带来的挑战？</w:t>
      </w:r>
    </w:p>
    <w:p w14:paraId="1085CA82"/>
    <w:p w14:paraId="12752CF5">
      <w:pPr>
        <w:rPr>
          <w:rFonts w:hint="default"/>
          <w:lang w:val="en-US"/>
        </w:rPr>
      </w:pPr>
      <w:bookmarkStart w:id="0" w:name="_GoBack"/>
      <w:bookmarkEnd w:id="0"/>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3FC42B"/>
    <w:multiLevelType w:val="multilevel"/>
    <w:tmpl w:val="9F3FC4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57E2DA9"/>
    <w:multiLevelType w:val="multilevel"/>
    <w:tmpl w:val="A57E2D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74ED063"/>
    <w:multiLevelType w:val="multilevel"/>
    <w:tmpl w:val="B74ED0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7FEB205"/>
    <w:multiLevelType w:val="multilevel"/>
    <w:tmpl w:val="C7FEB2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DF6FC533"/>
    <w:multiLevelType w:val="multilevel"/>
    <w:tmpl w:val="DF6FC5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DC9E74A"/>
    <w:multiLevelType w:val="multilevel"/>
    <w:tmpl w:val="EDC9E7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1A9FF07"/>
    <w:multiLevelType w:val="multilevel"/>
    <w:tmpl w:val="F1A9FF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7F5865B"/>
    <w:multiLevelType w:val="multilevel"/>
    <w:tmpl w:val="F7F586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BBE312F"/>
    <w:multiLevelType w:val="multilevel"/>
    <w:tmpl w:val="FBBE31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E9E7778"/>
    <w:multiLevelType w:val="multilevel"/>
    <w:tmpl w:val="FE9E77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4F62276"/>
    <w:multiLevelType w:val="multilevel"/>
    <w:tmpl w:val="34F622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F7FA74A"/>
    <w:multiLevelType w:val="multilevel"/>
    <w:tmpl w:val="5F7FA7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5EE1C39"/>
    <w:multiLevelType w:val="multilevel"/>
    <w:tmpl w:val="75EE1C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4"/>
  </w:num>
  <w:num w:numId="3">
    <w:abstractNumId w:val="5"/>
  </w:num>
  <w:num w:numId="4">
    <w:abstractNumId w:val="3"/>
  </w:num>
  <w:num w:numId="5">
    <w:abstractNumId w:val="0"/>
  </w:num>
  <w:num w:numId="6">
    <w:abstractNumId w:val="2"/>
  </w:num>
  <w:num w:numId="7">
    <w:abstractNumId w:val="1"/>
  </w:num>
  <w:num w:numId="8">
    <w:abstractNumId w:val="7"/>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8"/>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D7FB95C0"/>
    <w:rsid w:val="5E3BF77C"/>
    <w:rsid w:val="5E3E478F"/>
    <w:rsid w:val="7F35BB15"/>
    <w:rsid w:val="7FAFE4F4"/>
    <w:rsid w:val="9F3FE4CE"/>
    <w:rsid w:val="AF6FD8BA"/>
    <w:rsid w:val="D7FB95C0"/>
    <w:rsid w:val="EDE738DF"/>
    <w:rsid w:val="FFBCC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0</Words>
  <Characters>0</Characters>
  <Lines>0</Lines>
  <Paragraphs>0</Paragraphs>
  <TotalTime>156</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2026-01-19T12:35:00Z</dcterms:created>
  <dc:creator>夏一丹</dc:creator>
  <cp:lastModifiedBy>夏一丹</cp:lastModifiedBy>
  <dcterms:modified xsi:type="dcterms:W3CDTF">2026-01-22T12:18:06Z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3D7D108131D9934811F86E690F3CA977_41</vt:lpwstr>
  </property>
</Properties>
</file>