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A288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 xml:space="preserve">Lecture Notes: </w:t>
      </w:r>
      <w:r>
        <w:rPr>
          <w:rFonts w:hint="default" w:ascii="Times New Roman Regular" w:hAnsi="Times New Roman Regular" w:cs="Times New Roman Regular"/>
          <w:lang w:val="en-US"/>
        </w:rPr>
        <w:t>“The Economic Origins of the Territorial State”</w:t>
      </w:r>
    </w:p>
    <w:p w14:paraId="16492475">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0C2DB6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一、基本信息 / Basic Information</w:t>
      </w:r>
    </w:p>
    <w:p w14:paraId="268573E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Style w:val="8"/>
          <w:rFonts w:hint="default" w:ascii="Times New Roman Regular" w:hAnsi="Times New Roman Regular" w:cs="Times New Roman Regular"/>
        </w:rPr>
        <w:t>文献名称 / Literature Name:</w:t>
      </w:r>
      <w:r>
        <w:rPr>
          <w:rFonts w:hint="default" w:ascii="Times New Roman Regular" w:hAnsi="Times New Roman Regular" w:cs="Times New Roman Regular"/>
        </w:rPr>
        <w:t xml:space="preserve"> 《领土国家的经济起源》/ </w:t>
      </w:r>
      <w:r>
        <w:rPr>
          <w:rFonts w:hint="default" w:ascii="Times New Roman Regular" w:hAnsi="Times New Roman Regular" w:cs="Times New Roman Regular"/>
          <w:lang w:val="en-US"/>
        </w:rPr>
        <w:t>“The Economic Origins of the Territorial State”</w:t>
      </w:r>
    </w:p>
    <w:p w14:paraId="44A1CEF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作者 / Author(s):</w:t>
      </w:r>
      <w:r>
        <w:rPr>
          <w:rFonts w:hint="default" w:ascii="Times New Roman Regular" w:hAnsi="Times New Roman Regular" w:cs="Times New Roman Regular"/>
        </w:rPr>
        <w:t xml:space="preserve"> 斯科特·F·艾布拉姆森 / Scott F. Abramson /ˈskɒt ˈæbrəmsən/</w:t>
      </w:r>
    </w:p>
    <w:p w14:paraId="0332F43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Style w:val="8"/>
          <w:rFonts w:hint="default" w:ascii="Times New Roman Regular" w:hAnsi="Times New Roman Regular" w:cs="Times New Roman Regular"/>
        </w:rPr>
        <w:t>发表年份 / Published Year:</w:t>
      </w:r>
      <w:r>
        <w:rPr>
          <w:rFonts w:hint="default" w:ascii="Times New Roman Regular" w:hAnsi="Times New Roman Regular" w:cs="Times New Roman Regular"/>
        </w:rPr>
        <w:t xml:space="preserve"> 2017年，发表于《国际组织》(International Organization) 期刊第71卷冬季刊，页码97-130。 2017, published in </w:t>
      </w:r>
      <w:r>
        <w:rPr>
          <w:rStyle w:val="9"/>
          <w:rFonts w:hint="default" w:ascii="Times New Roman Regular" w:hAnsi="Times New Roman Regular" w:cs="Times New Roman Regular"/>
        </w:rPr>
        <w:t>International Organization</w:t>
      </w:r>
      <w:r>
        <w:rPr>
          <w:rFonts w:hint="default" w:ascii="Times New Roman Regular" w:hAnsi="Times New Roman Regular" w:cs="Times New Roman Regular"/>
        </w:rPr>
        <w:t>, Volume 71, Winter issue, pp. 97-130.</w:t>
      </w:r>
      <w:r>
        <w:rPr>
          <w:rFonts w:hint="default" w:ascii="Times New Roman Regular" w:hAnsi="Times New Roman Regular" w:cs="Times New Roman Regular"/>
          <w:lang w:val="en-US"/>
        </w:rPr>
        <w:t xml:space="preserve"> </w:t>
      </w:r>
    </w:p>
    <w:p w14:paraId="489D3A92">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64A833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二、因变量 / Dependent Variable (DV)</w:t>
      </w:r>
    </w:p>
    <w:p w14:paraId="61CAD36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的主要因变量是欧洲国家的数量与规模（地理面积）。具体而言，作者关注的是政治权威的碎片化程度——即在某一特定地理区域内存在多少独立国家，以及这些国家的平均地理规模如何随时间变化（第97页）。在实证分析中，作者采用两种具体测量方式：一是国家的地理面积（以平方公里计），二是在固定地理单元（10,000平方公里的网格方块）内形成的国家数量（第117页）。</w:t>
      </w:r>
    </w:p>
    <w:p w14:paraId="2DB2D7B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main dependent variable in this paper is the number and size (geographic area) of European states. Specifically, the author focuses on the degree of political fragmentation—that is, how many independent states exist within a given geographic area and how their average geographic scale changes over time (p. 97). In the empirical analysis, the author employs two specific measurements: first, the geographic area of states (measured in square kilometers); second, the number of states formed within fixed geographic units (10,000 square-kilometer grid squares) (p. 117).</w:t>
      </w:r>
    </w:p>
    <w:p w14:paraId="1B375EC2">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9D559D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三、自变量 / Independent Variable (IV)</w:t>
      </w:r>
    </w:p>
    <w:p w14:paraId="3A639FC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本文的主要自变量是城市人口规模，作为城市增长与商业复兴的代理指标。作者使用贝洛赫(Bairoch /beɪˈrɒk/)、巴图(Batou /bæˈtuː/)和谢弗(Chevre /ˈʃevrə/)编纂的数据集，该数据集涵盖了公元800年至1800年间约2,200个曾拥有5,000人以上人口的城镇（第117页）。城市人口被视为经济发展、商业活动以及新兴市民阶层力量的衡量标准。</w:t>
      </w:r>
    </w:p>
    <w:p w14:paraId="62A2201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main independent variable is urban population size, serving as a proxy for urban growth and commercial revival. The author uses the dataset compiled by Bairoch /beɪˈrɒk/, Batou /bæˈtuː/, and Chevre /ˈʃevrə/, which covers approximately 2,200 towns that had populations of 5,000 or more at some point between 800 and 1800 CE (p. 117). Urban population is treated as a measure of economic development, commercial activity, and the strength of emerging burgher classes.</w:t>
      </w:r>
    </w:p>
    <w:p w14:paraId="4741435B">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4ACA41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四、</w:t>
      </w:r>
      <w:r>
        <w:rPr>
          <w:rFonts w:hint="default" w:ascii="Times New Roman Regular" w:hAnsi="Times New Roman Regular" w:cs="Times New Roman Regular"/>
          <w:lang w:val="en-US"/>
        </w:rPr>
        <w:t>“国家”</w:t>
      </w:r>
      <w:r>
        <w:rPr>
          <w:rFonts w:hint="default" w:ascii="Times New Roman Regular" w:hAnsi="Times New Roman Regular" w:cs="Times New Roman Regular"/>
        </w:rPr>
        <w:t>与</w:t>
      </w:r>
      <w:r>
        <w:rPr>
          <w:rFonts w:hint="default" w:ascii="Times New Roman Regular" w:hAnsi="Times New Roman Regular" w:cs="Times New Roman Regular"/>
          <w:lang w:val="en-US"/>
        </w:rPr>
        <w:t>“国家构建”</w:t>
      </w:r>
      <w:r>
        <w:rPr>
          <w:rFonts w:hint="default" w:ascii="Times New Roman Regular" w:hAnsi="Times New Roman Regular" w:cs="Times New Roman Regular"/>
        </w:rPr>
        <w:t xml:space="preserve">的概念化与测量 / Stateness: How is the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and/or </w:t>
      </w:r>
      <w:r>
        <w:rPr>
          <w:rFonts w:hint="default" w:ascii="Times New Roman Regular" w:hAnsi="Times New Roman Regular" w:cs="Times New Roman Regular"/>
          <w:lang w:val="en-US"/>
        </w:rPr>
        <w:t>“state building”</w:t>
      </w:r>
      <w:r>
        <w:rPr>
          <w:rFonts w:hint="default" w:ascii="Times New Roman Regular" w:hAnsi="Times New Roman Regular" w:cs="Times New Roman Regular"/>
        </w:rPr>
        <w:t xml:space="preserve"> conceptualized and measured?</w:t>
      </w:r>
    </w:p>
    <w:p w14:paraId="3CDD7BC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作者采用了一种简约的韦伯式(Weber /ˈveɪbər/)国家定义。他将国家界定为</w:t>
      </w:r>
      <w:r>
        <w:rPr>
          <w:rFonts w:hint="default" w:ascii="Times New Roman Regular" w:hAnsi="Times New Roman Regular" w:cs="Times New Roman Regular"/>
          <w:lang w:val="en-US"/>
        </w:rPr>
        <w:t>“在固定领土上维持暴力准垄断的组织”</w:t>
      </w:r>
      <w:r>
        <w:rPr>
          <w:rFonts w:hint="default" w:ascii="Times New Roman Regular" w:hAnsi="Times New Roman Regular" w:cs="Times New Roman Regular"/>
        </w:rPr>
        <w:t>——即在某一地理界定的单元上拥有明确强制手段优势的组织（第100-101页）。这一定义与蒂利(Tilly /ˈtɪli/)在《强制、资本与欧洲国家》一书开篇的表述高度吻合：国家是</w:t>
      </w:r>
      <w:r>
        <w:rPr>
          <w:rFonts w:hint="default" w:ascii="Times New Roman Regular" w:hAnsi="Times New Roman Regular" w:cs="Times New Roman Regular"/>
          <w:lang w:val="en-US"/>
        </w:rPr>
        <w:t>“运用强制的组织，有别于家户和亲属群体，在某些方面对其实质性领土内的所有其他组织行使明确优先权”</w:t>
      </w:r>
      <w:r>
        <w:rPr>
          <w:rFonts w:hint="default" w:ascii="Times New Roman Regular" w:hAnsi="Times New Roman Regular" w:cs="Times New Roman Regular"/>
        </w:rPr>
        <w:t>（第101页）。</w:t>
      </w:r>
    </w:p>
    <w:p w14:paraId="366B7A6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author adopts a minimalist Weberian /ˈveɪbəriən/ definition of the state. He defines states as </w:t>
      </w:r>
      <w:r>
        <w:rPr>
          <w:rFonts w:hint="default" w:ascii="Times New Roman Regular" w:hAnsi="Times New Roman Regular" w:cs="Times New Roman Regular"/>
          <w:lang w:val="en-US"/>
        </w:rPr>
        <w:t>“organizations that maintain a quasi-monopoly of violence over a fixed territory”</w:t>
      </w:r>
      <w:r>
        <w:rPr>
          <w:rFonts w:hint="default" w:ascii="Times New Roman Regular" w:hAnsi="Times New Roman Regular" w:cs="Times New Roman Regular"/>
        </w:rPr>
        <w:t>—that is, organizations that have a clear preponderance of coercive means over some geographically defined unit (pp. 100-101). This definition closely matches Tilly</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/ˈtɪli/ formulation on the first page of </w:t>
      </w:r>
      <w:r>
        <w:rPr>
          <w:rStyle w:val="9"/>
          <w:rFonts w:hint="default" w:ascii="Times New Roman Regular" w:hAnsi="Times New Roman Regular" w:cs="Times New Roman Regular"/>
        </w:rPr>
        <w:t>Coercion, Capital, and European States</w:t>
      </w:r>
      <w:r>
        <w:rPr>
          <w:rFonts w:hint="default" w:ascii="Times New Roman Regular" w:hAnsi="Times New Roman Regular" w:cs="Times New Roman Regular"/>
        </w:rPr>
        <w:t xml:space="preserve">: states are </w:t>
      </w:r>
      <w:r>
        <w:rPr>
          <w:rFonts w:hint="default" w:ascii="Times New Roman Regular" w:hAnsi="Times New Roman Regular" w:cs="Times New Roman Regular"/>
          <w:lang w:val="en-US"/>
        </w:rPr>
        <w:t>“coercion-wielding organizations that are distinct from households and kinship groups and exercise clear priority in some respects over all other organizations within substantial territories”</w:t>
      </w:r>
      <w:r>
        <w:rPr>
          <w:rFonts w:hint="default" w:ascii="Times New Roman Regular" w:hAnsi="Times New Roman Regular" w:cs="Times New Roman Regular"/>
        </w:rPr>
        <w:t xml:space="preserve"> (p. 101).</w:t>
      </w:r>
    </w:p>
    <w:p w14:paraId="53B1FD8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作者明确放弃了法理主权(juridical sovereignty)作为国家地位的核心特征这一要求。他援引克拉斯纳(Krasner /ˈkræznər/)和奥西安德(Osiander /oʊˈziːændər/)的研究指出，将1648年《威斯特伐利亚和约》(Peace of Westphalia /west ˈfeɪliə/)视为历史转折点的传统观点是错误的——当代法律意义上的主权概念直到19世纪才得以充分发展（第101-102页）。在1648年或1555年之前，诸如法国、威尼斯(Venice /ˈvenɪs/)、英格兰(England /ˈɪŋɡlənd/)这样的政治实体，乃至更古老的罗马帝国(Roman Empire)或汉帝国(Han Empire)，早已作为垄断强制手段的实体而存在（第104页）。</w:t>
      </w:r>
    </w:p>
    <w:p w14:paraId="088DEE8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 explicitly rejects the requirement of juridical sovereignty as a central feature of statehood. Drawing on Krasner /ˈkræznər/ and Osiander /oʊˈziːændər/, he notes that the conventional view treating the Peace of Westphalia /west ˈfeɪliə/ of 1648 as a historical turning point is mistaken—the contemporary legal understanding of sovereignty did not develop until well into the nineteenth century (pp. 101-102). Political entities like France /fræns/, Venice /ˈvenɪs/, and England /ˈɪŋɡlənd/, as well as older polities like the Roman Empire or the Han Empire, existed as coercion-monopolizing entities long before 1648 or 1555 (p. 104).</w:t>
      </w:r>
    </w:p>
    <w:p w14:paraId="379B3BE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为使这一定义可操作化，作者提出三项可观察的编码标准来区分国家与非国家（第102-103页）：</w:t>
      </w:r>
    </w:p>
    <w:p w14:paraId="4A7B759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To operationalize this definition, the author provides three observable coding criteria to distinguish states from non-states (pp. 102-103):</w:t>
      </w:r>
    </w:p>
    <w:p w14:paraId="3E22EDA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第一，直接军事占领：</w:t>
      </w:r>
      <w:r>
        <w:rPr>
          <w:rFonts w:hint="default" w:ascii="Times New Roman Regular" w:hAnsi="Times New Roman Regular" w:cs="Times New Roman Regular"/>
        </w:rPr>
        <w:t xml:space="preserve"> 若某一政治单元被外国势力军事占领，按照本文编码规则，该单元即不再作为独立国家存在。例如，当卡斯提尔-阿拉贡(Castile-Aragon /kæˈstiːl əˈræɡɒn/)国家将摩尔人逐出格拉纳达(Granada /ɡrəˈnɑːdə/)时，格拉纳达酋长国不再被编码为独立国家，其领土被编码为卡斯提尔的一部分（第103页）。</w:t>
      </w:r>
    </w:p>
    <w:p w14:paraId="5C33A06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First, Direct Military Occupation:</w:t>
      </w:r>
      <w:r>
        <w:rPr>
          <w:rFonts w:hint="default" w:ascii="Times New Roman Regular" w:hAnsi="Times New Roman Regular" w:cs="Times New Roman Regular"/>
        </w:rPr>
        <w:t xml:space="preserve"> If a political unit is militarily occupied by a foreign power, it ceases to exist as an independent state according to the coding scheme. For example, when the Castilian-Aragonese /kæˈstiːliən ærəˈɡɒniːz/ state drove the Moors /mʊərz/ from Granada /ɡrəˈnɑːdə/, the Emirate of Granada ceases to be coded as an independent state and its territory is coded as part of Castile /kæˈstiːl/ (p. 103).</w:t>
      </w:r>
    </w:p>
    <w:p w14:paraId="59D4FF0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第二，征税能力：</w:t>
      </w:r>
      <w:r>
        <w:rPr>
          <w:rFonts w:hint="default" w:ascii="Times New Roman Regular" w:hAnsi="Times New Roman Regular" w:cs="Times New Roman Regular"/>
        </w:rPr>
        <w:t xml:space="preserve"> 征敛权力——即从他人手中夺取其所有物的能力——是与国家地位最密切相关的强制性权威。征税本质上是一种</w:t>
      </w:r>
      <w:r>
        <w:rPr>
          <w:rFonts w:hint="default" w:ascii="Times New Roman Regular" w:hAnsi="Times New Roman Regular" w:cs="Times New Roman Regular"/>
          <w:lang w:val="en-US"/>
        </w:rPr>
        <w:t>“在均衡路径上”</w:t>
      </w:r>
      <w:r>
        <w:rPr>
          <w:rFonts w:hint="default" w:ascii="Times New Roman Regular" w:hAnsi="Times New Roman Regular" w:cs="Times New Roman Regular"/>
        </w:rPr>
        <w:t>的强制行为。作者以征税能力作为国家对强制手段准垄断的证据。例如，当沃尔姆斯(Worms /vɔːrmz/)于1184年、吕贝克(Lübeck /ˈlyːbek/)于1226年明确获得在其边界内征收税款和通行费的权利时，它们便被编码为独立国家（第103页）。</w:t>
      </w:r>
    </w:p>
    <w:p w14:paraId="22D683D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Second, The Capacity to Tax:</w:t>
      </w:r>
      <w:r>
        <w:rPr>
          <w:rFonts w:hint="default" w:ascii="Times New Roman Regular" w:hAnsi="Times New Roman Regular" w:cs="Times New Roman Regular"/>
        </w:rPr>
        <w:t xml:space="preserve"> Expropriative power—the ability to take from another what she owns—is the coercive authority most associated with statehood. Taxation is simply on-the-path coercion. The author takes the capacity to tax as evidence of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quasi-monopoly of coercion. For example, when Worms /vɔːrmz/ (1184) or Lübeck /ˈlyːbek/ (1226) demonstrably gained rights to collect taxes and tolls within their boundaries, they are coded as independent states (p. 103).</w:t>
      </w:r>
    </w:p>
    <w:p w14:paraId="1702A66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第三，共同行政长官：</w:t>
      </w:r>
      <w:r>
        <w:rPr>
          <w:rFonts w:hint="default" w:ascii="Times New Roman Regular" w:hAnsi="Times New Roman Regular" w:cs="Times New Roman Regular"/>
        </w:rPr>
        <w:t xml:space="preserve"> 鉴于这一时期许多国家是由维持半独立官僚机构、议会和其他独立政治制度的政治单元组成的</w:t>
      </w:r>
      <w:r>
        <w:rPr>
          <w:rFonts w:hint="default" w:ascii="Times New Roman Regular" w:hAnsi="Times New Roman Regular" w:cs="Times New Roman Regular"/>
          <w:lang w:val="en-US"/>
        </w:rPr>
        <w:t>“复合”</w:t>
      </w:r>
      <w:r>
        <w:rPr>
          <w:rFonts w:hint="default" w:ascii="Times New Roman Regular" w:hAnsi="Times New Roman Regular" w:cs="Times New Roman Regular"/>
        </w:rPr>
        <w:t>实体，作者将拥有共同行政长官的单元视为单一国家。例如，维特尔斯巴赫(Wittelsbach /ˈvɪtəlzbɑːk/)家族首领所持有的所有领土——在不同时期包括荷兰(Holland /ˈhɒlənd/)、埃诺(Hainaut /eɪˈnoʊ/)和泽兰(Zeeland /ˈziːlənd/)伯国，以及于利希(Jülich /ˈjuːlɪç/)和贝格(Berg /bɛrk/)公国——都被编码为单一国家。然而，当家族在各分支之间分割领土时，每个分支则被视为独立国家（第103页）。</w:t>
      </w:r>
    </w:p>
    <w:p w14:paraId="5049CAE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Third, A Common Executive:</w:t>
      </w:r>
      <w:r>
        <w:rPr>
          <w:rFonts w:hint="default" w:ascii="Times New Roman Regular" w:hAnsi="Times New Roman Regular" w:cs="Times New Roman Regular"/>
        </w:rPr>
        <w:t xml:space="preserve"> Recognizing that many states during this period were </w:t>
      </w:r>
      <w:r>
        <w:rPr>
          <w:rFonts w:hint="default" w:ascii="Times New Roman Regular" w:hAnsi="Times New Roman Regular" w:cs="Times New Roman Regular"/>
          <w:lang w:val="en-US"/>
        </w:rPr>
        <w:t>“composite”</w:t>
      </w:r>
      <w:r>
        <w:rPr>
          <w:rFonts w:hint="default" w:ascii="Times New Roman Regular" w:hAnsi="Times New Roman Regular" w:cs="Times New Roman Regular"/>
        </w:rPr>
        <w:t xml:space="preserve"> entities composed of political units that maintained semi-independent bureaucracies, parliaments, and other separate political institutions, the author treats those sharing a common executive as a single state. For example, all territory held by the head of the Wittelsbach /ˈvɪtəlzbɑːk/ family—at various points including the Counties of Holland /ˈhɒlənd/, Hainaut /eɪˈnoʊ/, and Zeeland /ˈziːlənd/, as well as the Duchies of Jülich /ˈjuːlɪç/ and Berg /bɛrk/—are all coded as a single state. However, when the family split territory among its various component branches, each is treated as a distinct state (p. 103).</w:t>
      </w:r>
    </w:p>
    <w:p w14:paraId="641E64C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这种编码方式使作者能够将神圣罗马帝国(Holy Roman Empire)内部的许多组成单元——如帝国直辖城市、采邑主教区、自由城市和帝国修道院——在它们展示出有效独立性时编码为独立国家。正如布莱斯(Bryce /braɪs/)所描述的，到13世纪末，帝国内越来越多的单元获得了事实上的独立；即便是小贵族也</w:t>
      </w:r>
      <w:r>
        <w:rPr>
          <w:rFonts w:hint="default" w:ascii="Times New Roman Regular" w:hAnsi="Times New Roman Regular" w:cs="Times New Roman Regular"/>
          <w:lang w:val="en-US"/>
        </w:rPr>
        <w:t>“只向上帝和皇帝宣誓效忠，却同时摆脱了这两种权力”</w:t>
      </w:r>
      <w:r>
        <w:rPr>
          <w:rFonts w:hint="default" w:ascii="Times New Roman Regular" w:hAnsi="Times New Roman Regular" w:cs="Times New Roman Regular"/>
        </w:rPr>
        <w:t>，并维持</w:t>
      </w:r>
      <w:r>
        <w:rPr>
          <w:rFonts w:hint="default" w:ascii="Times New Roman Regular" w:hAnsi="Times New Roman Regular" w:cs="Times New Roman Regular"/>
          <w:lang w:val="en-US"/>
        </w:rPr>
        <w:t>“完全的司法管辖权……立法权、铸币特权、征收通行费和税款的权利”</w:t>
      </w:r>
      <w:r>
        <w:rPr>
          <w:rFonts w:hint="default" w:ascii="Times New Roman Regular" w:hAnsi="Times New Roman Regular" w:cs="Times New Roman Regular"/>
        </w:rPr>
        <w:t>（第105页）。</w:t>
      </w:r>
    </w:p>
    <w:p w14:paraId="5E9291D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This coding scheme allows the author to treat many constituent units within the Holy Roman Empire—such as imperial city-states, prince-bishoprics, free cities, and imperial abbeys—as independent states when they demonstrated effective independence. As Bryce /braɪs/ describes, by the end of the thirteenth century an increasing number of units within the Empire acquired de facto independence; even petty magnates </w:t>
      </w:r>
      <w:r>
        <w:rPr>
          <w:rFonts w:hint="default" w:ascii="Times New Roman Regular" w:hAnsi="Times New Roman Regular" w:cs="Times New Roman Regular"/>
          <w:lang w:val="en-US"/>
        </w:rPr>
        <w:t>“swore fealty to only God and Emperor”</w:t>
      </w:r>
      <w:r>
        <w:rPr>
          <w:rFonts w:hint="default" w:ascii="Times New Roman Regular" w:hAnsi="Times New Roman Regular" w:cs="Times New Roman Regular"/>
        </w:rPr>
        <w:t xml:space="preserve"> yet </w:t>
      </w:r>
      <w:r>
        <w:rPr>
          <w:rFonts w:hint="default" w:ascii="Times New Roman Regular" w:hAnsi="Times New Roman Regular" w:cs="Times New Roman Regular"/>
          <w:lang w:val="en-US"/>
        </w:rPr>
        <w:t>“eschewed themselves equally of both powers”</w:t>
      </w:r>
      <w:r>
        <w:rPr>
          <w:rFonts w:hint="default" w:ascii="Times New Roman Regular" w:hAnsi="Times New Roman Regular" w:cs="Times New Roman Regular"/>
        </w:rPr>
        <w:t xml:space="preserve"> and maintained </w:t>
      </w:r>
      <w:r>
        <w:rPr>
          <w:rFonts w:hint="default" w:ascii="Times New Roman Regular" w:hAnsi="Times New Roman Regular" w:cs="Times New Roman Regular"/>
          <w:lang w:val="en-US"/>
        </w:rPr>
        <w:t>“full jurisdiction... rights of legislation, privileges of coining money, levying tolls and taxes”</w:t>
      </w:r>
      <w:r>
        <w:rPr>
          <w:rFonts w:hint="default" w:ascii="Times New Roman Regular" w:hAnsi="Times New Roman Regular" w:cs="Times New Roman Regular"/>
        </w:rPr>
        <w:t xml:space="preserve"> (p. 105).</w:t>
      </w:r>
    </w:p>
    <w:p w14:paraId="20C7EA8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关于城市联盟（如汉萨同盟/Hansa /ˈhænsə/或施瓦本联盟/Swabian League /ˈsweɪbiən/），作者认为它们并非国家的根本性替代形式，而是由他所定义的国家组成的组织。联盟主要通过声誉机制促进成员间合作，它们无法直接对成员征税，只能依靠成员城市的自愿遵守来获取收入。与现代国际组织类似，汉萨同盟至多只能将不遵守收入要求的成员城市开除（第105页）。在军事事务中，第三方执行机制的缺失尤为明显：例如，当汉萨同盟于1360年与丹麦王室开战时，它无法强制所有成员国参战（第105页）。</w:t>
      </w:r>
    </w:p>
    <w:p w14:paraId="12972A3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Regarding leagues of city-states (such as the Hansa /ˈhænsə/ or Swabian /ˈsweɪbiən/ League), the author argues they were not a fundamentally distinct alternative to the state but rather organizations made up of units he calls states. Leagues facilitated cooperation among members largely through reputational mechanisms; they could not directly tax their members and relied upon voluntary compliance of individual member cities for revenue. Like modern international organizations, the Hansa could at most expel member cities who failed to comply with calls for revenue (p. 105). The absence of third-party enforcement is most evident in military affairs: for example, when the Hansa waged war against the Danish Crown in 1360, it could not compel all member states to participate in the conflict (p. 105).</w:t>
      </w:r>
    </w:p>
    <w:p w14:paraId="1A9B9396">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E09DDA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五、核心论点 / Argument: What is the core argument about the relationship between the independent and dependent variable(s)?</w:t>
      </w:r>
    </w:p>
    <w:p w14:paraId="4CC2301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的核心论点是：在法国大革命之前，欧洲国家数量和规模的观察变化是由经济因素而非战争方式变化所驱动的。在城市生活重新立足的地区，在新城市形成且其中涌现的新社会阶层能够自我主张的地方，政治生活走向碎片化。这些新的政治行动者凭借其物质财富，能够抵抗意图构建领土国家的领导者的中央集权努力。而在欧洲大陆边缘地区，这些群体力量薄弱、无力阻止大国建设，最早的民族国家便在那里形成（第125页）。</w:t>
      </w:r>
    </w:p>
    <w:p w14:paraId="159E5EC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core argument of this paper is that observed changes in the number and size of states before the French Revolution were driven by economic factors rather than changes in patterns of war and war making. In those regions where urban life reclaimed a foothold, where new cities formed and the new social classes that emerged within them were capable of asserting themselves, political life fragmented. These new political actors, by virtue of their material wealth, were capable of resisting the centralizing efforts of the leaders of would-be territorial states. In the continent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periphery, where these groups were weak and incapable of subverting the construction of large states, the earliest national states formed (p. 125).</w:t>
      </w:r>
    </w:p>
    <w:p w14:paraId="22E525B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作者明确挑战了长期以来的主流观点——即战争模式和战争方式的变化导致了大型领土国家的出现。这一主流观点可追溯至德国社会学家辛策(Hintze /ˈhɪntsə/)和韦伯(Weber /ˈveɪbər/)，并由蒂利(Tilly /ˈtɪli/)、唐宁(Downing /ˈdaʊnɪŋ/)、厄特曼(Ertman /ˈɜːrtmən/)等学者进一步发展。根据这些</w:t>
      </w:r>
      <w:r>
        <w:rPr>
          <w:rFonts w:hint="default" w:ascii="Times New Roman Regular" w:hAnsi="Times New Roman Regular" w:cs="Times New Roman Regular"/>
          <w:lang w:val="en-US"/>
        </w:rPr>
        <w:t>“好战主义”</w:t>
      </w:r>
      <w:r>
        <w:rPr>
          <w:rFonts w:hint="default" w:ascii="Times New Roman Regular" w:hAnsi="Times New Roman Regular" w:cs="Times New Roman Regular"/>
        </w:rPr>
        <w:t>(bellicist)理论，大国最容易筹集到组建日益庞大的常备军和日益昂贵的强制技术所需的人力和财力，以在地方性战争时代生存下来。对暴力生产的技术冲击选择了最能适应这些变化的国家，而最适者据称是那些拥有大量人口、更大税基和更多自然资源的国家——即地理上的大国（第98页）。</w:t>
      </w:r>
    </w:p>
    <w:p w14:paraId="4748D67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author explicitly challenges the long-standing belief that changes in patterns of war and war making caused the emergence of large territorial states. This mainstream view dates back to German sociologists Hintze /ˈhɪntsə/ and Weber /ˈveɪbər/ and was further developed by scholars such as Tilly /ˈtɪli/, Downing /ˈdaʊnɪŋ/, and Ertman /ˈɜːrtmən/. According to these </w:t>
      </w:r>
      <w:r>
        <w:rPr>
          <w:rFonts w:hint="default" w:ascii="Times New Roman Regular" w:hAnsi="Times New Roman Regular" w:cs="Times New Roman Regular"/>
          <w:lang w:val="en-US"/>
        </w:rPr>
        <w:t>“bellicist”</w:t>
      </w:r>
      <w:r>
        <w:rPr>
          <w:rFonts w:hint="default" w:ascii="Times New Roman Regular" w:hAnsi="Times New Roman Regular" w:cs="Times New Roman Regular"/>
        </w:rPr>
        <w:t xml:space="preserve"> theories, large states could most easily raise the manpower and finance required to field increasingly large standing armies and increasingly expensive technologies of coercion necessary to survive an era of endemic warfare. Technological shocks to the production of violence selected states most capable of adapting to these changes, and the most fit states were allegedly those that maintained advantages in the form of substantial populations, larger tax bases, and greater access to natural resources—that is, geographically large states (p. 98).</w:t>
      </w:r>
    </w:p>
    <w:p w14:paraId="039DB61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然而，作者认为，在法国大革命之前、在大规模征兵军队时代来临之前，财富可以购买暴力技术和发动重大战争所需的人力。这不是一个大国在军事上占主导地位的时代，而是一个领土国家的人口和自然资源优势在暴力生产中几乎没有带来好处的时期。正如城邦可以用经济资源购买最先进的强制技术（如攻城炮或火器）一样，国家领导者可以以谈判好的价格雇佣黑森(Hessian /ˈhesiən/)上校或意大利雇佣兵首领(condottiero /ˌkɒndɒˈtjɛroʊ/)及其部队进行一个战役季节的作战。正是凭借经济能力，热那亚(Genoa /ˈdʒenəwə/)和佛罗伦萨(Florence /ˈflɒrəns/)这样的城邦，或施瓦本联盟(Swabian League)这样的独立城镇群体，才能组建与法国或英格兰等领土国家匹敌甚至超过其规模的军队（第98-99页）。</w:t>
      </w:r>
    </w:p>
    <w:p w14:paraId="697304B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However, the author argues that before the French Revolution, before the era of the mass-conscript army, wealth could purchase not only the technologies of violence but also the manpower required to prosecute major wars. Rather than being an age when large states dominated militarily, this was a period when the population and natural resource advantages of territorial states provided little benefit in the production of violence. Just as city-states could use economic resources to purchase the most advanced technologies of coercion like siege artillery or firearms, leaders of states could, for a negotiated price, hire a Hessian /ˈhesiən/ colonel or an Italian condottiero /ˌkɒndɒˈtjɛroʊ/ and retain their men for a campaign season. It was by virtue of their economic capacity that city-states like Genoa /ˈdʒenəwə/ and Florence /ˈflɒrəns/, or groups of independent towns like the Swabian League, could raise armies that matched or even exceeded those of territorial states like France or England (pp. 98-99).</w:t>
      </w:r>
    </w:p>
    <w:p w14:paraId="6DD73CD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作者进一步指出，如果经济资源在很大程度上决定了投射武力的能力，那么大型领土国家相对于较小竞争者是否占有优势就不清楚了。事实上，情况可能恰恰相反。例如，德拉·斯卡拉家族(Della Scala /ˌdelə ˈskɑːlə/)领地在14世纪的税收收入是英格兰的两倍；15世纪威尼斯的收入比法国高60%，是西班牙或英格兰的两倍多。此外，地理上较小的城市城邦比大型领土国家更容易、更早地建立购买生存所需防御手段的金融工具（第99页）。</w:t>
      </w:r>
    </w:p>
    <w:p w14:paraId="7DDE5E8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 further points out that if the economic capacity of states best explains their ability to project force, it is not clear that large territorial states held an advantage over their smaller competitors. In fact, the opposite is likely true. For example, the tax income of the Della Scala /ˌdelə ˈskɑːlə/ signoria in the fourteenth century was double that of England; the revenue of Venice /ˈvenɪs/ in the fifteenth century was 60 percent greater than that of France and more than double Spain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/speɪnz/ or England</w:t>
      </w:r>
      <w:r>
        <w:rPr>
          <w:rFonts w:hint="default" w:ascii="Times New Roman Regular" w:hAnsi="Times New Roman Regular" w:cs="Times New Roman Regular"/>
          <w:lang w:val="en-US"/>
        </w:rPr>
        <w:t>’s</w:t>
      </w:r>
      <w:r>
        <w:rPr>
          <w:rFonts w:hint="default" w:ascii="Times New Roman Regular" w:hAnsi="Times New Roman Regular" w:cs="Times New Roman Regular"/>
        </w:rPr>
        <w:t>. Moreover, geographically small and urban city-states could far more easily and earlier construct financial instruments necessary to purchase the means of defense required to survive interstate competition (p. 99).</w:t>
      </w:r>
    </w:p>
    <w:p w14:paraId="401123A2">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E8287A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六、因果机制 / Mechanisms: What mechanisms are proposed to explain how the independent variable influences the outcome?</w:t>
      </w:r>
    </w:p>
    <w:p w14:paraId="339E354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作者提出的因果机制建立在政治社会学家罗坎(Rokkan /ˈrɒkən/)和经济史学家皮雷纳(Pirenne /pɪˈren/)的传统之上，并由斯普鲁伊特(Spruyt /sprɔɪt/)进一步发展。该机制可概括为以下因果链条（第99-100页、113-116页）：</w:t>
      </w:r>
    </w:p>
    <w:p w14:paraId="45763E2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causal mechanism proposed by the author builds on the traditions of political sociologist Rokkan /ˈrɒkən/ and economic historian Pirenne /pɪˈren/, further developed by Spruyt /sprɔɪt/. The mechanism can be summarized as the following causal chain (pp. 99-100, 113-116):</w:t>
      </w:r>
    </w:p>
    <w:p w14:paraId="2025F49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第一步：东方贸易的复兴与城市生活的恢复。</w:t>
      </w:r>
      <w:r>
        <w:rPr>
          <w:rFonts w:hint="default" w:ascii="Times New Roman Regular" w:hAnsi="Times New Roman Regular" w:cs="Times New Roman Regular"/>
        </w:rPr>
        <w:t xml:space="preserve"> 十世纪后半叶，东方贸易重新兴起，城市生活复苏。这一商业复兴在地理上并非均匀分布，而是集中在从低地国家(Low Countries)经莱茵兰(Rhineland /ˈraɪnlænd/)延伸至北意大利(Northern Italy)的中央区域带（第99页、116页）。</w:t>
      </w:r>
    </w:p>
    <w:p w14:paraId="61C7271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Step One: The revival of Eastern trade and urban life.</w:t>
      </w:r>
      <w:r>
        <w:rPr>
          <w:rFonts w:hint="default" w:ascii="Times New Roman Regular" w:hAnsi="Times New Roman Regular" w:cs="Times New Roman Regular"/>
        </w:rPr>
        <w:t xml:space="preserve"> In the last half of the tenth century, Eastern trade reemerged and urban life revived. This commercial revival was not geographically uniform but concentrated in a central regional band extending roughly in an arc from the Low Countries /ˈloʊ ˈkʌntriz/, through the Rhineland /ˈraɪnlænd/, and into Northern Italy (pp. 99, 116).</w:t>
      </w:r>
    </w:p>
    <w:p w14:paraId="49C4295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第二步：新商业阶层的形成。</w:t>
      </w:r>
      <w:r>
        <w:rPr>
          <w:rFonts w:hint="default" w:ascii="Times New Roman Regular" w:hAnsi="Times New Roman Regular" w:cs="Times New Roman Regular"/>
        </w:rPr>
        <w:t xml:space="preserve"> 在贸易恢复的地方，新的城镇和城市作为经济生活的中心而形成，使市民阶层(burghers)得以建立有效的独立地位。这些居住在城市中的新社会群体——在前工业时代唯一真正实现经济专业化的地方——体现了新兴的物质能力（第115页、124页）。</w:t>
      </w:r>
    </w:p>
    <w:p w14:paraId="0559966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Step Two: The formation of new commercial classes.</w:t>
      </w:r>
      <w:r>
        <w:rPr>
          <w:rFonts w:hint="default" w:ascii="Times New Roman Regular" w:hAnsi="Times New Roman Regular" w:cs="Times New Roman Regular"/>
        </w:rPr>
        <w:t xml:space="preserve"> In those places where trade resumed, new towns and cities formed as hubs of economic life, allowing a class of burghers to establish effective independence. These new social groups residing in cities—the only real location of economic specialization in the pre-industrial world—embodied newly acquired material capabilities (pp. 115, 124).</w:t>
      </w:r>
    </w:p>
    <w:p w14:paraId="5AF1201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第三步：市民阶层利用经济力量主张独立。</w:t>
      </w:r>
      <w:r>
        <w:rPr>
          <w:rFonts w:hint="default" w:ascii="Times New Roman Regular" w:hAnsi="Times New Roman Regular" w:cs="Times New Roman Regular"/>
        </w:rPr>
        <w:t xml:space="preserve"> 这些城市群体的财富使他们能够以与领土国家建造者无异的方式投射武力，并在国际体系中主张自己作为独立国家的地位。新城镇和城市中的财富使城市社会群体能够投射武力并主张自己的独立国家地位（第99-100页）。例如，热那亚在1295年组建了一支40,000人的军队；相比之下，法国军队在百年战争结束时估计只有14,000人（第99页脚注11）。</w:t>
      </w:r>
    </w:p>
    <w:p w14:paraId="7944342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Step Three: Burghers use economic power to assert independence.</w:t>
      </w:r>
      <w:r>
        <w:rPr>
          <w:rFonts w:hint="default" w:ascii="Times New Roman Regular" w:hAnsi="Times New Roman Regular" w:cs="Times New Roman Regular"/>
        </w:rPr>
        <w:t xml:space="preserve"> The wealth that came to exist in these new towns and cities allowed urban social groups, in ways no different from the constructors of territorial states, to project force and assert themselves as independent states within the international system. The wealth that came to exist in new towns and cities allowed urban social groups to project force and assert themselves as independent states (pp. 99-100). For example, Genoa /ˈdʒenəwə/ raised an army of 40,000 men in 1295; in contrast, the French army at the end of the Hundred Years War was estimated to be 14,000 (p. 99, footnote 11).</w:t>
      </w:r>
    </w:p>
    <w:p w14:paraId="0934A31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第四步：城市群体阻止领土整合。</w:t>
      </w:r>
      <w:r>
        <w:rPr>
          <w:rFonts w:hint="default" w:ascii="Times New Roman Regular" w:hAnsi="Times New Roman Regular" w:cs="Times New Roman Regular"/>
        </w:rPr>
        <w:t xml:space="preserve"> 在城镇形成、市民能够向君主和国王争取权利的地方，较小的政治单元大量涌现。凭借群体的经济力量，君主——尤其是神圣罗马帝国皇帝——在建立地理上大型国家的尝试中受阻，被迫接受承认这些国家事实独立地位的政治交易。此外，由于他们的财富和建立能够提供集体安全等准公共物品或俱乐部物品的制度（如汉萨同盟）的能力，这些国家不仅能够声称独立，而且能够长期维持它（第115-116页）。</w:t>
      </w:r>
    </w:p>
    <w:p w14:paraId="276EFEE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Step Four: Urban groups prevent territorial consolidation.</w:t>
      </w:r>
      <w:r>
        <w:rPr>
          <w:rFonts w:hint="default" w:ascii="Times New Roman Regular" w:hAnsi="Times New Roman Regular" w:cs="Times New Roman Regular"/>
        </w:rPr>
        <w:t xml:space="preserve"> Where towns formed and burghers could force their rights upon princes and kings, smaller political units proliferated. By virtue of these group</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economic power, monarchs—particularly the Holy Roman Emperor—were impeded in their attempts to create geographically large states and were forced into political bargains accepting the de facto independence of these states. Moreover, because of their wealth and ability to establish institutions like the Hansa capable of providing quasi-public or club goods like collective security, these states could not merely claim independence but sustain it over time (pp. 115-116).</w:t>
      </w:r>
    </w:p>
    <w:p w14:paraId="1CA72A8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第五步：边缘地区大型领土国家的形成。</w:t>
      </w:r>
      <w:r>
        <w:rPr>
          <w:rFonts w:hint="default" w:ascii="Times New Roman Regular" w:hAnsi="Times New Roman Regular" w:cs="Times New Roman Regular"/>
        </w:rPr>
        <w:t xml:space="preserve"> 只有在商业化程度较弱的欧洲边缘地区，大型领土国家才得以形成。在没有密集的城市和商业增长的地方——即在城市化的中央区域带之外——大型领土国家才得以成形（第100页、116页）。</w:t>
      </w:r>
    </w:p>
    <w:p w14:paraId="69F43D2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Step Five: Formation of large territorial states in the periphery.</w:t>
      </w:r>
      <w:r>
        <w:rPr>
          <w:rFonts w:hint="default" w:ascii="Times New Roman Regular" w:hAnsi="Times New Roman Regular" w:cs="Times New Roman Regular"/>
        </w:rPr>
        <w:t xml:space="preserve"> Only in the weakly commercialized European periphery did large territorial states form. In the absence of dense urban and commercial growth—outside the urbanized central corridor—large territorial states took shape (pp. 100, 116).</w:t>
      </w:r>
    </w:p>
    <w:p w14:paraId="1820E86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作者还在附录中使用原工业活动（纺织和冶金活动）作为商业行动者存在的代理变量来检验这一机制。通过伊迈(Imai /iːˈmaɪ/)、基尔(Keele /kiːl/)和廷利(Tingley /ˈtɪŋɡli/)提出的中介分析方法，他发现大约40%的城市人口效应可以通过原工业活动所代表的商业社会行动者的存在来解释（第124页）。</w:t>
      </w:r>
    </w:p>
    <w:p w14:paraId="1C302DD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 also tests this mechanism in the appendix using proto-industrial (textile and metallurgic) activity as a proxy for the presence of commercial actors. Using the mediation analysis methodology proposed by Imai /iːˈmaɪ/, Keele /kiːl/, and Tingley /ˈtɪŋɡli/, he finds that about 40 percent of the effect of urban population can be explained by the presence of commercial social actors proxied by proto-industrial activity (p. 124).</w:t>
      </w:r>
    </w:p>
    <w:p w14:paraId="70A7D239">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1CA878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七、数据 / Data: What data is used to test the argument?</w:t>
      </w:r>
    </w:p>
    <w:p w14:paraId="12EF0D5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数据来源与构建：</w:t>
      </w:r>
      <w:r>
        <w:rPr>
          <w:rFonts w:hint="default" w:ascii="Times New Roman Regular" w:hAnsi="Times New Roman Regular" w:cs="Times New Roman Regular"/>
        </w:rPr>
        <w:t xml:space="preserve"> 作者通过手工地理参照多套历史地图构建了一个新的数据集，描述了1100年至1790年间欧洲国家的完整分布。两个主要来源是森特尼亚历史地图集(Centennia Historical Atlas，里德/Reed编)和欧洲地图集(Euratlas，努斯利/Nussli /ˈnʊsli/编)数字地图集。努斯利数据以百年为面板测量，而里德地图集采用更高频率的方法，以十分之一年为单位记录观察值。作者在每个百年节点对齐两个数据集的边界（第106页）。</w:t>
      </w:r>
    </w:p>
    <w:p w14:paraId="7483F3F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Data Sources and Construction:</w:t>
      </w:r>
      <w:r>
        <w:rPr>
          <w:rFonts w:hint="default" w:ascii="Times New Roman Regular" w:hAnsi="Times New Roman Regular" w:cs="Times New Roman Regular"/>
        </w:rPr>
        <w:t xml:space="preserve"> The author constructs a new dataset describing the entire universe of European states between 1100 and 1790 by manually geo-referencing several sets of historical maps. Two main sources are the Centennia Historical Atlas (Reed) and the Euratlas (Nussli /ˈnʊsli/) digital atlas. The Nussli data are measured in one-hundred-year panels, whereas the Reed atlas utilizes a more high-frequency approach, recording observations in tenths of years. The author aligns boundaries from both datasets at every hundred-year mark (p. 106).</w:t>
      </w:r>
    </w:p>
    <w:p w14:paraId="0614559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补充与修正：</w:t>
      </w:r>
      <w:r>
        <w:rPr>
          <w:rFonts w:hint="default" w:ascii="Times New Roman Regular" w:hAnsi="Times New Roman Regular" w:cs="Times New Roman Regular"/>
        </w:rPr>
        <w:t xml:space="preserve"> 即使在合并这些数字来源的数据后，仍存在一些不完善之处。例如，按作者编码应为独立国家的单元在重建的形状文件中缺失——这些往往是未被历史地理学家捕捉到的小型独立公国、教会单元和城邦。为纠正这些缺陷并防止由此产生的选择性问题，作者转向若干历史和当代原始地图来源，为这些缺失单元创建高频边界变化记录（第106页）。作者通过详细的例子说明了这一程序，展示了1159年至1328年间拿骚(Nassau /ˈnæsɔː/)部分地区形状文件的创建过程（第107页）。</w:t>
      </w:r>
    </w:p>
    <w:p w14:paraId="481C04F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Supplements and Corrections:</w:t>
      </w:r>
      <w:r>
        <w:rPr>
          <w:rFonts w:hint="default" w:ascii="Times New Roman Regular" w:hAnsi="Times New Roman Regular" w:cs="Times New Roman Regular"/>
        </w:rPr>
        <w:t xml:space="preserve"> Even after combining data from these digital sources, there remain imperfections. For example, units coded as independent states according to the author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scheme are absent from the reconstructed shape files—these tend to be small independent principalities, ecclesiastical units, and city-states not captured by historical geographers. To rectify these flaws and prevent ensuing selection problems, the author turns to a number of historical and contemporary primary source maps to create high-frequency boundary changes for these missing units (p. 106). The author illustrates this procedure with a detailed example showing the creation of shape files for part of Nassau /ˈnæsɔː/ between 1159 and 1328 (p. 107).</w:t>
      </w:r>
    </w:p>
    <w:p w14:paraId="152BB38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城市人口数据：</w:t>
      </w:r>
      <w:r>
        <w:rPr>
          <w:rFonts w:hint="default" w:ascii="Times New Roman Regular" w:hAnsi="Times New Roman Regular" w:cs="Times New Roman Regular"/>
        </w:rPr>
        <w:t xml:space="preserve"> 关于城市人口的数据来自贝洛赫、巴图和谢弗广泛使用的数据集，该数据集描述了公元800年至1800年间约2,200个曾拥有5,000人以上人口的城镇的人口规模（第117页）。</w:t>
      </w:r>
    </w:p>
    <w:p w14:paraId="7A6E690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Urban Population Data:</w:t>
      </w:r>
      <w:r>
        <w:rPr>
          <w:rFonts w:hint="default" w:ascii="Times New Roman Regular" w:hAnsi="Times New Roman Regular" w:cs="Times New Roman Regular"/>
        </w:rPr>
        <w:t xml:space="preserve"> Data on urban population come from the widely used dataset of Bairoch, Batou, and Chevre, which describes the population sizes of approximately 2,200 towns that ever had 5,000 or more inhabitants at some time between 800 and 1800 (p. 117).</w:t>
      </w:r>
    </w:p>
    <w:p w14:paraId="5E1DF42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工具变量：</w:t>
      </w:r>
      <w:r>
        <w:rPr>
          <w:rFonts w:hint="default" w:ascii="Times New Roman Regular" w:hAnsi="Times New Roman Regular" w:cs="Times New Roman Regular"/>
        </w:rPr>
        <w:t xml:space="preserve"> 为解决内生性问题，作者使用古气候来源构建了一个描述特定地点种植谷物（如小麦）能力的随机气候变异指标。该工具变量是距最适宜谷物生长温度（10.5°C）的偏离程度（第119-120页）。</w:t>
      </w:r>
    </w:p>
    <w:p w14:paraId="0C6F67E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Instrumental Variable:</w:t>
      </w:r>
      <w:r>
        <w:rPr>
          <w:rFonts w:hint="default" w:ascii="Times New Roman Regular" w:hAnsi="Times New Roman Regular" w:cs="Times New Roman Regular"/>
        </w:rPr>
        <w:t xml:space="preserve"> To address endogeneity concerns, the author uses paleoclimatological sources to construct a measure of random climatic variation in the ability of a given location to produce cereals like wheat. The instrument is the deviation from the optimal growing temperature for cereals (10.5°C) (pp. 119-120).</w:t>
      </w:r>
    </w:p>
    <w:p w14:paraId="21B31DD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地理覆盖范围：</w:t>
      </w:r>
      <w:r>
        <w:rPr>
          <w:rFonts w:hint="default" w:ascii="Times New Roman Regular" w:hAnsi="Times New Roman Regular" w:cs="Times New Roman Regular"/>
        </w:rPr>
        <w:t xml:space="preserve"> 整个欧洲大陆。</w:t>
      </w:r>
    </w:p>
    <w:p w14:paraId="744475B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Geographic Coverage:</w:t>
      </w:r>
      <w:r>
        <w:rPr>
          <w:rFonts w:hint="default" w:ascii="Times New Roman Regular" w:hAnsi="Times New Roman Regular" w:cs="Times New Roman Regular"/>
        </w:rPr>
        <w:t xml:space="preserve"> The entire European continent.</w:t>
      </w:r>
    </w:p>
    <w:p w14:paraId="3EFE02C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时间跨度：</w:t>
      </w:r>
      <w:r>
        <w:rPr>
          <w:rFonts w:hint="default" w:ascii="Times New Roman Regular" w:hAnsi="Times New Roman Regular" w:cs="Times New Roman Regular"/>
        </w:rPr>
        <w:t xml:space="preserve"> 1100年至1790年。</w:t>
      </w:r>
    </w:p>
    <w:p w14:paraId="1527513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Time Period:</w:t>
      </w:r>
      <w:r>
        <w:rPr>
          <w:rFonts w:hint="default" w:ascii="Times New Roman Regular" w:hAnsi="Times New Roman Regular" w:cs="Times New Roman Regular"/>
        </w:rPr>
        <w:t xml:space="preserve"> 1100 to 1790.</w:t>
      </w:r>
    </w:p>
    <w:p w14:paraId="0474C43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分析单元：</w:t>
      </w:r>
      <w:r>
        <w:rPr>
          <w:rFonts w:hint="default" w:ascii="Times New Roman Regular" w:hAnsi="Times New Roman Regular" w:cs="Times New Roman Regular"/>
        </w:rPr>
        <w:t xml:space="preserve"> 对于生存分析，分析单元是单个国家；对于城市化与国家形成的关系分析，分析单元是任意定义的地理单元——10,000平方公里的网格方块（第117页）。</w:t>
      </w:r>
    </w:p>
    <w:p w14:paraId="0528597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Unit of Analysis:</w:t>
      </w:r>
      <w:r>
        <w:rPr>
          <w:rFonts w:hint="default" w:ascii="Times New Roman Regular" w:hAnsi="Times New Roman Regular" w:cs="Times New Roman Regular"/>
        </w:rPr>
        <w:t xml:space="preserve"> For survival analysis, the unit is individual states; for the analysis of urbanization and state formation, the unit is arbitrarily defined pieces of geography—10,000 square-kilometer grid squares (p. 117).</w:t>
      </w:r>
    </w:p>
    <w:p w14:paraId="2FDBB487">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32DD5D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八、研究方法 / Methods: What methods are employed to assess the argument?</w:t>
      </w:r>
    </w:p>
    <w:p w14:paraId="344FAAE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作者采用多种方法来检验其论点：</w:t>
      </w:r>
    </w:p>
    <w:p w14:paraId="41C4674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 employs multiple methods to assess the argument:</w:t>
      </w:r>
    </w:p>
    <w:p w14:paraId="58F890B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第一，描述性统计分析。</w:t>
      </w:r>
      <w:r>
        <w:rPr>
          <w:rFonts w:hint="default" w:ascii="Times New Roman Regular" w:hAnsi="Times New Roman Regular" w:cs="Times New Roman Regular"/>
        </w:rPr>
        <w:t xml:space="preserve"> 作者首先通过简单的数据描述表明，在与军事革命相关的时期，典型国家的规模实际上是下降的。他展示了国家规模在时间上的趋势，测量单位为平方公里。当只考虑均值时，看起来好战主义假设与总体趋势吻合——1400年至1790年间，国家的平均规模从约33,000平方公里增加到71,000平方公里。然而，由于分布严重偏斜，存在若干极端大的国家扭曲了典型情况。一旦对数据进行对数转换以解释这些离群值，上升趋势便消失了。相反，1100年至1790年间典型国家的规模下降了（第109-111页）。</w:t>
      </w:r>
    </w:p>
    <w:p w14:paraId="0182118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First, Descriptive Statistical Analysis.</w:t>
      </w:r>
      <w:r>
        <w:rPr>
          <w:rFonts w:hint="default" w:ascii="Times New Roman Regular" w:hAnsi="Times New Roman Regular" w:cs="Times New Roman Regular"/>
        </w:rPr>
        <w:t xml:space="preserve"> The author first shows through a simple description of the data that during the period associated with the military revolution, the typical state actually declined in size. He plots the trend in state size across time measured in square kilometers. When considering only the mean, it appears that the bellicist hypothesis matches the general trend—between 1400 and 1790, the average size of states more than doubled from approximately 33,000 to 71,000 square kilometers. However, because the distribution is heavily skewed, with several extremely large states distorting what we might otherwise view as typical, once the data are log-transformed to account for outliers, this upward trend disappears. Rather, the typical state between 1100 and 1790 declined in size (pp. 109-111).</w:t>
      </w:r>
    </w:p>
    <w:p w14:paraId="309A579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第二，生存分析（Cox比例风险模型）。</w:t>
      </w:r>
      <w:r>
        <w:rPr>
          <w:rFonts w:hint="default" w:ascii="Times New Roman Regular" w:hAnsi="Times New Roman Regular" w:cs="Times New Roman Regular"/>
        </w:rPr>
        <w:t xml:space="preserve"> 为检验战争理论关于大国更可能生存的预测，作者采用混合效应Cox比例风险模型估计危险率与国家地理规模之间的关系。他发现，与好战主义理论的结论相反，地理上的大国比小国更容易失败。此外，规模与失败之间的关系在整个时期内没有统计显著性变化——规模与失败率之间的正相关关系在与军事革命相关的时期前后和期间都没有变化（第111-113页）。</w:t>
      </w:r>
    </w:p>
    <w:p w14:paraId="10E1701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Second, Survival Analysis (Cox Proportional Hazards Model).</w:t>
      </w:r>
      <w:r>
        <w:rPr>
          <w:rFonts w:hint="default" w:ascii="Times New Roman Regular" w:hAnsi="Times New Roman Regular" w:cs="Times New Roman Regular"/>
        </w:rPr>
        <w:t xml:space="preserve"> To test the war-making theorie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prediction that large states should be more likely to survive, the author estimates the relationship between the hazard rate and geographic size of states via a mixed-effects Cox proportional hazards model. He finds that, contrary to bellicist theories, geographically large states are more likely to fail than their smaller counterparts. Moreover, the relationship between size and failure did not change in a statistically significant way across time—the positive relationship between size and the failure rate of states did not change during the period before, after, or during the military revolution (pp. 111-113).</w:t>
      </w:r>
    </w:p>
    <w:p w14:paraId="7337222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第三，OLS和负二项回归。</w:t>
      </w:r>
      <w:r>
        <w:rPr>
          <w:rFonts w:hint="default" w:ascii="Times New Roman Regular" w:hAnsi="Times New Roman Regular" w:cs="Times New Roman Regular"/>
        </w:rPr>
        <w:t xml:space="preserve"> 为估计城市人口与国家形成之间的关系，作者以任意定义的地理单元（10,000平方公里网格方块）为分析单元，估计城市人口变化对给定单元内形成国家数量的影响。由于进入者数量按定义是非负整数，他同时采用合并OLS和负二项回归进行估计（第117-118页）。</w:t>
      </w:r>
    </w:p>
    <w:p w14:paraId="2EA529C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Third, OLS and Negative Binomial Regression.</w:t>
      </w:r>
      <w:r>
        <w:rPr>
          <w:rFonts w:hint="default" w:ascii="Times New Roman Regular" w:hAnsi="Times New Roman Regular" w:cs="Times New Roman Regular"/>
        </w:rPr>
        <w:t xml:space="preserve"> To estimate the relationship between urban population and state formation, the author uses arbitrarily defined pieces of geography (10,000 square-kilometer grid squares) as the unit of analysis and estimates the effect of changes in urban population on the number of states forming within a given unit. Since the number of entrants is by definition a non-negative integer, he estimates via both pooled OLS and negative binomial regression (pp. 117-118).</w:t>
      </w:r>
    </w:p>
    <w:p w14:paraId="3192285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第四，工具变量方法（两阶段最小二乘法）。</w:t>
      </w:r>
      <w:r>
        <w:rPr>
          <w:rFonts w:hint="default" w:ascii="Times New Roman Regular" w:hAnsi="Times New Roman Regular" w:cs="Times New Roman Regular"/>
        </w:rPr>
        <w:t xml:space="preserve"> 由于城市人口规模与国家数量之间的关系可能受到不可观测混淆因素的影响，且因果关系是双向的，作者采用工具变量方法来识别城市发展模式变化对国家规模和数量的因果效应。他利用在支持大规模人口方面的随机气候变异——将距谷物（如小麦）最适生长温度的偏离作为城镇和城市发展的工具——表明城市增长的变异导致了政治碎片化（第100页、119-124页）。</w:t>
      </w:r>
    </w:p>
    <w:p w14:paraId="11A8BBC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Fourth, Instrumental Variables Approach (Two-Stage Least Squares).</w:t>
      </w:r>
      <w:r>
        <w:rPr>
          <w:rFonts w:hint="default" w:ascii="Times New Roman Regular" w:hAnsi="Times New Roman Regular" w:cs="Times New Roman Regular"/>
        </w:rPr>
        <w:t xml:space="preserve"> Since the relationship between urban population size and the number of states is likely affected by unobservable confounders and because causality runs in both directions, the author takes an instrumental variables approach to identify the effect of changes in patterns of urban development on the size and number of states. Exploiting random climatic variation in propensity to support large populations—treating deviation from the optimal growing temperature for cereals like wheat as an instrument for the development of towns and cities—he shows that variation in urban growth caused political fragmentation (pp. 100, 119-124).</w:t>
      </w:r>
    </w:p>
    <w:p w14:paraId="6BFF3CF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方法有效性的假设：</w:t>
      </w:r>
      <w:r>
        <w:rPr>
          <w:rFonts w:hint="default" w:ascii="Times New Roman Regular" w:hAnsi="Times New Roman Regular" w:cs="Times New Roman Regular"/>
        </w:rPr>
        <w:t xml:space="preserve"> 对于工具变量方法，必须满足几个假设才能一致估计参数。首先，随机分配假设可能满足，因为直到19世纪人类对气候几乎没有影响。其次，工具强度假设也满足——在每个第一阶段回归中，所有弱工具性检验都达到传统的统计显著性水平。第三，排除性约束假设也可能满足：距谷物最适生长温度的偏离必须仅通过城市人口（经济发展的代理变量）而非通过其他方式影响给定地区形成的国家数量（第120-122页）。作者通过控制纬度和经度、加入网格方块固定效应、控制人均收入以及进行敏感性分析，提供了支持排除性约束成立的证据（第121-123页）。</w:t>
      </w:r>
    </w:p>
    <w:p w14:paraId="56D3C38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Assumptions for Method Validity:</w:t>
      </w:r>
      <w:r>
        <w:rPr>
          <w:rFonts w:hint="default" w:ascii="Times New Roman Regular" w:hAnsi="Times New Roman Regular" w:cs="Times New Roman Regular"/>
        </w:rPr>
        <w:t xml:space="preserve"> For the instrumental variables approach, several assumptions must be satisfied to consistently estimate the parameter. First, random assignment is likely satisfied since until the nineteenth century there was little to no human effect on climate. Second, the instrument strength assumption is also satisfied—in each of the first-stage regressions, all tests against weak instrumentation meet conventional levels of statistical significance. Third, the exclusion restriction is also likely satisfied: deviation from the optimal growing temperature for cereals would have to affect the number of states entering on a given quadrant only through urban population (the proxy for economic development), not through other means (pp. 120-122). The author provides evidence supporting the exclusion restriction by controlling for latitude and longitude, including grid-square fixed effects, controlling for per capita income, and conducting sensitivity analysis (pp. 121-123).</w:t>
      </w:r>
    </w:p>
    <w:p w14:paraId="010A6A7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492E16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九、学术贡献 / Contribution: What would the academia see as the reading</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main contribution?</w:t>
      </w:r>
    </w:p>
    <w:p w14:paraId="13AABB2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本文对国家形成文献做出了几个重要贡献：</w:t>
      </w:r>
    </w:p>
    <w:p w14:paraId="25F125B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This paper makes several important contributions to the state formation literature:</w:t>
      </w:r>
    </w:p>
    <w:p w14:paraId="28B1F54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第一，新数据。</w:t>
      </w:r>
      <w:r>
        <w:rPr>
          <w:rFonts w:hint="default" w:ascii="Times New Roman Regular" w:hAnsi="Times New Roman Regular" w:cs="Times New Roman Regular"/>
        </w:rPr>
        <w:t xml:space="preserve"> 作者构建了一个全新的数据集，涵盖1100年至1790年间欧洲国家的完整分布。这与以往基于少数</w:t>
      </w:r>
      <w:r>
        <w:rPr>
          <w:rFonts w:hint="default" w:ascii="Times New Roman Regular" w:hAnsi="Times New Roman Regular" w:cs="Times New Roman Regular"/>
          <w:lang w:val="en-US"/>
        </w:rPr>
        <w:t>“大国”</w:t>
      </w:r>
      <w:r>
        <w:rPr>
          <w:rFonts w:hint="default" w:ascii="Times New Roman Regular" w:hAnsi="Times New Roman Regular" w:cs="Times New Roman Regular"/>
        </w:rPr>
        <w:t>案例进行归纳理论化的研究形成鲜明对比（第97页、125页）。这些数据使得对国家形成假设进行系统的实证检验成为可能，填补了该领域的重要空白——尽管自蒂利1975年出版《西欧民族国家的形成》以来已有近四十年的广泛研究，但几乎没有专门针对国家形成理论所产生假设的明确评估工作（第97页）。</w:t>
      </w:r>
    </w:p>
    <w:p w14:paraId="4636E69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First, New Data.</w:t>
      </w:r>
      <w:r>
        <w:rPr>
          <w:rFonts w:hint="default" w:ascii="Times New Roman Regular" w:hAnsi="Times New Roman Regular" w:cs="Times New Roman Regular"/>
        </w:rPr>
        <w:t xml:space="preserve"> The author constructs a novel dataset encompassing the entire universe of European states between 1100 and 1790. This contrasts with previous scholarship that inductively generated theories based on a relatively small subset of </w:t>
      </w:r>
      <w:r>
        <w:rPr>
          <w:rFonts w:hint="default" w:ascii="Times New Roman Regular" w:hAnsi="Times New Roman Regular" w:cs="Times New Roman Regular"/>
          <w:lang w:val="en-US"/>
        </w:rPr>
        <w:t>“great power”</w:t>
      </w:r>
      <w:r>
        <w:rPr>
          <w:rFonts w:hint="default" w:ascii="Times New Roman Regular" w:hAnsi="Times New Roman Regular" w:cs="Times New Roman Regular"/>
        </w:rPr>
        <w:t xml:space="preserve"> cases (pp. 97, 125). The data enable systematic empirical tests of state formation hypotheses, filling an important gap in the literature—despite extensive scholarship on the topic since Tilly</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1975 publication of </w:t>
      </w:r>
      <w:r>
        <w:rPr>
          <w:rStyle w:val="9"/>
          <w:rFonts w:hint="default" w:ascii="Times New Roman Regular" w:hAnsi="Times New Roman Regular" w:cs="Times New Roman Regular"/>
        </w:rPr>
        <w:t>The Formation of National States in Western Europe</w:t>
      </w:r>
      <w:r>
        <w:rPr>
          <w:rFonts w:hint="default" w:ascii="Times New Roman Regular" w:hAnsi="Times New Roman Regular" w:cs="Times New Roman Regular"/>
        </w:rPr>
        <w:t>, there has been little work aimed at explicitly evaluating the hypotheses generated by theories of state formation (p. 97).</w:t>
      </w:r>
    </w:p>
    <w:p w14:paraId="6ED0CA6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第二，对好战主义理论的实证挑战。</w:t>
      </w:r>
      <w:r>
        <w:rPr>
          <w:rFonts w:hint="default" w:ascii="Times New Roman Regular" w:hAnsi="Times New Roman Regular" w:cs="Times New Roman Regular"/>
        </w:rPr>
        <w:t xml:space="preserve"> 该论文提供了第一个大规模的系统实证证据，对国家形成中占主导地位的好战主义理论提出挑战。作者表明，军事革命——一系列被认为会选择大国的暴力生产的剧烈变化——并没有显著改变典型国家的规模。与这些好战主义理论的预测相反，典型国家在与大规模战争方式变化相关的时期内仍然保持小规模（第99页、111页）。</w:t>
      </w:r>
    </w:p>
    <w:p w14:paraId="54223B0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Second, Empirical Challenge to Bellicist Theories.</w:t>
      </w:r>
      <w:r>
        <w:rPr>
          <w:rFonts w:hint="default" w:ascii="Times New Roman Regular" w:hAnsi="Times New Roman Regular" w:cs="Times New Roman Regular"/>
        </w:rPr>
        <w:t xml:space="preserve"> The paper provides the first large-scale systematic empirical evidence challenging the dominant bellicist theories of state formation. The author shows that the military revolution—a sequence of dramatic changes to the production of force expected to select large states—did not significantly alter the typical size of states. Contrary to the predictions of bellicist theories, the typical state remained small during the period associated with large-scale changes in the cost of war making (pp. 99, 111).</w:t>
      </w:r>
    </w:p>
    <w:p w14:paraId="0B2417D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第三，反直觉发现。</w:t>
      </w:r>
      <w:r>
        <w:rPr>
          <w:rFonts w:hint="default" w:ascii="Times New Roman Regular" w:hAnsi="Times New Roman Regular" w:cs="Times New Roman Regular"/>
        </w:rPr>
        <w:t xml:space="preserve"> 研究发现地理规模与生存概率之间的关系与战争理论预测的相反：在整个研究时期内，小国比大国更可能生存（第99页、112-113页）。这挑战了规模等于权力的基本假设，并凸显了当代学者将规模与权力混为一谈的倾向。在观察到的持续能力——根据国际关系理论，这是国家的主要目标——中所体现的权力，与规模是正交的（第125页）。</w:t>
      </w:r>
    </w:p>
    <w:p w14:paraId="1CAADA2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Third, Counter-intuitive Findings.</w:t>
      </w:r>
      <w:r>
        <w:rPr>
          <w:rFonts w:hint="default" w:ascii="Times New Roman Regular" w:hAnsi="Times New Roman Regular" w:cs="Times New Roman Regular"/>
        </w:rPr>
        <w:t xml:space="preserve"> The study finds that the relationship between geographic scale and survival probability is the opposite of what war-making theories predict: over the entire period studied, small states were more likely to survive than their larger counterparts (pp. 99, 112-113). This challenges the fundamental assumption that scale equals power and highlights the tendency of contemporary scholars to conflate scale with power. Power, manifest in an observed ability to persist—the main objective of states according to international relations theory—was orthogonal to size (p. 125).</w:t>
      </w:r>
    </w:p>
    <w:p w14:paraId="4450DEF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第四，可信的因果识别。</w:t>
      </w:r>
      <w:r>
        <w:rPr>
          <w:rFonts w:hint="default" w:ascii="Times New Roman Regular" w:hAnsi="Times New Roman Regular" w:cs="Times New Roman Regular"/>
        </w:rPr>
        <w:t xml:space="preserve"> 通过使用工具变量方法，利用气候对谷物生长适宜性的随机变异，作者提供了城市发展模式对政治碎片化因果效应的可信估计（第119-124页）。</w:t>
      </w:r>
    </w:p>
    <w:p w14:paraId="7ED7CED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Fourth, Credible Causal Identification.</w:t>
      </w:r>
      <w:r>
        <w:rPr>
          <w:rFonts w:hint="default" w:ascii="Times New Roman Regular" w:hAnsi="Times New Roman Regular" w:cs="Times New Roman Regular"/>
        </w:rPr>
        <w:t xml:space="preserve"> By using an instrumental variables approach exploiting random climatic variation in suitability for cereal growth, the author provides a credible estimate of the causal effect of urban development patterns on political fragmentation (pp. 119-124).</w:t>
      </w:r>
    </w:p>
    <w:p w14:paraId="351BBB1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第五，理论精炼。</w:t>
      </w:r>
      <w:r>
        <w:rPr>
          <w:rFonts w:hint="default" w:ascii="Times New Roman Regular" w:hAnsi="Times New Roman Regular" w:cs="Times New Roman Regular"/>
        </w:rPr>
        <w:t xml:space="preserve"> 本文精炼了资本与强制框架，并提供了经济理论相对于战争理论的相对重要性的系统证据。它表明，当前学术界过度强调了战争方式的作用，而低估了经济变化在解释大型领土国家最终主导地位方面的后果（第98页）。</w:t>
      </w:r>
    </w:p>
    <w:p w14:paraId="2B333CA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Fifth, Theory Refinement.</w:t>
      </w:r>
      <w:r>
        <w:rPr>
          <w:rFonts w:hint="default" w:ascii="Times New Roman Regular" w:hAnsi="Times New Roman Regular" w:cs="Times New Roman Regular"/>
        </w:rPr>
        <w:t xml:space="preserve"> The paper refines the capital and coercion framework and provides systematic evidence for the relative importance of economic theories versus war-making theories. It shows that current scholarship has overemphasized the role of war making and underemphasized the consequences of economic change in explaining the eventual dominance of large territorial states (p. 98).</w:t>
      </w:r>
    </w:p>
    <w:p w14:paraId="0294F7D2">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A199AF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十、局限性与改进建议 / Suggestions: What would professional scholars and researchers identify as limitations of the reading and how would they suggest a way to address or improve it?</w:t>
      </w:r>
    </w:p>
    <w:p w14:paraId="0CCBB52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第一，国家定义的适用范围。</w:t>
      </w:r>
      <w:r>
        <w:rPr>
          <w:rFonts w:hint="default" w:ascii="Times New Roman Regular" w:hAnsi="Times New Roman Regular" w:cs="Times New Roman Regular"/>
        </w:rPr>
        <w:t xml:space="preserve"> 作者采用的简约韦伯式国家定义关注事实上的强制能力，而非法理主权。虽然这对前现代时期是适当的，但可能无法充分捕捉构成性要素的重要性——如国际承认和法律人格——后者在近代早期开始变得更加重要。未来研究可以发展混合编码方案，将事实和法理两个维度的国家地位都纳入其中。</w:t>
      </w:r>
    </w:p>
    <w:p w14:paraId="3E4DC88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First, Scope of the State Definition.</w:t>
      </w:r>
      <w:r>
        <w:rPr>
          <w:rFonts w:hint="default" w:ascii="Times New Roman Regular" w:hAnsi="Times New Roman Regular" w:cs="Times New Roman Regular"/>
        </w:rPr>
        <w:t xml:space="preserve"> The author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minimalist Weberian definition of the state focuses on de facto coercive capacity rather than juridical sovereignty. While this is appropriate for the premodern period, it may not adequately capture the importance of constitutive elements—such as international recognition and legal personhood—that became more important in the early modern period. Future research could develop hybrid coding schemes that incorporate both de facto and de jure dimensions of statehood.</w:t>
      </w:r>
    </w:p>
    <w:p w14:paraId="4932E3D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第二，工具变量假设的稳健性。</w:t>
      </w:r>
      <w:r>
        <w:rPr>
          <w:rFonts w:hint="default" w:ascii="Times New Roman Regular" w:hAnsi="Times New Roman Regular" w:cs="Times New Roman Regular"/>
        </w:rPr>
        <w:t xml:space="preserve"> 尽管作者提供了大量证据支持排除性约束假设，但气候可能通过城市人口以外的其他渠道影响国家形成——例如，通过影响疾病模式、农业技术采用或人口流动。敏感性分析表明结果对高达36%的效应大小的直接效应具有稳健性，但更强有力的证据可能需要识别多个独立的工具或替代识别策略。</w:t>
      </w:r>
    </w:p>
    <w:p w14:paraId="4138F87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Second, Robustness of Instrumental Variable Assumptions.</w:t>
      </w:r>
      <w:r>
        <w:rPr>
          <w:rFonts w:hint="default" w:ascii="Times New Roman Regular" w:hAnsi="Times New Roman Regular" w:cs="Times New Roman Regular"/>
        </w:rPr>
        <w:t xml:space="preserve"> Although the author provides substantial evidence supporting the exclusion restriction, climate could affect state formation through channels other than urban population—for instance, through effects on disease patterns, adoption of agricultural technologies, or migration. The sensitivity analysis shows results are robust to direct effects up to 36% of the effect size, but stronger evidence might require identifying multiple independent instruments or alternative identification strategies.</w:t>
      </w:r>
    </w:p>
    <w:p w14:paraId="26E2B6C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第三，机制的直接测量。</w:t>
      </w:r>
      <w:r>
        <w:rPr>
          <w:rFonts w:hint="default" w:ascii="Times New Roman Regular" w:hAnsi="Times New Roman Regular" w:cs="Times New Roman Regular"/>
        </w:rPr>
        <w:t xml:space="preserve"> 城市人口被用作商业阶层力量的代理变量，但这种测量是间接的。虽然作者使用原工业活动作为中介变量，并发现40%的效应可由此解释，但直接测量市民阶层的政治组织、他们与君主的谈判以及军事能力将加强因果论证。未来研究可以系统编码城市宪章、公社反叛和城市联盟形成的数据。</w:t>
      </w:r>
    </w:p>
    <w:p w14:paraId="3FD2CD9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Third, Direct Measurement of Mechanisms.</w:t>
      </w:r>
      <w:r>
        <w:rPr>
          <w:rFonts w:hint="default" w:ascii="Times New Roman Regular" w:hAnsi="Times New Roman Regular" w:cs="Times New Roman Regular"/>
        </w:rPr>
        <w:t xml:space="preserve"> Urban population is used as a proxy for the strength of commercial classes, but this measurement is indirect. While the author uses proto-industrial activity as a mediator and finds that 40% of the effect can be explained by it, direct measurement of burgher political organization, their bargaining with monarchs, and their military capabilities would strengthen the causal argument. Future research could systematically code data on urban charters, communal revolts, and urban league formation.</w:t>
      </w:r>
    </w:p>
    <w:p w14:paraId="64BBAAF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第四，政治联盟的动态。</w:t>
      </w:r>
      <w:r>
        <w:rPr>
          <w:rFonts w:hint="default" w:ascii="Times New Roman Regular" w:hAnsi="Times New Roman Regular" w:cs="Times New Roman Regular"/>
        </w:rPr>
        <w:t xml:space="preserve"> 本文关注国家规模和数量这一经济基础的后果，但对政治联盟如何形成并转化为可持续政治单元的动态过程关注较少。将经济解释与政治联盟形成文献更全面地整合将是有益的。</w:t>
      </w:r>
    </w:p>
    <w:p w14:paraId="52CE5B2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Fourth, Dynamics of Political Coalitions.</w:t>
      </w:r>
      <w:r>
        <w:rPr>
          <w:rFonts w:hint="default" w:ascii="Times New Roman Regular" w:hAnsi="Times New Roman Regular" w:cs="Times New Roman Regular"/>
        </w:rPr>
        <w:t xml:space="preserve"> The paper focuses on the economic foundations of state size and number but pays less attention to the dynamics of how political coalitions form and translate into sustainable political units. A fuller integration with the literature on political coalition formation would be beneficial.</w:t>
      </w:r>
    </w:p>
    <w:p w14:paraId="1604906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第五，地理范围局限于欧洲。</w:t>
      </w:r>
      <w:r>
        <w:rPr>
          <w:rFonts w:hint="default" w:ascii="Times New Roman Regular" w:hAnsi="Times New Roman Regular" w:cs="Times New Roman Regular"/>
        </w:rPr>
        <w:t xml:space="preserve"> 研究发现是基于欧洲数据，这引发了关于其他地区——如中国、中东或南亚——是否观察到类似模式的问题。在这些地区，城市模式和国家形成轨迹可能遵循不同的因果路径。</w:t>
      </w:r>
    </w:p>
    <w:p w14:paraId="3C74EC5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Fifth, Geographic Scope Limited to Europe.</w:t>
      </w:r>
      <w:r>
        <w:rPr>
          <w:rFonts w:hint="default" w:ascii="Times New Roman Regular" w:hAnsi="Times New Roman Regular" w:cs="Times New Roman Regular"/>
        </w:rPr>
        <w:t xml:space="preserve"> The findings are based on European data, which raises questions about whether similar patterns would be observed in other regions—such as China, the Middle East, or South Asia—where urban patterns and state formation trajectories may have followed different causal paths.</w:t>
      </w:r>
    </w:p>
    <w:p w14:paraId="12234A6D">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DF549A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十一、研究延伸 / Extensions: What would professional scholars and researchers propose as a potential extension of the study or a new research question inspired by the paper?</w:t>
      </w:r>
    </w:p>
    <w:p w14:paraId="03289C4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第一，商业阶层崛起的政治制度后果。</w:t>
      </w:r>
      <w:r>
        <w:rPr>
          <w:rFonts w:hint="default" w:ascii="Times New Roman Regular" w:hAnsi="Times New Roman Regular" w:cs="Times New Roman Regular"/>
        </w:rPr>
        <w:t xml:space="preserve"> 超越国家规模和数量，研究商业阶层崛起如何影响国内政治制度——如代议制机构、产权制度和财政体系——的发展将是很有价值的。斯塔萨维奇(Stasavage /ˈstæsəvɪdʒ/)的著作已开始探索城邦与代议制政府之间的联系，进一步研究可以追踪城市力量如何影响了不同政体中君主与社会的讨价还价。</w:t>
      </w:r>
    </w:p>
    <w:p w14:paraId="16591F8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First, Political-Institutional Consequences of Commercial Class Rise.</w:t>
      </w:r>
      <w:r>
        <w:rPr>
          <w:rFonts w:hint="default" w:ascii="Times New Roman Regular" w:hAnsi="Times New Roman Regular" w:cs="Times New Roman Regular"/>
        </w:rPr>
        <w:t xml:space="preserve"> Beyond state size and number, it would be valuable to investigate how the rise of commercial classes affected the development of domestic political institutions—such as representative assemblies, property rights regimes, and fiscal systems. Stasavage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/ˈstæsəvɪdʒ/ work has begun to explore the link between city-states and representative government; further research could trace how urban power shaped monarch-society bargaining across different polities.</w:t>
      </w:r>
    </w:p>
    <w:p w14:paraId="310A9BE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第二，长期经济影响。</w:t>
      </w:r>
      <w:r>
        <w:rPr>
          <w:rFonts w:hint="default" w:ascii="Times New Roman Regular" w:hAnsi="Times New Roman Regular" w:cs="Times New Roman Regular"/>
        </w:rPr>
        <w:t xml:space="preserve"> 政治碎片化可能对长期经济发展产生复杂影响——一方面通过竞争促进创新和制度改进，另一方面通过分割市场和增加交易成本阻碍规模经济。艾布拉姆森和博伊斯(Boix /bɔɪks/)在一篇工作论文中已开始探索这一问题；全面检验政治碎片化对工业革命起源的影响将是重要的延伸。</w:t>
      </w:r>
    </w:p>
    <w:p w14:paraId="67DC9E8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Second, Long-Run Economic Effects.</w:t>
      </w:r>
      <w:r>
        <w:rPr>
          <w:rFonts w:hint="default" w:ascii="Times New Roman Regular" w:hAnsi="Times New Roman Regular" w:cs="Times New Roman Regular"/>
        </w:rPr>
        <w:t xml:space="preserve"> Political fragmentation may have had complex effects on long-term economic development—on one hand fostering innovation and institutional improvements through competition, on the other hindering economies of scale through market fragmentation and increased transaction costs. Abramson and Boix /bɔɪks/ have begun to explore this in a working paper; a comprehensive examination of how political fragmentation affected the origins of the Industrial Revolution would be an important extension.</w:t>
      </w:r>
    </w:p>
    <w:p w14:paraId="0D518ED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第三，比较跨区域分析。</w:t>
      </w:r>
      <w:r>
        <w:rPr>
          <w:rFonts w:hint="default" w:ascii="Times New Roman Regular" w:hAnsi="Times New Roman Regular" w:cs="Times New Roman Regular"/>
        </w:rPr>
        <w:t xml:space="preserve"> 将框架扩展到欧洲以外，以检验城市化与政治碎片化之间的关系是否在其他历史背景下成立——如战国时期的中国、阿巴斯(Abbasid /əˈbæsɪd/)时期的中东或莫卧儿(Mughal /ˈmuːɡəl/)时期的印度——将有助于确立发现的外部有效性。</w:t>
      </w:r>
    </w:p>
    <w:p w14:paraId="62417CA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Third, Comparative Cross-Regional Analysis.</w:t>
      </w:r>
      <w:r>
        <w:rPr>
          <w:rFonts w:hint="default" w:ascii="Times New Roman Regular" w:hAnsi="Times New Roman Regular" w:cs="Times New Roman Regular"/>
        </w:rPr>
        <w:t xml:space="preserve"> Extending the framework beyond Europe to test whether the relationship between urbanization and political fragmentation holds in other historical contexts—such as Warring States China, the Abbasid /əˈbæsɪd/ Middle East, or Mughal /ˈmuːɡəl/ India—would help establish external validity of the findings.</w:t>
      </w:r>
    </w:p>
    <w:p w14:paraId="19E2D58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第四，军事革命与大众军队时代之间的转折点。</w:t>
      </w:r>
      <w:r>
        <w:rPr>
          <w:rFonts w:hint="default" w:ascii="Times New Roman Regular" w:hAnsi="Times New Roman Regular" w:cs="Times New Roman Regular"/>
        </w:rPr>
        <w:t xml:space="preserve"> 作者发现在所研究的时期内规模并非国家生存的决定因素，但现代国家体系主要由大型领土国家组成。一个关键延伸是更精确地识别小国失去竞争优势的转折点。奥诺拉托(Onorato /ˌɒnəˈrɑːtoʊ/)、谢夫(Scheve /ʃeɪv/)和斯塔萨维奇的研究表明这可能发生在法国大革命之后的大众军队时代。</w:t>
      </w:r>
    </w:p>
    <w:p w14:paraId="22AF9D0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Fourth, The Turning Point Between Military Revolution and Mass Army Era.</w:t>
      </w:r>
      <w:r>
        <w:rPr>
          <w:rFonts w:hint="default" w:ascii="Times New Roman Regular" w:hAnsi="Times New Roman Regular" w:cs="Times New Roman Regular"/>
        </w:rPr>
        <w:t xml:space="preserve"> The author finds that size was not determinative of state survival during the period studied, yet the modern state system consists predominantly of large territorial states. A key extension would be to more precisely identify the turning point at which small states lost their competitive advantage. Onorato /ˌɒnəˈrɑːtoʊ/, Scheve /ʃeɪv/, and Stasavage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work suggests this may have occurred with the era of mass armies after the French Revolution.</w:t>
      </w:r>
    </w:p>
    <w:p w14:paraId="4FF4B17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第五，战争与经济发展之间的互动。</w:t>
      </w:r>
      <w:r>
        <w:rPr>
          <w:rFonts w:hint="default" w:ascii="Times New Roman Regular" w:hAnsi="Times New Roman Regular" w:cs="Times New Roman Regular"/>
        </w:rPr>
        <w:t xml:space="preserve"> 虽然本文将战争和经济发展视为国家形成的替代解释，但它们很可能相互影响。战争可能刺激经济发展（通过财政需求和技术创新），而经济发展可能影响战争能力和频率。建模这些互动的联立方程方法可以提供更丰富的图景。</w:t>
      </w:r>
    </w:p>
    <w:p w14:paraId="30E2CE5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Fifth, Interactions Between War and Economic Development.</w:t>
      </w:r>
      <w:r>
        <w:rPr>
          <w:rFonts w:hint="default" w:ascii="Times New Roman Regular" w:hAnsi="Times New Roman Regular" w:cs="Times New Roman Regular"/>
        </w:rPr>
        <w:t xml:space="preserve"> While the paper treats war and economic development as alternative explanations for state formation, they likely interact with each other. War may stimulate economic development (through fiscal demands and technological innovation), while economic development may affect war-making capacity and frequency. A simultaneous equations approach modeling these interactions could provide a richer picture.</w:t>
      </w:r>
    </w:p>
    <w:p w14:paraId="01D73BD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第六，威斯特伐利亚神话的延伸检验。</w:t>
      </w:r>
      <w:r>
        <w:rPr>
          <w:rFonts w:hint="default" w:ascii="Times New Roman Regular" w:hAnsi="Times New Roman Regular" w:cs="Times New Roman Regular"/>
        </w:rPr>
        <w:t xml:space="preserve"> 本文与克拉斯纳和奥西安德关于</w:t>
      </w:r>
      <w:r>
        <w:rPr>
          <w:rFonts w:hint="default" w:ascii="Times New Roman Regular" w:hAnsi="Times New Roman Regular" w:cs="Times New Roman Regular"/>
          <w:lang w:val="en-US"/>
        </w:rPr>
        <w:t>“威斯特伐利亚神话”</w:t>
      </w:r>
      <w:r>
        <w:rPr>
          <w:rFonts w:hint="default" w:ascii="Times New Roman Regular" w:hAnsi="Times New Roman Regular" w:cs="Times New Roman Regular"/>
        </w:rPr>
        <w:t>的工作相呼应——即围绕三十年战争的事件并未从根本上改变国家体系的组织原则这一观点。更深入的历史研究可以检验威斯特伐利亚和约之后国家实践和外交规范如何（未）发生变化。</w:t>
      </w:r>
    </w:p>
    <w:p w14:paraId="73354AA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Sixth, Extended Testing of the Westphalian Myth.</w:t>
      </w:r>
      <w:r>
        <w:rPr>
          <w:rFonts w:hint="default" w:ascii="Times New Roman Regular" w:hAnsi="Times New Roman Regular" w:cs="Times New Roman Regular"/>
        </w:rPr>
        <w:t xml:space="preserve"> The paper resonates with Krasner and Osiander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work on the </w:t>
      </w:r>
      <w:r>
        <w:rPr>
          <w:rFonts w:hint="default" w:ascii="Times New Roman Regular" w:hAnsi="Times New Roman Regular" w:cs="Times New Roman Regular"/>
          <w:lang w:val="en-US"/>
        </w:rPr>
        <w:t>“Westphalian Myth”</w:t>
      </w:r>
      <w:r>
        <w:rPr>
          <w:rFonts w:hint="default" w:ascii="Times New Roman Regular" w:hAnsi="Times New Roman Regular" w:cs="Times New Roman Regular"/>
        </w:rPr>
        <w:t>—the idea that events surrounding the Thirty Years War did not fundamentally alter the organizing principles of the state system. Deeper historical investigation could examine how state practices and diplomatic norms did (or did not) change following Westphalia.</w:t>
      </w:r>
    </w:p>
    <w:p w14:paraId="7524EA8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 xml:space="preserve">Lecture Notes: </w:t>
      </w:r>
      <w:r>
        <w:rPr>
          <w:rFonts w:hint="default" w:ascii="Times New Roman Regular" w:hAnsi="Times New Roman Regular" w:cs="Times New Roman Regular"/>
          <w:lang w:val="en-US"/>
        </w:rPr>
        <w:t>“The Fractured-Land Hypothesis”</w:t>
      </w:r>
    </w:p>
    <w:p w14:paraId="3ABB1F42">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05676D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一、文献基本信息 / Basic Literature Information</w:t>
      </w:r>
    </w:p>
    <w:p w14:paraId="50ECE5B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文献名称 / Literature Name:</w:t>
      </w:r>
    </w:p>
    <w:p w14:paraId="012C7C6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《碎裂土地假说》(</w:t>
      </w:r>
      <w:r>
        <w:rPr>
          <w:rFonts w:hint="default" w:ascii="Times New Roman Regular" w:hAnsi="Times New Roman Regular" w:cs="Times New Roman Regular"/>
          <w:lang w:val="en-US"/>
        </w:rPr>
        <w:t>“The Fractured-Land Hypothesis”</w:t>
      </w:r>
      <w:r>
        <w:rPr>
          <w:rFonts w:hint="default" w:ascii="Times New Roman Regular" w:hAnsi="Times New Roman Regular" w:cs="Times New Roman Regular"/>
        </w:rPr>
        <w:t>)</w:t>
      </w:r>
    </w:p>
    <w:p w14:paraId="20564242">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99F4F0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作者 / Author(s):</w:t>
      </w:r>
    </w:p>
    <w:p w14:paraId="1DDF60E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赫苏斯·费尔南德斯-比利亚韦尔德（Jesús Fernández-Villaverde /heɪˈsuːs fɛrˈnɑːndɛθ ˌviːjɑːˈvɛrdeɪ/，宾夕法尼亚大学）、马克·小山（Mark Koyama /mɑːrk kɔɪˈjɑːmə/，乔治·梅森大学）、林友宏（Youhong Lin /juːˈhɒŋ lɪn/，厦门大学）、孙端辉（Tuan-Hwee Sng /twɑːn hweɪ sŋ/，新加坡国立大学）。</w:t>
      </w:r>
    </w:p>
    <w:p w14:paraId="16A29F4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are Jesús Fernández-Villaverde /heɪˈsuːs fɛrˈnɑːndɛθ ˌviːjɑːˈvɛrdeɪ/ (University of Pennsylvania), Mark Koyama /mɑːrk kɔɪˈjɑːmə/ (George Mason University), Youhong Lin /juːˈhɒŋ lɪn/ (Xiamen University), and Tuan-Hwee Sng /twɑːn hweɪ sŋ/ (National University of Singapore).</w:t>
      </w:r>
    </w:p>
    <w:p w14:paraId="608AB143">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1AE0232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发表年份 / Published Year:</w:t>
      </w:r>
    </w:p>
    <w:p w14:paraId="0A98F28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2023年，发表于《经济学季刊》（</w:t>
      </w:r>
      <w:r>
        <w:rPr>
          <w:rStyle w:val="9"/>
          <w:rFonts w:hint="default" w:ascii="Times New Roman Regular" w:hAnsi="Times New Roman Regular" w:cs="Times New Roman Regular"/>
        </w:rPr>
        <w:t>The Quarterly Journal of Economics</w:t>
      </w:r>
      <w:r>
        <w:rPr>
          <w:rFonts w:hint="default" w:ascii="Times New Roman Regular" w:hAnsi="Times New Roman Regular" w:cs="Times New Roman Regular"/>
        </w:rPr>
        <w:t>），第138卷第2期，页码1173-1231。</w:t>
      </w:r>
    </w:p>
    <w:p w14:paraId="34B347C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Published in 2023 in </w:t>
      </w:r>
      <w:r>
        <w:rPr>
          <w:rStyle w:val="9"/>
          <w:rFonts w:hint="default" w:ascii="Times New Roman Regular" w:hAnsi="Times New Roman Regular" w:cs="Times New Roman Regular"/>
        </w:rPr>
        <w:t>The Quarterly Journal of Economics</w:t>
      </w:r>
      <w:r>
        <w:rPr>
          <w:rFonts w:hint="default" w:ascii="Times New Roman Regular" w:hAnsi="Times New Roman Regular" w:cs="Times New Roman Regular"/>
        </w:rPr>
        <w:t>, Volume 138, Issue 2, pages 1173-1231.</w:t>
      </w:r>
    </w:p>
    <w:p w14:paraId="58273D6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7C66F33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二、因变量 / Dependent Variable (DV)</w:t>
      </w:r>
    </w:p>
    <w:p w14:paraId="05AA467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本文的核心因变量是</w:t>
      </w:r>
      <w:r>
        <w:rPr>
          <w:rStyle w:val="8"/>
          <w:rFonts w:hint="default" w:ascii="Times New Roman Regular" w:hAnsi="Times New Roman Regular" w:cs="Times New Roman Regular"/>
        </w:rPr>
        <w:t>国家形成的政治结构模式</w:t>
      </w:r>
      <w:r>
        <w:rPr>
          <w:rFonts w:hint="default" w:ascii="Times New Roman Regular" w:hAnsi="Times New Roman Regular" w:cs="Times New Roman Regular"/>
        </w:rPr>
        <w:t>，具体而言是</w:t>
      </w:r>
      <w:r>
        <w:rPr>
          <w:rStyle w:val="8"/>
          <w:rFonts w:hint="default" w:ascii="Times New Roman Regular" w:hAnsi="Times New Roman Regular" w:cs="Times New Roman Regular"/>
        </w:rPr>
        <w:t>政治统一与多中心主义</w:t>
      </w:r>
      <w:r>
        <w:rPr>
          <w:rFonts w:hint="default" w:ascii="Times New Roman Regular" w:hAnsi="Times New Roman Regular" w:cs="Times New Roman Regular"/>
        </w:rPr>
        <w:t>之间的差异。作者关注的是为何中国历史上倾向于形成统一的中央集权帝国，而欧洲则长期维持多国并立的政治格局。这一因变量通过赫芬达尔指数（Herfindahl Index）来测量，该指数计算某一地区内各政体所控制的领土份额的平方和，数值越接近1表示政治越统一，数值越低则表示政治越分裂（第1200-1201页）。</w:t>
      </w:r>
    </w:p>
    <w:p w14:paraId="2D1FA3E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core dependent variable of this paper is the </w:t>
      </w:r>
      <w:r>
        <w:rPr>
          <w:rStyle w:val="8"/>
          <w:rFonts w:hint="default" w:ascii="Times New Roman Regular" w:hAnsi="Times New Roman Regular" w:cs="Times New Roman Regular"/>
        </w:rPr>
        <w:t>pattern of state formation</w:t>
      </w:r>
      <w:r>
        <w:rPr>
          <w:rFonts w:hint="default" w:ascii="Times New Roman Regular" w:hAnsi="Times New Roman Regular" w:cs="Times New Roman Regular"/>
        </w:rPr>
        <w:t xml:space="preserve">, specifically the difference between </w:t>
      </w:r>
      <w:r>
        <w:rPr>
          <w:rStyle w:val="8"/>
          <w:rFonts w:hint="default" w:ascii="Times New Roman Regular" w:hAnsi="Times New Roman Regular" w:cs="Times New Roman Regular"/>
        </w:rPr>
        <w:t>political unification and polycentrism</w:t>
      </w:r>
      <w:r>
        <w:rPr>
          <w:rFonts w:hint="default" w:ascii="Times New Roman Regular" w:hAnsi="Times New Roman Regular" w:cs="Times New Roman Regular"/>
        </w:rPr>
        <w:t>. The authors focus on why China /ˈtʃaɪnə/ historically tended toward unified centralized empires while Europe /ˈjʊərəp/ maintained a multi-state political landscape for extended periods. This dependent variable is measured through the Herfindahl Index, which calculates the sum of squared territorial shares controlled by each polity in a region. A value closer to 1 indicates greater political unification, while a lower value indicates greater political fragmentation (pp. 1200-1201).</w:t>
      </w:r>
    </w:p>
    <w:p w14:paraId="0B9BB659">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174804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三、自变量 / Independent Variable (IV)</w:t>
      </w:r>
    </w:p>
    <w:p w14:paraId="09D4427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本文的核心自变量是</w:t>
      </w:r>
      <w:r>
        <w:rPr>
          <w:rFonts w:hint="default" w:ascii="Times New Roman Regular" w:hAnsi="Times New Roman Regular" w:cs="Times New Roman Regular"/>
          <w:lang w:val="en-US"/>
        </w:rPr>
        <w:t>“碎裂土地”</w:t>
      </w:r>
      <w:r>
        <w:rPr>
          <w:rFonts w:hint="default" w:ascii="Times New Roman Regular" w:hAnsi="Times New Roman Regular" w:cs="Times New Roman Regular"/>
        </w:rPr>
        <w:t>（Fractured Land），这一概念源自贾雷德·戴蒙德（Jared Diamond /ˈdʒærəd ˈdaɪmənd/）1997年的著作《枪炮、病菌与钢铁》。作者将</w:t>
      </w:r>
      <w:r>
        <w:rPr>
          <w:rFonts w:hint="default" w:ascii="Times New Roman Regular" w:hAnsi="Times New Roman Regular" w:cs="Times New Roman Regular"/>
          <w:lang w:val="en-US"/>
        </w:rPr>
        <w:t>“碎裂土地”</w:t>
      </w:r>
      <w:r>
        <w:rPr>
          <w:rFonts w:hint="default" w:ascii="Times New Roman Regular" w:hAnsi="Times New Roman Regular" w:cs="Times New Roman Regular"/>
        </w:rPr>
        <w:t>区分为两个层面：狭义上指地形的崎岖程度，包括山脉、海岸线曲折度等地理障碍；广义上则进一步包含高生产力农业用地的空间分布格局（第1175页）。</w:t>
      </w:r>
    </w:p>
    <w:p w14:paraId="09F882A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core independent variable is </w:t>
      </w:r>
      <w:r>
        <w:rPr>
          <w:rStyle w:val="8"/>
          <w:rFonts w:hint="default" w:ascii="Times New Roman Regular" w:hAnsi="Times New Roman Regular" w:cs="Times New Roman Regular"/>
          <w:lang w:val="en-US"/>
        </w:rPr>
        <w:t>“fractured land,”</w:t>
      </w:r>
      <w:r>
        <w:rPr>
          <w:rFonts w:hint="default" w:ascii="Times New Roman Regular" w:hAnsi="Times New Roman Regular" w:cs="Times New Roman Regular"/>
        </w:rPr>
        <w:t xml:space="preserve"> a concept derived from Jared Diamond</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/ˈdʒærəd ˈdaɪmənd/ 1997 book </w:t>
      </w:r>
      <w:r>
        <w:rPr>
          <w:rStyle w:val="9"/>
          <w:rFonts w:hint="default" w:ascii="Times New Roman Regular" w:hAnsi="Times New Roman Regular" w:cs="Times New Roman Regular"/>
        </w:rPr>
        <w:t>Guns, Germs, and Steel</w:t>
      </w:r>
      <w:r>
        <w:rPr>
          <w:rFonts w:hint="default" w:ascii="Times New Roman Regular" w:hAnsi="Times New Roman Regular" w:cs="Times New Roman Regular"/>
        </w:rPr>
        <w:t xml:space="preserve">. The authors distinguish between two dimensions of </w:t>
      </w:r>
      <w:r>
        <w:rPr>
          <w:rFonts w:hint="default" w:ascii="Times New Roman Regular" w:hAnsi="Times New Roman Regular" w:cs="Times New Roman Regular"/>
          <w:lang w:val="en-US"/>
        </w:rPr>
        <w:t>“fractured land”</w:t>
      </w:r>
      <w:r>
        <w:rPr>
          <w:rFonts w:hint="default" w:ascii="Times New Roman Regular" w:hAnsi="Times New Roman Regular" w:cs="Times New Roman Regular"/>
        </w:rPr>
        <w:t>: in the narrow sense, it refers to topographical ruggedness, including geographical barriers such as mountain ranges and coastline indentation; in the broader sense, it further encompasses the spatial distribution of highly productive agricultural land (p. 1175).</w:t>
      </w:r>
    </w:p>
    <w:p w14:paraId="7E85BB4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具体而言，自变量包括以下地理和气候特征：（1）地形崎岖度，以海拔标准差来测量；（2）高温与低温气候区域，前者指年均最高月温度超过22°C的地区，后者指年均最低月温度低于8°C的地区；（3）历史资源可得性，通过联合国粮农组织全球农业生态区数据库（GAEZ v4）的可达热量产出以及冲积土分布来测量（第1183-1186页）。</w:t>
      </w:r>
    </w:p>
    <w:p w14:paraId="3DD93F2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Specifically, the independent variables include the following geographical and climatic characteristics: (1) terrain ruggedness, measured by the standard deviation of elevation; (2) hot and cold climate zones, with the former referring to areas with annual average maximum monthly temperatures above 22°C and the latter referring to areas with annual average minimum monthly temperatures below 8°C; (3) historical resource availability, measured through attainable caloric yields from the FAO Global Agro-Ecological Zones database (GAEZ v4) and the distribution of alluvial soil (pp. 1183-1186).</w:t>
      </w:r>
    </w:p>
    <w:p w14:paraId="49358DA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4F5BD67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四、国家与国家建构的概念化与测量 / Stateness: Conceptualization and Measurement</w:t>
      </w:r>
    </w:p>
    <w:p w14:paraId="6AD6F26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本文遵循韦伯式（Weberian）传统来界定</w:t>
      </w:r>
      <w:r>
        <w:rPr>
          <w:rFonts w:hint="default" w:ascii="Times New Roman Regular" w:hAnsi="Times New Roman Regular" w:cs="Times New Roman Regular"/>
          <w:lang w:val="en-US"/>
        </w:rPr>
        <w:t>“国家”</w:t>
      </w:r>
      <w:r>
        <w:rPr>
          <w:rFonts w:hint="default" w:ascii="Times New Roman Regular" w:hAnsi="Times New Roman Regular" w:cs="Times New Roman Regular"/>
        </w:rPr>
        <w:t>或</w:t>
      </w:r>
      <w:r>
        <w:rPr>
          <w:rFonts w:hint="default" w:ascii="Times New Roman Regular" w:hAnsi="Times New Roman Regular" w:cs="Times New Roman Regular"/>
          <w:lang w:val="en-US"/>
        </w:rPr>
        <w:t>“政体”</w:t>
      </w:r>
      <w:r>
        <w:rPr>
          <w:rFonts w:hint="default" w:ascii="Times New Roman Regular" w:hAnsi="Times New Roman Regular" w:cs="Times New Roman Regular"/>
        </w:rPr>
        <w:t>的概念。作者明确指出，</w:t>
      </w:r>
      <w:r>
        <w:rPr>
          <w:rFonts w:hint="default" w:ascii="Times New Roman Regular" w:hAnsi="Times New Roman Regular" w:cs="Times New Roman Regular"/>
          <w:lang w:val="en-US"/>
        </w:rPr>
        <w:t>“政体”</w:t>
      </w:r>
      <w:r>
        <w:rPr>
          <w:rFonts w:hint="default" w:ascii="Times New Roman Regular" w:hAnsi="Times New Roman Regular" w:cs="Times New Roman Regular"/>
        </w:rPr>
        <w:t>或</w:t>
      </w:r>
      <w:r>
        <w:rPr>
          <w:rFonts w:hint="default" w:ascii="Times New Roman Regular" w:hAnsi="Times New Roman Regular" w:cs="Times New Roman Regular"/>
          <w:lang w:val="en-US"/>
        </w:rPr>
        <w:t>“国家”</w:t>
      </w:r>
      <w:r>
        <w:rPr>
          <w:rFonts w:hint="default" w:ascii="Times New Roman Regular" w:hAnsi="Times New Roman Regular" w:cs="Times New Roman Regular"/>
        </w:rPr>
        <w:t>是指在固定领土范围内保持对暴力的准垄断的组织（第1174页脚注2）。这一定义强调国家的核心特征在于其对特定领土的暴力控制能力，而非其他功能性特征。</w:t>
      </w:r>
    </w:p>
    <w:p w14:paraId="731CBE7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This paper follows the Weberian tradition in defining the concept of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or </w:t>
      </w:r>
      <w:r>
        <w:rPr>
          <w:rFonts w:hint="default" w:ascii="Times New Roman Regular" w:hAnsi="Times New Roman Regular" w:cs="Times New Roman Regular"/>
          <w:lang w:val="en-US"/>
        </w:rPr>
        <w:t>“polity.”</w:t>
      </w:r>
      <w:r>
        <w:rPr>
          <w:rFonts w:hint="default" w:ascii="Times New Roman Regular" w:hAnsi="Times New Roman Regular" w:cs="Times New Roman Regular"/>
        </w:rPr>
        <w:t xml:space="preserve"> The authors explicitly state that a </w:t>
      </w:r>
      <w:r>
        <w:rPr>
          <w:rFonts w:hint="default" w:ascii="Times New Roman Regular" w:hAnsi="Times New Roman Regular" w:cs="Times New Roman Regular"/>
          <w:lang w:val="en-US"/>
        </w:rPr>
        <w:t>“polity”</w:t>
      </w:r>
      <w:r>
        <w:rPr>
          <w:rFonts w:hint="default" w:ascii="Times New Roman Regular" w:hAnsi="Times New Roman Regular" w:cs="Times New Roman Regular"/>
        </w:rPr>
        <w:t xml:space="preserve"> or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is an organization that maintains a quasi-monopoly of violence over a fixed territory (p. 1174, footnote 2). This definition emphasizes that the core characteristic of a state lies in its capacity for violent control over a specific territory, rather than other functional characteristics.</w:t>
      </w:r>
    </w:p>
    <w:p w14:paraId="081ECFB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在测量方面，作者将全球陆地（不含南极洲）划分为65,641个半径28公里的六边形单元格，每个单元格代表最简单政体能够监控和防御的最小领土单位。这一半径对应于成年人每日步行可覆盖的距离，大致反映了青铜器时代最简单政体的控制范围（第1182-1183页）。国家建构的过程被操作化为政体通过征服获取相邻单元格、或通过分裂丧失单元格的动态演化过程（第1188-1194页）。</w:t>
      </w:r>
    </w:p>
    <w:p w14:paraId="5F5A70E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In terms of measurement, the authors divide the global landmass (excluding Antarctica /ænˈtɑːrktɪkə/) into 65,641 hexagonal cells with a radius of 28 kilometers, with each cell representing the minimum territorial unit that the simplest polities could monitor and defend. This radius corresponds to the distance a healthy adult can travel on foot per day, roughly reflecting the control range of the simplest polities during the Bronze Age (pp. 1182-1183). The process of state building is operationalized as the dynamic evolution through which polities gain adjacent cells through conquest or lose cells through secession (pp. 1188-1194).</w:t>
      </w:r>
    </w:p>
    <w:p w14:paraId="6E38A5C2">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7A6E6E7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五、核心论点 / Core Argument</w:t>
      </w:r>
    </w:p>
    <w:p w14:paraId="78F7374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本文的核心论点是：</w:t>
      </w:r>
      <w:r>
        <w:rPr>
          <w:rStyle w:val="8"/>
          <w:rFonts w:hint="default" w:ascii="Times New Roman Regular" w:hAnsi="Times New Roman Regular" w:cs="Times New Roman Regular"/>
          <w:lang w:val="en-US"/>
        </w:rPr>
        <w:t>“碎裂土地”</w:t>
      </w:r>
      <w:r>
        <w:rPr>
          <w:rStyle w:val="8"/>
          <w:rFonts w:hint="default" w:ascii="Times New Roman Regular" w:hAnsi="Times New Roman Regular" w:cs="Times New Roman Regular"/>
        </w:rPr>
        <w:t>——无论是地形障碍还是高生产力农业用地的空间分布——都能够解释中国为何趋向政治统一而欧洲为何长期保持多中心主义</w:t>
      </w:r>
      <w:r>
        <w:rPr>
          <w:rFonts w:hint="default" w:ascii="Times New Roman Regular" w:hAnsi="Times New Roman Regular" w:cs="Times New Roman Regular"/>
        </w:rPr>
        <w:t>。作者发现，单独的地形因素是解释这一差异的充分条件但非必要条件；同样，高生产力土地的集中分布也能产生相同效果。只有当同时消除地理障碍和土地生产力差异时，中国和欧洲的政治统一进程才会趋于一致（第1175页、第1202-1203页）。</w:t>
      </w:r>
    </w:p>
    <w:p w14:paraId="64B9692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core argument of this paper is that </w:t>
      </w:r>
      <w:r>
        <w:rPr>
          <w:rStyle w:val="8"/>
          <w:rFonts w:hint="default" w:ascii="Times New Roman Regular" w:hAnsi="Times New Roman Regular" w:cs="Times New Roman Regular"/>
          <w:lang w:val="en-US"/>
        </w:rPr>
        <w:t>“fractured land”</w:t>
      </w:r>
      <w:r>
        <w:rPr>
          <w:rStyle w:val="8"/>
          <w:rFonts w:hint="default" w:ascii="Times New Roman Regular" w:hAnsi="Times New Roman Regular" w:cs="Times New Roman Regular"/>
        </w:rPr>
        <w:t>—whether referring to topographical barriers or the spatial distribution of highly productive agricultural land—can explain why China /ˈtʃaɪnə/ tended toward political unification while Europe /ˈjʊərəp/ maintained long-term polycentrism</w:t>
      </w:r>
      <w:r>
        <w:rPr>
          <w:rFonts w:hint="default" w:ascii="Times New Roman Regular" w:hAnsi="Times New Roman Regular" w:cs="Times New Roman Regular"/>
        </w:rPr>
        <w:t>. The authors find that topographical factors alone are sufficient but not necessary to explain this divergence; similarly, the concentrated distribution of highly productive land can produce the same effect. Only when both geographical barriers and differences in land productivity are simultaneously neutralized do China and Europe converge in their pace of political unification (pp. 1175, 1202-1203).</w:t>
      </w:r>
    </w:p>
    <w:p w14:paraId="5FA01A8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具体而言，欧洲的山脉位于大陆中心位置，将意大利半岛（Italian Peninsula /ɪˈtæliən pəˈnɪnsjʊlə/）、伊比利亚半岛（Iberian Peninsula /aɪˈbɪəriən pəˈnɪnsjʊlə/）与法国（France /frɑːns/）分隔开来，使瑞士（Switzerland /ˈswɪtsərlənd/）和奥地利（Austria /ˈɒstriə/）等中欧核心地区难以被征服，从而形成了多个规模相近的地理核心区，为未来欧洲各国的形成提供了基础（第1180-1181页）。相比之下，中国最崎岖的地区位于南部和西部边缘，不与历史上起关键作用的北方中原地区交叉。中原地区（Central Plain）以黄河（Yellow River /ˈjeləʊ ˈrɪvə/）流域为中心，地势平坦，仅有山东泰山（Taishan Mountains /taɪˈʃɑːn ˈmaʊntɪnz/）和安徽大别山（Dabie Mountains /dɑːˈbjeɪ ˈmaʊntɪnz/）例外，这种地理条件促进了中国的早期统一（第1181页）。</w:t>
      </w:r>
    </w:p>
    <w:p w14:paraId="602BD56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Specifically, Europe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mountain ranges are located at the center of the continent, separating the Italian Peninsula /ɪˈtæliən pəˈnɪnsjʊlə/, the Iberian Peninsula /aɪˈbɪəriən pəˈnɪnsjʊlə/ from France /frɑːns/, and making central European core regions such as Switzerland /ˈswɪtsərlənd/ and Austria /ˈɒɒstriə/ difficult to conquer. This created multiple geographical cores of comparable size that provided the foundation for future European states (pp. 1180-1181). In contrast, China</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most rugged regions are located on the southern and western peripheries and do not intersect with the historically crucial northern Central Plain region. The Central Plain, centered on the Yellow River /ˈjeləʊ ˈrɪvə/ basin, is flat except for the Taishan Mountains /taɪˈʃɑːn ˈmaʊntɪnz/ in Shandong /ˈʃɑːnˈdʊŋ/ and the Dabie Mountains /dɑːˈbjeɪ ˈmaʊntɪnz/ in Anhui /ɑːnˈhweɪ/—geographical conditions that facilitated China</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early unification (p. 1181).</w:t>
      </w:r>
    </w:p>
    <w:p w14:paraId="3291CF72">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04EAF9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六、作用机制 / Mechanisms</w:t>
      </w:r>
    </w:p>
    <w:p w14:paraId="08DCCA9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本文提出了多重机制来解释自变量如何影响因变量：</w:t>
      </w:r>
    </w:p>
    <w:p w14:paraId="57DFEBD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This paper proposes multiple mechanisms to explain how the independent variables influence the dependent variable:</w:t>
      </w:r>
    </w:p>
    <w:p w14:paraId="36FE837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第一，地理障碍与征服难度机制</w:t>
      </w:r>
      <w:r>
        <w:rPr>
          <w:rFonts w:hint="default" w:ascii="Times New Roman Regular" w:hAnsi="Times New Roman Regular" w:cs="Times New Roman Regular"/>
        </w:rPr>
        <w:t>。地形崎岖度、极端气候条件都会增加军事征服的难度。在模型中，当两个势均力敌的政体在地形崎岖的单元格发生战争时，战争以无人获胜告终（即无领土兼并）的概率会显著增加。作者根据杜普伊（Dupuy /djuːˈpiː/）1979年的军事史研究设定参数，使得在第90百分位崎岖度的单元格，战争陷入僵局的概率约为三分之二（第1196-1197页）。</w:t>
      </w:r>
    </w:p>
    <w:p w14:paraId="18C6992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First, the geographical barriers and conquest difficulty mechanism.</w:t>
      </w:r>
      <w:r>
        <w:rPr>
          <w:rFonts w:hint="default" w:ascii="Times New Roman Regular" w:hAnsi="Times New Roman Regular" w:cs="Times New Roman Regular"/>
        </w:rPr>
        <w:t xml:space="preserve"> Terrain ruggedness and extreme climatic conditions increase the difficulty of military conquest. In the model, when two evenly matched polities engage in war in a rugged cell, the probability of the war ending with no victor (i.e., no territorial annexation) increases significantly. Following Dupuy</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/djuːˈpiː/ 1979 military history research, the authors set parameters such that in cells at the 90th percentile of ruggedness, the probability of a stalemate is approximately two-thirds (pp. 1196-1197).</w:t>
      </w:r>
    </w:p>
    <w:p w14:paraId="54F4DEE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第二，资源集中与国家形成加速机制</w:t>
      </w:r>
      <w:r>
        <w:rPr>
          <w:rFonts w:hint="default" w:ascii="Times New Roman Regular" w:hAnsi="Times New Roman Regular" w:cs="Times New Roman Regular"/>
        </w:rPr>
        <w:t>。高生产力土地的空间分布影响冲突发生的概率和征服的收益。在模型中，单元格发生边境冲突的概率与其生产力成正比，即更富庶的地区更可能成为邻国觊觎的目标，这一假设基于霍布斯（Hobbes /hɒbz/）关于冲突根源于对利益、安全和荣誉追求的观点（第1188-1189页）。中国北方存在一个由黄河和长江流域组成的巨大高生产力核心区，这些区域之间仅有较弱的地理分隔并最终融合为单一核心，为早期统一提供了资源基础（第1181页）。</w:t>
      </w:r>
    </w:p>
    <w:p w14:paraId="030A540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Second, the resource concentration and state formation acceleration mechanism.</w:t>
      </w:r>
      <w:r>
        <w:rPr>
          <w:rFonts w:hint="default" w:ascii="Times New Roman Regular" w:hAnsi="Times New Roman Regular" w:cs="Times New Roman Regular"/>
        </w:rPr>
        <w:t xml:space="preserve"> The spatial distribution of highly productive land affects both the probability of conflict and the gains from conquest. In the model, the probability of a cell experiencing border conflict is proportional to its productivity—wealthier regions are more likely to become targets of neighboring covetousness. This assumption is based on Hobbes</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/hɒbz/ thesis that conflict arises from the desire for gain, safety, and reputation (pp. 1188-1189). Northern China possesses a vast core region of high productivity composed of the Yellow River and Yangtze River /ˈjæŋtsi ˈrɪvə/ basins, which are only weakly separated from each other and eventually fused into a single core, providing the resource foundation for early unification (p. 1181).</w:t>
      </w:r>
    </w:p>
    <w:p w14:paraId="6F5AAE8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第三，海洋的</w:t>
      </w:r>
      <w:r>
        <w:rPr>
          <w:rStyle w:val="8"/>
          <w:rFonts w:hint="default" w:ascii="Times New Roman Regular" w:hAnsi="Times New Roman Regular" w:cs="Times New Roman Regular"/>
          <w:lang w:val="en-US"/>
        </w:rPr>
        <w:t>“阻滞力”</w:t>
      </w:r>
      <w:r>
        <w:rPr>
          <w:rStyle w:val="8"/>
          <w:rFonts w:hint="default" w:ascii="Times New Roman Regular" w:hAnsi="Times New Roman Regular" w:cs="Times New Roman Regular"/>
        </w:rPr>
        <w:t>机制</w:t>
      </w:r>
      <w:r>
        <w:rPr>
          <w:rFonts w:hint="default" w:ascii="Times New Roman Regular" w:hAnsi="Times New Roman Regular" w:cs="Times New Roman Regular"/>
        </w:rPr>
        <w:t>。海上征服比陆地征服更加困难。在1500年之前，船只不够坚固，无法进行远距离的跨海军事投射；海战本质上是在水上或海滩上进行的步兵战斗，这对进攻方不利。模型中，海上冲突发生的概率仅为陆地冲突的十分之一，且跨海征服的距离上限为约330公里（第1191-1193页）。</w:t>
      </w:r>
    </w:p>
    <w:p w14:paraId="3AB51EB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 xml:space="preserve">Third, the </w:t>
      </w:r>
      <w:r>
        <w:rPr>
          <w:rStyle w:val="8"/>
          <w:rFonts w:hint="default" w:ascii="Times New Roman Regular" w:hAnsi="Times New Roman Regular" w:cs="Times New Roman Regular"/>
          <w:lang w:val="en-US"/>
        </w:rPr>
        <w:t>“stopping power of water”</w:t>
      </w:r>
      <w:r>
        <w:rPr>
          <w:rStyle w:val="8"/>
          <w:rFonts w:hint="default" w:ascii="Times New Roman Regular" w:hAnsi="Times New Roman Regular" w:cs="Times New Roman Regular"/>
        </w:rPr>
        <w:t xml:space="preserve"> mechanism.</w:t>
      </w:r>
      <w:r>
        <w:rPr>
          <w:rFonts w:hint="default" w:ascii="Times New Roman Regular" w:hAnsi="Times New Roman Regular" w:cs="Times New Roman Regular"/>
        </w:rPr>
        <w:t xml:space="preserve"> Sea conquest is more difficult than land conquest. Before 1500, ships were not sturdy enough for long-distance power projection across rough seas; naval battles were essentially infantry battles fought on water or beaches, which disadvantaged the aggressor. In the model, the probability of sea conflict is only one-tenth that of land conflict, and the maximum distance for sea conquest is approximately 330 kilometers (pp. 1191-1193).</w:t>
      </w:r>
    </w:p>
    <w:p w14:paraId="208D0DE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第四，分裂机制</w:t>
      </w:r>
      <w:r>
        <w:rPr>
          <w:rFonts w:hint="default" w:ascii="Times New Roman Regular" w:hAnsi="Times New Roman Regular" w:cs="Times New Roman Regular"/>
        </w:rPr>
        <w:t>。边境单元格有一定概率从所属政体分裂出去。分裂概率取决于三个因素：该单元格的地理气候特征（使分裂更难被镇压）、母政体控制的单元格数量（政体越大越异质）、以及母政体边境相对于内部的长度（边境越长监控越困难）。这一机制确保大型帝国面临内在的离心力，需要持续征服来弥补领土损失（第1193-1194页）。</w:t>
      </w:r>
    </w:p>
    <w:p w14:paraId="38F2F84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Fourth, the secession mechanism.</w:t>
      </w:r>
      <w:r>
        <w:rPr>
          <w:rFonts w:hint="default" w:ascii="Times New Roman Regular" w:hAnsi="Times New Roman Regular" w:cs="Times New Roman Regular"/>
        </w:rPr>
        <w:t xml:space="preserve"> Border cells have a certain probability of seceding from their parent polity. The probability of secession depends on three factors: the cell</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geographical and climatic characteristics (which make secession harder to suppress), the number of cells controlled by the parent polity (larger polities are more heterogeneous), and the length of the polity</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frontier relative to its interior (longer frontiers are harder to monitor). This mechanism ensures that large empires face inherent centrifugal forces and must continuously conquer to compensate for territorial losses (pp. 1193-1194).</w:t>
      </w:r>
    </w:p>
    <w:p w14:paraId="03B0C3FA">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571F0B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七、数据与测量 / Data</w:t>
      </w:r>
    </w:p>
    <w:p w14:paraId="7996828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空间单元与地理覆盖</w:t>
      </w:r>
      <w:r>
        <w:rPr>
          <w:rFonts w:hint="default" w:ascii="Times New Roman Regular" w:hAnsi="Times New Roman Regular" w:cs="Times New Roman Regular"/>
        </w:rPr>
        <w:t>：作者将全球陆地划分为65,641个半径28公里的六边形单元格。基准分析聚焦于欧亚大陆（Eurasia /jʊəˈreɪʒə/）的28,822个单元格，包括大部分欧洲、北非（North Africa /nɔːrθ ˈæfrɪkə/）、中东（Middle East /ˌmɪdl ˈiːst/）、亚洲大陆和日本（Japan /dʒəˈpæn/）。其中，</w:t>
      </w:r>
      <w:r>
        <w:rPr>
          <w:rFonts w:hint="default" w:ascii="Times New Roman Regular" w:hAnsi="Times New Roman Regular" w:cs="Times New Roman Regular"/>
          <w:lang w:val="en-US"/>
        </w:rPr>
        <w:t>“中国”</w:t>
      </w:r>
      <w:r>
        <w:rPr>
          <w:rFonts w:hint="default" w:ascii="Times New Roman Regular" w:hAnsi="Times New Roman Regular" w:cs="Times New Roman Regular"/>
        </w:rPr>
        <w:t>定义为长城以南的1,415个单元格，</w:t>
      </w:r>
      <w:r>
        <w:rPr>
          <w:rFonts w:hint="default" w:ascii="Times New Roman Regular" w:hAnsi="Times New Roman Regular" w:cs="Times New Roman Regular"/>
          <w:lang w:val="en-US"/>
        </w:rPr>
        <w:t>“（西）欧洲”</w:t>
      </w:r>
      <w:r>
        <w:rPr>
          <w:rFonts w:hint="default" w:ascii="Times New Roman Regular" w:hAnsi="Times New Roman Regular" w:cs="Times New Roman Regular"/>
        </w:rPr>
        <w:t>定义为圣彼得堡（St. Petersburg /seɪnt ˈpiːtəzbɜːrɡ/）至的里雅斯特（Trieste /triˈɛst/）连线以西的1,285个单元格（第1186-1187页）。</w:t>
      </w:r>
    </w:p>
    <w:p w14:paraId="04D88C7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Spatial units and geographic coverage:</w:t>
      </w:r>
      <w:r>
        <w:rPr>
          <w:rFonts w:hint="default" w:ascii="Times New Roman Regular" w:hAnsi="Times New Roman Regular" w:cs="Times New Roman Regular"/>
        </w:rPr>
        <w:t xml:space="preserve"> The authors divide the global landmass into 65,641 hexagonal cells with a radius of 28 kilometers. The baseline analysis focuses on 28,822 cells in Eurasia /jʊəˈreɪʒə/, including most of Europe, North Africa /nɔːrθ ˈæfrɪkə/, the Middle East /ˌmɪdl ˈiːst/, continental Asia, and Japan /dʒəˈpæn/. Among these, </w:t>
      </w:r>
      <w:r>
        <w:rPr>
          <w:rFonts w:hint="default" w:ascii="Times New Roman Regular" w:hAnsi="Times New Roman Regular" w:cs="Times New Roman Regular"/>
          <w:lang w:val="en-US"/>
        </w:rPr>
        <w:t>“China”</w:t>
      </w:r>
      <w:r>
        <w:rPr>
          <w:rFonts w:hint="default" w:ascii="Times New Roman Regular" w:hAnsi="Times New Roman Regular" w:cs="Times New Roman Regular"/>
        </w:rPr>
        <w:t xml:space="preserve"> is defined as 1,415 cells south of the Great Wall, and </w:t>
      </w:r>
      <w:r>
        <w:rPr>
          <w:rFonts w:hint="default" w:ascii="Times New Roman Regular" w:hAnsi="Times New Roman Regular" w:cs="Times New Roman Regular"/>
          <w:lang w:val="en-US"/>
        </w:rPr>
        <w:t>“(Western) Europe”</w:t>
      </w:r>
      <w:r>
        <w:rPr>
          <w:rFonts w:hint="default" w:ascii="Times New Roman Regular" w:hAnsi="Times New Roman Regular" w:cs="Times New Roman Regular"/>
        </w:rPr>
        <w:t xml:space="preserve"> is defined as 1,285 cells west of the line running from St. Petersburg /seɪnt ˈpiːtəzbɜːrɡ/ to Trieste /triˈɛst/ (pp. 1186-1187).</w:t>
      </w:r>
    </w:p>
    <w:p w14:paraId="01E1303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时间跨度</w:t>
      </w:r>
      <w:r>
        <w:rPr>
          <w:rFonts w:hint="default" w:ascii="Times New Roman Regular" w:hAnsi="Times New Roman Regular" w:cs="Times New Roman Regular"/>
        </w:rPr>
        <w:t>：模拟从公元前1000年（铁器时代开始）运行至公元1500年（大航海时代前夕），共2500年，以5年为一个时间单位，共500个模拟期（第1195-1196页）。</w:t>
      </w:r>
    </w:p>
    <w:p w14:paraId="3FCC613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Time period:</w:t>
      </w:r>
      <w:r>
        <w:rPr>
          <w:rFonts w:hint="default" w:ascii="Times New Roman Regular" w:hAnsi="Times New Roman Regular" w:cs="Times New Roman Regular"/>
        </w:rPr>
        <w:t xml:space="preserve"> The simulation runs from 1000 BCE (the beginning of the Iron Age) to 1500 CE (the eve of the Age of Exploration), spanning 2,500 years with 5-year intervals as time units, totaling 500 simulation periods (pp. 1195-1196).</w:t>
      </w:r>
    </w:p>
    <w:p w14:paraId="1BCD813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主要数据来源</w:t>
      </w:r>
      <w:r>
        <w:rPr>
          <w:rFonts w:hint="default" w:ascii="Times New Roman Regular" w:hAnsi="Times New Roman Regular" w:cs="Times New Roman Regular"/>
        </w:rPr>
        <w:t>：（1）地形崎岖度数据来自CGIAR-CSI数据集，以每个单元格内海拔的标准差来测量；（2）气候数据来自WorldClim 1.4历史数据，使用全新世中期（公元前4000年）的年均月最高和最低温度；（3）农业生产力数据来自联合国粮农组织全球农业生态区数据库第4版（GAEZ v4），计算各单元格在前哥伦布交换时期本土谷物的最高可达热量产出；（4）土壤数据来自FAO世界数字土壤图，用于识别冲积土分布（第1183-1186页）。</w:t>
      </w:r>
    </w:p>
    <w:p w14:paraId="5E36111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Main data sources:</w:t>
      </w:r>
      <w:r>
        <w:rPr>
          <w:rFonts w:hint="default" w:ascii="Times New Roman Regular" w:hAnsi="Times New Roman Regular" w:cs="Times New Roman Regular"/>
        </w:rPr>
        <w:t xml:space="preserve"> (1) Terrain ruggedness data comes from the CGIAR-CSI dataset, measured by the standard deviation of elevation within each cell; (2) Climate data comes from WorldClim 1.4 historical data, using annual average monthly maximum and minimum temperatures from the mid-Holocene epoch (4000 BCE); (3) Agricultural productivity data comes from the FAO Global Agro-Ecological Zones database version 4 (GAEZ v4), calculating the highest attainable caloric yields from pre-Columbian cereals for each cell; (4) Soil data comes from the FAO Digital Soil Map of the World, used to identify alluvial soil distribution (pp. 1183-1186).</w:t>
      </w:r>
    </w:p>
    <w:p w14:paraId="0CFD2303">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5CA4B0F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八、研究方法 / Methods</w:t>
      </w:r>
    </w:p>
    <w:p w14:paraId="6C5F022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本文采用</w:t>
      </w:r>
      <w:r>
        <w:rPr>
          <w:rStyle w:val="8"/>
          <w:rFonts w:hint="default" w:ascii="Times New Roman Regular" w:hAnsi="Times New Roman Regular" w:cs="Times New Roman Regular"/>
        </w:rPr>
        <w:t>动态模拟方法</w:t>
      </w:r>
      <w:r>
        <w:rPr>
          <w:rFonts w:hint="default" w:ascii="Times New Roman Regular" w:hAnsi="Times New Roman Regular" w:cs="Times New Roman Regular"/>
        </w:rPr>
        <w:t>来检验碎裂土地假说。具体而言，作者构建了一个政体演化的动态模型，在该模型中，每个六边形单元格在初始时期（t=0）都是独立政体，随后通过征服和分裂过程不断演化。模型的随机性来自冲突爆发和战争结果的概率分布，体现了历史是结构与偶然性混合产物的思想（第1175页）。</w:t>
      </w:r>
    </w:p>
    <w:p w14:paraId="620924F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This paper employs a </w:t>
      </w:r>
      <w:r>
        <w:rPr>
          <w:rStyle w:val="8"/>
          <w:rFonts w:hint="default" w:ascii="Times New Roman Regular" w:hAnsi="Times New Roman Regular" w:cs="Times New Roman Regular"/>
        </w:rPr>
        <w:t>dynamic simulation method</w:t>
      </w:r>
      <w:r>
        <w:rPr>
          <w:rFonts w:hint="default" w:ascii="Times New Roman Regular" w:hAnsi="Times New Roman Regular" w:cs="Times New Roman Regular"/>
        </w:rPr>
        <w:t xml:space="preserve"> to test the fractured-land hypothesis. Specifically, the authors construct a dynamic model of polity evolution in which each hexagonal cell begins as an independent polity at the initial period (t=0), then evolves continuously through processes of conquest and secession. The model</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stochasticity derives from probability distributions governing conflict outbreak and war outcomes, embodying the idea that history is a mixture of structure and contingency (p. 1175).</w:t>
      </w:r>
    </w:p>
    <w:p w14:paraId="69F6403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运行30次模拟，并通过自助法（bootstrap）分析计算中国和欧洲的平均赫芬达尔指数及其置信区间。具体做法是从30次模拟中有放回地抽取样本10,000次，以此构建每个时期估计指数的95%置信区间（第1198-1200页）。</w:t>
      </w:r>
    </w:p>
    <w:p w14:paraId="6B572F4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run 30 simulations and conduct bootstrap analysis to calculate the mean Herfindahl indices and their confidence intervals for China and Europe. The specific procedure involves drawing samples with replacement from the 30 simulations 10,000 times to construct 95% confidence intervals for the estimated indices in each period (pp. 1198-1200).</w:t>
      </w:r>
    </w:p>
    <w:p w14:paraId="5496DD1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反事实分析</w:t>
      </w:r>
      <w:r>
        <w:rPr>
          <w:rFonts w:hint="default" w:ascii="Times New Roman Regular" w:hAnsi="Times New Roman Regular" w:cs="Times New Roman Regular"/>
        </w:rPr>
        <w:t>是本文方法论的核心特色。作者通过系统性地改变参数值来识别不同因素的相对重要性：（1）</w:t>
      </w:r>
      <w:r>
        <w:rPr>
          <w:rFonts w:hint="default" w:ascii="Times New Roman Regular" w:hAnsi="Times New Roman Regular" w:cs="Times New Roman Regular"/>
          <w:lang w:val="en-US"/>
        </w:rPr>
        <w:t>“最小障碍集”</w:t>
      </w:r>
      <w:r>
        <w:rPr>
          <w:rFonts w:hint="default" w:ascii="Times New Roman Regular" w:hAnsi="Times New Roman Regular" w:cs="Times New Roman Regular"/>
        </w:rPr>
        <w:t>——仅保留地形障碍，消除气候因素的影响；（2）</w:t>
      </w:r>
      <w:r>
        <w:rPr>
          <w:rFonts w:hint="default" w:ascii="Times New Roman Regular" w:hAnsi="Times New Roman Regular" w:cs="Times New Roman Regular"/>
          <w:lang w:val="en-US"/>
        </w:rPr>
        <w:t>“无障碍”</w:t>
      </w:r>
      <w:r>
        <w:rPr>
          <w:rFonts w:hint="default" w:ascii="Times New Roman Regular" w:hAnsi="Times New Roman Regular" w:cs="Times New Roman Regular"/>
        </w:rPr>
        <w:t>——完全消除海洋和地理气候障碍；（3）</w:t>
      </w:r>
      <w:r>
        <w:rPr>
          <w:rFonts w:hint="default" w:ascii="Times New Roman Regular" w:hAnsi="Times New Roman Regular" w:cs="Times New Roman Regular"/>
          <w:lang w:val="en-US"/>
        </w:rPr>
        <w:t>“均匀资源分布”</w:t>
      </w:r>
      <w:r>
        <w:rPr>
          <w:rFonts w:hint="default" w:ascii="Times New Roman Regular" w:hAnsi="Times New Roman Regular" w:cs="Times New Roman Regular"/>
        </w:rPr>
        <w:t>——假设所有单元格的生产力相同；（4）</w:t>
      </w:r>
      <w:r>
        <w:rPr>
          <w:rFonts w:hint="default" w:ascii="Times New Roman Regular" w:hAnsi="Times New Roman Regular" w:cs="Times New Roman Regular"/>
          <w:lang w:val="en-US"/>
        </w:rPr>
        <w:t>“无障碍+均匀资源分布”</w:t>
      </w:r>
      <w:r>
        <w:rPr>
          <w:rFonts w:hint="default" w:ascii="Times New Roman Regular" w:hAnsi="Times New Roman Regular" w:cs="Times New Roman Regular"/>
        </w:rPr>
        <w:t>——同时消除地理障碍和生产力差异（第1201-1203页）。这种反事实设计使作者能够区分地形和土地生产力各自的解释力。</w:t>
      </w:r>
    </w:p>
    <w:p w14:paraId="11A7DA4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Counterfactual analysis</w:t>
      </w:r>
      <w:r>
        <w:rPr>
          <w:rFonts w:hint="default" w:ascii="Times New Roman Regular" w:hAnsi="Times New Roman Regular" w:cs="Times New Roman Regular"/>
        </w:rPr>
        <w:t xml:space="preserve"> is the core methodological feature of this paper. The authors systematically vary parameter values to identify the relative importance of different factors: (1) </w:t>
      </w:r>
      <w:r>
        <w:rPr>
          <w:rFonts w:hint="default" w:ascii="Times New Roman Regular" w:hAnsi="Times New Roman Regular" w:cs="Times New Roman Regular"/>
          <w:lang w:val="en-US"/>
        </w:rPr>
        <w:t>“Minimum set of obstacles”</w:t>
      </w:r>
      <w:r>
        <w:rPr>
          <w:rFonts w:hint="default" w:ascii="Times New Roman Regular" w:hAnsi="Times New Roman Regular" w:cs="Times New Roman Regular"/>
        </w:rPr>
        <w:t xml:space="preserve">—retaining only topographical barriers while eliminating climate effects; (2) </w:t>
      </w:r>
      <w:r>
        <w:rPr>
          <w:rFonts w:hint="default" w:ascii="Times New Roman Regular" w:hAnsi="Times New Roman Regular" w:cs="Times New Roman Regular"/>
          <w:lang w:val="en-US"/>
        </w:rPr>
        <w:t>“No obstacles”</w:t>
      </w:r>
      <w:r>
        <w:rPr>
          <w:rFonts w:hint="default" w:ascii="Times New Roman Regular" w:hAnsi="Times New Roman Regular" w:cs="Times New Roman Regular"/>
        </w:rPr>
        <w:t xml:space="preserve">—completely eliminating sea and geo-climatic barriers; (3) </w:t>
      </w:r>
      <w:r>
        <w:rPr>
          <w:rFonts w:hint="default" w:ascii="Times New Roman Regular" w:hAnsi="Times New Roman Regular" w:cs="Times New Roman Regular"/>
          <w:lang w:val="en-US"/>
        </w:rPr>
        <w:t>“Uniform resource distribution”</w:t>
      </w:r>
      <w:r>
        <w:rPr>
          <w:rFonts w:hint="default" w:ascii="Times New Roman Regular" w:hAnsi="Times New Roman Regular" w:cs="Times New Roman Regular"/>
        </w:rPr>
        <w:t xml:space="preserve">—assuming equal productivity across all cells; (4) </w:t>
      </w:r>
      <w:r>
        <w:rPr>
          <w:rFonts w:hint="default" w:ascii="Times New Roman Regular" w:hAnsi="Times New Roman Regular" w:cs="Times New Roman Regular"/>
          <w:lang w:val="en-US"/>
        </w:rPr>
        <w:t>“No obstacles + uniform resource distribution”</w:t>
      </w:r>
      <w:r>
        <w:rPr>
          <w:rFonts w:hint="default" w:ascii="Times New Roman Regular" w:hAnsi="Times New Roman Regular" w:cs="Times New Roman Regular"/>
        </w:rPr>
        <w:t>—simultaneously eliminating both geographical barriers and productivity differences (pp. 1201-1203). This counterfactual design allows the authors to distinguish the explanatory power of topography versus land productivity.</w:t>
      </w:r>
    </w:p>
    <w:p w14:paraId="000C3AC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方法有效性所需的假设</w:t>
      </w:r>
      <w:r>
        <w:rPr>
          <w:rFonts w:hint="default" w:ascii="Times New Roman Regular" w:hAnsi="Times New Roman Regular" w:cs="Times New Roman Regular"/>
        </w:rPr>
        <w:t>：首先，模型假设冲突发生概率与单元格生产力成正比，这基于更富庶地区更易引发争夺的霍布斯式逻辑；其次，战争胜负由竞赛函数决定，该函数取决于交战政体的总生产力和交战单元格的地理特征；第三，模型假设各单元格的冲突相互独立，不存在联盟或战略行为。作者承认这些简化假设可能遗漏了某些重要机制，但强调这是保持模型可处理性的必要代价（第1189-1191页、第1213-1214页）。</w:t>
      </w:r>
    </w:p>
    <w:p w14:paraId="17DC947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Assumptions required for method validity:</w:t>
      </w:r>
      <w:r>
        <w:rPr>
          <w:rFonts w:hint="default" w:ascii="Times New Roman Regular" w:hAnsi="Times New Roman Regular" w:cs="Times New Roman Regular"/>
        </w:rPr>
        <w:t xml:space="preserve"> First, the model assumes that conflict probability is proportional to cell productivity, based on the Hobbesian logic that wealthier regions are more likely to provoke contention; second, war outcomes are determined by a contest function that depends on the aggregate productivity of warring polities and the geographical characteristics of contested cells; third, the model assumes conflicts between cells are independent, with no alliances or strategic behavior. The authors acknowledge that these simplifying assumptions may omit important mechanisms but emphasize this is a necessary cost of maintaining model tractability (pp. 1189-1191, 1213-1214).</w:t>
      </w:r>
    </w:p>
    <w:p w14:paraId="0FD9837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61B2968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九、学术贡献 / Contribution</w:t>
      </w:r>
    </w:p>
    <w:p w14:paraId="52E75A9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本文的首要贡献在于</w:t>
      </w:r>
      <w:r>
        <w:rPr>
          <w:rStyle w:val="8"/>
          <w:rFonts w:hint="default" w:ascii="Times New Roman Regular" w:hAnsi="Times New Roman Regular" w:cs="Times New Roman Regular"/>
        </w:rPr>
        <w:t>将戴蒙德的碎裂土地假说进行了严格的量化表述</w:t>
      </w:r>
      <w:r>
        <w:rPr>
          <w:rFonts w:hint="default" w:ascii="Times New Roman Regular" w:hAnsi="Times New Roman Regular" w:cs="Times New Roman Regular"/>
        </w:rPr>
        <w:t>。此前关于地理与国家形成关系的讨论多为定性论述，难以评估不同因素的相对重要性，也无法区分结构与偶然性在历史结果中的作用。本文通过构建动态模型和运行模拟，首次能够量化地评估碎裂土地假说，并生成政治结构的概率分布（第1175页）。</w:t>
      </w:r>
    </w:p>
    <w:p w14:paraId="778890C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primary contribution of this paper lies in providing a </w:t>
      </w:r>
      <w:r>
        <w:rPr>
          <w:rStyle w:val="8"/>
          <w:rFonts w:hint="default" w:ascii="Times New Roman Regular" w:hAnsi="Times New Roman Regular" w:cs="Times New Roman Regular"/>
        </w:rPr>
        <w:t>rigorous quantitative formulation of Diamond</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rPr>
        <w:t xml:space="preserve"> fractured-land hypothesis</w:t>
      </w:r>
      <w:r>
        <w:rPr>
          <w:rFonts w:hint="default" w:ascii="Times New Roman Regular" w:hAnsi="Times New Roman Regular" w:cs="Times New Roman Regular"/>
        </w:rPr>
        <w:t>. Previous discussions of the relationship between geography and state formation were largely qualitative, making it difficult to assess the relative importance of different factors or distinguish between structure and contingency in historical outcomes. By constructing a dynamic model and running simulations, this paper enables, for the first time, a quantitative assessment of the fractured-land hypothesis and generates probability distributions of political structures (p. 1175).</w:t>
      </w:r>
    </w:p>
    <w:p w14:paraId="3DE7A93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其次，本文</w:t>
      </w:r>
      <w:r>
        <w:rPr>
          <w:rStyle w:val="8"/>
          <w:rFonts w:hint="default" w:ascii="Times New Roman Regular" w:hAnsi="Times New Roman Regular" w:cs="Times New Roman Regular"/>
        </w:rPr>
        <w:t>区分了碎裂土地的两个维度</w:t>
      </w:r>
      <w:r>
        <w:rPr>
          <w:rFonts w:hint="default" w:ascii="Times New Roman Regular" w:hAnsi="Times New Roman Regular" w:cs="Times New Roman Regular"/>
        </w:rPr>
        <w:t>——地形障碍与高生产力土地的空间分布——并揭示了二者可以独立解释中国统一与欧洲分裂的差异。这一发现回应了霍夫曼（Hoffman /ˈhɒfmən/）等学者对碎裂土地假说的批评，后者指出中国实际上比欧洲更加多山。作者表明，关键不在于整体崎岖程度，而在于山脉相对于高生产力核心区的位置（第1180页、第1208页）。</w:t>
      </w:r>
    </w:p>
    <w:p w14:paraId="42639E4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Second, this paper </w:t>
      </w:r>
      <w:r>
        <w:rPr>
          <w:rStyle w:val="8"/>
          <w:rFonts w:hint="default" w:ascii="Times New Roman Regular" w:hAnsi="Times New Roman Regular" w:cs="Times New Roman Regular"/>
        </w:rPr>
        <w:t>distinguishes between two dimensions of fractured land</w:t>
      </w:r>
      <w:r>
        <w:rPr>
          <w:rFonts w:hint="default" w:ascii="Times New Roman Regular" w:hAnsi="Times New Roman Regular" w:cs="Times New Roman Regular"/>
        </w:rPr>
        <w:t>—topographical barriers and the spatial distribution of highly productive land—and reveals that either can independently explain the difference between Chinese unification and European fragmentation. This finding responds to criticisms of the fractured-land hypothesis by scholars such as Hoffman /ˈhɒfmən/, who pointed out that China is actually more mountainous than Europe. The authors show that what matters is not overall ruggedness but the location of mountain ranges relative to high-productivity core regions (pp. 1180, 1208).</w:t>
      </w:r>
    </w:p>
    <w:p w14:paraId="11C68D7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第三，本文</w:t>
      </w:r>
      <w:r>
        <w:rPr>
          <w:rStyle w:val="8"/>
          <w:rFonts w:hint="default" w:ascii="Times New Roman Regular" w:hAnsi="Times New Roman Regular" w:cs="Times New Roman Regular"/>
        </w:rPr>
        <w:t>揭示了非线性效应的重要性</w:t>
      </w:r>
      <w:r>
        <w:rPr>
          <w:rFonts w:hint="default" w:ascii="Times New Roman Regular" w:hAnsi="Times New Roman Regular" w:cs="Times New Roman Regular"/>
        </w:rPr>
        <w:t>。只有当同时消除地理障碍和土地生产力差异时，中国和欧洲的政治统一进程才会趋同；单独消除任一因素都不足以改变基本模式。这表明，理解国家形成需要综合考虑多种地理因素及其相互作用（第1203页、第1208页）。</w:t>
      </w:r>
    </w:p>
    <w:p w14:paraId="544FCA7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Third, this paper </w:t>
      </w:r>
      <w:r>
        <w:rPr>
          <w:rStyle w:val="8"/>
          <w:rFonts w:hint="default" w:ascii="Times New Roman Regular" w:hAnsi="Times New Roman Regular" w:cs="Times New Roman Regular"/>
        </w:rPr>
        <w:t>reveals the importance of nonlinear effects</w:t>
      </w:r>
      <w:r>
        <w:rPr>
          <w:rFonts w:hint="default" w:ascii="Times New Roman Regular" w:hAnsi="Times New Roman Regular" w:cs="Times New Roman Regular"/>
        </w:rPr>
        <w:t>. Only when both geographical barriers and differences in land productivity are simultaneously eliminated do China and Europe converge in their pace of political unification; eliminating either factor alone is insufficient to change the basic pattern. This indicates that understanding state formation requires comprehensive consideration of multiple geographical factors and their interactions (pp. 1203, 1208).</w:t>
      </w:r>
    </w:p>
    <w:p w14:paraId="1C91C75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第四，本文提供了一个</w:t>
      </w:r>
      <w:r>
        <w:rPr>
          <w:rStyle w:val="8"/>
          <w:rFonts w:hint="default" w:ascii="Times New Roman Regular" w:hAnsi="Times New Roman Regular" w:cs="Times New Roman Regular"/>
        </w:rPr>
        <w:t>可扩展的方法论框架</w:t>
      </w:r>
      <w:r>
        <w:rPr>
          <w:rFonts w:hint="default" w:ascii="Times New Roman Regular" w:hAnsi="Times New Roman Regular" w:cs="Times New Roman Regular"/>
        </w:rPr>
        <w:t>。作者明确指出，模型中的地理气候变量向量可以进一步丰富，纳入宗教、语言、遗传、民族多样性或技术与气候变迁等因素。这为后续研究提供了方法论基础（第1177页、第1223-1224页）。</w:t>
      </w:r>
    </w:p>
    <w:p w14:paraId="1785B93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Fourth, this paper provides an </w:t>
      </w:r>
      <w:r>
        <w:rPr>
          <w:rStyle w:val="8"/>
          <w:rFonts w:hint="default" w:ascii="Times New Roman Regular" w:hAnsi="Times New Roman Regular" w:cs="Times New Roman Regular"/>
        </w:rPr>
        <w:t>extensible methodological framework</w:t>
      </w:r>
      <w:r>
        <w:rPr>
          <w:rFonts w:hint="default" w:ascii="Times New Roman Regular" w:hAnsi="Times New Roman Regular" w:cs="Times New Roman Regular"/>
        </w:rPr>
        <w:t>. The authors explicitly note that the vector of geographical and climatic variables in the model can be further enriched to incorporate factors such as religious, linguistic, genetic, and ethnic diversity, or technological and climatic change. This provides a methodological foundation for subsequent research (pp. 1177, 1223-1224).</w:t>
      </w:r>
    </w:p>
    <w:p w14:paraId="48C8C56C">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78BE91C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十、局限与改进建议 / Limitations and Suggestions</w:t>
      </w:r>
    </w:p>
    <w:p w14:paraId="5299581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第一，模型缺乏战略互动</w:t>
      </w:r>
      <w:r>
        <w:rPr>
          <w:rFonts w:hint="default" w:ascii="Times New Roman Regular" w:hAnsi="Times New Roman Regular" w:cs="Times New Roman Regular"/>
        </w:rPr>
        <w:t>。模型中各政体根据外生概率分布进入冲突并决定胜负，不存在联盟形成、战略征服路径选择或权力平衡等战略考量。作者承认，这主要是出于计算可行性的考虑，但也推测战略互动可能会强化而非削弱其主要发现。欧洲的多核心结构有利于</w:t>
      </w:r>
      <w:r>
        <w:rPr>
          <w:rFonts w:hint="default" w:ascii="Times New Roman Regular" w:hAnsi="Times New Roman Regular" w:cs="Times New Roman Regular"/>
          <w:lang w:val="en-US"/>
        </w:rPr>
        <w:t>“权力平衡”</w:t>
      </w:r>
      <w:r>
        <w:rPr>
          <w:rFonts w:hint="default" w:ascii="Times New Roman Regular" w:hAnsi="Times New Roman Regular" w:cs="Times New Roman Regular"/>
        </w:rPr>
        <w:t>（balance of power）联盟的形成，而中国北方核心区的主导地位则更可能导致</w:t>
      </w:r>
      <w:r>
        <w:rPr>
          <w:rFonts w:hint="default" w:ascii="Times New Roman Regular" w:hAnsi="Times New Roman Regular" w:cs="Times New Roman Regular"/>
          <w:lang w:val="en-US"/>
        </w:rPr>
        <w:t>“追随强者”</w:t>
      </w:r>
      <w:r>
        <w:rPr>
          <w:rFonts w:hint="default" w:ascii="Times New Roman Regular" w:hAnsi="Times New Roman Regular" w:cs="Times New Roman Regular"/>
        </w:rPr>
        <w:t>（bandwagoning）而非制衡（第1213-1214页）。改进方向是在保持计算可行性的前提下引入简化的战略博弈机制。</w:t>
      </w:r>
    </w:p>
    <w:p w14:paraId="3F6AD14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First, the model lacks strategic interactions.</w:t>
      </w:r>
      <w:r>
        <w:rPr>
          <w:rFonts w:hint="default" w:ascii="Times New Roman Regular" w:hAnsi="Times New Roman Regular" w:cs="Times New Roman Regular"/>
        </w:rPr>
        <w:t xml:space="preserve"> In the model, polities enter conflicts and determine outcomes based on exogenous probability distributions, without strategic considerations such as alliance formation, strategic conquest path selection, or balance of power calculations. The authors acknowledge this is primarily due to computational feasibility constraints but conjecture that strategic interactions would likely strengthen rather than weaken their main findings. Europe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multi-core structure favors the formation of </w:t>
      </w:r>
      <w:r>
        <w:rPr>
          <w:rFonts w:hint="default" w:ascii="Times New Roman Regular" w:hAnsi="Times New Roman Regular" w:cs="Times New Roman Regular"/>
          <w:lang w:val="en-US"/>
        </w:rPr>
        <w:t>“balance of power”</w:t>
      </w:r>
      <w:r>
        <w:rPr>
          <w:rFonts w:hint="default" w:ascii="Times New Roman Regular" w:hAnsi="Times New Roman Regular" w:cs="Times New Roman Regular"/>
        </w:rPr>
        <w:t xml:space="preserve"> alliances, while the dominance of China</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northern core region is more likely to lead to </w:t>
      </w:r>
      <w:r>
        <w:rPr>
          <w:rFonts w:hint="default" w:ascii="Times New Roman Regular" w:hAnsi="Times New Roman Regular" w:cs="Times New Roman Regular"/>
          <w:lang w:val="en-US"/>
        </w:rPr>
        <w:t>“bandwagoning”</w:t>
      </w:r>
      <w:r>
        <w:rPr>
          <w:rFonts w:hint="default" w:ascii="Times New Roman Regular" w:hAnsi="Times New Roman Regular" w:cs="Times New Roman Regular"/>
        </w:rPr>
        <w:t xml:space="preserve"> rather than balancing (pp. 1213-1214). A direction for improvement would be introducing simplified strategic game mechanisms while maintaining computational feasibility.</w:t>
      </w:r>
    </w:p>
    <w:p w14:paraId="5B6B136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第二，模型未纳入军事技术变迁</w:t>
      </w:r>
      <w:r>
        <w:rPr>
          <w:rFonts w:hint="default" w:ascii="Times New Roman Regular" w:hAnsi="Times New Roman Regular" w:cs="Times New Roman Regular"/>
        </w:rPr>
        <w:t>。霍夫曼（2015）强调了政治军事竞争通过</w:t>
      </w:r>
      <w:r>
        <w:rPr>
          <w:rFonts w:hint="default" w:ascii="Times New Roman Regular" w:hAnsi="Times New Roman Regular" w:cs="Times New Roman Regular"/>
          <w:lang w:val="en-US"/>
        </w:rPr>
        <w:t>“干中学”</w:t>
      </w:r>
      <w:r>
        <w:rPr>
          <w:rFonts w:hint="default" w:ascii="Times New Roman Regular" w:hAnsi="Times New Roman Regular" w:cs="Times New Roman Regular"/>
        </w:rPr>
        <w:t>加速军事创新的重要性，但本文模型中的所有参数都是时间无关的静态属性。作者辩称其结果表明，军事技术变迁对于解释中国-欧洲的政治结构差异并非必要条件，但在更丰富的模型中，这一因素可以作为碎裂土地的补充机制（第1177页）。</w:t>
      </w:r>
    </w:p>
    <w:p w14:paraId="3236277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Second, the model does not incorporate military technological change.</w:t>
      </w:r>
      <w:r>
        <w:rPr>
          <w:rFonts w:hint="default" w:ascii="Times New Roman Regular" w:hAnsi="Times New Roman Regular" w:cs="Times New Roman Regular"/>
        </w:rPr>
        <w:t xml:space="preserve"> Hoffman (2015) emphasized the importance of political-military competition in accelerating military innovation through learning-by-doing, but all parameters in this paper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model are time-invariant static properties. The authors argue that their results show military technological change is not necessary to explain the China-Europe political structure divergence, but in a richer model, this factor could serve as a complementary mechanism to fractured land (p. 1177).</w:t>
      </w:r>
    </w:p>
    <w:p w14:paraId="7FB643C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第三，模型未考虑经济繁荣与政治分裂之间的反馈效应</w:t>
      </w:r>
      <w:r>
        <w:rPr>
          <w:rFonts w:hint="default" w:ascii="Times New Roman Regular" w:hAnsi="Times New Roman Regular" w:cs="Times New Roman Regular"/>
        </w:rPr>
        <w:t>。阿布拉姆森（Abramson /ˈæbrəmsən/，2017）认为，小型独立政体（如威尼斯（Venice /ˈvɛnɪs/）或荷兰联省共和国（United Provinces of the Netherlands /juːˈnaɪtɪd ˈprɒvɪnsɪz əv ðə ˈnɛðərləndz/））因欧洲多中心主义而享有的经济繁荣使其在军事上能够</w:t>
      </w:r>
      <w:r>
        <w:rPr>
          <w:rFonts w:hint="default" w:ascii="Times New Roman Regular" w:hAnsi="Times New Roman Regular" w:cs="Times New Roman Regular"/>
          <w:lang w:val="en-US"/>
        </w:rPr>
        <w:t>“以小搏大”</w:t>
      </w:r>
      <w:r>
        <w:rPr>
          <w:rFonts w:hint="default" w:ascii="Times New Roman Regular" w:hAnsi="Times New Roman Regular" w:cs="Times New Roman Regular"/>
        </w:rPr>
        <w:t>并存续数百年。类似地，大型政体一旦形成，其城市结构和交通网络会进一步巩固统一。这些反馈机制可能会强化模型的主要发现（第1214-1215页）。</w:t>
      </w:r>
    </w:p>
    <w:p w14:paraId="631A14B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Third, the model does not consider feedback effects between economic prosperity and political fragmentation.</w:t>
      </w:r>
      <w:r>
        <w:rPr>
          <w:rFonts w:hint="default" w:ascii="Times New Roman Regular" w:hAnsi="Times New Roman Regular" w:cs="Times New Roman Regular"/>
        </w:rPr>
        <w:t xml:space="preserve"> Abramson /ˈæbrəmsən/ (2017) argued that the economic prosperity enjoyed by small independent polities (such as Venice /ˈvɛnɪs/ or the United Provinces of the Netherlands /juːˈnaɪtɪd ˈprɒvɪnsɪz əv ðə ˈnɛðərləndz/) due to European polycentrism allowed them to punch above their weight militarily and survive for centuries. Similarly, once a large polity forms, its urban structure and transportation network further consolidate unification. These feedback mechanisms would likely strengthen the model</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main findings (pp. 1214-1215).</w:t>
      </w:r>
    </w:p>
    <w:p w14:paraId="08FD8D6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第四，基准模型对非洲和美洲的预测与历史不符</w:t>
      </w:r>
      <w:r>
        <w:rPr>
          <w:rFonts w:hint="default" w:ascii="Times New Roman Regular" w:hAnsi="Times New Roman Regular" w:cs="Times New Roman Regular"/>
        </w:rPr>
        <w:t>。模型预测撒哈拉以南非洲（sub-Saharan Africa /ˌsʌb səˈhærən ˈæfrɪkə/）应出现数个大型国家，但历史上1500年前该地区除埃塞俄比亚（Ethiopia /ˌiːθiˈəʊpiə/）外没有大型持久农业国家；模型预测美洲最大帝国应出现在阿根廷（Argentina /ˌɑːrdʒənˈtiːnə/）和美国东部，而非实际的中美洲（Mesoamerica /ˌmezoʊəˈmɛrɪkə/）和安第斯山脉（Andes /ˈændiːz/）地区。作者提出需要纳入疾病环境、玉米传播延迟、鸟粪肥料等额外机制来弥合理论与数据（第1215-1218页）。</w:t>
      </w:r>
    </w:p>
    <w:p w14:paraId="0C6784D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Fourth, the baseline model</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rPr>
        <w:t xml:space="preserve"> predictions for Africa and the Americas do not match historical records.</w:t>
      </w:r>
      <w:r>
        <w:rPr>
          <w:rFonts w:hint="default" w:ascii="Times New Roman Regular" w:hAnsi="Times New Roman Regular" w:cs="Times New Roman Regular"/>
        </w:rPr>
        <w:t xml:space="preserve"> The model predicts that sub-Saharan Africa /ˌsʌb səˈhærən ˈæfrɪkə/ should have produced several large states, but historically no large sustained agrarian states emerged there before 1500 except Ethiopia /ˌiːθiˈəʊpiə/; the model predicts the largest American empires should have emerged in Argentina /ˌɑːrdʒənˈtiːnə/ and eastern United States, rather than the actual Mesoamerica /ˌmezoʊəˈmɛrɪkə/ and Andes /ˈændiːz/ regions. The authors propose that additional mechanisms such as disease environment, delayed maize diffusion, and guano fertilizer need to be incorporated to bridge theory and data (pp. 1215-1218).</w:t>
      </w:r>
    </w:p>
    <w:p w14:paraId="4C8948A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4BFF9B5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十一、研究拓展方向 / Extensions</w:t>
      </w:r>
    </w:p>
    <w:p w14:paraId="51F0FE2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第一，纳入气候变迁与外生冲击</w:t>
      </w:r>
      <w:r>
        <w:rPr>
          <w:rFonts w:hint="default" w:ascii="Times New Roman Regular" w:hAnsi="Times New Roman Regular" w:cs="Times New Roman Regular"/>
        </w:rPr>
        <w:t>。作者在扩展分析中已初步探讨了系统性冲击（如青铜器时代晚期的崩溃或十七世纪小冰期）和政权特定冲击（如安史之乱或玫瑰战争）对政治循环的影响。结果显示，在存在外生冲击的情况下，欧洲的政治周期被抑制，而中国则表现出统一与分裂交替的</w:t>
      </w:r>
      <w:r>
        <w:rPr>
          <w:rFonts w:hint="default" w:ascii="Times New Roman Regular" w:hAnsi="Times New Roman Regular" w:cs="Times New Roman Regular"/>
          <w:lang w:val="en-US"/>
        </w:rPr>
        <w:t>“王朝循环”</w:t>
      </w:r>
      <w:r>
        <w:rPr>
          <w:rFonts w:hint="default" w:ascii="Times New Roman Regular" w:hAnsi="Times New Roman Regular" w:cs="Times New Roman Regular"/>
        </w:rPr>
        <w:t>模式，与《三国演义》开篇所言</w:t>
      </w:r>
      <w:r>
        <w:rPr>
          <w:rFonts w:hint="default" w:ascii="Times New Roman Regular" w:hAnsi="Times New Roman Regular" w:cs="Times New Roman Regular"/>
          <w:lang w:val="en-US"/>
        </w:rPr>
        <w:t>“合久必分，分久必合”</w:t>
      </w:r>
      <w:r>
        <w:rPr>
          <w:rFonts w:hint="default" w:ascii="Times New Roman Regular" w:hAnsi="Times New Roman Regular" w:cs="Times New Roman Regular"/>
        </w:rPr>
        <w:t>相呼应（第1218-1219页）。未来研究可系统性地纳入历史气候数据来检验气候冲击对国家形成的影响。</w:t>
      </w:r>
    </w:p>
    <w:p w14:paraId="7BF3008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First, incorporating climate change and exogenous shocks.</w:t>
      </w:r>
      <w:r>
        <w:rPr>
          <w:rFonts w:hint="default" w:ascii="Times New Roman Regular" w:hAnsi="Times New Roman Regular" w:cs="Times New Roman Regular"/>
        </w:rPr>
        <w:t xml:space="preserve"> The authors have preliminarily explored in their extended analysis the effects of systemic shocks (such as the Late Bronze Age collapse or the Little Ice Age of the seventeenth century) and regime-specific shocks (such as the An Lushan Rebellion /æn luːˈʃɑːn rɪˈbɛljən/ or the Wars of the Roses) on political cycles. Results show that in the presence of exogenous shocks, political cycles in Europe are muted, while China exhibits a pattern of alternating unification and fragmentation—the </w:t>
      </w:r>
      <w:r>
        <w:rPr>
          <w:rFonts w:hint="default" w:ascii="Times New Roman Regular" w:hAnsi="Times New Roman Regular" w:cs="Times New Roman Regular"/>
          <w:lang w:val="en-US"/>
        </w:rPr>
        <w:t>“dynastic cycle”</w:t>
      </w:r>
      <w:r>
        <w:rPr>
          <w:rFonts w:hint="default" w:ascii="Times New Roman Regular" w:hAnsi="Times New Roman Regular" w:cs="Times New Roman Regular"/>
        </w:rPr>
        <w:t xml:space="preserve">—echoing the opening lines of </w:t>
      </w:r>
      <w:r>
        <w:rPr>
          <w:rStyle w:val="9"/>
          <w:rFonts w:hint="default" w:ascii="Times New Roman Regular" w:hAnsi="Times New Roman Regular" w:cs="Times New Roman Regular"/>
        </w:rPr>
        <w:t>Romance of the Three Kingdoms</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rPr>
        <w:t>“long divided, must unite; long united, must divide”</w:t>
      </w:r>
      <w:r>
        <w:rPr>
          <w:rFonts w:hint="default" w:ascii="Times New Roman Regular" w:hAnsi="Times New Roman Regular" w:cs="Times New Roman Regular"/>
        </w:rPr>
        <w:t xml:space="preserve"> (pp. 1218-1219). Future research could systematically incorporate historical climate data to test the impact of climate shocks on state formation.</w:t>
      </w:r>
    </w:p>
    <w:p w14:paraId="07D8F07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第二，探究罗马帝国兴起的特殊条件</w:t>
      </w:r>
      <w:r>
        <w:rPr>
          <w:rFonts w:hint="default" w:ascii="Times New Roman Regular" w:hAnsi="Times New Roman Regular" w:cs="Times New Roman Regular"/>
        </w:rPr>
        <w:t>。作者在扩展分析中发现，单独提高地中海（Mediterranean /ˌmɛdɪtəˈreɪniən/）地区的农业生产力或赋予罗马（Rome /rəʊm/）军事优势都不足以产生类似罗马帝国的政体，只有两者结合才能产生较大的地中海帝国，且该帝国通常不能越过阿尔卑斯山脉（Alps /ælps/）。这表明罗马帝国的兴起高度依赖于偶然因素，也解释了为何其崩溃后再无类似帝国出现（第1219-1220页）。未来研究可进一步探讨影响地中海地区国家形成的特殊机制。</w:t>
      </w:r>
    </w:p>
    <w:p w14:paraId="6CC9A60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Second, exploring the special conditions for the rise of the Roman Empire.</w:t>
      </w:r>
      <w:r>
        <w:rPr>
          <w:rFonts w:hint="default" w:ascii="Times New Roman Regular" w:hAnsi="Times New Roman Regular" w:cs="Times New Roman Regular"/>
        </w:rPr>
        <w:t xml:space="preserve"> The authors find in their extended analysis that neither improving Mediterranean /ˌmɛdɪtəˈreɪniən/ agricultural productivity alone nor granting Rome /rəʊm/ a military advantage alone is sufficient to produce a polity resembling the Roman Empire—only the combination produces larger Mediterranean empires, and such empires typically cannot extend beyond the Alps /ælps/. This suggests the rise of the Roman Empire was highly contingent, also explaining why no similar empire emerged after its collapse (pp. 1219-1220). Future research could further explore the specific mechanisms affecting state formation in the Mediterranean region.</w:t>
      </w:r>
    </w:p>
    <w:p w14:paraId="64E8EBE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第三，检验初始条件的路径依赖性</w:t>
      </w:r>
      <w:r>
        <w:rPr>
          <w:rFonts w:hint="default" w:ascii="Times New Roman Regular" w:hAnsi="Times New Roman Regular" w:cs="Times New Roman Regular"/>
        </w:rPr>
        <w:t>。作者通过两个反事实实验检验了初始条件的重要性：一是以公元250年的世界地图（当时罗马帝国仍主导欧洲而汉帝国已分裂为三国）为起点；二是假设中国分裂为七个区域而欧洲存在加洛林帝国规模的大型政体。两种情况下，中国最终都会比欧洲更加统一，即使后者初始更有优势。这表明地理因素的影响超越了初始条件（第1220-1221页）。未来研究可探讨在何种条件下初始条件的影响能够持续存在。</w:t>
      </w:r>
    </w:p>
    <w:p w14:paraId="7A78630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Third, testing path dependence of initial conditions.</w:t>
      </w:r>
      <w:r>
        <w:rPr>
          <w:rFonts w:hint="default" w:ascii="Times New Roman Regular" w:hAnsi="Times New Roman Regular" w:cs="Times New Roman Regular"/>
        </w:rPr>
        <w:t xml:space="preserve"> The authors test the importance of initial conditions through two counterfactual experiments: one uses the world map of 250 CE (when the Roman Empire still dominated Europe while the Han Empire had fragmented into the Three Kingdoms) as the starting point; the other assumes China is fragmented into seven regions while Europe has a large polity the size of the Carolingian Empire /ˌkærəˈlɪndʒɪən ˈɛmpaɪə/. In both cases, China ultimately becomes more unified than Europe, even when the latter starts with an advantage. This indicates geographical factors transcend initial conditions (pp. 1220-1221). Future research could explore under what conditions the influence of initial conditions can persist.</w:t>
      </w:r>
    </w:p>
    <w:p w14:paraId="64A88CC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第四，将模型应用于更广泛的欧亚比较</w:t>
      </w:r>
      <w:r>
        <w:rPr>
          <w:rFonts w:hint="default" w:ascii="Times New Roman Regular" w:hAnsi="Times New Roman Regular" w:cs="Times New Roman Regular"/>
        </w:rPr>
        <w:t>。作者将模型应用于印度（India /ˈɪndiə/）、中东和东南亚（Southeast Asia /ˌsaʊθˈiːst ˈeɪʒə/）等地区，发现：印度次大陆因喜马拉雅山脉（Himalayas /ˌhɪməˈleɪəz/）、塔尔沙漠（Thar Desert /ˈtɑːr ˈdezərt/）、德干高原（Deccan Plateau /ˈdekən plæˈtəʊ/）等障碍而难以完全统一；中东因崎岖地形和大片沙漠而难以完成政治整合；东南亚因热带气候和崎岖地形而高度分裂（第1221-1223页）。未来研究可更系统地比较不同地区的国家形成模式。</w:t>
      </w:r>
    </w:p>
    <w:p w14:paraId="634001F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Fourth, applying the model to broader Eurasian comparisons.</w:t>
      </w:r>
      <w:r>
        <w:rPr>
          <w:rFonts w:hint="default" w:ascii="Times New Roman Regular" w:hAnsi="Times New Roman Regular" w:cs="Times New Roman Regular"/>
        </w:rPr>
        <w:t xml:space="preserve"> The authors apply the model to regions such as India /ˈɪndiə/, the Middle East, and Southeast Asia /ˌsaʊθˈiːst ˈeɪʒə/, finding that: the Indian subcontinent is difficult to fully unify due to barriers such as the Himalayas /ˌhɪməˈleɪəz/, Thar Desert /ˈtɑːr ˈdezərt/, and Deccan Plateau /ˈdekən plæˈtəʊ/; the Middle East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rugged terrain and large deserts impede political consolidation; and Southeast Asia is highly fragmented due to tropical climate and rugged terrain (pp. 1221-1223). Future research could more systematically compare state formation patterns across different regions.</w:t>
      </w:r>
    </w:p>
    <w:p w14:paraId="33440AF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第五，整合文化与制度因素</w:t>
      </w:r>
      <w:r>
        <w:rPr>
          <w:rFonts w:hint="default" w:ascii="Times New Roman Regular" w:hAnsi="Times New Roman Regular" w:cs="Times New Roman Regular"/>
        </w:rPr>
        <w:t>。作者指出，大型国家存续一段时间后，其居民可能发展出</w:t>
      </w:r>
      <w:r>
        <w:rPr>
          <w:rFonts w:hint="default" w:ascii="Times New Roman Regular" w:hAnsi="Times New Roman Regular" w:cs="Times New Roman Regular"/>
          <w:lang w:val="en-US"/>
        </w:rPr>
        <w:t>“想象的共同体”</w:t>
      </w:r>
      <w:r>
        <w:rPr>
          <w:rFonts w:hint="default" w:ascii="Times New Roman Regular" w:hAnsi="Times New Roman Regular" w:cs="Times New Roman Regular"/>
        </w:rPr>
        <w:t>，使征服更加困难、统一更易维持。例如，罗马共和国晚期和元首制时期，被征服的意大利各民族在几代人之内就开始自认为</w:t>
      </w:r>
      <w:r>
        <w:rPr>
          <w:rFonts w:hint="default" w:ascii="Times New Roman Regular" w:hAnsi="Times New Roman Regular" w:cs="Times New Roman Regular"/>
          <w:lang w:val="en-US"/>
        </w:rPr>
        <w:t>“罗马人”</w:t>
      </w:r>
      <w:r>
        <w:rPr>
          <w:rFonts w:hint="default" w:ascii="Times New Roman Regular" w:hAnsi="Times New Roman Regular" w:cs="Times New Roman Regular"/>
        </w:rPr>
        <w:t>。类似地，秦始皇统一文字成为贯穿中国历史的统一力量（第1177页、第1223-1224页）。未来研究可将文化同化和制度发展内生化纳入模型。</w:t>
      </w:r>
    </w:p>
    <w:p w14:paraId="50B15CD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Fifth, integrating cultural and institutional factors.</w:t>
      </w:r>
      <w:r>
        <w:rPr>
          <w:rFonts w:hint="default" w:ascii="Times New Roman Regular" w:hAnsi="Times New Roman Regular" w:cs="Times New Roman Regular"/>
        </w:rPr>
        <w:t xml:space="preserve"> The authors note that after a large state has existed for many periods, its inhabitants may develop an </w:t>
      </w:r>
      <w:r>
        <w:rPr>
          <w:rFonts w:hint="default" w:ascii="Times New Roman Regular" w:hAnsi="Times New Roman Regular" w:cs="Times New Roman Regular"/>
          <w:lang w:val="en-US"/>
        </w:rPr>
        <w:t>“imagined community,”</w:t>
      </w:r>
      <w:r>
        <w:rPr>
          <w:rFonts w:hint="default" w:ascii="Times New Roman Regular" w:hAnsi="Times New Roman Regular" w:cs="Times New Roman Regular"/>
        </w:rPr>
        <w:t xml:space="preserve"> making conquest more difficult and unification easier to maintain. For example, during the late Roman Republic and the Principate, conquered Italian peoples began thinking of themselves as </w:t>
      </w:r>
      <w:r>
        <w:rPr>
          <w:rFonts w:hint="default" w:ascii="Times New Roman Regular" w:hAnsi="Times New Roman Regular" w:cs="Times New Roman Regular"/>
          <w:lang w:val="en-US"/>
        </w:rPr>
        <w:t>“Romans”</w:t>
      </w:r>
      <w:r>
        <w:rPr>
          <w:rFonts w:hint="default" w:ascii="Times New Roman Regular" w:hAnsi="Times New Roman Regular" w:cs="Times New Roman Regular"/>
        </w:rPr>
        <w:t xml:space="preserve"> within a few generations. Similarly, Qin Shi Huang</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/tʃɪn ʃiː hwɑːŋ/ standardization of Chinese characters has been a unifying force throughout Chinese history (pp. 1177, 1223-1224). Future research could endogenize cultural assimilation and institutional development into the model.</w:t>
      </w:r>
    </w:p>
    <w:p w14:paraId="44B465CA">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6600DB1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结语 / Conclusion</w:t>
      </w:r>
    </w:p>
    <w:p w14:paraId="1FFF099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碎裂土地假说》是一项将地理决定论量化检验的雄心之作。通过构建精巧的动态模拟模型，作者成功地将戴蒙德的定性假说转化为可检验的量化命题，并揭示了地形障碍与土地生产力分布各自独立的解释力以及二者的非线性交互效应。虽然模型存在简化假设和对非欧亚地区预测偏差等局限，但其方法论框架的可扩展性为后续研究提供了广阔空间。该研究对于理解前现代世界国家形成的地理根源，以及中国长期统一与欧洲持续分裂这一世界历史核心谜题，具有重要的理论贡献。</w:t>
      </w:r>
    </w:p>
    <w:p w14:paraId="08F7FF1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lang w:val="en-US"/>
        </w:rPr>
        <w:t>“The Fractured-Land Hypothesis”</w:t>
      </w:r>
      <w:r>
        <w:rPr>
          <w:rFonts w:hint="default" w:ascii="Times New Roman Regular" w:hAnsi="Times New Roman Regular" w:cs="Times New Roman Regular"/>
        </w:rPr>
        <w:t xml:space="preserve"> is an ambitious work that quantitatively tests geographical determinism. By constructing an elegant dynamic simulation model, the authors successfully transform Diamond</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qualitative hypothesis into testable quantitative propositions and reveal the independent explanatory power of topographical barriers and land productivity distribution, as well as their nonlinear interaction effects. Although the model has limitations such as simplifying assumptions and predictive deviations for non-Eurasian regions, the extensibility of its methodological framework provides ample space for subsequent research. This study makes important theoretical contributions to understanding the geographical roots of state formation in the pre-modern world and the core puzzle of world history—China</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long-term unification versus Europe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persistent fragmentation.</w:t>
      </w:r>
    </w:p>
    <w:p w14:paraId="3C7EC20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 xml:space="preserve">Lecture Notes: </w:t>
      </w:r>
      <w:r>
        <w:rPr>
          <w:rFonts w:hint="default" w:ascii="Times New Roman Regular" w:hAnsi="Times New Roman Regular" w:cs="Times New Roman Regular"/>
          <w:lang w:val="en-US"/>
        </w:rPr>
        <w:t>“The Cartel System of States”</w:t>
      </w:r>
    </w:p>
    <w:p w14:paraId="37B55FE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6328A45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文献基本信息 / Basic Information</w:t>
      </w:r>
    </w:p>
    <w:p w14:paraId="1A14477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文献名称 / Literature Name</w:t>
      </w:r>
    </w:p>
    <w:p w14:paraId="33AE799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 xml:space="preserve">《国家的卡特尔体系：国际政治的经济学理论》 </w:t>
      </w:r>
      <w:r>
        <w:rPr>
          <w:rFonts w:hint="default" w:ascii="Times New Roman Regular" w:hAnsi="Times New Roman Regular" w:cs="Times New Roman Regular"/>
          <w:lang w:val="en-US"/>
        </w:rPr>
        <w:t>“The Cartel System of States: An Economic Theory of International Politics”</w:t>
      </w:r>
    </w:p>
    <w:p w14:paraId="0922386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作者 / Author(s)</w:t>
      </w:r>
    </w:p>
    <w:p w14:paraId="0CE809B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阿维迪特·阿查里亚（Avidit Acharya /ˌɑːvɪˈdiːt əˈtʃɑːrjə/）与亚历山大·李（Alexander Lee /ˌælɪɡˈzændər liː/）</w:t>
      </w:r>
    </w:p>
    <w:p w14:paraId="5D7A1E8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出版年份 / Published Year</w:t>
      </w:r>
    </w:p>
    <w:p w14:paraId="4BDACDE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2023年，牛津大学出版社（Oxford University Press）</w:t>
      </w:r>
    </w:p>
    <w:p w14:paraId="782B957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382BEBD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一、因变量 / Dependent Variable (DV)</w:t>
      </w:r>
    </w:p>
    <w:p w14:paraId="3C40282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本书的核心因变量是</w:t>
      </w:r>
      <w:r>
        <w:rPr>
          <w:rStyle w:val="8"/>
          <w:rFonts w:hint="default" w:ascii="Times New Roman Regular" w:hAnsi="Times New Roman Regular" w:cs="Times New Roman Regular"/>
        </w:rPr>
        <w:t>现代领土国家体系的形成、稳定与持续存在</w:t>
      </w:r>
      <w:r>
        <w:rPr>
          <w:rFonts w:hint="default" w:ascii="Times New Roman Regular" w:hAnsi="Times New Roman Regular" w:cs="Times New Roman Regular"/>
        </w:rPr>
        <w:t>。具体而言，作者关注的是：为何国际边界在现代具有如此深刻的政治意义？为何边界两侧的居民被纳入截然不同的治理体系？为何国家之间能够在划分治理权方面达成如此广泛的合作与默契？作者以美国（United States /juːˈnaɪtɪd steɪts/）与加拿大（Canada /ˈkænədə/）边境的尼奇镇（Neche /ˈniːʃi/）与格雷特纳镇（Gretna /ˈɡretnə/）为例，指出尽管这两个社区相邻且高度相似，但边界却对应着政治权威的急剧变化——一边是加拿大法律、加拿大税收、加拿大公共服务，另一边则是美国法律、美国税收与美国公共服务（第1页）。这种边界的政治显著性是现代政治生活的基本事实，也是本书试图解释的核心现象。</w:t>
      </w:r>
    </w:p>
    <w:p w14:paraId="3530889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core dependent variable of this book is </w:t>
      </w:r>
      <w:r>
        <w:rPr>
          <w:rStyle w:val="8"/>
          <w:rFonts w:hint="default" w:ascii="Times New Roman Regular" w:hAnsi="Times New Roman Regular" w:cs="Times New Roman Regular"/>
        </w:rPr>
        <w:t>the emergence, stability, and persistence of the modern territorial state system</w:t>
      </w:r>
      <w:r>
        <w:rPr>
          <w:rFonts w:hint="default" w:ascii="Times New Roman Regular" w:hAnsi="Times New Roman Regular" w:cs="Times New Roman Regular"/>
        </w:rPr>
        <w:t>. Specifically, the authors are concerned with why international borders carry such profound political significance in modern times, why residents on opposite sides of a border are subject to vastly different governance systems, and why states have achieved such extensive cooperation and tacit agreement in dividing governance rights. Using the example of the towns of Neche /ˈniːʃi/, North Dakota, and Gretna /ˈɡretnə/, Manitoba, on the US-Canada border, the authors point out that despite these two communities being neighbors and highly similar, the border corresponds to a sharp change in political authority—one side subject to Canadian laws, Canadian taxes, and Canadian public services, the other to American laws, American taxes, and American services (p. 1). This political salience of borders is a fundamental fact of modern political life and the core phenomenon this book seeks to explain.</w:t>
      </w:r>
    </w:p>
    <w:p w14:paraId="74E62A6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作者进一步指出，现代国家体系的核心特征是国家对其公民享有</w:t>
      </w:r>
      <w:r>
        <w:rPr>
          <w:rStyle w:val="8"/>
          <w:rFonts w:hint="default" w:ascii="Times New Roman Regular" w:hAnsi="Times New Roman Regular" w:cs="Times New Roman Regular"/>
        </w:rPr>
        <w:t>地方性、有边界的、垄断性的治理权</w:t>
      </w:r>
      <w:r>
        <w:rPr>
          <w:rFonts w:hint="default" w:ascii="Times New Roman Regular" w:hAnsi="Times New Roman Regular" w:cs="Times New Roman Regular"/>
        </w:rPr>
        <w:t>。国家相互拒绝侵犯彼此的垄断权，即使有能力也不轻易这样做。甚至武力夺取领土的企图也随着时间推移变得越来越罕见（第4-5页）。这种稳定的合作格局——而非冲突——才是本书关注的焦点。</w:t>
      </w:r>
    </w:p>
    <w:p w14:paraId="71BAB47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authors further point out that the defining feature of the modern territorial state system is the </w:t>
      </w:r>
      <w:r>
        <w:rPr>
          <w:rStyle w:val="8"/>
          <w:rFonts w:hint="default" w:ascii="Times New Roman Regular" w:hAnsi="Times New Roman Regular" w:cs="Times New Roman Regular"/>
        </w:rPr>
        <w:t>local, bounded, monopoly</w:t>
      </w:r>
      <w:r>
        <w:rPr>
          <w:rFonts w:hint="default" w:ascii="Times New Roman Regular" w:hAnsi="Times New Roman Regular" w:cs="Times New Roman Regular"/>
        </w:rPr>
        <w:t xml:space="preserve"> that states have in governing their citizens. States refuse to violate each other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monopolies even when they could do so easily, and even attempts to seize territory by force have become rarer over time (pp. 4-5). This stable pattern of cooperation—rather than conflict—is the focus of the book.</w:t>
      </w:r>
    </w:p>
    <w:p w14:paraId="6693A24D">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608DF18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二、自变量 / Independent Variable (IV)</w:t>
      </w:r>
    </w:p>
    <w:p w14:paraId="050DFFE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本书的核心自变量是</w:t>
      </w:r>
      <w:r>
        <w:rPr>
          <w:rStyle w:val="8"/>
          <w:rFonts w:hint="default" w:ascii="Times New Roman Regular" w:hAnsi="Times New Roman Regular" w:cs="Times New Roman Regular"/>
        </w:rPr>
        <w:t>统治者在治理市场中避免竞争、追求利润最大化的激励</w:t>
      </w:r>
      <w:r>
        <w:rPr>
          <w:rFonts w:hint="default" w:ascii="Times New Roman Regular" w:hAnsi="Times New Roman Regular" w:cs="Times New Roman Regular"/>
        </w:rPr>
        <w:t>。作者将</w:t>
      </w:r>
      <w:r>
        <w:rPr>
          <w:rFonts w:hint="default" w:ascii="Times New Roman Regular" w:hAnsi="Times New Roman Regular" w:cs="Times New Roman Regular"/>
          <w:lang w:val="en-US"/>
        </w:rPr>
        <w:t>“治理”</w:t>
      </w:r>
      <w:r>
        <w:rPr>
          <w:rFonts w:hint="default" w:ascii="Times New Roman Regular" w:hAnsi="Times New Roman Regular" w:cs="Times New Roman Regular"/>
        </w:rPr>
        <w:t>（governance）视为国家向公民提供的一揽子服务，包括保护、纠纷解决、教育、医疗、基础设施等（第5页，第22-23页）。由于这些服务具有价值，存在对它们的需求，因此存在一个</w:t>
      </w:r>
      <w:r>
        <w:rPr>
          <w:rFonts w:hint="default" w:ascii="Times New Roman Regular" w:hAnsi="Times New Roman Regular" w:cs="Times New Roman Regular"/>
          <w:lang w:val="en-US"/>
        </w:rPr>
        <w:t>“治理市场”</w:t>
      </w:r>
      <w:r>
        <w:rPr>
          <w:rFonts w:hint="default" w:ascii="Times New Roman Regular" w:hAnsi="Times New Roman Regular" w:cs="Times New Roman Regular"/>
        </w:rPr>
        <w:t>（market for governance）。在这个市场中，国家是治理的供给者，公民是需求者，税收则是公民为获得治理服务所支付的</w:t>
      </w:r>
      <w:r>
        <w:rPr>
          <w:rFonts w:hint="default" w:ascii="Times New Roman Regular" w:hAnsi="Times New Roman Regular" w:cs="Times New Roman Regular"/>
          <w:lang w:val="en-US"/>
        </w:rPr>
        <w:t>“价格”</w:t>
      </w:r>
      <w:r>
        <w:rPr>
          <w:rFonts w:hint="default" w:ascii="Times New Roman Regular" w:hAnsi="Times New Roman Regular" w:cs="Times New Roman Regular"/>
        </w:rPr>
        <w:t>。</w:t>
      </w:r>
    </w:p>
    <w:p w14:paraId="04E8BE3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core independent variable of this book is </w:t>
      </w:r>
      <w:r>
        <w:rPr>
          <w:rStyle w:val="8"/>
          <w:rFonts w:hint="default" w:ascii="Times New Roman Regular" w:hAnsi="Times New Roman Regular" w:cs="Times New Roman Regular"/>
        </w:rPr>
        <w:t>the incentive for rulers to avoid competition and maximize profits in the governance market</w:t>
      </w:r>
      <w:r>
        <w:rPr>
          <w:rFonts w:hint="default" w:ascii="Times New Roman Regular" w:hAnsi="Times New Roman Regular" w:cs="Times New Roman Regular"/>
        </w:rPr>
        <w:t xml:space="preserve">. The authors conceptualize </w:t>
      </w:r>
      <w:r>
        <w:rPr>
          <w:rFonts w:hint="default" w:ascii="Times New Roman Regular" w:hAnsi="Times New Roman Regular" w:cs="Times New Roman Regular"/>
          <w:lang w:val="en-US"/>
        </w:rPr>
        <w:t>“governance”</w:t>
      </w:r>
      <w:r>
        <w:rPr>
          <w:rFonts w:hint="default" w:ascii="Times New Roman Regular" w:hAnsi="Times New Roman Regular" w:cs="Times New Roman Regular"/>
        </w:rPr>
        <w:t xml:space="preserve"> as an evolving package of services that states provide to their citizens, including protection, dispute resolution, education, healthcare, and infrastructure (p. 5, pp. 22-23). Because these services have value and there is demand for them, there exists a </w:t>
      </w:r>
      <w:r>
        <w:rPr>
          <w:rFonts w:hint="default" w:ascii="Times New Roman Regular" w:hAnsi="Times New Roman Regular" w:cs="Times New Roman Regular"/>
          <w:lang w:val="en-US"/>
        </w:rPr>
        <w:t>“market for governance.”</w:t>
      </w:r>
      <w:r>
        <w:rPr>
          <w:rFonts w:hint="default" w:ascii="Times New Roman Regular" w:hAnsi="Times New Roman Regular" w:cs="Times New Roman Regular"/>
        </w:rPr>
        <w:t xml:space="preserve"> In this market, states are the suppliers of governance, citizens are the demanders, and taxes are the </w:t>
      </w:r>
      <w:r>
        <w:rPr>
          <w:rFonts w:hint="default" w:ascii="Times New Roman Regular" w:hAnsi="Times New Roman Regular" w:cs="Times New Roman Regular"/>
          <w:lang w:val="en-US"/>
        </w:rPr>
        <w:t>“price”</w:t>
      </w:r>
      <w:r>
        <w:rPr>
          <w:rFonts w:hint="default" w:ascii="Times New Roman Regular" w:hAnsi="Times New Roman Regular" w:cs="Times New Roman Regular"/>
        </w:rPr>
        <w:t xml:space="preserve"> citizens pay for governance services.</w:t>
      </w:r>
    </w:p>
    <w:p w14:paraId="7263981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作者强调，</w:t>
      </w:r>
      <w:r>
        <w:rPr>
          <w:rStyle w:val="8"/>
          <w:rFonts w:hint="default" w:ascii="Times New Roman Regular" w:hAnsi="Times New Roman Regular" w:cs="Times New Roman Regular"/>
        </w:rPr>
        <w:t>治理市场具有潜在的竞争性</w:t>
      </w:r>
      <w:r>
        <w:rPr>
          <w:rFonts w:hint="default" w:ascii="Times New Roman Regular" w:hAnsi="Times New Roman Regular" w:cs="Times New Roman Regular"/>
        </w:rPr>
        <w:t>：如果边境附近的居民或强大的地方精英认为税负过高、服务不足，他们可以选择效忠另一个国家，或以此威胁来获取更多优惠（第5-6页）。在竞争的治理市场中，公民将获得更多服务、更低税负，而统治者的利润将被压缩。因此，</w:t>
      </w:r>
      <w:r>
        <w:rPr>
          <w:rStyle w:val="8"/>
          <w:rFonts w:hint="default" w:ascii="Times New Roman Regular" w:hAnsi="Times New Roman Regular" w:cs="Times New Roman Regular"/>
        </w:rPr>
        <w:t>统治者有强烈的动机相互勾结、划分市场、消除竞争</w:t>
      </w:r>
      <w:r>
        <w:rPr>
          <w:rFonts w:hint="default" w:ascii="Times New Roman Regular" w:hAnsi="Times New Roman Regular" w:cs="Times New Roman Regular"/>
        </w:rPr>
        <w:t>，以便在各自的领土范围内享有垄断定价权，获取更高的税收收入（第5页，第28-29页）。</w:t>
      </w:r>
    </w:p>
    <w:p w14:paraId="7C85078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authors emphasize that </w:t>
      </w:r>
      <w:r>
        <w:rPr>
          <w:rStyle w:val="8"/>
          <w:rFonts w:hint="default" w:ascii="Times New Roman Regular" w:hAnsi="Times New Roman Regular" w:cs="Times New Roman Regular"/>
        </w:rPr>
        <w:t>the governance market has the potential to be competitive</w:t>
      </w:r>
      <w:r>
        <w:rPr>
          <w:rFonts w:hint="default" w:ascii="Times New Roman Regular" w:hAnsi="Times New Roman Regular" w:cs="Times New Roman Regular"/>
        </w:rPr>
        <w:t>: if residents near borders or powerful local elites consider taxes too high relative to benefits received, they may choose to join another polity, or threaten to do so to extract concessions (pp. 5-6). In a competitive governance market, citizens would receive more services and lower taxes, while ruler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profits would be compressed. Therefore, </w:t>
      </w:r>
      <w:r>
        <w:rPr>
          <w:rStyle w:val="8"/>
          <w:rFonts w:hint="default" w:ascii="Times New Roman Regular" w:hAnsi="Times New Roman Regular" w:cs="Times New Roman Regular"/>
        </w:rPr>
        <w:t>rulers have strong incentives to collude, divide the market, and eliminate competition</w:t>
      </w:r>
      <w:r>
        <w:rPr>
          <w:rFonts w:hint="default" w:ascii="Times New Roman Regular" w:hAnsi="Times New Roman Regular" w:cs="Times New Roman Regular"/>
        </w:rPr>
        <w:t>, so that they can enjoy monopoly pricing power within their respective territories and collect higher tax revenues (p. 5, pp. 28-29).</w:t>
      </w:r>
    </w:p>
    <w:p w14:paraId="03B211CF">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0357FF3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三、国家概念化与测量 / Conceptualization and Measurement of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(Stateness)</w:t>
      </w:r>
    </w:p>
    <w:p w14:paraId="778EB6F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本书对</w:t>
      </w:r>
      <w:r>
        <w:rPr>
          <w:rFonts w:hint="default" w:ascii="Times New Roman Regular" w:hAnsi="Times New Roman Regular" w:cs="Times New Roman Regular"/>
          <w:lang w:val="en-US"/>
        </w:rPr>
        <w:t>“国家”</w:t>
      </w:r>
      <w:r>
        <w:rPr>
          <w:rFonts w:hint="default" w:ascii="Times New Roman Regular" w:hAnsi="Times New Roman Regular" w:cs="Times New Roman Regular"/>
        </w:rPr>
        <w:t>的概念化建立在政治经济学传统之上，尤其是弗雷德里克·莱恩（Frederick Lane /ˈfredərɪk leɪn/）与查尔斯·蒂利（Charles Tilly /tʃɑːrlz ˈtɪli/）的</w:t>
      </w:r>
      <w:r>
        <w:rPr>
          <w:rFonts w:hint="default" w:ascii="Times New Roman Regular" w:hAnsi="Times New Roman Regular" w:cs="Times New Roman Regular"/>
          <w:lang w:val="en-US"/>
        </w:rPr>
        <w:t>“保护垄断”</w:t>
      </w:r>
      <w:r>
        <w:rPr>
          <w:rFonts w:hint="default" w:ascii="Times New Roman Regular" w:hAnsi="Times New Roman Regular" w:cs="Times New Roman Regular"/>
        </w:rPr>
        <w:t>（monopoly of protection）理论。莱恩与蒂利认为，中世纪欧洲的早期国家主要提供保护服务，实质上是</w:t>
      </w:r>
      <w:r>
        <w:rPr>
          <w:rFonts w:hint="default" w:ascii="Times New Roman Regular" w:hAnsi="Times New Roman Regular" w:cs="Times New Roman Regular"/>
          <w:lang w:val="en-US"/>
        </w:rPr>
        <w:t>“保护费勒索”</w:t>
      </w:r>
      <w:r>
        <w:rPr>
          <w:rFonts w:hint="default" w:ascii="Times New Roman Regular" w:hAnsi="Times New Roman Regular" w:cs="Times New Roman Regular"/>
        </w:rPr>
        <w:t>（protection rackets），统治者向公民提供免遭自己暴力威胁的保护（第22页）。科拉德与斯卡佩尔达斯（Kai Konrad /kaɪ ˈkɒnræd/ 与 Stergios Skaperdas /ˈstɜːdʒɪɒs skəˈpɜːdəs/）进一步指出，国家通过建立暴力垄断，也提供了免遭其他强盗和劫匪侵害的保护（第22页）。</w:t>
      </w:r>
    </w:p>
    <w:p w14:paraId="0BB9B89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conceptualization of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in this book builds on the political economy tradition, especially the </w:t>
      </w:r>
      <w:r>
        <w:rPr>
          <w:rFonts w:hint="default" w:ascii="Times New Roman Regular" w:hAnsi="Times New Roman Regular" w:cs="Times New Roman Regular"/>
          <w:lang w:val="en-US"/>
        </w:rPr>
        <w:t>“monopoly of protection”</w:t>
      </w:r>
      <w:r>
        <w:rPr>
          <w:rFonts w:hint="default" w:ascii="Times New Roman Regular" w:hAnsi="Times New Roman Regular" w:cs="Times New Roman Regular"/>
        </w:rPr>
        <w:t xml:space="preserve"> theory of Frederick Lane /ˈfredərɪk leɪn/ and Charles Tilly /tʃɑːrlz ˈtɪli/. Lane and Tilly argued that early states in medieval Europe did little beyond providing basic protection, essentially functioning as </w:t>
      </w:r>
      <w:r>
        <w:rPr>
          <w:rFonts w:hint="default" w:ascii="Times New Roman Regular" w:hAnsi="Times New Roman Regular" w:cs="Times New Roman Regular"/>
          <w:lang w:val="en-US"/>
        </w:rPr>
        <w:t>“protection rackets,”</w:t>
      </w:r>
      <w:r>
        <w:rPr>
          <w:rFonts w:hint="default" w:ascii="Times New Roman Regular" w:hAnsi="Times New Roman Regular" w:cs="Times New Roman Regular"/>
        </w:rPr>
        <w:t xml:space="preserve"> where rulers supplied protection to citizens against the threat of violence from themselves (p. 22). Konrad /kaɪ ˈkɒnræd/ and Skaperdas /ˈstɜːdʒɪɒs skəˈpɜːdəs/ further argued that by establishing monopolies of violence, these early states also provided valuable protection from other local bandits or distant robbers (p. 22).</w:t>
      </w:r>
    </w:p>
    <w:p w14:paraId="2A62E14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然而，现代国家是复杂的组织，提供的服务远不止保护，还包括纠纷解决、商业监管、公共卫生、教育、科学研究等（第22-23页）。因此，作者将</w:t>
      </w:r>
      <w:r>
        <w:rPr>
          <w:rStyle w:val="8"/>
          <w:rFonts w:hint="default" w:ascii="Times New Roman Regular" w:hAnsi="Times New Roman Regular" w:cs="Times New Roman Regular"/>
        </w:rPr>
        <w:t>国家界定为治理市场中的供给者，治理是一个随时间演变的服务包</w:t>
      </w:r>
      <w:r>
        <w:rPr>
          <w:rFonts w:hint="default" w:ascii="Times New Roman Regular" w:hAnsi="Times New Roman Regular" w:cs="Times New Roman Regular"/>
        </w:rPr>
        <w:t>。国家通过税收获取收入，国家的目标是</w:t>
      </w:r>
      <w:r>
        <w:rPr>
          <w:rStyle w:val="8"/>
          <w:rFonts w:hint="default" w:ascii="Times New Roman Regular" w:hAnsi="Times New Roman Regular" w:cs="Times New Roman Regular"/>
        </w:rPr>
        <w:t>利润最大化</w:t>
      </w:r>
      <w:r>
        <w:rPr>
          <w:rFonts w:hint="default" w:ascii="Times New Roman Regular" w:hAnsi="Times New Roman Regular" w:cs="Times New Roman Regular"/>
        </w:rPr>
        <w:t>，即税收收入减去治理成本后的净收益最大化（第26页）。这种界定延续了玛格丽特·利维（Margaret Levi /ˈmɑːɡərɪt ˈlevi/）的</w:t>
      </w:r>
      <w:r>
        <w:rPr>
          <w:rFonts w:hint="default" w:ascii="Times New Roman Regular" w:hAnsi="Times New Roman Regular" w:cs="Times New Roman Regular"/>
          <w:lang w:val="en-US"/>
        </w:rPr>
        <w:t>“收入最大化统治者”</w:t>
      </w:r>
      <w:r>
        <w:rPr>
          <w:rFonts w:hint="default" w:ascii="Times New Roman Regular" w:hAnsi="Times New Roman Regular" w:cs="Times New Roman Regular"/>
        </w:rPr>
        <w:t>（revenue-maximizing ruler）传统（第38页）。</w:t>
      </w:r>
    </w:p>
    <w:p w14:paraId="3325C28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However, modern states are complex organizations that serve a variety of functions beyond protection, including dispute resolution, commercial regulation, public health, education, and scientific research (pp. 22-23). Therefore, the authors </w:t>
      </w:r>
      <w:r>
        <w:rPr>
          <w:rStyle w:val="8"/>
          <w:rFonts w:hint="default" w:ascii="Times New Roman Regular" w:hAnsi="Times New Roman Regular" w:cs="Times New Roman Regular"/>
        </w:rPr>
        <w:t>define the state as a supplier in the governance market, with governance being an evolving package of services</w:t>
      </w:r>
      <w:r>
        <w:rPr>
          <w:rFonts w:hint="default" w:ascii="Times New Roman Regular" w:hAnsi="Times New Roman Regular" w:cs="Times New Roman Regular"/>
        </w:rPr>
        <w:t xml:space="preserve">. States obtain revenue through taxes, and their objective is </w:t>
      </w:r>
      <w:r>
        <w:rPr>
          <w:rStyle w:val="8"/>
          <w:rFonts w:hint="default" w:ascii="Times New Roman Regular" w:hAnsi="Times New Roman Regular" w:cs="Times New Roman Regular"/>
        </w:rPr>
        <w:t>profit maximization</w:t>
      </w:r>
      <w:r>
        <w:rPr>
          <w:rFonts w:hint="default" w:ascii="Times New Roman Regular" w:hAnsi="Times New Roman Regular" w:cs="Times New Roman Regular"/>
        </w:rPr>
        <w:t>—maximizing net revenue after subtracting the costs of governance (p. 26). This definition follows the tradition of Margaret Levi /ˈmɑːɡərɪt ˈlevi/</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rPr>
        <w:t>“revenue-maximizing ruler”</w:t>
      </w:r>
      <w:r>
        <w:rPr>
          <w:rFonts w:hint="default" w:ascii="Times New Roman Regular" w:hAnsi="Times New Roman Regular" w:cs="Times New Roman Regular"/>
        </w:rPr>
        <w:t xml:space="preserve"> (p. 38).</w:t>
      </w:r>
    </w:p>
    <w:p w14:paraId="1A704DF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关于</w:t>
      </w:r>
      <w:r>
        <w:rPr>
          <w:rStyle w:val="8"/>
          <w:rFonts w:hint="default" w:ascii="Times New Roman Regular" w:hAnsi="Times New Roman Regular" w:cs="Times New Roman Regular"/>
        </w:rPr>
        <w:t>国家体系</w:t>
      </w:r>
      <w:r>
        <w:rPr>
          <w:rFonts w:hint="default" w:ascii="Times New Roman Regular" w:hAnsi="Times New Roman Regular" w:cs="Times New Roman Regular"/>
        </w:rPr>
        <w:t>，作者将其概念化为一个</w:t>
      </w:r>
      <w:r>
        <w:rPr>
          <w:rStyle w:val="8"/>
          <w:rFonts w:hint="default" w:ascii="Times New Roman Regular" w:hAnsi="Times New Roman Regular" w:cs="Times New Roman Regular"/>
        </w:rPr>
        <w:t>经济卡特尔</w:t>
      </w:r>
      <w:r>
        <w:rPr>
          <w:rFonts w:hint="default" w:ascii="Times New Roman Regular" w:hAnsi="Times New Roman Regular" w:cs="Times New Roman Regular"/>
        </w:rPr>
        <w:t>（economic cartel）：这是国家之间达成的一项协议，旨在以减少竞争、阻止新进入者的方式瓜分治理市场，从而牺牲公民利益（第5页）。与奥萨姆（Osram）、通用电气（General Electric）、菲利浦（Philips）等企业在1920年代瓜分全球灯泡市场类似，当代国家之间也瓜分了对全球的征税权和治理权（第7页）。这种协调可以通过维也纳会议（Congress of Vienna /viˈenə/）或凡尔赛条约（Treaty of Versailles /vɛəˈsaɪ/）等大型多边会议进行，但更典型的是通过遵循一套松散国际规范的双边条约来实现（第7页）。</w:t>
      </w:r>
    </w:p>
    <w:p w14:paraId="29E77D1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Regarding the </w:t>
      </w:r>
      <w:r>
        <w:rPr>
          <w:rStyle w:val="8"/>
          <w:rFonts w:hint="default" w:ascii="Times New Roman Regular" w:hAnsi="Times New Roman Regular" w:cs="Times New Roman Regular"/>
        </w:rPr>
        <w:t>state system</w:t>
      </w:r>
      <w:r>
        <w:rPr>
          <w:rFonts w:hint="default" w:ascii="Times New Roman Regular" w:hAnsi="Times New Roman Regular" w:cs="Times New Roman Regular"/>
        </w:rPr>
        <w:t xml:space="preserve">, the authors conceptualize it as an </w:t>
      </w:r>
      <w:r>
        <w:rPr>
          <w:rStyle w:val="8"/>
          <w:rFonts w:hint="default" w:ascii="Times New Roman Regular" w:hAnsi="Times New Roman Regular" w:cs="Times New Roman Regular"/>
        </w:rPr>
        <w:t>economic cartel</w:t>
      </w:r>
      <w:r>
        <w:rPr>
          <w:rFonts w:hint="default" w:ascii="Times New Roman Regular" w:hAnsi="Times New Roman Regular" w:cs="Times New Roman Regular"/>
        </w:rPr>
        <w:t>: an agreement among states to divide the market for governance in ways that reduce competition and deter entry, at the expense of their citizens (p. 5). Just as Osram, General Electric, and Philips divided the global market in lightbulbs in the 1920s, contemporary states divide among themselves the right to tax and govern the world (p. 7). This coordination could occur through large multilateral meetings like the Congress of Vienna /viˈenə/ or the Treaty of Versailles /vɛəˈsaɪ/, but more typically occurred through bilateral treaties adhering to a loose set of international norms (p. 7).</w:t>
      </w:r>
    </w:p>
    <w:p w14:paraId="52291508">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5C28212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四、核心论点 / Core Argument</w:t>
      </w:r>
    </w:p>
    <w:p w14:paraId="3C1BB2A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本书的核心论点是：</w:t>
      </w:r>
      <w:r>
        <w:rPr>
          <w:rStyle w:val="8"/>
          <w:rFonts w:hint="default" w:ascii="Times New Roman Regular" w:hAnsi="Times New Roman Regular" w:cs="Times New Roman Regular"/>
        </w:rPr>
        <w:t>领土国家体系代表了一个经济卡特尔——这是统治者之间针对公民进行的合谋，旨在瓜分治理市场、行使垄断权力、攫取更高税收</w:t>
      </w:r>
      <w:r>
        <w:rPr>
          <w:rFonts w:hint="default" w:ascii="Times New Roman Regular" w:hAnsi="Times New Roman Regular" w:cs="Times New Roman Regular"/>
        </w:rPr>
        <w:t>。</w:t>
      </w:r>
    </w:p>
    <w:p w14:paraId="2841948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core argument of this book is that </w:t>
      </w:r>
      <w:r>
        <w:rPr>
          <w:rStyle w:val="8"/>
          <w:rFonts w:hint="default" w:ascii="Times New Roman Regular" w:hAnsi="Times New Roman Regular" w:cs="Times New Roman Regular"/>
        </w:rPr>
        <w:t>the territorial state system represents an economic cartel—a collusive arrangement among rulers against their citizens, aimed at dividing the governance market, exercising monopoly power, and extracting higher taxes</w:t>
      </w:r>
      <w:r>
        <w:rPr>
          <w:rFonts w:hint="default" w:ascii="Times New Roman Regular" w:hAnsi="Times New Roman Regular" w:cs="Times New Roman Regular"/>
        </w:rPr>
        <w:t>.</w:t>
      </w:r>
    </w:p>
    <w:p w14:paraId="758FA38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作者构建了一个简约的空间博弈模型来阐明这一论点。在模型中，两个统治者A和B分别位于一条线段的两端，公民分布在两者之间。每个统治者提供治理服务的</w:t>
      </w:r>
      <w:r>
        <w:rPr>
          <w:rStyle w:val="8"/>
          <w:rFonts w:hint="default" w:ascii="Times New Roman Regular" w:hAnsi="Times New Roman Regular" w:cs="Times New Roman Regular"/>
        </w:rPr>
        <w:t>成本随着距离其行政中心的远近而递增</w:t>
      </w:r>
      <w:r>
        <w:rPr>
          <w:rFonts w:hint="default" w:ascii="Times New Roman Regular" w:hAnsi="Times New Roman Regular" w:cs="Times New Roman Regular"/>
        </w:rPr>
        <w:t>：距离首都越远，通讯越漫长、军队调动成本越高、官员对地方社会越陌生，治理成本就越高（第24页）。例如，夏威夷（Hawaii /həˈwaɪ(j)i/）对美国政府的管理和防卫成本高于宾夕法尼亚（Pennsylvania /ˌpensɪlˈveɪniə/），亚马孙地区（Amazon /ˈæməzɒn/）对巴西的治理成本高于米纳斯吉拉斯州（Minas Gerais /ˈmiːnəs ʒəˈraɪs/）（第6页）。</w:t>
      </w:r>
    </w:p>
    <w:p w14:paraId="29ADA20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construct a parsimonious spatial game-theoretic model to articulate this argument. In the model, two rulers A and B are located at the endpoints of a line segment, with citizens distributed between them. Each ruler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cost of providing governance increases with distance from their administrative center</w:t>
      </w:r>
      <w:r>
        <w:rPr>
          <w:rFonts w:hint="default" w:ascii="Times New Roman Regular" w:hAnsi="Times New Roman Regular" w:cs="Times New Roman Regular"/>
        </w:rPr>
        <w:t>: the farther from the capital, the longer communications become, the higher the cost of moving armies, and the more unfamiliar local society becomes to officials (p. 24). For example, Hawaii /həˈwaɪ(j)i/ is more costly for the US government to administer and defend than Pennsylvania /ˌpensɪlˈveɪniə/, and the Amazon /ˈæməzɒn/ is more costly for Brazil to govern than Minas Gerais /ˈmiːnəs ʒəˈraɪs/ (p. 6).</w:t>
      </w:r>
    </w:p>
    <w:p w14:paraId="3FD170F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在边境地区，两个国家的治理成本曲线会出现交叉，形成一个</w:t>
      </w:r>
      <w:r>
        <w:rPr>
          <w:rStyle w:val="8"/>
          <w:rFonts w:hint="default" w:ascii="Times New Roman Regular" w:hAnsi="Times New Roman Regular" w:cs="Times New Roman Regular"/>
        </w:rPr>
        <w:t>竞争区域</w:t>
      </w:r>
      <w:r>
        <w:rPr>
          <w:rFonts w:hint="default" w:ascii="Times New Roman Regular" w:hAnsi="Times New Roman Regular" w:cs="Times New Roman Regular"/>
        </w:rPr>
        <w:t>：在这个区域内，两个统治者都有能力以盈利的方式提供治理，因此存在潜在的竞争（第25-26页）。在竞争状态下，边境居民可以利用</w:t>
      </w:r>
      <w:r>
        <w:rPr>
          <w:rFonts w:hint="default" w:ascii="Times New Roman Regular" w:hAnsi="Times New Roman Regular" w:cs="Times New Roman Regular"/>
          <w:lang w:val="en-US"/>
        </w:rPr>
        <w:t>“退出”</w:t>
      </w:r>
      <w:r>
        <w:rPr>
          <w:rFonts w:hint="default" w:ascii="Times New Roman Regular" w:hAnsi="Times New Roman Regular" w:cs="Times New Roman Regular"/>
        </w:rPr>
        <w:t>威胁（威胁效忠另一个国家）来获取更低的税负或更多的特权。例如，在殖民时期的印度（India /ˈɪndiə/），英国殖民政府在西北边境（与阿富汗（Afghanistan /æfˈɡænɪstæn/）竞争的地区）不仅不征收土地税，还向当地酋长提供丰厚的补贴（第6-7页）。这种竞争会压低统治者的利润。</w:t>
      </w:r>
    </w:p>
    <w:p w14:paraId="5F63EC4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In border regions, the governance cost curves of the two states intersect, forming a </w:t>
      </w:r>
      <w:r>
        <w:rPr>
          <w:rStyle w:val="8"/>
          <w:rFonts w:hint="default" w:ascii="Times New Roman Regular" w:hAnsi="Times New Roman Regular" w:cs="Times New Roman Regular"/>
        </w:rPr>
        <w:t>zone of competition</w:t>
      </w:r>
      <w:r>
        <w:rPr>
          <w:rFonts w:hint="default" w:ascii="Times New Roman Regular" w:hAnsi="Times New Roman Regular" w:cs="Times New Roman Regular"/>
        </w:rPr>
        <w:t xml:space="preserve">: within this zone, both rulers can profitably provide governance, so there is potential competition (pp. 25-26). Under competition, border residents can use the threat of </w:t>
      </w:r>
      <w:r>
        <w:rPr>
          <w:rFonts w:hint="default" w:ascii="Times New Roman Regular" w:hAnsi="Times New Roman Regular" w:cs="Times New Roman Regular"/>
          <w:lang w:val="en-US"/>
        </w:rPr>
        <w:t>“exit”</w:t>
      </w:r>
      <w:r>
        <w:rPr>
          <w:rFonts w:hint="default" w:ascii="Times New Roman Regular" w:hAnsi="Times New Roman Regular" w:cs="Times New Roman Regular"/>
        </w:rPr>
        <w:t xml:space="preserve"> (threatening to shift allegiance to a rival polity) to extract lower taxes or more privileges. For example, in colonial India /ˈɪndiə/, the British Raj, in the North-West Frontier (competing with Afghanistan /æfˈɡænɪstæn/), not only did not collect land taxes but also furnished local khans with generous subsidies (pp. 6-7). Such competition compresses ruler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profits.</w:t>
      </w:r>
    </w:p>
    <w:p w14:paraId="5663B21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为了消除这种利润损失，</w:t>
      </w:r>
      <w:r>
        <w:rPr>
          <w:rStyle w:val="8"/>
          <w:rFonts w:hint="default" w:ascii="Times New Roman Regular" w:hAnsi="Times New Roman Regular" w:cs="Times New Roman Regular"/>
        </w:rPr>
        <w:t>统治者有激励达成合谋协议</w:t>
      </w:r>
      <w:r>
        <w:rPr>
          <w:rFonts w:hint="default" w:ascii="Times New Roman Regular" w:hAnsi="Times New Roman Regular" w:cs="Times New Roman Regular"/>
        </w:rPr>
        <w:t>：双方划定一条边界，A承诺不向边界以东的人口提供治理，B承诺不向边界以西的人口提供治理。由此，每个统治者在其领土范围内成为垄断者，能够向公民收取垄断价格（税收），而不再受竞争的制约（第28页）。这种</w:t>
      </w:r>
      <w:r>
        <w:rPr>
          <w:rFonts w:hint="default" w:ascii="Times New Roman Regular" w:hAnsi="Times New Roman Regular" w:cs="Times New Roman Regular"/>
          <w:lang w:val="en-US"/>
        </w:rPr>
        <w:t>“领土主权”</w:t>
      </w:r>
      <w:r>
        <w:rPr>
          <w:rFonts w:hint="default" w:ascii="Times New Roman Regular" w:hAnsi="Times New Roman Regular" w:cs="Times New Roman Regular"/>
        </w:rPr>
        <w:t>（territorial sovereignty）因此是</w:t>
      </w:r>
      <w:r>
        <w:rPr>
          <w:rStyle w:val="8"/>
          <w:rFonts w:hint="default" w:ascii="Times New Roman Regular" w:hAnsi="Times New Roman Regular" w:cs="Times New Roman Regular"/>
        </w:rPr>
        <w:t>统治者之间针对公民的卡特尔协议</w:t>
      </w:r>
      <w:r>
        <w:rPr>
          <w:rFonts w:hint="default" w:ascii="Times New Roman Regular" w:hAnsi="Times New Roman Regular" w:cs="Times New Roman Regular"/>
        </w:rPr>
        <w:t>（第28页）。</w:t>
      </w:r>
    </w:p>
    <w:p w14:paraId="1C4DC89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To eliminate this profit loss, </w:t>
      </w:r>
      <w:r>
        <w:rPr>
          <w:rStyle w:val="8"/>
          <w:rFonts w:hint="default" w:ascii="Times New Roman Regular" w:hAnsi="Times New Roman Regular" w:cs="Times New Roman Regular"/>
        </w:rPr>
        <w:t>rulers are incentivized to reach a collusive agreement</w:t>
      </w:r>
      <w:r>
        <w:rPr>
          <w:rFonts w:hint="default" w:ascii="Times New Roman Regular" w:hAnsi="Times New Roman Regular" w:cs="Times New Roman Regular"/>
        </w:rPr>
        <w:t xml:space="preserve">: both sides demarcate a border, with A promising not to provide governance to people east of the border, and B promising not to provide governance west of it. Thus, each ruler becomes a monopolist within their territory, able to charge citizens the monopoly price (tax) without competitive constraints (p. 28). </w:t>
      </w:r>
      <w:r>
        <w:rPr>
          <w:rFonts w:hint="default" w:ascii="Times New Roman Regular" w:hAnsi="Times New Roman Regular" w:cs="Times New Roman Regular"/>
          <w:lang w:val="en-US"/>
        </w:rPr>
        <w:t>“Territorial sovereignty”</w:t>
      </w:r>
      <w:r>
        <w:rPr>
          <w:rFonts w:hint="default" w:ascii="Times New Roman Regular" w:hAnsi="Times New Roman Regular" w:cs="Times New Roman Regular"/>
        </w:rPr>
        <w:t xml:space="preserve"> thus emerges as </w:t>
      </w:r>
      <w:r>
        <w:rPr>
          <w:rStyle w:val="8"/>
          <w:rFonts w:hint="default" w:ascii="Times New Roman Regular" w:hAnsi="Times New Roman Regular" w:cs="Times New Roman Regular"/>
        </w:rPr>
        <w:t>a cartel agreement among rulers against their citizens</w:t>
      </w:r>
      <w:r>
        <w:rPr>
          <w:rFonts w:hint="default" w:ascii="Times New Roman Regular" w:hAnsi="Times New Roman Regular" w:cs="Times New Roman Regular"/>
        </w:rPr>
        <w:t xml:space="preserve"> (p. 28).</w:t>
      </w:r>
    </w:p>
    <w:p w14:paraId="31A8476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这种卡特尔协议是</w:t>
      </w:r>
      <w:r>
        <w:rPr>
          <w:rStyle w:val="8"/>
          <w:rFonts w:hint="default" w:ascii="Times New Roman Regular" w:hAnsi="Times New Roman Regular" w:cs="Times New Roman Regular"/>
        </w:rPr>
        <w:t>自我执行的</w:t>
      </w:r>
      <w:r>
        <w:rPr>
          <w:rFonts w:hint="default" w:ascii="Times New Roman Regular" w:hAnsi="Times New Roman Regular" w:cs="Times New Roman Regular"/>
        </w:rPr>
        <w:t>（self-enforcing）：由于没有外部强制执行机构，协议的稳定性依赖于重复博弈中的惩罚策略。如果一方违反边界、试图</w:t>
      </w:r>
      <w:r>
        <w:rPr>
          <w:rFonts w:hint="default" w:ascii="Times New Roman Regular" w:hAnsi="Times New Roman Regular" w:cs="Times New Roman Regular"/>
          <w:lang w:val="en-US"/>
        </w:rPr>
        <w:t>“偷取”</w:t>
      </w:r>
      <w:r>
        <w:rPr>
          <w:rFonts w:hint="default" w:ascii="Times New Roman Regular" w:hAnsi="Times New Roman Regular" w:cs="Times New Roman Regular"/>
        </w:rPr>
        <w:t>对方的治理市场份额，那么双方将恢复到竞争状态，未来的利润都会受损。只要统治者足够重视未来收益，他们就会遵守主权规范（第29页）。</w:t>
      </w:r>
    </w:p>
    <w:p w14:paraId="5B2337D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This cartel agreement is </w:t>
      </w:r>
      <w:r>
        <w:rPr>
          <w:rStyle w:val="8"/>
          <w:rFonts w:hint="default" w:ascii="Times New Roman Regular" w:hAnsi="Times New Roman Regular" w:cs="Times New Roman Regular"/>
        </w:rPr>
        <w:t>self-enforcing</w:t>
      </w:r>
      <w:r>
        <w:rPr>
          <w:rFonts w:hint="default" w:ascii="Times New Roman Regular" w:hAnsi="Times New Roman Regular" w:cs="Times New Roman Regular"/>
        </w:rPr>
        <w:t xml:space="preserve">: since there is no external enforcement authority, the stability of the agreement depends on punishment strategies in repeated games. If one side violates the border and attempts to </w:t>
      </w:r>
      <w:r>
        <w:rPr>
          <w:rFonts w:hint="default" w:ascii="Times New Roman Regular" w:hAnsi="Times New Roman Regular" w:cs="Times New Roman Regular"/>
          <w:lang w:val="en-US"/>
        </w:rPr>
        <w:t>“steal”</w:t>
      </w:r>
      <w:r>
        <w:rPr>
          <w:rFonts w:hint="default" w:ascii="Times New Roman Regular" w:hAnsi="Times New Roman Regular" w:cs="Times New Roman Regular"/>
        </w:rPr>
        <w:t xml:space="preserve"> the other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market share, both will revert to a competitive state, damaging future profits. As long as rulers are sufficiently forward-looking, they will abide by the sovereignty norm (p. 29).</w:t>
      </w:r>
    </w:p>
    <w:p w14:paraId="539510E8">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0928650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五、因果机制 / Mechanisms</w:t>
      </w:r>
    </w:p>
    <w:p w14:paraId="017602F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作者提出了多重相互关联的机制来解释因变量：</w:t>
      </w:r>
    </w:p>
    <w:p w14:paraId="7C02860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propose multiple interrelated mechanisms to explain the dependent variable:</w:t>
      </w:r>
    </w:p>
    <w:p w14:paraId="308344F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机制一：治理成本的空间递增</w:t>
      </w:r>
      <w:r>
        <w:rPr>
          <w:rFonts w:hint="default" w:ascii="Times New Roman Regular" w:hAnsi="Times New Roman Regular" w:cs="Times New Roman Regular"/>
        </w:rPr>
        <w:t>。国家在其行政中心附近治理成本最低，随着距离增加，成本逐渐上升（第24-25页）。这一假设的实质基础在于：国家投射权力需要通讯、军事部署、官僚管理，而这些都随距离增加而变得更加昂贵和困难。地理障碍（河流、山脉）可以导致成本的非线性、不连续变化；文化和语言差异也会影响治理成本——治理与行政人员共享文化和语言的人群成本更低（第6页，第25页）。</w:t>
      </w:r>
    </w:p>
    <w:p w14:paraId="1D5F4A1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Mechanism 1: Spatial increase in governance costs.</w:t>
      </w:r>
      <w:r>
        <w:rPr>
          <w:rFonts w:hint="default" w:ascii="Times New Roman Regular" w:hAnsi="Times New Roman Regular" w:cs="Times New Roman Regular"/>
        </w:rPr>
        <w:t xml:space="preserve"> States have the lowest governance costs near their administrative centers, and costs increase with distance (pp. 24-25). The substantive basis for this assumption is that projecting state power requires communications, military deployment, and bureaucratic administration, all of which become more expensive and difficult with distance. Geographic barriers (rivers, mountains) can cause nonlinear, discontinuous changes in costs; cultural and linguistic differences also affect governance costs—it is cheaper to govern individuals who share the same culture and language as state administrators (p. 6, p. 25).</w:t>
      </w:r>
    </w:p>
    <w:p w14:paraId="430FD5D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机制二：边境竞争压低统治者利润</w:t>
      </w:r>
      <w:r>
        <w:rPr>
          <w:rFonts w:hint="default" w:ascii="Times New Roman Regular" w:hAnsi="Times New Roman Regular" w:cs="Times New Roman Regular"/>
        </w:rPr>
        <w:t>。在两国治理成本曲线交叉的区域，存在潜在竞争。边境居民或地方精英可以利用</w:t>
      </w:r>
      <w:r>
        <w:rPr>
          <w:rFonts w:hint="default" w:ascii="Times New Roman Regular" w:hAnsi="Times New Roman Regular" w:cs="Times New Roman Regular"/>
          <w:lang w:val="en-US"/>
        </w:rPr>
        <w:t>“退出选项”</w:t>
      </w:r>
      <w:r>
        <w:rPr>
          <w:rFonts w:hint="default" w:ascii="Times New Roman Regular" w:hAnsi="Times New Roman Regular" w:cs="Times New Roman Regular"/>
        </w:rPr>
        <w:t>——威胁效忠另一个国家——来迫使统治者降低税负或提供更多特权。这导致统治者在边境地区无法收取垄断价格，利润低于垄断水平（第27-28页）。</w:t>
      </w:r>
    </w:p>
    <w:p w14:paraId="0A6E07D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Mechanism 2: Border competition compresses ruler</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rPr>
        <w:t xml:space="preserve"> profits.</w:t>
      </w:r>
      <w:r>
        <w:rPr>
          <w:rFonts w:hint="default" w:ascii="Times New Roman Regular" w:hAnsi="Times New Roman Regular" w:cs="Times New Roman Regular"/>
        </w:rPr>
        <w:t xml:space="preserve"> In the zone where the governance cost curves of two states intersect, there is potential competition. Border residents or local elites can use the </w:t>
      </w:r>
      <w:r>
        <w:rPr>
          <w:rFonts w:hint="default" w:ascii="Times New Roman Regular" w:hAnsi="Times New Roman Regular" w:cs="Times New Roman Regular"/>
          <w:lang w:val="en-US"/>
        </w:rPr>
        <w:t>“exit option”</w:t>
      </w:r>
      <w:r>
        <w:rPr>
          <w:rFonts w:hint="default" w:ascii="Times New Roman Regular" w:hAnsi="Times New Roman Regular" w:cs="Times New Roman Regular"/>
        </w:rPr>
        <w:t>—threatening to shift allegiance to a rival polity—to force rulers to lower taxes or provide more privileges. This prevents rulers from charging monopoly prices in border regions, reducing profits below monopoly levels (pp. 27-28).</w:t>
      </w:r>
    </w:p>
    <w:p w14:paraId="30433FC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机制三：领土划分消除竞争、恢复垄断</w:t>
      </w:r>
      <w:r>
        <w:rPr>
          <w:rFonts w:hint="default" w:ascii="Times New Roman Regular" w:hAnsi="Times New Roman Regular" w:cs="Times New Roman Regular"/>
        </w:rPr>
        <w:t>。统治者通过划定边界、相互承认主权，可以消除边境竞争。每个国家在其领土范围内成为唯一的治理提供者，能够向公民收取垄断价格（第28页）。领土边界作为政治分割的明确标记，使违反合作规范的行为更加清晰可辨、更易于监督（第8页）。</w:t>
      </w:r>
    </w:p>
    <w:p w14:paraId="537D3F5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Mechanism 3: Territorial division eliminates competition and restores monopoly.</w:t>
      </w:r>
      <w:r>
        <w:rPr>
          <w:rFonts w:hint="default" w:ascii="Times New Roman Regular" w:hAnsi="Times New Roman Regular" w:cs="Times New Roman Regular"/>
        </w:rPr>
        <w:t xml:space="preserve"> By demarcating borders and mutually recognizing sovereignty, rulers can eliminate border competition. Each state becomes the sole provider of governance within its territory, able to charge citizens monopoly prices (p. 28). Territorial borders serve as clear markers of political division, making violations of cooperative norms unambiguous and easier to police (p. 8).</w:t>
      </w:r>
    </w:p>
    <w:p w14:paraId="4748926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机制四：重复博弈与自我执行的合作</w:t>
      </w:r>
      <w:r>
        <w:rPr>
          <w:rFonts w:hint="default" w:ascii="Times New Roman Regular" w:hAnsi="Times New Roman Regular" w:cs="Times New Roman Regular"/>
        </w:rPr>
        <w:t>。卡特尔协议的稳定性依赖于重复博弈中的</w:t>
      </w:r>
      <w:r>
        <w:rPr>
          <w:rFonts w:hint="default" w:ascii="Times New Roman Regular" w:hAnsi="Times New Roman Regular" w:cs="Times New Roman Regular"/>
          <w:lang w:val="en-US"/>
        </w:rPr>
        <w:t>“触发策略”</w:t>
      </w:r>
      <w:r>
        <w:rPr>
          <w:rFonts w:hint="default" w:ascii="Times New Roman Regular" w:hAnsi="Times New Roman Regular" w:cs="Times New Roman Regular"/>
        </w:rPr>
        <w:t>（trigger strategies）：只要双方遵守协议，合作就继续；一旦一方违约，双方恢复竞争，未来利润都会受损。只要统治者足够重视未来收益（贴现因子足够高），合作就是自我执行的（第29页）。这一机制借鉴了基欧汉（Robert Keohane /ˈrɒbət kɪˈoʊheɪn/）等新自由主义学者关于无政府状态下国家合作的理论（第29页，第38页）。</w:t>
      </w:r>
    </w:p>
    <w:p w14:paraId="4014E9A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Mechanism 4: Repeated games and self-enforcing cooperation.</w:t>
      </w:r>
      <w:r>
        <w:rPr>
          <w:rFonts w:hint="default" w:ascii="Times New Roman Regular" w:hAnsi="Times New Roman Regular" w:cs="Times New Roman Regular"/>
        </w:rPr>
        <w:t xml:space="preserve"> The stability of the cartel agreement depends on </w:t>
      </w:r>
      <w:r>
        <w:rPr>
          <w:rFonts w:hint="default" w:ascii="Times New Roman Regular" w:hAnsi="Times New Roman Regular" w:cs="Times New Roman Regular"/>
          <w:lang w:val="en-US"/>
        </w:rPr>
        <w:t>“trigger strategies”</w:t>
      </w:r>
      <w:r>
        <w:rPr>
          <w:rFonts w:hint="default" w:ascii="Times New Roman Regular" w:hAnsi="Times New Roman Regular" w:cs="Times New Roman Regular"/>
        </w:rPr>
        <w:t xml:space="preserve"> in repeated games: as long as both sides abide by the agreement, cooperation continues; once one side defects, both revert to competition, damaging future profits. As long as rulers value future profits sufficiently (discount factor is high enough), cooperation is self-enforcing (p. 29). This mechanism draws on the work of neoliberal scholars like Robert Keohane /ˈrɒbət kɪˈoʊheɪn/ on state cooperation under anarchy (p. 29, p. 38).</w:t>
      </w:r>
    </w:p>
    <w:p w14:paraId="6F0909D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机制五：民族主义作为</w:t>
      </w:r>
      <w:r>
        <w:rPr>
          <w:rStyle w:val="8"/>
          <w:rFonts w:hint="default" w:ascii="Times New Roman Regular" w:hAnsi="Times New Roman Regular" w:cs="Times New Roman Regular"/>
          <w:lang w:val="en-US"/>
        </w:rPr>
        <w:t>“品牌忠诚”</w:t>
      </w:r>
      <w:r>
        <w:rPr>
          <w:rFonts w:hint="default" w:ascii="Times New Roman Regular" w:hAnsi="Times New Roman Regular" w:cs="Times New Roman Regular"/>
        </w:rPr>
        <w:t>。民族主义使公民对本国产生强烈的情感依附，不愿接受外国治理，甚至愿意为抵抗外国统治而牺牲生命（第8-9页）。这类似于经济卡特尔中的</w:t>
      </w:r>
      <w:r>
        <w:rPr>
          <w:rFonts w:hint="default" w:ascii="Times New Roman Regular" w:hAnsi="Times New Roman Regular" w:cs="Times New Roman Regular"/>
          <w:lang w:val="en-US"/>
        </w:rPr>
        <w:t>“品牌忠诚”</w:t>
      </w:r>
      <w:r>
        <w:rPr>
          <w:rFonts w:hint="default" w:ascii="Times New Roman Regular" w:hAnsi="Times New Roman Regular" w:cs="Times New Roman Regular"/>
        </w:rPr>
        <w:t>：即使竞争对手提供更优惠的条件，消费者也不愿转换。民族主义使边界两侧的治理成本出现陡峭变化：本国公民治理成本低，外国公民治理成本高（第16-17页）。这既稳定了边界，也使民主国家的公民不愿意开放治理市场引入外国竞争（第17页）。</w:t>
      </w:r>
    </w:p>
    <w:p w14:paraId="47481A8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 xml:space="preserve">Mechanism 5: Nationalism as </w:t>
      </w:r>
      <w:r>
        <w:rPr>
          <w:rStyle w:val="8"/>
          <w:rFonts w:hint="default" w:ascii="Times New Roman Regular" w:hAnsi="Times New Roman Regular" w:cs="Times New Roman Regular"/>
          <w:lang w:val="en-US"/>
        </w:rPr>
        <w:t>“brand loyalty.”</w:t>
      </w:r>
      <w:r>
        <w:rPr>
          <w:rFonts w:hint="default" w:ascii="Times New Roman Regular" w:hAnsi="Times New Roman Regular" w:cs="Times New Roman Regular"/>
        </w:rPr>
        <w:t xml:space="preserve"> Nationalism creates intense emotional attachment among citizens to their own state, making them unwilling to accept foreign governance—even willing to die rather than accept it (pp. 8-9). This is analogous to </w:t>
      </w:r>
      <w:r>
        <w:rPr>
          <w:rFonts w:hint="default" w:ascii="Times New Roman Regular" w:hAnsi="Times New Roman Regular" w:cs="Times New Roman Regular"/>
          <w:lang w:val="en-US"/>
        </w:rPr>
        <w:t>“brand loyalty”</w:t>
      </w:r>
      <w:r>
        <w:rPr>
          <w:rFonts w:hint="default" w:ascii="Times New Roman Regular" w:hAnsi="Times New Roman Regular" w:cs="Times New Roman Regular"/>
        </w:rPr>
        <w:t xml:space="preserve"> in economic cartels: even if competitors offer better terms, consumers refuse to switch. Nationalism creates steep changes in governance costs at borders: low costs for governing one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own citizens, high costs for governing foreign populations (pp. 16-17). This both stabilizes borders and makes citizens of democracies unwilling to open the governance market to foreign competition (p. 17).</w:t>
      </w:r>
    </w:p>
    <w:p w14:paraId="5934B71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机制六：国际制度的协调功能</w:t>
      </w:r>
      <w:r>
        <w:rPr>
          <w:rFonts w:hint="default" w:ascii="Times New Roman Regular" w:hAnsi="Times New Roman Regular" w:cs="Times New Roman Regular"/>
        </w:rPr>
        <w:t>。随着世界政治经济日益复杂，国家发展出国际制度（如联合国、世贸组织）来澄清卡特尔规范、便利成员国之间的协调（第15-16页）。这些制度的主要目标不是压制冲突，而是帮助卡特尔领导者在治理市场中协调共同利益。世贸组织等组织通过明确违规后果，帮助稳定卡特尔规范（第16页）。</w:t>
      </w:r>
    </w:p>
    <w:p w14:paraId="7C28F7D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Mechanism 6: Coordination function of international institutions.</w:t>
      </w:r>
      <w:r>
        <w:rPr>
          <w:rFonts w:hint="default" w:ascii="Times New Roman Regular" w:hAnsi="Times New Roman Regular" w:cs="Times New Roman Regular"/>
        </w:rPr>
        <w:t xml:space="preserve"> As world politics and the economy became increasingly complex, states developed international institutions (such as the UN and WTO) to clarify cartel norms and facilitate coordination among members (pp. 15-16). The primary goal of these institutions is not to suppress conflict, but to help cartel leaders coordinate their collective interest in the governance market. Organizations like the WTO help stabilize cartel norms by clarifying the consequences of violations (p. 16).</w:t>
      </w:r>
    </w:p>
    <w:p w14:paraId="13BDEAC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机制七：对新进入者的遏制</w:t>
      </w:r>
      <w:r>
        <w:rPr>
          <w:rFonts w:hint="default" w:ascii="Times New Roman Regular" w:hAnsi="Times New Roman Regular" w:cs="Times New Roman Regular"/>
        </w:rPr>
        <w:t>。卡特尔体系抑制新国家的出现，除非现有成员（尤其是最强大的成员）认为新进入者的加入符合其利益。例如，比利时（Belgium /ˈbeldʒəm/）独立得到英国支持，殖民地独立得到美苏支持，苏联解体后新国家得到美国及其西方盟友支持（第13页）。相反，摩洛哥（Morocco /məˈrɒkoʊ/）的里夫共和国（Rif State）、美国（Confederate States of America）南方邦联、尼日利亚（Nigeria /naɪˈdʒɪəriə/）的比亚法拉分离运动（Biafra /biˈɑːfrə/）等未能获得承认而失败；索马里兰（Somaliland /soʊˈmɑːlilænd/）尽管建立了许多国家制度，却近三十年未获承认（第13页）。</w:t>
      </w:r>
    </w:p>
    <w:p w14:paraId="25B2FE2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Mechanism 7: Deterrence of entry.</w:t>
      </w:r>
      <w:r>
        <w:rPr>
          <w:rFonts w:hint="default" w:ascii="Times New Roman Regular" w:hAnsi="Times New Roman Regular" w:cs="Times New Roman Regular"/>
        </w:rPr>
        <w:t xml:space="preserve"> The cartel system suppresses the emergence of new states unless existing members (especially the most powerful) view their entry as in their interest. For example, Belgian /ˈbeldʒəm/ independence was supported by Britain, colonial independence was encouraged by the US and Soviet Union, and new states after the Soviet dissolution were supported by the US and its Western allies (p. 13). Conversely, the Rif State in Morocco /məˈrɒkoʊ/, the Confederate States of America, and the Biafran /biˈɑːfrə/ secession in Nigeria /naɪˈdʒɪəriə/ failed to gain recognition; Somaliland /soʊˈmɑːlilænd/ has remained unrecognized for nearly three decades despite developing many state institutions (p. 13).</w:t>
      </w:r>
    </w:p>
    <w:p w14:paraId="3C396AC8">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43FA52B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六、数据与变量测量 / Data and Measurement</w:t>
      </w:r>
    </w:p>
    <w:p w14:paraId="4D8106C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本书第一、二章主要是</w:t>
      </w:r>
      <w:r>
        <w:rPr>
          <w:rStyle w:val="8"/>
          <w:rFonts w:hint="default" w:ascii="Times New Roman Regular" w:hAnsi="Times New Roman Regular" w:cs="Times New Roman Regular"/>
        </w:rPr>
        <w:t>理论建构</w:t>
      </w:r>
      <w:r>
        <w:rPr>
          <w:rFonts w:hint="default" w:ascii="Times New Roman Regular" w:hAnsi="Times New Roman Regular" w:cs="Times New Roman Regular"/>
        </w:rPr>
        <w:t>，并非系统的经验研究。作者主要通过</w:t>
      </w:r>
      <w:r>
        <w:rPr>
          <w:rStyle w:val="8"/>
          <w:rFonts w:hint="default" w:ascii="Times New Roman Regular" w:hAnsi="Times New Roman Regular" w:cs="Times New Roman Regular"/>
        </w:rPr>
        <w:t>历史案例分析</w:t>
      </w:r>
      <w:r>
        <w:rPr>
          <w:rFonts w:hint="default" w:ascii="Times New Roman Regular" w:hAnsi="Times New Roman Regular" w:cs="Times New Roman Regular"/>
        </w:rPr>
        <w:t>来阐明理论：</w:t>
      </w:r>
    </w:p>
    <w:p w14:paraId="757EE71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Chapters 1 and 2 of this book are primarily </w:t>
      </w:r>
      <w:r>
        <w:rPr>
          <w:rStyle w:val="8"/>
          <w:rFonts w:hint="default" w:ascii="Times New Roman Regular" w:hAnsi="Times New Roman Regular" w:cs="Times New Roman Regular"/>
        </w:rPr>
        <w:t>theory-building</w:t>
      </w:r>
      <w:r>
        <w:rPr>
          <w:rFonts w:hint="default" w:ascii="Times New Roman Regular" w:hAnsi="Times New Roman Regular" w:cs="Times New Roman Regular"/>
        </w:rPr>
        <w:t xml:space="preserve">, not systematic empirical studies. The authors mainly use </w:t>
      </w:r>
      <w:r>
        <w:rPr>
          <w:rStyle w:val="8"/>
          <w:rFonts w:hint="default" w:ascii="Times New Roman Regular" w:hAnsi="Times New Roman Regular" w:cs="Times New Roman Regular"/>
        </w:rPr>
        <w:t>historical case analysis</w:t>
      </w:r>
      <w:r>
        <w:rPr>
          <w:rFonts w:hint="default" w:ascii="Times New Roman Regular" w:hAnsi="Times New Roman Regular" w:cs="Times New Roman Regular"/>
        </w:rPr>
        <w:t xml:space="preserve"> to illustrate the theory:</w:t>
      </w:r>
    </w:p>
    <w:p w14:paraId="5A1A3D6C">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地理范围</w:t>
      </w:r>
      <w:r>
        <w:rPr>
          <w:rFonts w:hint="default" w:ascii="Times New Roman Regular" w:hAnsi="Times New Roman Regular" w:cs="Times New Roman Regular"/>
        </w:rPr>
        <w:t>：涵盖欧洲中世纪与近代早期、殖民时期非洲、美洲、亚洲（印度、中国、日本）、当代美加边境等（第1-2页，第3-4页，第6-7页，第9-11页）。</w:t>
      </w:r>
    </w:p>
    <w:p w14:paraId="5775E69F">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Geographic scope</w:t>
      </w:r>
      <w:r>
        <w:rPr>
          <w:rFonts w:hint="default" w:ascii="Times New Roman Regular" w:hAnsi="Times New Roman Regular" w:cs="Times New Roman Regular"/>
        </w:rPr>
        <w:t>: Covers medieval and early modern Europe, colonial Africa, the Americas, Asia (India, China, Japan), and the contemporary US-Canada border (pp. 1-2, pp. 3-4, pp. 6-7, pp. 9-11).</w:t>
      </w:r>
    </w:p>
    <w:p w14:paraId="330F0BD4">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时间跨度</w:t>
      </w:r>
      <w:r>
        <w:rPr>
          <w:rFonts w:hint="default" w:ascii="Times New Roman Regular" w:hAnsi="Times New Roman Regular" w:cs="Times New Roman Regular"/>
        </w:rPr>
        <w:t>：从中世纪（约公元1000年）到21世纪初。</w:t>
      </w:r>
    </w:p>
    <w:p w14:paraId="4B6FBF77">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Time span</w:t>
      </w:r>
      <w:r>
        <w:rPr>
          <w:rFonts w:hint="default" w:ascii="Times New Roman Regular" w:hAnsi="Times New Roman Regular" w:cs="Times New Roman Regular"/>
        </w:rPr>
        <w:t>: From the medieval period (c. 1000 CE) to the early 21st century.</w:t>
      </w:r>
    </w:p>
    <w:p w14:paraId="3CEA91D1">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分析单位</w:t>
      </w:r>
      <w:r>
        <w:rPr>
          <w:rFonts w:hint="default" w:ascii="Times New Roman Regular" w:hAnsi="Times New Roman Regular" w:cs="Times New Roman Regular"/>
        </w:rPr>
        <w:t>：国家/统治者、边境社区、国际体系。</w:t>
      </w:r>
    </w:p>
    <w:p w14:paraId="756905E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Unit of analysis</w:t>
      </w:r>
      <w:r>
        <w:rPr>
          <w:rFonts w:hint="default" w:ascii="Times New Roman Regular" w:hAnsi="Times New Roman Regular" w:cs="Times New Roman Regular"/>
        </w:rPr>
        <w:t>: States/rulers, border communities, and the international system.</w:t>
      </w:r>
    </w:p>
    <w:p w14:paraId="57AA1314">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典型案例</w:t>
      </w:r>
      <w:r>
        <w:rPr>
          <w:rFonts w:hint="default" w:ascii="Times New Roman Regular" w:hAnsi="Times New Roman Regular" w:cs="Times New Roman Regular"/>
        </w:rPr>
        <w:t>：美加边境的尼奇、格雷特纳、罗伯茨角（Point Roberts /pɔɪnt ˈrɒbəts/）；英属印度西北边境；灯泡卡特尔（Phoebus cartel /ˈfiːbəs/）；纽约商业垃圾卡特尔；勃艮第瓦卢瓦公爵（Valois dukes of Burgundy /ˈvæləwɑː ... bɜːˈɡʌndi/）等（第1-2页，第6-7页，第28-29页，第3页）。</w:t>
      </w:r>
    </w:p>
    <w:p w14:paraId="6F80E9FB">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Exemplary cases</w:t>
      </w:r>
      <w:r>
        <w:rPr>
          <w:rFonts w:hint="default" w:ascii="Times New Roman Regular" w:hAnsi="Times New Roman Regular" w:cs="Times New Roman Regular"/>
        </w:rPr>
        <w:t>: Neche, Gretna, and Point Roberts /pɔɪnt ˈrɒbəts/ on the US-Canada border; the North-West Frontier of British India; the lightbulb (Phoebus /ˈfiːbəs/) cartel; the New York commercial trash cartel; the Valois /ˈvæləwɑː/ dukes of Burgundy /bɜːˈɡʌndi/ (pp. 1-2, pp. 6-7, pp. 28-29, p. 3).</w:t>
      </w:r>
    </w:p>
    <w:p w14:paraId="27CF31EE">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数据来源</w:t>
      </w:r>
      <w:r>
        <w:rPr>
          <w:rFonts w:hint="default" w:ascii="Times New Roman Regular" w:hAnsi="Times New Roman Regular" w:cs="Times New Roman Regular"/>
        </w:rPr>
        <w:t>：二手历史文献、案例描述，而非量化数据。</w:t>
      </w:r>
    </w:p>
    <w:p w14:paraId="2CA55A16">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Data sources</w:t>
      </w:r>
      <w:r>
        <w:rPr>
          <w:rFonts w:hint="default" w:ascii="Times New Roman Regular" w:hAnsi="Times New Roman Regular" w:cs="Times New Roman Regular"/>
        </w:rPr>
        <w:t>: Secondary historical literature and case descriptions, rather than quantitative data.</w:t>
      </w:r>
    </w:p>
    <w:p w14:paraId="748BA28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在模型中，核心变量的</w:t>
      </w:r>
      <w:r>
        <w:rPr>
          <w:rStyle w:val="8"/>
          <w:rFonts w:hint="default" w:ascii="Times New Roman Regular" w:hAnsi="Times New Roman Regular" w:cs="Times New Roman Regular"/>
        </w:rPr>
        <w:t>测量</w:t>
      </w:r>
      <w:r>
        <w:rPr>
          <w:rFonts w:hint="default" w:ascii="Times New Roman Regular" w:hAnsi="Times New Roman Regular" w:cs="Times New Roman Regular"/>
        </w:rPr>
        <w:t>如下：</w:t>
      </w:r>
    </w:p>
    <w:p w14:paraId="58926F6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In the model, the </w:t>
      </w:r>
      <w:r>
        <w:rPr>
          <w:rStyle w:val="8"/>
          <w:rFonts w:hint="default" w:ascii="Times New Roman Regular" w:hAnsi="Times New Roman Regular" w:cs="Times New Roman Regular"/>
        </w:rPr>
        <w:t>measurement</w:t>
      </w:r>
      <w:r>
        <w:rPr>
          <w:rFonts w:hint="default" w:ascii="Times New Roman Regular" w:hAnsi="Times New Roman Regular" w:cs="Times New Roman Regular"/>
        </w:rPr>
        <w:t xml:space="preserve"> of core variables is as follows:</w:t>
      </w:r>
    </w:p>
    <w:p w14:paraId="25BD1E36">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治理成本</w:t>
      </w:r>
      <w:r>
        <w:rPr>
          <w:rFonts w:hint="default" w:ascii="Times New Roman Regular" w:hAnsi="Times New Roman Regular" w:cs="Times New Roman Regular"/>
        </w:rPr>
        <w:t xml:space="preserve"> (cA, cB)：以距离为函数的成本曲线，代表国家提供治理的费用随距离增加而上升（第24-25页）。</w:t>
      </w:r>
    </w:p>
    <w:p w14:paraId="587F2B93">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Governance costs</w:t>
      </w:r>
      <w:r>
        <w:rPr>
          <w:rFonts w:hint="default" w:ascii="Times New Roman Regular" w:hAnsi="Times New Roman Regular" w:cs="Times New Roman Regular"/>
        </w:rPr>
        <w:t xml:space="preserve"> (cA, cB): Cost curves as a function of distance, representing how state governance costs increase with distance (pp. 24-25).</w:t>
      </w:r>
    </w:p>
    <w:p w14:paraId="5AC3BA46">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治理价值</w:t>
      </w:r>
      <w:r>
        <w:rPr>
          <w:rFonts w:hint="default" w:ascii="Times New Roman Regular" w:hAnsi="Times New Roman Regular" w:cs="Times New Roman Regular"/>
        </w:rPr>
        <w:t xml:space="preserve"> (v)：社会从治理中获得的价值，假设为常数，代表税率的上限——超过此点，公民会叛乱、退出正规经济或进行避税（第25-26页）。</w:t>
      </w:r>
    </w:p>
    <w:p w14:paraId="7F3D1F64">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Value of governance</w:t>
      </w:r>
      <w:r>
        <w:rPr>
          <w:rFonts w:hint="default" w:ascii="Times New Roman Regular" w:hAnsi="Times New Roman Regular" w:cs="Times New Roman Regular"/>
        </w:rPr>
        <w:t xml:space="preserve"> (v): The value society derives from governance, assumed constant, representing the ceiling on tax rates—beyond which citizens would revolt, exit the formal economy, or engage in tax avoidance (pp. 25-26).</w:t>
      </w:r>
    </w:p>
    <w:p w14:paraId="6E79C525">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利润损失</w:t>
      </w:r>
      <w:r>
        <w:rPr>
          <w:rFonts w:hint="default" w:ascii="Times New Roman Regular" w:hAnsi="Times New Roman Regular" w:cs="Times New Roman Regular"/>
        </w:rPr>
        <w:t xml:space="preserve"> (LA, LB)：在竞争状态下，统治者因无法收取垄断价格而损失的利润（第27页）。</w:t>
      </w:r>
    </w:p>
    <w:p w14:paraId="69E99CA6">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Profit shortfalls</w:t>
      </w:r>
      <w:r>
        <w:rPr>
          <w:rFonts w:hint="default" w:ascii="Times New Roman Regular" w:hAnsi="Times New Roman Regular" w:cs="Times New Roman Regular"/>
        </w:rPr>
        <w:t xml:space="preserve"> (LA, LB): Under competition, the profits rulers lose due to inability to charge monopoly prices (p. 27).</w:t>
      </w:r>
    </w:p>
    <w:p w14:paraId="0F3EF6E9">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边界</w:t>
      </w:r>
      <w:r>
        <w:rPr>
          <w:rFonts w:hint="default" w:ascii="Times New Roman Regular" w:hAnsi="Times New Roman Regular" w:cs="Times New Roman Regular"/>
        </w:rPr>
        <w:t xml:space="preserve"> (Y)：两国治理成本曲线交点，代表最优分割点（第27页）。</w:t>
      </w:r>
    </w:p>
    <w:p w14:paraId="41E600DF">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Border</w:t>
      </w:r>
      <w:r>
        <w:rPr>
          <w:rFonts w:hint="default" w:ascii="Times New Roman Regular" w:hAnsi="Times New Roman Regular" w:cs="Times New Roman Regular"/>
        </w:rPr>
        <w:t xml:space="preserve"> (Y): The intersection of the two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governance cost curves, representing the optimal division point (p. 27).</w:t>
      </w:r>
    </w:p>
    <w:p w14:paraId="5EBD76F1">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3CB898B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七、研究方法 / Methods</w:t>
      </w:r>
    </w:p>
    <w:p w14:paraId="5074F95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本书采用的主要方法是</w:t>
      </w:r>
      <w:r>
        <w:rPr>
          <w:rStyle w:val="8"/>
          <w:rFonts w:hint="default" w:ascii="Times New Roman Regular" w:hAnsi="Times New Roman Regular" w:cs="Times New Roman Regular"/>
        </w:rPr>
        <w:t>演绎式理论建构与博弈论建模</w:t>
      </w:r>
      <w:r>
        <w:rPr>
          <w:rFonts w:hint="default" w:ascii="Times New Roman Regular" w:hAnsi="Times New Roman Regular" w:cs="Times New Roman Regular"/>
        </w:rPr>
        <w:t>：</w:t>
      </w:r>
    </w:p>
    <w:p w14:paraId="558285C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main methods employed in this book are </w:t>
      </w:r>
      <w:r>
        <w:rPr>
          <w:rStyle w:val="8"/>
          <w:rFonts w:hint="default" w:ascii="Times New Roman Regular" w:hAnsi="Times New Roman Regular" w:cs="Times New Roman Regular"/>
        </w:rPr>
        <w:t>deductive theory-building and game-theoretic modeling</w:t>
      </w:r>
      <w:r>
        <w:rPr>
          <w:rFonts w:hint="default" w:ascii="Times New Roman Regular" w:hAnsi="Times New Roman Regular" w:cs="Times New Roman Regular"/>
        </w:rPr>
        <w:t>:</w:t>
      </w:r>
    </w:p>
    <w:p w14:paraId="7026BFF9">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博弈论模型</w:t>
      </w:r>
      <w:r>
        <w:rPr>
          <w:rFonts w:hint="default" w:ascii="Times New Roman Regular" w:hAnsi="Times New Roman Regular" w:cs="Times New Roman Regular"/>
        </w:rPr>
        <w:t>：作者构建了一个</w:t>
      </w:r>
      <w:r>
        <w:rPr>
          <w:rStyle w:val="8"/>
          <w:rFonts w:hint="default" w:ascii="Times New Roman Regular" w:hAnsi="Times New Roman Regular" w:cs="Times New Roman Regular"/>
        </w:rPr>
        <w:t>伯特兰竞争</w:t>
      </w:r>
      <w:r>
        <w:rPr>
          <w:rFonts w:hint="default" w:ascii="Times New Roman Regular" w:hAnsi="Times New Roman Regular" w:cs="Times New Roman Regular"/>
        </w:rPr>
        <w:t>（Bertrand competition /bɜːˈtrɑːnd/）博弈模型，假设两个统治者通过设定位置特定的税率进行竞争（第26-27页）。在重复博弈框架下，作者分析了自我执行的合作协议的条件（第29页）。</w:t>
      </w:r>
    </w:p>
    <w:p w14:paraId="4838D57B">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Game-theoretic model</w:t>
      </w:r>
      <w:r>
        <w:rPr>
          <w:rFonts w:hint="default" w:ascii="Times New Roman Regular" w:hAnsi="Times New Roman Regular" w:cs="Times New Roman Regular"/>
        </w:rPr>
        <w:t xml:space="preserve">: The authors construct a </w:t>
      </w:r>
      <w:r>
        <w:rPr>
          <w:rStyle w:val="8"/>
          <w:rFonts w:hint="default" w:ascii="Times New Roman Regular" w:hAnsi="Times New Roman Regular" w:cs="Times New Roman Regular"/>
        </w:rPr>
        <w:t>Bertrand competition</w:t>
      </w:r>
      <w:r>
        <w:rPr>
          <w:rFonts w:hint="default" w:ascii="Times New Roman Regular" w:hAnsi="Times New Roman Regular" w:cs="Times New Roman Regular"/>
        </w:rPr>
        <w:t xml:space="preserve"> /bɜːˈtrɑːnd/ game, assuming two rulers compete by setting location-specific taxes (pp. 26-27). Within a repeated game framework, the authors analyze conditions for self-enforcing cooperative agreements (p. 29).</w:t>
      </w:r>
    </w:p>
    <w:p w14:paraId="4BDDA0DD">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历史案例分析</w:t>
      </w:r>
      <w:r>
        <w:rPr>
          <w:rFonts w:hint="default" w:ascii="Times New Roman Regular" w:hAnsi="Times New Roman Regular" w:cs="Times New Roman Regular"/>
        </w:rPr>
        <w:t>：用于阐明理论机制，而非系统性检验。</w:t>
      </w:r>
    </w:p>
    <w:p w14:paraId="5B6322BD">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Historical case analysis</w:t>
      </w:r>
      <w:r>
        <w:rPr>
          <w:rFonts w:hint="default" w:ascii="Times New Roman Regular" w:hAnsi="Times New Roman Regular" w:cs="Times New Roman Regular"/>
        </w:rPr>
        <w:t>: Used to illustrate theoretical mechanisms, not for systematic testing.</w:t>
      </w:r>
    </w:p>
    <w:p w14:paraId="6BEDB79A">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比较静态分析</w:t>
      </w:r>
      <w:r>
        <w:rPr>
          <w:rFonts w:hint="default" w:ascii="Times New Roman Regular" w:hAnsi="Times New Roman Regular" w:cs="Times New Roman Regular"/>
        </w:rPr>
        <w:t>：考察参数变化（如治理成本、贴现因子）对均衡结果的影响。</w:t>
      </w:r>
    </w:p>
    <w:p w14:paraId="1D4D531D">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Comparative statics</w:t>
      </w:r>
      <w:r>
        <w:rPr>
          <w:rFonts w:hint="default" w:ascii="Times New Roman Regular" w:hAnsi="Times New Roman Regular" w:cs="Times New Roman Regular"/>
        </w:rPr>
        <w:t>: Examines how changes in parameters (e.g., governance costs, discount factors) affect equilibrium outcomes.</w:t>
      </w:r>
    </w:p>
    <w:p w14:paraId="160815C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方法有效性的假设条件</w:t>
      </w:r>
      <w:r>
        <w:rPr>
          <w:rFonts w:hint="default" w:ascii="Times New Roman Regular" w:hAnsi="Times New Roman Regular" w:cs="Times New Roman Regular"/>
        </w:rPr>
        <w:t>：</w:t>
      </w:r>
    </w:p>
    <w:p w14:paraId="0E0769A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Assumptions required for methodological validity</w:t>
      </w:r>
      <w:r>
        <w:rPr>
          <w:rFonts w:hint="default" w:ascii="Times New Roman Regular" w:hAnsi="Times New Roman Regular" w:cs="Times New Roman Regular"/>
        </w:rPr>
        <w:t>:</w:t>
      </w:r>
    </w:p>
    <w:p w14:paraId="2E428D9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统治者是理性的、追求利润最大化的行为者（第26页）。</w:t>
      </w:r>
    </w:p>
    <w:p w14:paraId="23D847E8">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公民/地方精英在空间上相对固定，或移动成本较高（第32页）。</w:t>
      </w:r>
    </w:p>
    <w:p w14:paraId="2405914B">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治理成本随距离递增（第24-25页）。</w:t>
      </w:r>
    </w:p>
    <w:p w14:paraId="49FDCC73">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存在一个双方都可盈利提供治理的竞争区域（第26页）。</w:t>
      </w:r>
    </w:p>
    <w:p w14:paraId="51577D25">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重复博弈中，行为者对未来收益的贴现率足够高（第29页）。</w:t>
      </w:r>
    </w:p>
    <w:p w14:paraId="4255B546">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Rulers are rational, profit-maximizing actors (p. 26).</w:t>
      </w:r>
    </w:p>
    <w:p w14:paraId="76983750">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Citizens/local elites are relatively stationary, or moving costs are high (p. 32).</w:t>
      </w:r>
    </w:p>
    <w:p w14:paraId="3FDF7B1D">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Governance costs increase with distance (pp. 24-25).</w:t>
      </w:r>
    </w:p>
    <w:p w14:paraId="2F5B3CC4">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There exists a competitive zone where both states can profitably provide governance (p. 26).</w:t>
      </w:r>
    </w:p>
    <w:p w14:paraId="2758A736">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In repeated games, actor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discount rates for future payoffs are sufficiently high (p. 29).</w:t>
      </w:r>
    </w:p>
    <w:p w14:paraId="03C2F35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作者对假设条件的适用性进行了讨论，指出许多假设可以放松或重新诠释而不影响核心结论（第30-35页）。例如，</w:t>
      </w:r>
      <w:r>
        <w:rPr>
          <w:rFonts w:hint="default" w:ascii="Times New Roman Regular" w:hAnsi="Times New Roman Regular" w:cs="Times New Roman Regular"/>
          <w:lang w:val="en-US"/>
        </w:rPr>
        <w:t>“统治者”</w:t>
      </w:r>
      <w:r>
        <w:rPr>
          <w:rFonts w:hint="default" w:ascii="Times New Roman Regular" w:hAnsi="Times New Roman Regular" w:cs="Times New Roman Regular"/>
        </w:rPr>
        <w:t>可以是独裁者，也可以是民主政体中的关键选民或利益集团；</w:t>
      </w:r>
      <w:r>
        <w:rPr>
          <w:rFonts w:hint="default" w:ascii="Times New Roman Regular" w:hAnsi="Times New Roman Regular" w:cs="Times New Roman Regular"/>
          <w:lang w:val="en-US"/>
        </w:rPr>
        <w:t>“公民固定”</w:t>
      </w:r>
      <w:r>
        <w:rPr>
          <w:rFonts w:hint="default" w:ascii="Times New Roman Regular" w:hAnsi="Times New Roman Regular" w:cs="Times New Roman Regular"/>
        </w:rPr>
        <w:t>的假设可以放宽到只要土地或不动产是主要税基即可（第32页）。</w:t>
      </w:r>
    </w:p>
    <w:p w14:paraId="4293245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authors discuss the applicability of these assumptions, noting that many can be relaxed or reinterpreted without affecting core conclusions (pp. 30-35). For example, </w:t>
      </w:r>
      <w:r>
        <w:rPr>
          <w:rFonts w:hint="default" w:ascii="Times New Roman Regular" w:hAnsi="Times New Roman Regular" w:cs="Times New Roman Regular"/>
          <w:lang w:val="en-US"/>
        </w:rPr>
        <w:t>“ruler”</w:t>
      </w:r>
      <w:r>
        <w:rPr>
          <w:rFonts w:hint="default" w:ascii="Times New Roman Regular" w:hAnsi="Times New Roman Regular" w:cs="Times New Roman Regular"/>
        </w:rPr>
        <w:t xml:space="preserve"> can refer to an autocrat or a pivotal voter/interest group in a democracy; the </w:t>
      </w:r>
      <w:r>
        <w:rPr>
          <w:rFonts w:hint="default" w:ascii="Times New Roman Regular" w:hAnsi="Times New Roman Regular" w:cs="Times New Roman Regular"/>
          <w:lang w:val="en-US"/>
        </w:rPr>
        <w:t>“stationary citizens”</w:t>
      </w:r>
      <w:r>
        <w:rPr>
          <w:rFonts w:hint="default" w:ascii="Times New Roman Regular" w:hAnsi="Times New Roman Regular" w:cs="Times New Roman Regular"/>
        </w:rPr>
        <w:t xml:space="preserve"> assumption can be relaxed as long as land or immovable property is the main tax base (p. 32).</w:t>
      </w:r>
    </w:p>
    <w:p w14:paraId="139A309A">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6ADE767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八、学术贡献 / Contribution</w:t>
      </w:r>
    </w:p>
    <w:p w14:paraId="7B4CD8B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本书的学术贡献主要体现在以下几个方面：</w:t>
      </w:r>
    </w:p>
    <w:p w14:paraId="1414AF0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academic contributions of this book are mainly reflected in the following aspects:</w:t>
      </w:r>
    </w:p>
    <w:p w14:paraId="35C4B92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 新颖的理论视角</w:t>
      </w:r>
      <w:r>
        <w:rPr>
          <w:rFonts w:hint="default" w:ascii="Times New Roman Regular" w:hAnsi="Times New Roman Regular" w:cs="Times New Roman Regular"/>
        </w:rPr>
        <w:t>：将经济学中的卡特尔理论应用于国际关系与国家体系研究，提出</w:t>
      </w:r>
      <w:r>
        <w:rPr>
          <w:rStyle w:val="8"/>
          <w:rFonts w:hint="default" w:ascii="Times New Roman Regular" w:hAnsi="Times New Roman Regular" w:cs="Times New Roman Regular"/>
        </w:rPr>
        <w:t>国家体系是治理市场中的经济卡特尔</w:t>
      </w:r>
      <w:r>
        <w:rPr>
          <w:rFonts w:hint="default" w:ascii="Times New Roman Regular" w:hAnsi="Times New Roman Regular" w:cs="Times New Roman Regular"/>
        </w:rPr>
        <w:t>这一核心命题。这一视角不同于传统的现实主义理论（强调冲突与权力平衡）和自由主义理论（强调制度与合作），而是从</w:t>
      </w:r>
      <w:r>
        <w:rPr>
          <w:rStyle w:val="8"/>
          <w:rFonts w:hint="default" w:ascii="Times New Roman Regular" w:hAnsi="Times New Roman Regular" w:cs="Times New Roman Regular"/>
        </w:rPr>
        <w:t>统治者与公民之间的政治经济关系</w:t>
      </w:r>
      <w:r>
        <w:rPr>
          <w:rFonts w:hint="default" w:ascii="Times New Roman Regular" w:hAnsi="Times New Roman Regular" w:cs="Times New Roman Regular"/>
        </w:rPr>
        <w:t>出发，解释国家间为何能实现如此广泛的合作（第21页，第43-44页）。</w:t>
      </w:r>
    </w:p>
    <w:p w14:paraId="4EFAA50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 Novel theoretical perspective</w:t>
      </w:r>
      <w:r>
        <w:rPr>
          <w:rFonts w:hint="default" w:ascii="Times New Roman Regular" w:hAnsi="Times New Roman Regular" w:cs="Times New Roman Regular"/>
        </w:rPr>
        <w:t xml:space="preserve">: Applying cartel theory from economics to international relations and the state system, proposing that </w:t>
      </w:r>
      <w:r>
        <w:rPr>
          <w:rStyle w:val="8"/>
          <w:rFonts w:hint="default" w:ascii="Times New Roman Regular" w:hAnsi="Times New Roman Regular" w:cs="Times New Roman Regular"/>
        </w:rPr>
        <w:t>the state system is an economic cartel in the governance market</w:t>
      </w:r>
      <w:r>
        <w:rPr>
          <w:rFonts w:hint="default" w:ascii="Times New Roman Regular" w:hAnsi="Times New Roman Regular" w:cs="Times New Roman Regular"/>
        </w:rPr>
        <w:t xml:space="preserve">. This perspective differs from traditional realist theories (emphasizing conflict and balance of power) and liberal theories (emphasizing institutions and cooperation), instead explaining extensive interstate cooperation from the </w:t>
      </w:r>
      <w:r>
        <w:rPr>
          <w:rStyle w:val="8"/>
          <w:rFonts w:hint="default" w:ascii="Times New Roman Regular" w:hAnsi="Times New Roman Regular" w:cs="Times New Roman Regular"/>
        </w:rPr>
        <w:t>political-economic relationship between rulers and citizens</w:t>
      </w:r>
      <w:r>
        <w:rPr>
          <w:rFonts w:hint="default" w:ascii="Times New Roman Regular" w:hAnsi="Times New Roman Regular" w:cs="Times New Roman Regular"/>
        </w:rPr>
        <w:t xml:space="preserve"> (p. 21, pp. 43-44).</w:t>
      </w:r>
    </w:p>
    <w:p w14:paraId="5165EA2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 整合国内政治经济与国际关系</w:t>
      </w:r>
      <w:r>
        <w:rPr>
          <w:rFonts w:hint="default" w:ascii="Times New Roman Regular" w:hAnsi="Times New Roman Regular" w:cs="Times New Roman Regular"/>
        </w:rPr>
        <w:t>：作者批评现有理论将国家内部治理问题与国际关系问题截然分开，强调这两者不可分离——理解国家间合作需要考虑统治者与公民之间的经济关系（第43-44页）。</w:t>
      </w:r>
    </w:p>
    <w:p w14:paraId="1724E30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 Integrating domestic political economy and international relations</w:t>
      </w:r>
      <w:r>
        <w:rPr>
          <w:rFonts w:hint="default" w:ascii="Times New Roman Regular" w:hAnsi="Times New Roman Regular" w:cs="Times New Roman Regular"/>
        </w:rPr>
        <w:t>: The authors critique existing theories for separating domestic governance from international relations, emphasizing that the two are inseparable—understanding interstate cooperation requires considering the economic relationship between rulers and citizens (pp. 43-44).</w:t>
      </w:r>
    </w:p>
    <w:p w14:paraId="0CE3350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 对现有理论的批判与综合</w:t>
      </w:r>
      <w:r>
        <w:rPr>
          <w:rFonts w:hint="default" w:ascii="Times New Roman Regular" w:hAnsi="Times New Roman Regular" w:cs="Times New Roman Regular"/>
        </w:rPr>
        <w:t>：本书系统批评了威斯特伐利亚假说（Westphalia hypothesis /wɛstˈfeɪliə/）、现实主义攻防平衡理论、斯普鲁伊特（Hendrik Spruyt /ˈhɛndrɪk sprɔɪt/）的制度选择理论等，指出它们的不足：威斯特伐利亚假说无法解释规范为何自我执行；现实主义理论无法解释为何冲突之后合作能够恢复，也无法解释非军事领域的合作；斯普鲁伊特理论无法解释为何军事能力的提升必然导致领土国家体系而非普世帝国（第40-44页）。</w:t>
      </w:r>
    </w:p>
    <w:p w14:paraId="4B8733F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 Critique and synthesis of existing theories</w:t>
      </w:r>
      <w:r>
        <w:rPr>
          <w:rFonts w:hint="default" w:ascii="Times New Roman Regular" w:hAnsi="Times New Roman Regular" w:cs="Times New Roman Regular"/>
        </w:rPr>
        <w:t>: The book systematically critiques the Westphalia hypothesis /wɛstˈfeɪliə/, realist offense-defense balance theories, and Hendrik Spruyt /ˈhɛndrɪk sprɔɪt/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institutional selection theory, pointing out their shortcomings: the Westphalia hypothesis cannot explain why norms are self-enforcing; realist theories cannot explain why cooperation resumes after conflict, nor cooperation in non-military spheres; Spruyt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theory cannot explain why improvements in military capacity necessarily lead to a territorial state system rather than universal empire (pp. 40-44).</w:t>
      </w:r>
    </w:p>
    <w:p w14:paraId="5604EBF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4. 为理解多种国际现象提供统一框架</w:t>
      </w:r>
      <w:r>
        <w:rPr>
          <w:rFonts w:hint="default" w:ascii="Times New Roman Regular" w:hAnsi="Times New Roman Regular" w:cs="Times New Roman Regular"/>
        </w:rPr>
        <w:t>：卡特尔理论可用于解释边界的划定、资本与人口跨境流动的管控、民族认同在国际政治中的作用、国家通过国际制度在贸易、恐怖主义、国家失败、气候变化等问题上的合作等（第21页）。</w:t>
      </w:r>
    </w:p>
    <w:p w14:paraId="479D580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4. Providing a unified framework for understanding multiple international phenomena</w:t>
      </w:r>
      <w:r>
        <w:rPr>
          <w:rFonts w:hint="default" w:ascii="Times New Roman Regular" w:hAnsi="Times New Roman Regular" w:cs="Times New Roman Regular"/>
        </w:rPr>
        <w:t>: Cartel theory can explain the drawing of borders, controls on capital flows and human migration, the role of national identity in international politics, and state cooperation through international institutions on trade, terrorism, state failure, climate change, etc. (p. 21).</w:t>
      </w:r>
    </w:p>
    <w:p w14:paraId="09B166A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5. 对比较政治学</w:t>
      </w:r>
      <w:r>
        <w:rPr>
          <w:rStyle w:val="8"/>
          <w:rFonts w:hint="default" w:ascii="Times New Roman Regular" w:hAnsi="Times New Roman Regular" w:cs="Times New Roman Regular"/>
          <w:lang w:val="en-US"/>
        </w:rPr>
        <w:t>“国家建设”</w:t>
      </w:r>
      <w:r>
        <w:rPr>
          <w:rStyle w:val="8"/>
          <w:rFonts w:hint="default" w:ascii="Times New Roman Regular" w:hAnsi="Times New Roman Regular" w:cs="Times New Roman Regular"/>
        </w:rPr>
        <w:t>理论的延伸</w:t>
      </w:r>
      <w:r>
        <w:rPr>
          <w:rFonts w:hint="default" w:ascii="Times New Roman Regular" w:hAnsi="Times New Roman Regular" w:cs="Times New Roman Regular"/>
        </w:rPr>
        <w:t>：本书延伸了蒂利、莱恩、利维、诺斯（Douglass North /dʌɡləs nɔːrθ/）等学者的传统——将国家视为暴力垄断者或收入最大化者——进而追问：当多个追求利润最大化的统治者相遇时，他们如何协调彼此的关系？由此将比较政治学的国家建设理论与国际关系理论联系起来（第38页）。</w:t>
      </w:r>
    </w:p>
    <w:p w14:paraId="5E8B115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 xml:space="preserve">5. Extension of comparative politics </w:t>
      </w:r>
      <w:r>
        <w:rPr>
          <w:rStyle w:val="8"/>
          <w:rFonts w:hint="default" w:ascii="Times New Roman Regular" w:hAnsi="Times New Roman Regular" w:cs="Times New Roman Regular"/>
          <w:lang w:val="en-US"/>
        </w:rPr>
        <w:t>“state-building”</w:t>
      </w:r>
      <w:r>
        <w:rPr>
          <w:rStyle w:val="8"/>
          <w:rFonts w:hint="default" w:ascii="Times New Roman Regular" w:hAnsi="Times New Roman Regular" w:cs="Times New Roman Regular"/>
        </w:rPr>
        <w:t xml:space="preserve"> theories</w:t>
      </w:r>
      <w:r>
        <w:rPr>
          <w:rFonts w:hint="default" w:ascii="Times New Roman Regular" w:hAnsi="Times New Roman Regular" w:cs="Times New Roman Regular"/>
        </w:rPr>
        <w:t>: The book extends the traditions of Tilly, Lane, Levi, and Douglass North /dʌɡləs nɔːrθ/—viewing states as monopolies of violence or revenue maximizers—to ask: when multiple profit-maximizing rulers encounter each other, how do they coordinate their relations? This connects comparative politics state-building theories with international relations theory (p. 38).</w:t>
      </w:r>
    </w:p>
    <w:p w14:paraId="508B9EB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5E8CFFA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九、局限与改进建议 / Limitations and Suggestions for Improvement</w:t>
      </w:r>
    </w:p>
    <w:p w14:paraId="581A3FB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专业学者可能会指出以下局限并提出改进建议：</w:t>
      </w:r>
    </w:p>
    <w:p w14:paraId="1C98B9B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Professional scholars might identify the following limitations and suggest improvements:</w:t>
      </w:r>
    </w:p>
    <w:p w14:paraId="1A2C93F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 模型的简约性与现实性之间的张力</w:t>
      </w:r>
      <w:r>
        <w:rPr>
          <w:rFonts w:hint="default" w:ascii="Times New Roman Regular" w:hAnsi="Times New Roman Regular" w:cs="Times New Roman Regular"/>
        </w:rPr>
        <w:t>：一维空间、两个统治者的设定虽便于分析，但与现实中复杂的多国体系、非连续领土、多重行政中心等情形有较大距离。作者承认这些假设可以放松，但并未在本书中系统展示（第30-31页）。</w:t>
      </w:r>
      <w:r>
        <w:rPr>
          <w:rStyle w:val="8"/>
          <w:rFonts w:hint="default" w:ascii="Times New Roman Regular" w:hAnsi="Times New Roman Regular" w:cs="Times New Roman Regular"/>
        </w:rPr>
        <w:t>改进建议</w:t>
      </w:r>
      <w:r>
        <w:rPr>
          <w:rFonts w:hint="default" w:ascii="Times New Roman Regular" w:hAnsi="Times New Roman Regular" w:cs="Times New Roman Regular"/>
        </w:rPr>
        <w:t>：在后续研究中发展更复杂的多国、多维空间模型，检验主要结论的稳健性。</w:t>
      </w:r>
    </w:p>
    <w:p w14:paraId="3BC6015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 Tension between model parsimony and realism</w:t>
      </w:r>
      <w:r>
        <w:rPr>
          <w:rFonts w:hint="default" w:ascii="Times New Roman Regular" w:hAnsi="Times New Roman Regular" w:cs="Times New Roman Regular"/>
        </w:rPr>
        <w:t xml:space="preserve">: The one-dimensional space and two-ruler setting, while analytically convenient, are far from the reality of complex multi-state systems, non-contiguous territories, and multiple administrative centers. The authors acknowledge these assumptions can be relaxed but do not systematically demonstrate this in the book (pp. 30-31). </w:t>
      </w:r>
      <w:r>
        <w:rPr>
          <w:rStyle w:val="8"/>
          <w:rFonts w:hint="default" w:ascii="Times New Roman Regular" w:hAnsi="Times New Roman Regular" w:cs="Times New Roman Regular"/>
        </w:rPr>
        <w:t>Suggestion</w:t>
      </w:r>
      <w:r>
        <w:rPr>
          <w:rFonts w:hint="default" w:ascii="Times New Roman Regular" w:hAnsi="Times New Roman Regular" w:cs="Times New Roman Regular"/>
        </w:rPr>
        <w:t>: Develop more complex multi-state, multi-dimensional spatial models in future research to test the robustness of main conclusions.</w:t>
      </w:r>
    </w:p>
    <w:p w14:paraId="5D3BA9F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 历史证据的说明性而非系统性</w:t>
      </w:r>
      <w:r>
        <w:rPr>
          <w:rFonts w:hint="default" w:ascii="Times New Roman Regular" w:hAnsi="Times New Roman Regular" w:cs="Times New Roman Regular"/>
        </w:rPr>
        <w:t>：本书使用的案例（如灯泡卡特尔、美加边境社区）主要是说明性的，缺乏系统的经验检验。这使得因果推断的可信度受到限制。</w:t>
      </w:r>
      <w:r>
        <w:rPr>
          <w:rStyle w:val="8"/>
          <w:rFonts w:hint="default" w:ascii="Times New Roman Regular" w:hAnsi="Times New Roman Regular" w:cs="Times New Roman Regular"/>
        </w:rPr>
        <w:t>改进建议</w:t>
      </w:r>
      <w:r>
        <w:rPr>
          <w:rFonts w:hint="default" w:ascii="Times New Roman Regular" w:hAnsi="Times New Roman Regular" w:cs="Times New Roman Regular"/>
        </w:rPr>
        <w:t>：收集跨国、跨时期的边界稳定性、边境税收优惠、地方自治权等数据，进行统计分析或系统的案例比较。</w:t>
      </w:r>
    </w:p>
    <w:p w14:paraId="20D38EA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 Illustrative rather than systematic historical evidence</w:t>
      </w:r>
      <w:r>
        <w:rPr>
          <w:rFonts w:hint="default" w:ascii="Times New Roman Regular" w:hAnsi="Times New Roman Regular" w:cs="Times New Roman Regular"/>
        </w:rPr>
        <w:t xml:space="preserve">: The cases used (e.g., lightbulb cartel, US-Canada border communities) are mainly illustrative, lacking systematic empirical testing. This limits the credibility of causal inference. </w:t>
      </w:r>
      <w:r>
        <w:rPr>
          <w:rStyle w:val="8"/>
          <w:rFonts w:hint="default" w:ascii="Times New Roman Regular" w:hAnsi="Times New Roman Regular" w:cs="Times New Roman Regular"/>
        </w:rPr>
        <w:t>Suggestion</w:t>
      </w:r>
      <w:r>
        <w:rPr>
          <w:rFonts w:hint="default" w:ascii="Times New Roman Regular" w:hAnsi="Times New Roman Regular" w:cs="Times New Roman Regular"/>
        </w:rPr>
        <w:t>: Collect cross-national, cross-temporal data on border stability, border tax concessions, local autonomy, etc., for statistical analysis or systematic case comparison.</w:t>
      </w:r>
    </w:p>
    <w:p w14:paraId="5A25F37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 对民主政体的处理不够深入</w:t>
      </w:r>
      <w:r>
        <w:rPr>
          <w:rFonts w:hint="default" w:ascii="Times New Roman Regular" w:hAnsi="Times New Roman Regular" w:cs="Times New Roman Regular"/>
        </w:rPr>
        <w:t>：作者在第一章提出了民主为何未能颠覆卡特尔体系的论点（第14-15页），但第二章的模型主要适用于专制君主。作者承诺在后续章节（第五章）展开讨论，但本书前两章对民主政体下的卡特尔机制分析有限。</w:t>
      </w:r>
      <w:r>
        <w:rPr>
          <w:rStyle w:val="8"/>
          <w:rFonts w:hint="default" w:ascii="Times New Roman Regular" w:hAnsi="Times New Roman Regular" w:cs="Times New Roman Regular"/>
        </w:rPr>
        <w:t>改进建议</w:t>
      </w:r>
      <w:r>
        <w:rPr>
          <w:rFonts w:hint="default" w:ascii="Times New Roman Regular" w:hAnsi="Times New Roman Regular" w:cs="Times New Roman Regular"/>
        </w:rPr>
        <w:t>：更深入地内生化民主政体中选民、利益集团与统治者之间的关系，分析民主制度如何影响卡特尔的稳定性。</w:t>
      </w:r>
    </w:p>
    <w:p w14:paraId="66EAB0D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 Insufficient treatment of democracies</w:t>
      </w:r>
      <w:r>
        <w:rPr>
          <w:rFonts w:hint="default" w:ascii="Times New Roman Regular" w:hAnsi="Times New Roman Regular" w:cs="Times New Roman Regular"/>
        </w:rPr>
        <w:t xml:space="preserve">: The authors raise the question of why democracy did not undermine the cartel system (pp. 14-15) but the Chapter 2 model mainly applies to autocratic monarchs. The authors promise to elaborate in later chapters (Chapter 5), but the first two chapters offer limited analysis of cartel mechanisms under democracy. </w:t>
      </w:r>
      <w:r>
        <w:rPr>
          <w:rStyle w:val="8"/>
          <w:rFonts w:hint="default" w:ascii="Times New Roman Regular" w:hAnsi="Times New Roman Regular" w:cs="Times New Roman Regular"/>
        </w:rPr>
        <w:t>Suggestion</w:t>
      </w:r>
      <w:r>
        <w:rPr>
          <w:rFonts w:hint="default" w:ascii="Times New Roman Regular" w:hAnsi="Times New Roman Regular" w:cs="Times New Roman Regular"/>
        </w:rPr>
        <w:t>: Endogenize more deeply the relationships among voters, interest groups, and rulers in democracies, analyzing how democratic institutions affect cartel stability.</w:t>
      </w:r>
    </w:p>
    <w:p w14:paraId="2019912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4. 对全球化与技术变迁的分析有待深化</w:t>
      </w:r>
      <w:r>
        <w:rPr>
          <w:rFonts w:hint="default" w:ascii="Times New Roman Regular" w:hAnsi="Times New Roman Regular" w:cs="Times New Roman Regular"/>
        </w:rPr>
        <w:t>：作者提到全球化、通讯技术进步、金融流动性增强对卡特尔的挑战（第17-20页），但未在模型中系统纳入这些因素。</w:t>
      </w:r>
      <w:r>
        <w:rPr>
          <w:rStyle w:val="8"/>
          <w:rFonts w:hint="default" w:ascii="Times New Roman Regular" w:hAnsi="Times New Roman Regular" w:cs="Times New Roman Regular"/>
        </w:rPr>
        <w:t>改进建议</w:t>
      </w:r>
      <w:r>
        <w:rPr>
          <w:rFonts w:hint="default" w:ascii="Times New Roman Regular" w:hAnsi="Times New Roman Regular" w:cs="Times New Roman Regular"/>
        </w:rPr>
        <w:t>：在模型中引入可变的流动性参数，分析资本、劳动力跨境流动如何影响治理市场的竞争程度与卡特尔稳定性。</w:t>
      </w:r>
    </w:p>
    <w:p w14:paraId="5BC8FE6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4. Analysis of globalization and technological change needs deepening</w:t>
      </w:r>
      <w:r>
        <w:rPr>
          <w:rFonts w:hint="default" w:ascii="Times New Roman Regular" w:hAnsi="Times New Roman Regular" w:cs="Times New Roman Regular"/>
        </w:rPr>
        <w:t xml:space="preserve">: The authors mention challenges to the cartel from globalization, advances in communication technology, and increased financial mobility (pp. 17-20) but do not systematically incorporate these factors in the model. </w:t>
      </w:r>
      <w:r>
        <w:rPr>
          <w:rStyle w:val="8"/>
          <w:rFonts w:hint="default" w:ascii="Times New Roman Regular" w:hAnsi="Times New Roman Regular" w:cs="Times New Roman Regular"/>
        </w:rPr>
        <w:t>Suggestion</w:t>
      </w:r>
      <w:r>
        <w:rPr>
          <w:rFonts w:hint="default" w:ascii="Times New Roman Regular" w:hAnsi="Times New Roman Regular" w:cs="Times New Roman Regular"/>
        </w:rPr>
        <w:t>: Introduce variable mobility parameters in the model, analyzing how cross-border flows of capital and labor affect competition in the governance market and cartel stability.</w:t>
      </w:r>
    </w:p>
    <w:p w14:paraId="4E857CE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5. 对</w:t>
      </w:r>
      <w:r>
        <w:rPr>
          <w:rStyle w:val="8"/>
          <w:rFonts w:hint="default" w:ascii="Times New Roman Regular" w:hAnsi="Times New Roman Regular" w:cs="Times New Roman Regular"/>
          <w:lang w:val="en-US"/>
        </w:rPr>
        <w:t>“治理价值”</w:t>
      </w:r>
      <w:r>
        <w:rPr>
          <w:rStyle w:val="8"/>
          <w:rFonts w:hint="default" w:ascii="Times New Roman Regular" w:hAnsi="Times New Roman Regular" w:cs="Times New Roman Regular"/>
        </w:rPr>
        <w:t>同质性假设的质疑</w:t>
      </w:r>
      <w:r>
        <w:rPr>
          <w:rFonts w:hint="default" w:ascii="Times New Roman Regular" w:hAnsi="Times New Roman Regular" w:cs="Times New Roman Regular"/>
        </w:rPr>
        <w:t>：模型假设治理价值v在空间上恒定（第25页），这忽略了不同地区对治理服务的差异化需求。</w:t>
      </w:r>
      <w:r>
        <w:rPr>
          <w:rStyle w:val="8"/>
          <w:rFonts w:hint="default" w:ascii="Times New Roman Regular" w:hAnsi="Times New Roman Regular" w:cs="Times New Roman Regular"/>
        </w:rPr>
        <w:t>改进建议</w:t>
      </w:r>
      <w:r>
        <w:rPr>
          <w:rFonts w:hint="default" w:ascii="Times New Roman Regular" w:hAnsi="Times New Roman Regular" w:cs="Times New Roman Regular"/>
        </w:rPr>
        <w:t>：放松这一假设，探索治理价值的空间异质性如何影响边界划定与卡特尔稳定性。</w:t>
      </w:r>
    </w:p>
    <w:p w14:paraId="0482748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 xml:space="preserve">5. Questioning the homogeneity assumption on </w:t>
      </w:r>
      <w:r>
        <w:rPr>
          <w:rStyle w:val="8"/>
          <w:rFonts w:hint="default" w:ascii="Times New Roman Regular" w:hAnsi="Times New Roman Regular" w:cs="Times New Roman Regular"/>
          <w:lang w:val="en-US"/>
        </w:rPr>
        <w:t>“governance value”</w:t>
      </w:r>
      <w:r>
        <w:rPr>
          <w:rFonts w:hint="default" w:ascii="Times New Roman Regular" w:hAnsi="Times New Roman Regular" w:cs="Times New Roman Regular"/>
        </w:rPr>
        <w:t xml:space="preserve">: The model assumes governance value v is constant across space (p. 25), ignoring differentiated demand for governance services in different regions. </w:t>
      </w:r>
      <w:r>
        <w:rPr>
          <w:rStyle w:val="8"/>
          <w:rFonts w:hint="default" w:ascii="Times New Roman Regular" w:hAnsi="Times New Roman Regular" w:cs="Times New Roman Regular"/>
        </w:rPr>
        <w:t>Suggestion</w:t>
      </w:r>
      <w:r>
        <w:rPr>
          <w:rFonts w:hint="default" w:ascii="Times New Roman Regular" w:hAnsi="Times New Roman Regular" w:cs="Times New Roman Regular"/>
        </w:rPr>
        <w:t>: Relax this assumption and explore how spatial heterogeneity in governance value affects border demarcation and cartel stability.</w:t>
      </w:r>
    </w:p>
    <w:p w14:paraId="6A68F3D3">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34B7B65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十、研究延伸 / Extensions</w:t>
      </w:r>
    </w:p>
    <w:p w14:paraId="3FFAC62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专业学者可能会基于本书提出以下延伸研究：</w:t>
      </w:r>
    </w:p>
    <w:p w14:paraId="3C342C6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Professional scholars might propose the following extensions based on this book:</w:t>
      </w:r>
    </w:p>
    <w:p w14:paraId="7D4DF6F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 边界稳定性的量化研究</w:t>
      </w:r>
      <w:r>
        <w:rPr>
          <w:rFonts w:hint="default" w:ascii="Times New Roman Regular" w:hAnsi="Times New Roman Regular" w:cs="Times New Roman Regular"/>
        </w:rPr>
        <w:t>：基于卡特尔理论的预测，可以系统收集历史上边界变动的数据，检验边界稳定性与治理成本变化、民族认同强度、国际制度密度等变量之间的关系。</w:t>
      </w:r>
    </w:p>
    <w:p w14:paraId="027FAB6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 Quantitative study of border stability</w:t>
      </w:r>
      <w:r>
        <w:rPr>
          <w:rFonts w:hint="default" w:ascii="Times New Roman Regular" w:hAnsi="Times New Roman Regular" w:cs="Times New Roman Regular"/>
        </w:rPr>
        <w:t>: Based on predictions from cartel theory, one could systematically collect data on historical border changes and test relationships between border stability and variables such as governance cost changes, intensity of national identity, and density of international institutions.</w:t>
      </w:r>
    </w:p>
    <w:p w14:paraId="6D4C9DE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 税收竞争与避税天堂的政治经济学</w:t>
      </w:r>
      <w:r>
        <w:rPr>
          <w:rFonts w:hint="default" w:ascii="Times New Roman Regular" w:hAnsi="Times New Roman Regular" w:cs="Times New Roman Regular"/>
        </w:rPr>
        <w:t>：作者提到苹果公司（Apple）、百慕大（Bermuda /bəˈmjuːdə/）、开曼群岛（Cayman Islands /ˈkeɪmən/）等案例（第33页）。可以进一步研究：在全球化背景下，税收竞争如何侵蚀国家卡特尔的垄断利润？哪些国家更易成为</w:t>
      </w:r>
      <w:r>
        <w:rPr>
          <w:rFonts w:hint="default" w:ascii="Times New Roman Regular" w:hAnsi="Times New Roman Regular" w:cs="Times New Roman Regular"/>
          <w:lang w:val="en-US"/>
        </w:rPr>
        <w:t>“卡特尔叛徒”</w:t>
      </w:r>
      <w:r>
        <w:rPr>
          <w:rFonts w:hint="default" w:ascii="Times New Roman Regular" w:hAnsi="Times New Roman Regular" w:cs="Times New Roman Regular"/>
        </w:rPr>
        <w:t>（如小型避税天堂）？国际税收协调机制（如OECD的BEPS项目）如何被理解为卡特尔内部的惩罚机制？</w:t>
      </w:r>
    </w:p>
    <w:p w14:paraId="592D2F5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 Political economy of tax competition and tax havens</w:t>
      </w:r>
      <w:r>
        <w:rPr>
          <w:rFonts w:hint="default" w:ascii="Times New Roman Regular" w:hAnsi="Times New Roman Regular" w:cs="Times New Roman Regular"/>
        </w:rPr>
        <w:t xml:space="preserve">: The authors mention Apple, Bermuda /bəˈmjuːdə/, and the Cayman Islands /ˈkeɪmən/ (p. 33). Further research could examine: how does tax competition erode cartel monopoly profits under globalization? Which states are more likely to become </w:t>
      </w:r>
      <w:r>
        <w:rPr>
          <w:rFonts w:hint="default" w:ascii="Times New Roman Regular" w:hAnsi="Times New Roman Regular" w:cs="Times New Roman Regular"/>
          <w:lang w:val="en-US"/>
        </w:rPr>
        <w:t>“cartel defectors”</w:t>
      </w:r>
      <w:r>
        <w:rPr>
          <w:rFonts w:hint="default" w:ascii="Times New Roman Regular" w:hAnsi="Times New Roman Regular" w:cs="Times New Roman Regular"/>
        </w:rPr>
        <w:t xml:space="preserve"> (e.g., small tax havens)? How can international tax coordination mechanisms (such as the OECD</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BEPS project) be understood as intra-cartel punishment mechanisms?</w:t>
      </w:r>
    </w:p>
    <w:p w14:paraId="203B2D6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 民族主义与边界稳定性的因果关系</w:t>
      </w:r>
      <w:r>
        <w:rPr>
          <w:rFonts w:hint="default" w:ascii="Times New Roman Regular" w:hAnsi="Times New Roman Regular" w:cs="Times New Roman Regular"/>
        </w:rPr>
        <w:t>：作者将民族主义视为稳定边界的重要因素（第16-17页）。可以进一步追问：民族主义是卡特尔的</w:t>
      </w:r>
      <w:r>
        <w:rPr>
          <w:rFonts w:hint="default" w:ascii="Times New Roman Regular" w:hAnsi="Times New Roman Regular" w:cs="Times New Roman Regular"/>
          <w:lang w:val="en-US"/>
        </w:rPr>
        <w:t>“副产品”</w:t>
      </w:r>
      <w:r>
        <w:rPr>
          <w:rFonts w:hint="default" w:ascii="Times New Roman Regular" w:hAnsi="Times New Roman Regular" w:cs="Times New Roman Regular"/>
        </w:rPr>
        <w:t>还是统治者有意培育的</w:t>
      </w:r>
      <w:r>
        <w:rPr>
          <w:rFonts w:hint="default" w:ascii="Times New Roman Regular" w:hAnsi="Times New Roman Regular" w:cs="Times New Roman Regular"/>
          <w:lang w:val="en-US"/>
        </w:rPr>
        <w:t>“品牌忠诚”</w:t>
      </w:r>
      <w:r>
        <w:rPr>
          <w:rFonts w:hint="default" w:ascii="Times New Roman Regular" w:hAnsi="Times New Roman Regular" w:cs="Times New Roman Regular"/>
        </w:rPr>
        <w:t>？不同类型的民族主义（公民民族主义 vs. 族裔民族主义）对卡特尔稳定性有何不同影响？</w:t>
      </w:r>
    </w:p>
    <w:p w14:paraId="2F54E6F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 Causal relationship between nationalism and border stability</w:t>
      </w:r>
      <w:r>
        <w:rPr>
          <w:rFonts w:hint="default" w:ascii="Times New Roman Regular" w:hAnsi="Times New Roman Regular" w:cs="Times New Roman Regular"/>
        </w:rPr>
        <w:t xml:space="preserve">: The authors view nationalism as an important factor stabilizing borders (pp. 16-17). Further questions: Is nationalism a </w:t>
      </w:r>
      <w:r>
        <w:rPr>
          <w:rFonts w:hint="default" w:ascii="Times New Roman Regular" w:hAnsi="Times New Roman Regular" w:cs="Times New Roman Regular"/>
          <w:lang w:val="en-US"/>
        </w:rPr>
        <w:t>“byproduct”</w:t>
      </w:r>
      <w:r>
        <w:rPr>
          <w:rFonts w:hint="default" w:ascii="Times New Roman Regular" w:hAnsi="Times New Roman Regular" w:cs="Times New Roman Regular"/>
        </w:rPr>
        <w:t xml:space="preserve"> of the cartel or </w:t>
      </w:r>
      <w:r>
        <w:rPr>
          <w:rFonts w:hint="default" w:ascii="Times New Roman Regular" w:hAnsi="Times New Roman Regular" w:cs="Times New Roman Regular"/>
          <w:lang w:val="en-US"/>
        </w:rPr>
        <w:t>“brand loyalty”</w:t>
      </w:r>
      <w:r>
        <w:rPr>
          <w:rFonts w:hint="default" w:ascii="Times New Roman Regular" w:hAnsi="Times New Roman Regular" w:cs="Times New Roman Regular"/>
        </w:rPr>
        <w:t xml:space="preserve"> deliberately cultivated by rulers? How do different types of nationalism (civic vs. ethnic) differently affect cartel stability?</w:t>
      </w:r>
    </w:p>
    <w:p w14:paraId="34C9667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4. 国际制度的卡特尔功能</w:t>
      </w:r>
      <w:r>
        <w:rPr>
          <w:rFonts w:hint="default" w:ascii="Times New Roman Regular" w:hAnsi="Times New Roman Regular" w:cs="Times New Roman Regular"/>
        </w:rPr>
        <w:t>：作者认为联合国、世贸组织等制度帮助协调卡特尔成员的共同利益（第15-16页）。可以进一步研究：哪些国际制度更有效地维护卡特尔秩序？国际制度的设计特征（投票权分配、争端解决机制等）如何影响卡特尔稳定性？制度失灵（如联合国安理会否决权的滥用）如何被理解为卡特尔内部协调的失败？</w:t>
      </w:r>
    </w:p>
    <w:p w14:paraId="066EDAF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4. Cartel function of international institutions</w:t>
      </w:r>
      <w:r>
        <w:rPr>
          <w:rFonts w:hint="default" w:ascii="Times New Roman Regular" w:hAnsi="Times New Roman Regular" w:cs="Times New Roman Regular"/>
        </w:rPr>
        <w:t>: The authors argue that institutions like the UN and WTO help coordinate cartel member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common interests (pp. 15-16). Further research: which international institutions more effectively maintain cartel order? How do design features of institutions (voting rights, dispute resolution mechanisms, etc.) affect cartel stability? How can institutional failures (e.g., abuse of UN Security Council veto) be understood as coordination failures within the cartel?</w:t>
      </w:r>
    </w:p>
    <w:p w14:paraId="7264828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5. 新国家进入的政治经济学</w:t>
      </w:r>
      <w:r>
        <w:rPr>
          <w:rFonts w:hint="default" w:ascii="Times New Roman Regular" w:hAnsi="Times New Roman Regular" w:cs="Times New Roman Regular"/>
        </w:rPr>
        <w:t>：作者讨论了新国家进入卡特尔的条件（第12-13页）。可以进一步研究：什么因素决定了分裂运动能否获得国际承认？现有卡特尔成员如何协调对分裂运动的立场？</w:t>
      </w:r>
      <w:r>
        <w:rPr>
          <w:rFonts w:hint="default" w:ascii="Times New Roman Regular" w:hAnsi="Times New Roman Regular" w:cs="Times New Roman Regular"/>
          <w:lang w:val="en-US"/>
        </w:rPr>
        <w:t>“被承认的国家”</w:t>
      </w:r>
      <w:r>
        <w:rPr>
          <w:rFonts w:hint="default" w:ascii="Times New Roman Regular" w:hAnsi="Times New Roman Regular" w:cs="Times New Roman Regular"/>
        </w:rPr>
        <w:t>与</w:t>
      </w:r>
      <w:r>
        <w:rPr>
          <w:rFonts w:hint="default" w:ascii="Times New Roman Regular" w:hAnsi="Times New Roman Regular" w:cs="Times New Roman Regular"/>
          <w:lang w:val="en-US"/>
        </w:rPr>
        <w:t>“未被承认的国家”</w:t>
      </w:r>
      <w:r>
        <w:rPr>
          <w:rFonts w:hint="default" w:ascii="Times New Roman Regular" w:hAnsi="Times New Roman Regular" w:cs="Times New Roman Regular"/>
        </w:rPr>
        <w:t>（如科索沃、台湾、索马里兰）之间的差异如何被卡特尔理论解释？</w:t>
      </w:r>
    </w:p>
    <w:p w14:paraId="488120B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5. Political economy of new state entry</w:t>
      </w:r>
      <w:r>
        <w:rPr>
          <w:rFonts w:hint="default" w:ascii="Times New Roman Regular" w:hAnsi="Times New Roman Regular" w:cs="Times New Roman Regular"/>
        </w:rPr>
        <w:t xml:space="preserve">: The authors discuss conditions for new states to enter the cartel (pp. 12-13). Further research: what factors determine whether secessionist movements gain international recognition? How do existing cartel members coordinate positions on secessionist movements? How can differences between </w:t>
      </w:r>
      <w:r>
        <w:rPr>
          <w:rFonts w:hint="default" w:ascii="Times New Roman Regular" w:hAnsi="Times New Roman Regular" w:cs="Times New Roman Regular"/>
          <w:lang w:val="en-US"/>
        </w:rPr>
        <w:t>“recognized states”</w:t>
      </w:r>
      <w:r>
        <w:rPr>
          <w:rFonts w:hint="default" w:ascii="Times New Roman Regular" w:hAnsi="Times New Roman Regular" w:cs="Times New Roman Regular"/>
        </w:rPr>
        <w:t xml:space="preserve"> and </w:t>
      </w:r>
      <w:r>
        <w:rPr>
          <w:rFonts w:hint="default" w:ascii="Times New Roman Regular" w:hAnsi="Times New Roman Regular" w:cs="Times New Roman Regular"/>
          <w:lang w:val="en-US"/>
        </w:rPr>
        <w:t>“unrecognized entities”</w:t>
      </w:r>
      <w:r>
        <w:rPr>
          <w:rFonts w:hint="default" w:ascii="Times New Roman Regular" w:hAnsi="Times New Roman Regular" w:cs="Times New Roman Regular"/>
        </w:rPr>
        <w:t xml:space="preserve"> (e.g., Kosovo, Taiwan, Somaliland) be explained by cartel theory?</w:t>
      </w:r>
    </w:p>
    <w:p w14:paraId="4CC0BEB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6. 国家失败与卡特尔体系的张力</w:t>
      </w:r>
      <w:r>
        <w:rPr>
          <w:rFonts w:hint="default" w:ascii="Times New Roman Regular" w:hAnsi="Times New Roman Regular" w:cs="Times New Roman Regular"/>
        </w:rPr>
        <w:t>：作者提到一些国家无法提供基本治理服务，但仍被卡特尔保护（第8页，第19-20页）。可以进一步研究：</w:t>
      </w:r>
      <w:r>
        <w:rPr>
          <w:rFonts w:hint="default" w:ascii="Times New Roman Regular" w:hAnsi="Times New Roman Regular" w:cs="Times New Roman Regular"/>
          <w:lang w:val="en-US"/>
        </w:rPr>
        <w:t>“失败国家”</w:t>
      </w:r>
      <w:r>
        <w:rPr>
          <w:rFonts w:hint="default" w:ascii="Times New Roman Regular" w:hAnsi="Times New Roman Regular" w:cs="Times New Roman Regular"/>
        </w:rPr>
        <w:t>如何侵蚀卡特尔的整体利益（如难民危机、跨国犯罪、恐怖主义）？卡特尔如何应对成员国的治理失败？是否存在</w:t>
      </w:r>
      <w:r>
        <w:rPr>
          <w:rFonts w:hint="default" w:ascii="Times New Roman Regular" w:hAnsi="Times New Roman Regular" w:cs="Times New Roman Regular"/>
          <w:lang w:val="en-US"/>
        </w:rPr>
        <w:t>“驱逐”</w:t>
      </w:r>
      <w:r>
        <w:rPr>
          <w:rFonts w:hint="default" w:ascii="Times New Roman Regular" w:hAnsi="Times New Roman Regular" w:cs="Times New Roman Regular"/>
        </w:rPr>
        <w:t>失败国家出卡特尔的机制？</w:t>
      </w:r>
    </w:p>
    <w:p w14:paraId="06A2898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6. Tension between state failure and the cartel system</w:t>
      </w:r>
      <w:r>
        <w:rPr>
          <w:rFonts w:hint="default" w:ascii="Times New Roman Regular" w:hAnsi="Times New Roman Regular" w:cs="Times New Roman Regular"/>
        </w:rPr>
        <w:t xml:space="preserve">: The authors note that some states cannot provide basic governance but are still protected by the cartel (p. 8, pp. 19-20). Further research: how do </w:t>
      </w:r>
      <w:r>
        <w:rPr>
          <w:rFonts w:hint="default" w:ascii="Times New Roman Regular" w:hAnsi="Times New Roman Regular" w:cs="Times New Roman Regular"/>
          <w:lang w:val="en-US"/>
        </w:rPr>
        <w:t>“failed states”</w:t>
      </w:r>
      <w:r>
        <w:rPr>
          <w:rFonts w:hint="default" w:ascii="Times New Roman Regular" w:hAnsi="Times New Roman Regular" w:cs="Times New Roman Regular"/>
        </w:rPr>
        <w:t xml:space="preserve"> erode the cartel</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collective interests (e.g., refugee crises, transnational crime, terrorism)? How does the cartel respond to governance failures among members? Is there a mechanism for </w:t>
      </w:r>
      <w:r>
        <w:rPr>
          <w:rFonts w:hint="default" w:ascii="Times New Roman Regular" w:hAnsi="Times New Roman Regular" w:cs="Times New Roman Regular"/>
          <w:lang w:val="en-US"/>
        </w:rPr>
        <w:t>“expelling”</w:t>
      </w:r>
      <w:r>
        <w:rPr>
          <w:rFonts w:hint="default" w:ascii="Times New Roman Regular" w:hAnsi="Times New Roman Regular" w:cs="Times New Roman Regular"/>
        </w:rPr>
        <w:t xml:space="preserve"> failed states from the cartel?</w:t>
      </w:r>
    </w:p>
    <w:p w14:paraId="56B53281">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0687730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结语 / Conclusion</w:t>
      </w:r>
    </w:p>
    <w:p w14:paraId="263801A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国家的卡特尔体系》通过将经济学中的卡特尔理论引入国际政治研究，为理解现代领土国家体系的形成与稳定提供了一个新颖且富有启发性的分析框架。作者将国家体系视为统治者之间针对公民进行的合谋安排，旨在消除治理市场的竞争、攫取垄断利润。这一视角将国内政治经济与国际关系有机结合，为解释边界稳定性、民族主义的功能、国际制度的作用、新国家进入的条件等一系列问题提供了统一的理论基础。尽管本书在模型简约性与历史证据系统性方面存在一定局限，但其理论创新为后续研究开辟了丰富的空间。</w:t>
      </w:r>
    </w:p>
    <w:p w14:paraId="65BC925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lang w:val="en-US"/>
        </w:rPr>
        <w:t>“The Cartel System of States”</w:t>
      </w:r>
      <w:r>
        <w:rPr>
          <w:rFonts w:hint="default" w:ascii="Times New Roman Regular" w:hAnsi="Times New Roman Regular" w:cs="Times New Roman Regular"/>
        </w:rPr>
        <w:t xml:space="preserve"> introduces cartel theory from economics into the study of international politics, providing a novel and illuminating analytical framework for understanding the formation and stability of the modern territorial state system. The authors view the state system as a collusive arrangement among rulers against their citizens, aimed at eliminating competition in the governance market and extracting monopoly profits. This perspective organically integrates domestic political economy with international relations, providing a unified theoretical foundation for explaining border stability, the function of nationalism, the role of international institutions, and conditions for new state entry. Although the book has certain limitations in model parsimony and systematic historical evidence, its theoretical innovation opens rich avenues for future research.</w:t>
      </w:r>
    </w:p>
    <w:p w14:paraId="36CFFC8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Chapter 3 Analysis: Extensions from Chapters 1-2</w:t>
      </w:r>
    </w:p>
    <w:p w14:paraId="6EC8B94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第三章分析：对前两章内容的拓展</w:t>
      </w:r>
    </w:p>
    <w:p w14:paraId="3C1C8B8D">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0A5A2B0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DV: Dependent Variable / 因变量</w:t>
      </w:r>
    </w:p>
    <w:p w14:paraId="234FB26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In Chapters 1-2, the dependent variable was the existence and stability of the cartel system of states characterized by territorial sovereignty and mutual recognition. Chapter 3 extends this by specifying the historical </w:t>
      </w:r>
      <w:r>
        <w:rPr>
          <w:rStyle w:val="9"/>
          <w:rFonts w:hint="default" w:ascii="Times New Roman Regular" w:hAnsi="Times New Roman Regular" w:cs="Times New Roman Regular"/>
        </w:rPr>
        <w:t>emergence</w:t>
      </w:r>
      <w:r>
        <w:rPr>
          <w:rFonts w:hint="default" w:ascii="Times New Roman Regular" w:hAnsi="Times New Roman Regular" w:cs="Times New Roman Regular"/>
        </w:rPr>
        <w:t xml:space="preserve"> of this system as the dependent variable. The chapter focuses on three observable manifestations of the cartel system</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emergence: the decline of universal claims to authority, the rise of clearly demarcated interstate borders, and the development of modern diplomacy with permanent embassies and formal equality among states (pp.55-58). The transformation is from a medieval system of overlapping jurisdictions, hierarchical relationships, and ambiguous territorial claims to a modern system where rulers claim absolute practical control over finite, bounded territories rather than theoretical control over infinite domains (p.55).</w:t>
      </w:r>
    </w:p>
    <w:p w14:paraId="355C295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在第一、二章中，因变量是以领土主权和相互承认为特征的国家卡特尔体系的存在与稳定性。第三章将此拓展为该体系的历史性</w:t>
      </w:r>
      <w:r>
        <w:rPr>
          <w:rStyle w:val="9"/>
          <w:rFonts w:hint="default" w:ascii="Times New Roman Regular" w:hAnsi="Times New Roman Regular" w:cs="Times New Roman Regular"/>
        </w:rPr>
        <w:t>生成</w:t>
      </w:r>
      <w:r>
        <w:rPr>
          <w:rFonts w:hint="default" w:ascii="Times New Roman Regular" w:hAnsi="Times New Roman Regular" w:cs="Times New Roman Regular"/>
        </w:rPr>
        <w:t>过程。本章聚焦于卡特尔体系生成的三个可观察表现：普世性权威主张的衰落、清晰界定的国家间边界的兴起，以及以常驻大使和国家间形式平等为特征的现代外交制度的发展（第55-58页）。这一转型是从中世纪管辖权重叠、等级关系分明、领土主张模糊的体系，转变为现代体系——在现代体系中，统治者主张对有限、有界领土的绝对实际控制，而非对无限疆域的理论控制（第55页）。</w:t>
      </w:r>
    </w:p>
    <w:p w14:paraId="12CFF3C2">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5167840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IV: Independent Variable / 自变量</w:t>
      </w:r>
    </w:p>
    <w:p w14:paraId="4BD36D2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Chapter 2 established the theoretical framework where the value of governance (v) and the costs of governing (c) determine whether states compete or cooperate. Chapter 3 extends this by identifying the concrete historical factors that altered these parameters: economic growth and improvements in military technology and administrative capacity (p.46). Economic growth, particularly the </w:t>
      </w:r>
      <w:r>
        <w:rPr>
          <w:rFonts w:hint="default" w:ascii="Times New Roman Regular" w:hAnsi="Times New Roman Regular" w:cs="Times New Roman Regular"/>
          <w:lang w:val="en-US"/>
        </w:rPr>
        <w:t>“Commercial Revolution”</w:t>
      </w:r>
      <w:r>
        <w:rPr>
          <w:rFonts w:hint="default" w:ascii="Times New Roman Regular" w:hAnsi="Times New Roman Regular" w:cs="Times New Roman Regular"/>
        </w:rPr>
        <w:t xml:space="preserve"> beginning in the 15th century with improvements in accounting, insurance, and banking, raised the value of governance by increasing the surplus available for extraction (pp.48-49). Maddison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/ˈmædɪsən/ data show that Western European GDP per capita grew 55% between 1500-1820 and 182% between 1820-2000, compared to only 38% from 1-1500 AD (p.49). Military and administrative improvements—including artillery, professional armies replacing feudal levies, and bureaucratic capacity to support distant forces—lowered the costs of projecting power over distance (pp.50-51).</w:t>
      </w:r>
    </w:p>
    <w:p w14:paraId="08FDC11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第二章建立了理论框架，其中治理价值（v）和治理成本（c）决定国家是竞争还是合作。第三章将此拓展为识别改变这些参数的具体历史因素：经济增长以及军事技术和行政能力的提升（第46页）。经济增长，特别是始于15世纪、以会计、保险和银行业改进为特征的</w:t>
      </w:r>
      <w:r>
        <w:rPr>
          <w:rFonts w:hint="default" w:ascii="Times New Roman Regular" w:hAnsi="Times New Roman Regular" w:cs="Times New Roman Regular"/>
          <w:lang w:val="en-US"/>
        </w:rPr>
        <w:t>“商业革命”</w:t>
      </w:r>
      <w:r>
        <w:rPr>
          <w:rFonts w:hint="default" w:ascii="Times New Roman Regular" w:hAnsi="Times New Roman Regular" w:cs="Times New Roman Regular"/>
        </w:rPr>
        <w:t>，通过增加可供汲取的剩余而提高了治理价值（第48-49页）。麦迪森 /ˈmædɪsən/ 的数据显示，西欧人均GDP在1500-1820年间增长了55%，在1820-2000年间增长了182%，而公元1-1500年间仅增长38%（第49页）。军事和行政方面的改进——包括火炮、以职业军队取代封建征召，以及支持远距离军队的官僚能力——降低了向远方投射权力的成本（第50-51页）。</w:t>
      </w:r>
    </w:p>
    <w:p w14:paraId="35DADED9">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10297EE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Stateness: Conceptualization and Measurement / 国家性：概念化与测量</w:t>
      </w:r>
    </w:p>
    <w:p w14:paraId="355CA29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Chapter 3 substantially extends the conceptualization of statehood from earlier chapters. Medieval </w:t>
      </w:r>
      <w:r>
        <w:rPr>
          <w:rFonts w:hint="default" w:ascii="Times New Roman Regular" w:hAnsi="Times New Roman Regular" w:cs="Times New Roman Regular"/>
          <w:lang w:val="en-US"/>
        </w:rPr>
        <w:t>“states”</w:t>
      </w:r>
      <w:r>
        <w:rPr>
          <w:rFonts w:hint="default" w:ascii="Times New Roman Regular" w:hAnsi="Times New Roman Regular" w:cs="Times New Roman Regular"/>
        </w:rPr>
        <w:t xml:space="preserve"> are characterized by limited provision of governance (only defense, dispute resolution, and basic currency), inability to project power across distant territories, and contractual rather than absolute authority—exemplified by the varied privileges granted to towns, bishops, and lords through individual charters (pp.47-48). The Cinque Ports /sɪŋk pɔːts/ of southern England, for instance, enjoyed complete judicial autonomy and tax freedom in exchange for providing ships (p.48). State building is measured through several indicators: the convergence of tax burdens between core and peripheral provinces, the extension of ordinary fiscal structures to previously exempt border regions, the elimination of local privileges (fueros /ˈfweɪrəʊs/ in Spain, liberties in England), and the replacement of hereditary local offices with centrally appointed officials (pp.66-71). The chapter explicitly measures statehood through revenue extraction capacity, showing that French state revenues increased by factors of 10.5 and 46.3 in France and England respectively between 1600-1780 (p.50).</w:t>
      </w:r>
    </w:p>
    <w:p w14:paraId="72A1DC0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第三章大幅拓展了此前各章对国家性的概念化。中世纪</w:t>
      </w:r>
      <w:r>
        <w:rPr>
          <w:rFonts w:hint="default" w:ascii="Times New Roman Regular" w:hAnsi="Times New Roman Regular" w:cs="Times New Roman Regular"/>
          <w:lang w:val="en-US"/>
        </w:rPr>
        <w:t>“国家”</w:t>
      </w:r>
      <w:r>
        <w:rPr>
          <w:rFonts w:hint="default" w:ascii="Times New Roman Regular" w:hAnsi="Times New Roman Regular" w:cs="Times New Roman Regular"/>
        </w:rPr>
        <w:t>的特征是治理供给有限（仅限防御、纠纷解决和基本货币）、无法向远方领土投射权力、权威是契约性的而非绝对的——这体现在通过个别特许状授予城镇、主教和领主的各种特权（第47-48页）。例如，英格兰南部的五港同盟 /sɪŋk pɔːts/ 享有完全的司法自治和免税权，以换取提供船只（第48页）。国家建设通过若干指标测量：核心省份与边缘省份税负的趋同、普通财政结构向此前免税的边境地区的延伸、地方特权（西班牙的fueros /ˈfweɪrəʊs/、英格兰的liberties）的废除，以及以中央任命官员取代世袭地方官职（第66-71页）。本章明确通过税收汲取能力测量国家性，显示法国和英国的国家收入在1600-1780年间分别增长了10.5倍和46.3倍（第50页）。</w:t>
      </w:r>
    </w:p>
    <w:p w14:paraId="721A3F79">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6FBD8AD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Argument: Core Theoretical Claim / 论点：核心理论主张</w:t>
      </w:r>
    </w:p>
    <w:p w14:paraId="6157AEA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Chapter 3 applies and extends the model from Chapter 2 to explain the historical transformation. The core argument proceeds through a </w:t>
      </w:r>
      <w:r>
        <w:rPr>
          <w:rFonts w:hint="default" w:ascii="Times New Roman Regular" w:hAnsi="Times New Roman Regular" w:cs="Times New Roman Regular"/>
          <w:lang w:val="en-US"/>
        </w:rPr>
        <w:t>“before and after”</w:t>
      </w:r>
      <w:r>
        <w:rPr>
          <w:rFonts w:hint="default" w:ascii="Times New Roman Regular" w:hAnsi="Times New Roman Regular" w:cs="Times New Roman Regular"/>
        </w:rPr>
        <w:t xml:space="preserve"> comparison illustrated in Figures 4 and 5 (pp.51-54). Before the transformation, low governance value (v) and steeply increasing costs of governing (cA and cB) meant that ruler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practical reach was limited, leaving large buffer zones between states where neither could profitably govern. In this situation, grandiose universal claims had no practical consequences and could be safely ignored (pp.52-53). After economic growth raised v and military improvements flattened the cost curves, ruler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practical reach expanded until their spheres of influence overlapped. This created large zones where both could potentially govern, generating losses from competition (LA and LB) as local elites played rulers against each other (pp.53-54). The key insight is that higher v and flatter cost curves mean larger losses from not cooperating, providing strong incentives to agree on borders and develop the sovereignty norm (p.53).</w:t>
      </w:r>
    </w:p>
    <w:p w14:paraId="3975ED9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第三章将第二章的模型应用并拓展至解释历史转型。核心论点通过图4和图5所示的</w:t>
      </w:r>
      <w:r>
        <w:rPr>
          <w:rFonts w:hint="default" w:ascii="Times New Roman Regular" w:hAnsi="Times New Roman Regular" w:cs="Times New Roman Regular"/>
          <w:lang w:val="en-US"/>
        </w:rPr>
        <w:t>“前后”</w:t>
      </w:r>
      <w:r>
        <w:rPr>
          <w:rFonts w:hint="default" w:ascii="Times New Roman Regular" w:hAnsi="Times New Roman Regular" w:cs="Times New Roman Regular"/>
        </w:rPr>
        <w:t>比较展开（第51-54页）。转型之前，治理价值（v）较低且治理成本（cA和cB）随距离陡增，这意味着统治者的实际触及范围有限，在国家之间留下大片缓冲区，双方都无法从中获利。在这种情况下，宏大的普世性主张没有实际后果，可以被安全地忽视（第52-53页）。当经济增长提高了v、军事进步使成本曲线趋于平缓之后，统治者的实际触及范围扩展，直至其影响范围相互重叠。这创造了双方都可能治理的大片区域，由于地方精英在统治者之间左右逢源而产生竞争损失（LA和LB）（第53-54页）。关键洞见是：v越高、成本曲线越平缓，不合作的损失就越大，这为达成边界协议和发展主权规范提供了强大激励（第53页）。</w:t>
      </w:r>
    </w:p>
    <w:p w14:paraId="34386B96">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7197269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Mechanisms: Causal Pathways / 机制：因果路径</w:t>
      </w:r>
    </w:p>
    <w:p w14:paraId="67FF1F8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Chapter 3 specifies several mechanisms linking the independent variables to outcomes. First, when governance spheres overlap, local lords can extract concessions by threatening to switch allegiance, depressing revenues for both rulers—this mechanism explains why losses are greatest near the border point Y (p.53). The historical record confirms this: the Douglas /ˈdʌɡləs/ family spent much of the 15th century as English clients while nominally Scottish vassals (p.60), and the Armstrongs /ˈɑːmstrɒŋz/ maintained 3,000 armed men and raided both sides while selling loot across the border (p.60). Second, border agreement requires not just demarcation but sustained cooperative contact—rulers need permanent ambassadors to manage smuggling, extradition, and tariffs (p.54). Third, cooperation on borders necessitates abandoning universal claims, since such claims signal intent to violate the cartel agreement (p.54). Fourth, the process of demarcation itself required technological innovations like the theodolite /θiˈɒdəlaɪt/ (1571), plane table (1551), and Gunter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/ˈɡʌntəz/ chain (1620) to enable precise cartography (p.57).</w:t>
      </w:r>
    </w:p>
    <w:p w14:paraId="3BD0A23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第三章详细说明了连接自变量与结果的若干机制。首先，当治理范围重叠时，地方领主可以通过威胁转换效忠来榨取让步，从而压低双方统治者的收入——这一机制解释了为何损失在边界点Y附近最大（第53页）。历史记录证实了这一点：道格拉斯 /ˈdʌɡləs/ 家族在15世纪大部分时间作为英格兰的附庸，而名义上是苏格兰封臣（第60页）；阿姆斯特朗 /ˈɑːmstrɒŋz/ 家族维持着3000名武装人员，在边境两侧劫掠，并将赃物跨境销售（第60页）。其次，边界协议不仅需要划界，还需要持续的合作联系——统治者需要常驻大使来处理走私、引渡和关税问题（第54页）。第三，边界合作要求放弃普世性主张，因为此类主张意味着违反卡特尔协议的意图（第54页）。第四，划界过程本身需要技术创新，如经纬仪 /θiˈɒdəlaɪt/（1571年）、平板仪（1551年）和冈特 /ˈɡʌntəz/ 测链（1620年），以实现精确制图（第57页）。</w:t>
      </w:r>
    </w:p>
    <w:p w14:paraId="4069B44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3494860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Data: Empirical Evidence / 数据：经验证据</w:t>
      </w:r>
    </w:p>
    <w:p w14:paraId="5186DF1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Chapter 3 employs diverse data sources across multiple geographic areas and time periods. Quantitative data include: Maddison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/ˈmædɪsən/ GDP estimates covering 1-2000 AD for Western Europe (p.49); Bairoch</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/baɪˈrɒk/ urban population data for French cities over 10,000 from 1400-1800, distinguishing core from peripheral provinces (p.49); French state revenue data from Mallet /mæˈleɪ/ (1789) digitized by Bonney /ˈbɒni/ (1999) covering 1600-1700 (p.70); treaty text data from Dumont /djuːˈmɒ̃/, de Carlscroon /də ˈkɑːlskruːn/, and Picart /piˈkɑːr/ (1726) for 1368-1709 showing mentions of borders (p.57); and diplomatic relations data from Bayer /ˈbaɪər/ (2006) for 1820-1909 (p.58). The geographic coverage spans Britain, France, Sweden, and Spain, with the unit of analysis varying from provinces (for revenue data) to dyads (for diplomatic data) to individual treaties. Qualitative evidence draws heavily on primary sources including privy council records, diplomatic correspondence, and the actual text of treaties like Edinburgh-Northampton /ˌɛdɪnbərə-nɔːrˈθæmptən/ (1328) and Westphalia /wɛstˈfeɪliə/ (1648).</w:t>
      </w:r>
    </w:p>
    <w:p w14:paraId="7FAE788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第三章使用了跨越多个地理区域和时间段的多元数据来源。定量数据包括：麦迪森 /ˈmædɪsən/ 对公元1-2000年西欧的GDP估计（第49页）；贝罗赫 /baɪˈrɒk/ 对1400-1800年间人口超过一万的法国城市的城市人口数据，区分核心省份与边缘省份（第49页）；马莱 /mæˈleɪ/（1789年）收集、邦尼 /ˈbɒni/（1999年）数字化的1600-1700年法国国家收入数据（第70页）；杜蒙 /djuːˈmɒ̃/、德·卡尔斯克隆 /də ˈkɑːlskruːn/ 和皮卡尔 /piˈkɑːr/（1726年）收录的1368-1709年条约文本数据，显示边界的提及情况（第57页）；以及拜尔 /ˈbaɪər/（2006年）的1820-1909年外交关系数据（第58页）。地理覆盖范围包括英国、法国、瑞典和西班牙，分析单位从省份（收入数据）到国家二元组（外交数据）再到单个条约不等。定性证据大量依赖原始资料，包括枢密院记录、外交通信，以及爱丁堡-北安普顿 /ˌɛdɪnbərə-nɔːrˈθæmptən/ 条约（1328年）和威斯特伐利亚 /wɛstˈfeɪliə/ 和约（1648年）等条约的实际文本。</w:t>
      </w:r>
    </w:p>
    <w:p w14:paraId="29E3D75B">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30C1323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Methods: Analytical Approach / 方法：分析路径</w:t>
      </w:r>
    </w:p>
    <w:p w14:paraId="7D5AED0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chapter employs comparative historical analysis with process tracing as its primary method. The Anglo-Scottish /ˌæŋɡləʊ-ˈskɒtɪʃ/ border case receives extended treatment (pp.59-66), tracing the three-step process of cooperation: mutual recognition, cooperative demarcation, and cooperative enforcement through institutions like the March Law and Wardens of the Marches. The authors use primary documents to demonstrate actor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motivations, quoting the Scottish privy council</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frustration with border residents and English diplomat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preference for secrecy from local elites (pp.65). Three briefer cases—Sweden /ˈswiːdən/, Spain, and France—provide comparative leverage, each showing that border consolidation through interstate agreement preceded increased revenue extraction from peripheral regions (pp.67-71). Figure 7 presents a difference-in-differences style comparison of revenue trends across French province types (p.70). Key assumptions for validity include: that the timing of agreements was not driven by anticipated revenue increases (reverse causality), that observed patterns reflect the theorized mechanisms rather than confounding factors, and that case selection does not systematically exclude disconfirming evidence.</w:t>
      </w:r>
    </w:p>
    <w:p w14:paraId="771815F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本章以比较历史分析配合过程追踪作为主要方法。英格兰-苏格兰 /ˌæŋɡləʊ-ˈskɒtɪʃ/ 边界案例获得详细论述（第59-66页），追踪合作的三步过程：相互承认、合作划界、以及通过边区法和边区守护官等制度进行的合作执法。作者使用原始文献展示行为者的动机，引用苏格兰枢密院对边境居民的不满以及英格兰外交官对向地方精英保密的偏好（第65页）。三个较简短的案例——瑞典 /ˈswiːdən/、西班牙和法国——提供了比较支点，每个案例都显示通过国家间协议实现的边界巩固先于从边缘地区增加税收汲取（第67-71页）。图7呈现了一个类似双重差分的法国各类省份收入趋势比较（第70页）。有效性的关键假设包括：协议的时机并非由预期的收入增长所驱动（逆向因果）、观察到的模式反映的是理论化的机制而非混淆因素、以及案例选择没有系统性地排除反证。</w:t>
      </w:r>
    </w:p>
    <w:p w14:paraId="3BEE0F45">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6FEECFD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Contribution: Scholarly Significance / 贡献：学术意义</w:t>
      </w:r>
    </w:p>
    <w:p w14:paraId="3FE1CD7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Chapter 3 makes several contributions that extend Chapters 1-2. First, it provides historical grounding for the theoretical model, demonstrating that the cartel system emerged from specific, identifiable changes rather than being a timeless feature of international relations. This challenges both realist assumptions about the constancy of anarchy and constructivist accounts that emphasize ideational change without material foundations. Second, the chapter introduces original empirical analysis, particularly the treaty text analysis (Figure 6) and the French provincial revenue comparison (Figure 7), which provide systematic evidence beyond individual case narratives. Third, the detailed Anglo-Scottish case study demonstrates the micro-foundations of the theory by showing how central governments on both sides viewed border cooperation as a solution to the shared problem of ungovernable local elites, with primary sources revealing that diplomats saw themselves as having more in common with their counterparts than with their own border subjects (pp.65-66). Fourth, the chapter connects the emergence of territorial sovereignty to state-building, showing these as complementary rather than separate processes.</w:t>
      </w:r>
    </w:p>
    <w:p w14:paraId="2D935F3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第三章做出了若干拓展第一、二章的贡献。首先，它为理论模型提供了历史基础，证明卡特尔体系源于特定的、可识别的变化，而非国际关系的永恒特征。这既挑战了现实主义关于无政府状态恒定性的假设，也挑战了强调观念变化而无物质基础的建构主义解释。其次，本章引入了原创性的经验分析，特别是条约文本分析（图6）和法国省份收入比较（图7），这些提供了超越个案叙事的系统性证据。第三，详尽的英格兰-苏格兰案例研究展示了理论的微观基础，显示双方中央政府如何将边界合作视为解决无法治理的地方精英这一共同问题的方案，原始资料揭示外交官认为自己与对方同行比与本方边境臣民有更多共同点（第65-66页）。第四，本章将领土主权的出现与国家建设联系起来，表明这两者是互补而非分离的过程。</w:t>
      </w:r>
    </w:p>
    <w:p w14:paraId="49D46A99">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76840B3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Suggestions: Limitations and Improvements / 建议：局限与改进</w:t>
      </w:r>
    </w:p>
    <w:p w14:paraId="0D21499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Professional scholars would identify several limitations. First, the case selection focuses exclusively on Western Europe, raising questions about external validity—whether the same mechanisms operated in the Ottoman /ˈɒtəmən/, Chinese, or other state systems that developed different sovereignty norms or remained outside the European cartel until later incorporation. Second, the causal identification strategy relies heavily on temporal sequencing (agreements precede revenue increases), but this does not rule out that both were caused by underlying factors like state capacity or regime stability. A more rigorous approach might exploit exogenous variation in when borders were settled—perhaps due to dynastic accidents or external shocks—to better isolate causal effects. Third, the revenue data for France (Figure 7) lack controls for population growth, economic activity, or inflation, making it difficult to assess whether border provinces were actually taxed more heavily or simply grew faster. Fourth, the chapter does not systematically address cases where border cooperation failed or where the cartel broke down, which would help identify scope conditions for the theory. Finally, the mechanism linking economic growth to governance value assumes that surplus extraction is the primary goal of rulers, but alternative motivations like legitimacy or security might complicate this relationship.</w:t>
      </w:r>
    </w:p>
    <w:p w14:paraId="5A2CB03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专业学者会指出若干局限。首先，案例选择仅聚焦于西欧，引发了外部有效性问题——同样的机制是否运作于奥斯曼 /ˈɒtəmən/、中国或其他发展出不同主权规范、或直到后来才被纳入欧洲卡特尔的国家体系。其次，因果识别策略严重依赖时序（协议先于收入增长），但这并不能排除两者都由国家能力或政权稳定性等底层因素导致的可能。更严格的方法可以利用边界确定时机的外生变异——也许是由于王朝偶然事件或外部冲击——以更好地分离因果效应。第三，法国的收入数据（图7）缺乏对人口增长、经济活动或通货膨胀的控制，难以评估边境省份是否真的被征收了更重的税，还是仅仅增长更快。第四，本章没有系统地处理边界合作失败或卡特尔瓦解的案例，这些案例有助于识别理论的适用条件。最后，将经济增长与治理价值联系起来的机制假设剩余汲取是统治者的首要目标，但合法性或安全等替代动机可能使这一关系复杂化。</w:t>
      </w:r>
    </w:p>
    <w:p w14:paraId="67D726A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4F77435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Extensions: Future Research Directions / 延伸：未来研究方向</w:t>
      </w:r>
    </w:p>
    <w:p w14:paraId="49CBA23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Several extensions emerge from Chapter 3. First, scholars could systematically test whether the timing of border treaties correlates with measures of economic development or military technology across a larger sample of European borders, perhaps using event study methods around specific technological innovations like artillery or cartographic tools. Second, the theory generates predictions about which borders should be most precisely demarcated (those with highest governance value) and which should remain contested (those in low-value areas)—these predictions could be tested against historical and contemporary border disputes. Third, the framework could be extended to examine decolonization: did the withdrawal of European powers from Africa and Asia follow a similar logic, with independence granted when governing costs exceeded benefits? Fourth, the chapter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emphasis on local elites as the mechanism through which competition generates losses suggests micro-level research examining individual families or regions that successfully played multiple rulers against each other. Fifth, the theory implies that technological changes reducing governance costs (like surveillance technology or digital administration) should produce further border consolidation or, alternatively, new forms of overlapping jurisdiction—a prediction testable with contemporary data on border enforcement and cross-border governance arrangements. Finally, the Congress of Vienna /viˈɛnə/ discussion (pp.71-72) suggests research on how multilateral forums facilitate cartel coordination compared to purely bilateral agreements.</w:t>
      </w:r>
    </w:p>
    <w:p w14:paraId="2D30B30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从第三章可延伸出若干研究方向。首先，学者可以系统检验边界条约的时机是否与经济发展或军事技术的测量指标相关联，涵盖更大的欧洲边界样本，或许可以围绕火炮或制图工具等特定技术创新使用事件研究方法。其次，该理论产生了关于哪些边界应当被最精确划定（治理价值最高的边界）以及哪些应保持争议状态（低价值地区的边界）的预测——这些预测可以与历史和当代边界争端进行检验。第三，该框架可以延伸至考察去殖民化：欧洲列强从非洲和亚洲撤出是否遵循类似逻辑，即当治理成本超过收益时才给予独立？第四，本章强调地方精英是竞争产生损失的机制，这提示可以开展微观层面的研究，考察成功在多个统治者之间左右逢源的个别家族或地区。第五，该理论暗示降低治理成本的技术变革（如监控技术或数字化行政）应当产生进一步的边界巩固，或者相反，产生新形式的管辖权重叠——这一预测可用当代边境执法和跨境治理安排的数据加以检验。最后，关于维也纳 /viˈɛnə/ 会议的讨论（第71-72页）提示可研究多边论坛相比纯粹双边协议如何促进卡特尔协调。</w:t>
      </w:r>
    </w:p>
    <w:p w14:paraId="05F58EE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Lecture Notes: </w:t>
      </w:r>
      <w:r>
        <w:rPr>
          <w:rStyle w:val="9"/>
          <w:rFonts w:hint="default" w:ascii="Times New Roman Regular" w:hAnsi="Times New Roman Regular" w:cs="Times New Roman Regular"/>
        </w:rPr>
        <w:t>The Scarce State</w:t>
      </w:r>
      <w:r>
        <w:rPr>
          <w:rFonts w:hint="default" w:ascii="Times New Roman Regular" w:hAnsi="Times New Roman Regular" w:cs="Times New Roman Regular"/>
        </w:rPr>
        <w:t xml:space="preserve"> (Chapters 1-3)</w:t>
      </w:r>
    </w:p>
    <w:p w14:paraId="085C473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讲义：《稀缺的国家》（第1-3章）</w:t>
      </w:r>
    </w:p>
    <w:p w14:paraId="118A012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28A07E0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Literature Name / 文献名称</w:t>
      </w:r>
    </w:p>
    <w:p w14:paraId="4EFD91F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The Scarce State: Inequality and Political Power in the Hinterland</w:t>
      </w:r>
    </w:p>
    <w:p w14:paraId="5E1BFB4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《稀缺的国家：边陲地区的不平等与政治权力》</w:t>
      </w:r>
    </w:p>
    <w:p w14:paraId="4BADE87D">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416D10E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Author(s) / 作者</w:t>
      </w:r>
    </w:p>
    <w:p w14:paraId="7D55455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Noah L. Nathan</w:t>
      </w:r>
      <w:r>
        <w:rPr>
          <w:rFonts w:hint="default" w:ascii="Times New Roman Regular" w:hAnsi="Times New Roman Regular" w:cs="Times New Roman Regular"/>
        </w:rPr>
        <w:t xml:space="preserve"> /noʊə ˈneɪθən/</w:t>
      </w:r>
    </w:p>
    <w:p w14:paraId="1981C34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诺亚·L·内森</w:t>
      </w:r>
    </w:p>
    <w:p w14:paraId="66DB4DCF">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22F2591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Published Year / 出版年份</w:t>
      </w:r>
    </w:p>
    <w:p w14:paraId="30A447F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2023</w:t>
      </w:r>
      <w:r>
        <w:rPr>
          <w:rFonts w:hint="default" w:ascii="Times New Roman Regular" w:hAnsi="Times New Roman Regular" w:cs="Times New Roman Regular"/>
        </w:rPr>
        <w:t xml:space="preserve"> (Cambridge University Press)</w:t>
      </w:r>
    </w:p>
    <w:p w14:paraId="3F465EA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2023年（剑桥大学出版社）</w:t>
      </w:r>
    </w:p>
    <w:p w14:paraId="3B5D60A2">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35CC051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DV: Main Dependent Variable / 因变量：主要因变量</w:t>
      </w:r>
    </w:p>
    <w:p w14:paraId="49E3F49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book examines multiple interconnected dependent variables that capture the </w:t>
      </w:r>
      <w:r>
        <w:rPr>
          <w:rStyle w:val="8"/>
          <w:rFonts w:hint="default" w:ascii="Times New Roman Regular" w:hAnsi="Times New Roman Regular" w:cs="Times New Roman Regular"/>
        </w:rPr>
        <w:t>societal and political effects of state action in hinterland regions</w:t>
      </w:r>
      <w:r>
        <w:rPr>
          <w:rFonts w:hint="default" w:ascii="Times New Roman Regular" w:hAnsi="Times New Roman Regular" w:cs="Times New Roman Regular"/>
        </w:rPr>
        <w:t xml:space="preserve">. These include: (1) </w:t>
      </w:r>
      <w:r>
        <w:rPr>
          <w:rStyle w:val="8"/>
          <w:rFonts w:hint="default" w:ascii="Times New Roman Regular" w:hAnsi="Times New Roman Regular" w:cs="Times New Roman Regular"/>
        </w:rPr>
        <w:t>socioeconomic inequality</w:t>
      </w:r>
      <w:r>
        <w:rPr>
          <w:rFonts w:hint="default" w:ascii="Times New Roman Regular" w:hAnsi="Times New Roman Regular" w:cs="Times New Roman Regular"/>
        </w:rPr>
        <w:t xml:space="preserve"> at both the inter-ethnic and intra-ethnic levels, particularly within and between rural communities; (2) </w:t>
      </w:r>
      <w:r>
        <w:rPr>
          <w:rStyle w:val="8"/>
          <w:rFonts w:hint="default" w:ascii="Times New Roman Regular" w:hAnsi="Times New Roman Regular" w:cs="Times New Roman Regular"/>
        </w:rPr>
        <w:t>elite capture and dynastic politics</w:t>
      </w:r>
      <w:r>
        <w:rPr>
          <w:rFonts w:hint="default" w:ascii="Times New Roman Regular" w:hAnsi="Times New Roman Regular" w:cs="Times New Roman Regular"/>
        </w:rPr>
        <w:t xml:space="preserve">, meaning the extent to which specific families dominate access to political power across generations; (3) </w:t>
      </w:r>
      <w:r>
        <w:rPr>
          <w:rStyle w:val="8"/>
          <w:rFonts w:hint="default" w:ascii="Times New Roman Regular" w:hAnsi="Times New Roman Regular" w:cs="Times New Roman Regular"/>
        </w:rPr>
        <w:t>clientelism</w:t>
      </w:r>
      <w:r>
        <w:rPr>
          <w:rFonts w:hint="default" w:ascii="Times New Roman Regular" w:hAnsi="Times New Roman Regular" w:cs="Times New Roman Regular"/>
        </w:rPr>
        <w:t xml:space="preserve">, especially the role of traditional chiefs as electoral brokers and intermediaries between politicians and voters; and (4) </w:t>
      </w:r>
      <w:r>
        <w:rPr>
          <w:rStyle w:val="8"/>
          <w:rFonts w:hint="default" w:ascii="Times New Roman Regular" w:hAnsi="Times New Roman Regular" w:cs="Times New Roman Regular"/>
        </w:rPr>
        <w:t>political violence</w:t>
      </w:r>
      <w:r>
        <w:rPr>
          <w:rFonts w:hint="default" w:ascii="Times New Roman Regular" w:hAnsi="Times New Roman Regular" w:cs="Times New Roman Regular"/>
        </w:rPr>
        <w:t>, including both intra-communal conflicts over chieftaincy succession and inter-ethnic conflicts over land and resources (pp. 7, 17-18, 26-27).</w:t>
      </w:r>
    </w:p>
    <w:p w14:paraId="7391379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本书考察了多个相互关联的因变量，这些变量捕捉了</w:t>
      </w:r>
      <w:r>
        <w:rPr>
          <w:rStyle w:val="8"/>
          <w:rFonts w:hint="default" w:ascii="Times New Roman Regular" w:hAnsi="Times New Roman Regular" w:cs="Times New Roman Regular"/>
        </w:rPr>
        <w:t>国家行动在边陲地区的社会和政治效应</w:t>
      </w:r>
      <w:r>
        <w:rPr>
          <w:rFonts w:hint="default" w:ascii="Times New Roman Regular" w:hAnsi="Times New Roman Regular" w:cs="Times New Roman Regular"/>
        </w:rPr>
        <w:t>。这些因变量包括：（1）</w:t>
      </w:r>
      <w:r>
        <w:rPr>
          <w:rStyle w:val="8"/>
          <w:rFonts w:hint="default" w:ascii="Times New Roman Regular" w:hAnsi="Times New Roman Regular" w:cs="Times New Roman Regular"/>
        </w:rPr>
        <w:t>社会经济不平等</w:t>
      </w:r>
      <w:r>
        <w:rPr>
          <w:rFonts w:hint="default" w:ascii="Times New Roman Regular" w:hAnsi="Times New Roman Regular" w:cs="Times New Roman Regular"/>
        </w:rPr>
        <w:t>，包括族群间和族群内部层面，特别是农村社区之间和内部的不平等；（2）</w:t>
      </w:r>
      <w:r>
        <w:rPr>
          <w:rStyle w:val="8"/>
          <w:rFonts w:hint="default" w:ascii="Times New Roman Regular" w:hAnsi="Times New Roman Regular" w:cs="Times New Roman Regular"/>
        </w:rPr>
        <w:t>精英俘获与政治家族</w:t>
      </w:r>
      <w:r>
        <w:rPr>
          <w:rFonts w:hint="default" w:ascii="Times New Roman Regular" w:hAnsi="Times New Roman Regular" w:cs="Times New Roman Regular"/>
        </w:rPr>
        <w:t>，即特定家族跨代垄断政治权力的程度；（3）</w:t>
      </w:r>
      <w:r>
        <w:rPr>
          <w:rStyle w:val="8"/>
          <w:rFonts w:hint="default" w:ascii="Times New Roman Regular" w:hAnsi="Times New Roman Regular" w:cs="Times New Roman Regular"/>
        </w:rPr>
        <w:t>庇护主义</w:t>
      </w:r>
      <w:r>
        <w:rPr>
          <w:rFonts w:hint="default" w:ascii="Times New Roman Regular" w:hAnsi="Times New Roman Regular" w:cs="Times New Roman Regular"/>
        </w:rPr>
        <w:t>，尤其是传统酋长作为选举掮客和政客与选民之间中介人的角色；（4）</w:t>
      </w:r>
      <w:r>
        <w:rPr>
          <w:rStyle w:val="8"/>
          <w:rFonts w:hint="default" w:ascii="Times New Roman Regular" w:hAnsi="Times New Roman Regular" w:cs="Times New Roman Regular"/>
        </w:rPr>
        <w:t>政治暴力</w:t>
      </w:r>
      <w:r>
        <w:rPr>
          <w:rFonts w:hint="default" w:ascii="Times New Roman Regular" w:hAnsi="Times New Roman Regular" w:cs="Times New Roman Regular"/>
        </w:rPr>
        <w:t>，包括围绕酋长继承的社区内部冲突以及围绕土地和资源的族群间冲突（第7、17-18、26-27页）。</w:t>
      </w:r>
    </w:p>
    <w:p w14:paraId="251A1FD5">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3B6F29B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IV: Main Independent Variable / 自变量：主要自变量</w:t>
      </w:r>
    </w:p>
    <w:p w14:paraId="29236F5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核心自变量是边陲地区的</w:t>
      </w:r>
      <w:r>
        <w:rPr>
          <w:rStyle w:val="8"/>
          <w:rFonts w:hint="default" w:ascii="Times New Roman Regular" w:hAnsi="Times New Roman Regular" w:cs="Times New Roman Regular"/>
        </w:rPr>
        <w:t>国家稀缺性</w:t>
      </w:r>
      <w:r>
        <w:rPr>
          <w:rFonts w:hint="default" w:ascii="Times New Roman Regular" w:hAnsi="Times New Roman Regular" w:cs="Times New Roman Regular"/>
        </w:rPr>
        <w:t>，作者通过两个关键维度来定义这一概念：（1）</w:t>
      </w:r>
      <w:r>
        <w:rPr>
          <w:rStyle w:val="8"/>
          <w:rFonts w:hint="default" w:ascii="Times New Roman Regular" w:hAnsi="Times New Roman Regular" w:cs="Times New Roman Regular"/>
        </w:rPr>
        <w:t>国家有限的实体存在</w:t>
      </w:r>
      <w:r>
        <w:rPr>
          <w:rFonts w:hint="default" w:ascii="Times New Roman Regular" w:hAnsi="Times New Roman Regular" w:cs="Times New Roman Regular"/>
        </w:rPr>
        <w:t>——一个地区行政机构、官员和基础设施的数量；（2）</w:t>
      </w:r>
      <w:r>
        <w:rPr>
          <w:rStyle w:val="8"/>
          <w:rFonts w:hint="default" w:ascii="Times New Roman Regular" w:hAnsi="Times New Roman Regular" w:cs="Times New Roman Regular"/>
        </w:rPr>
        <w:t>国家相对于社会的资源优势</w:t>
      </w:r>
      <w:r>
        <w:rPr>
          <w:rFonts w:hint="default" w:ascii="Times New Roman Regular" w:hAnsi="Times New Roman Regular" w:cs="Times New Roman Regular"/>
        </w:rPr>
        <w:t>——国家能够提供的资源的经济价值与私人市场可获得资源之间的比率（第9-12页）。国家稀缺性的概念不同于常用的</w:t>
      </w:r>
      <w:r>
        <w:rPr>
          <w:rFonts w:hint="default" w:ascii="Times New Roman Regular" w:hAnsi="Times New Roman Regular" w:cs="Times New Roman Regular"/>
          <w:lang w:val="en-US"/>
        </w:rPr>
        <w:t>“国家软弱”</w:t>
      </w:r>
      <w:r>
        <w:rPr>
          <w:rFonts w:hint="default" w:ascii="Times New Roman Regular" w:hAnsi="Times New Roman Regular" w:cs="Times New Roman Regular"/>
        </w:rPr>
        <w:t>一词，因为它强调即使是非常缺席且看似无能的国家，当其控制的资源远比当地经济中可获得的资源更有价值时，仍然能够对社会产生巨大影响（第5页）。</w:t>
      </w:r>
    </w:p>
    <w:p w14:paraId="698193E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central independent variable is </w:t>
      </w:r>
      <w:r>
        <w:rPr>
          <w:rStyle w:val="8"/>
          <w:rFonts w:hint="default" w:ascii="Times New Roman Regular" w:hAnsi="Times New Roman Regular" w:cs="Times New Roman Regular"/>
        </w:rPr>
        <w:t>state scarcity</w:t>
      </w:r>
      <w:r>
        <w:rPr>
          <w:rFonts w:hint="default" w:ascii="Times New Roman Regular" w:hAnsi="Times New Roman Regular" w:cs="Times New Roman Regular"/>
        </w:rPr>
        <w:t xml:space="preserve"> in hinterland regions, which the author defines through two key dimensions: (1) the </w:t>
      </w:r>
      <w:r>
        <w:rPr>
          <w:rStyle w:val="8"/>
          <w:rFonts w:hint="default" w:ascii="Times New Roman Regular" w:hAnsi="Times New Roman Regular" w:cs="Times New Roman Regular"/>
        </w:rPr>
        <w:t>state</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rPr>
        <w:t xml:space="preserve"> limited physical presence</w:t>
      </w:r>
      <w:r>
        <w:rPr>
          <w:rFonts w:hint="default" w:ascii="Times New Roman Regular" w:hAnsi="Times New Roman Regular" w:cs="Times New Roman Regular"/>
        </w:rPr>
        <w:t xml:space="preserve">—the number of administrative offices, officials, and infrastructure in a region; and (2) the </w:t>
      </w:r>
      <w:r>
        <w:rPr>
          <w:rStyle w:val="8"/>
          <w:rFonts w:hint="default" w:ascii="Times New Roman Regular" w:hAnsi="Times New Roman Regular" w:cs="Times New Roman Regular"/>
        </w:rPr>
        <w:t>state</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rPr>
        <w:t xml:space="preserve"> relative resource advantages over society</w:t>
      </w:r>
      <w:r>
        <w:rPr>
          <w:rFonts w:hint="default" w:ascii="Times New Roman Regular" w:hAnsi="Times New Roman Regular" w:cs="Times New Roman Regular"/>
        </w:rPr>
        <w:t xml:space="preserve">—the ratio between the economic value of resources the state can provide compared to what is available through the private market (pp. 9-12). The concept of state scarcity differs from the commonly used term </w:t>
      </w:r>
      <w:r>
        <w:rPr>
          <w:rFonts w:hint="default" w:ascii="Times New Roman Regular" w:hAnsi="Times New Roman Regular" w:cs="Times New Roman Regular"/>
          <w:lang w:val="en-US"/>
        </w:rPr>
        <w:t>“state weakness”</w:t>
      </w:r>
      <w:r>
        <w:rPr>
          <w:rFonts w:hint="default" w:ascii="Times New Roman Regular" w:hAnsi="Times New Roman Regular" w:cs="Times New Roman Regular"/>
        </w:rPr>
        <w:t xml:space="preserve"> because it emphasizes that even very absent and seemingly incapable states can still have enormous impacts on society when they control resources far more valuable than those available in the local economy (p. 5).</w:t>
      </w:r>
    </w:p>
    <w:p w14:paraId="6CB1EBCA">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1F425CC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Stateness: Conceptualization and Measurement / 国家性：概念化与测量</w:t>
      </w:r>
    </w:p>
    <w:p w14:paraId="65717F3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内森将国家概念化为</w:t>
      </w:r>
      <w:r>
        <w:rPr>
          <w:rStyle w:val="8"/>
          <w:rFonts w:hint="default" w:ascii="Times New Roman Regular" w:hAnsi="Times New Roman Regular" w:cs="Times New Roman Regular"/>
        </w:rPr>
        <w:t>在国家领导人试图进行治理时执行其命令的官僚组织集合</w:t>
      </w:r>
      <w:r>
        <w:rPr>
          <w:rFonts w:hint="default" w:ascii="Times New Roman Regular" w:hAnsi="Times New Roman Regular" w:cs="Times New Roman Regular"/>
        </w:rPr>
        <w:t>（第8页）。这一组织性定义比那些将国家视为社会想象或政治竞争过程的人类学方法更为狭窄。作者有意简化处理，将国家视为遵循领导人指令的统一机构，聚焦于作为引导国家行为的决策者的国家领导人——无论是独裁者还是民选政治家（第8-9页）。</w:t>
      </w:r>
    </w:p>
    <w:p w14:paraId="6251AA6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Nathan /ˈneɪθən/ conceptualizes the state as </w:t>
      </w:r>
      <w:r>
        <w:rPr>
          <w:rStyle w:val="8"/>
          <w:rFonts w:hint="default" w:ascii="Times New Roman Regular" w:hAnsi="Times New Roman Regular" w:cs="Times New Roman Regular"/>
        </w:rPr>
        <w:t>the set of bureaucratic organizations that act out the orders of state leaders as they attempt to govern</w:t>
      </w:r>
      <w:r>
        <w:rPr>
          <w:rFonts w:hint="default" w:ascii="Times New Roman Regular" w:hAnsi="Times New Roman Regular" w:cs="Times New Roman Regular"/>
        </w:rPr>
        <w:t xml:space="preserve"> (p. 8). This organizational definition is narrower than anthropological approaches that view the state as a social imaginary or process of political contestation. The author deliberately simplifies by treating the state as a unitary organ that follows its leader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directives, focusing on national state leaders—whether autocrats or elected politicians—as the decision-makers guiding state behavior (pp. 8-9).</w:t>
      </w:r>
    </w:p>
    <w:p w14:paraId="2C5445AA">
      <w:pPr>
        <w:pStyle w:val="5"/>
        <w:keepNext w:val="0"/>
        <w:keepLines w:val="0"/>
        <w:widowControl/>
        <w:suppressLineNumbers w:val="0"/>
        <w:autoSpaceDE w:val="0"/>
        <w:autoSpaceDN/>
        <w:spacing w:before="0" w:beforeAutospacing="0" w:after="0" w:afterAutospacing="0"/>
        <w:ind w:left="0" w:right="0"/>
        <w:jc w:val="left"/>
        <w:rPr>
          <w:rFonts w:hint="default" w:ascii="Times New Roman Regular" w:hAnsi="Times New Roman Regular" w:eastAsia="宋体" w:cs="Times New Roman Regular"/>
          <w:kern w:val="2"/>
          <w:sz w:val="24"/>
          <w:szCs w:val="24"/>
        </w:rPr>
      </w:pPr>
      <w:r>
        <w:rPr>
          <w:rFonts w:hint="eastAsia" w:ascii="宋体" w:hAnsi="宋体" w:eastAsia="宋体" w:cs="宋体"/>
          <w:kern w:val="2"/>
          <w:sz w:val="24"/>
          <w:szCs w:val="24"/>
          <w:lang w:val="en-US" w:eastAsia="zh-CN" w:bidi="ar"/>
        </w:rPr>
        <w:t>国家存在的测量采用了多个经验指标。首先，作者采用人口普查数据中的</w:t>
      </w:r>
      <w:r>
        <w:rPr>
          <w:rStyle w:val="11"/>
          <w:rFonts w:hint="eastAsia" w:ascii="宋体" w:hAnsi="宋体" w:eastAsia="宋体" w:cs="宋体"/>
          <w:b/>
          <w:bCs w:val="0"/>
          <w:sz w:val="24"/>
          <w:szCs w:val="24"/>
          <w:lang w:val="en-US" w:eastAsia="zh-CN" w:bidi="ar"/>
        </w:rPr>
        <w:t>年龄堆积现象</w:t>
      </w:r>
      <w:r>
        <w:rPr>
          <w:rFonts w:hint="eastAsia" w:ascii="宋体" w:hAnsi="宋体" w:eastAsia="宋体" w:cs="宋体"/>
          <w:kern w:val="2"/>
          <w:sz w:val="24"/>
          <w:szCs w:val="24"/>
          <w:lang w:val="en-US" w:eastAsia="zh-CN" w:bidi="ar"/>
        </w:rPr>
        <w:t>作为国家领土覆盖范围和能力的代理指标，遵循</w:t>
      </w:r>
      <w:r>
        <w:rPr>
          <w:rFonts w:hint="default" w:ascii="Times New Roman Regular" w:hAnsi="Times New Roman Regular" w:eastAsia="宋体" w:cs="Times New Roman Regular"/>
          <w:kern w:val="2"/>
          <w:sz w:val="24"/>
          <w:szCs w:val="24"/>
          <w:lang w:val="en-US" w:eastAsia="zh-CN" w:bidi="ar"/>
        </w:rPr>
        <w:t>Lee</w:t>
      </w:r>
      <w:r>
        <w:rPr>
          <w:rFonts w:hint="eastAsia" w:ascii="宋体" w:hAnsi="宋体" w:eastAsia="宋体" w:cs="宋体"/>
          <w:kern w:val="2"/>
          <w:sz w:val="24"/>
          <w:szCs w:val="24"/>
          <w:lang w:val="en-US" w:eastAsia="zh-CN" w:bidi="ar"/>
        </w:rPr>
        <w:t>和</w:t>
      </w:r>
      <w:r>
        <w:rPr>
          <w:rFonts w:hint="default" w:ascii="Times New Roman Regular" w:hAnsi="Times New Roman Regular" w:eastAsia="Times New Roman Regular" w:cs="Times New Roman Regular"/>
          <w:kern w:val="2"/>
          <w:sz w:val="24"/>
          <w:szCs w:val="24"/>
          <w:lang w:val="en-US" w:eastAsia="zh-CN" w:bidi="ar"/>
        </w:rPr>
        <w:t>Zhang</w:t>
      </w:r>
      <w:r>
        <w:rPr>
          <w:rFonts w:hint="eastAsia" w:ascii="宋体" w:hAnsi="宋体" w:eastAsia="宋体" w:cs="宋体"/>
          <w:kern w:val="2"/>
          <w:sz w:val="24"/>
          <w:szCs w:val="24"/>
          <w:lang w:val="en-US" w:eastAsia="zh-CN" w:bidi="ar"/>
        </w:rPr>
        <w:t>（</w:t>
      </w:r>
      <w:r>
        <w:rPr>
          <w:rFonts w:hint="default" w:ascii="Times New Roman Regular" w:hAnsi="Times New Roman Regular" w:eastAsia="Times New Roman Regular" w:cs="Times New Roman Regular"/>
          <w:kern w:val="2"/>
          <w:sz w:val="24"/>
          <w:szCs w:val="24"/>
          <w:lang w:val="en-US" w:eastAsia="zh-CN" w:bidi="ar"/>
        </w:rPr>
        <w:t>2017</w:t>
      </w:r>
      <w:r>
        <w:rPr>
          <w:rFonts w:hint="eastAsia" w:ascii="宋体" w:hAnsi="宋体" w:eastAsia="宋体" w:cs="宋体"/>
          <w:kern w:val="2"/>
          <w:sz w:val="24"/>
          <w:szCs w:val="24"/>
          <w:lang w:val="en-US" w:eastAsia="zh-CN" w:bidi="ar"/>
        </w:rPr>
        <w:t>）的方法。迈尔斯分数衡量报告年龄中以零或五结尾的聚集程度，反映人口与正式国家互动有限以及由此导致的无法获得出生证明、学校注册或政府文件的情况（第</w:t>
      </w:r>
      <w:r>
        <w:rPr>
          <w:rFonts w:hint="default" w:ascii="Times New Roman Regular" w:hAnsi="Times New Roman Regular" w:eastAsia="Times New Roman Regular" w:cs="Times New Roman Regular"/>
          <w:kern w:val="2"/>
          <w:sz w:val="24"/>
          <w:szCs w:val="24"/>
          <w:lang w:val="en-US" w:eastAsia="zh-CN" w:bidi="ar"/>
        </w:rPr>
        <w:t>61-62</w:t>
      </w:r>
      <w:r>
        <w:rPr>
          <w:rFonts w:hint="eastAsia" w:ascii="宋体" w:hAnsi="宋体" w:eastAsia="宋体" w:cs="宋体"/>
          <w:kern w:val="2"/>
          <w:sz w:val="24"/>
          <w:szCs w:val="24"/>
          <w:lang w:val="en-US" w:eastAsia="zh-CN" w:bidi="ar"/>
        </w:rPr>
        <w:t>页）。其次，作者从档案资料中构建了关于</w:t>
      </w:r>
      <w:r>
        <w:rPr>
          <w:rStyle w:val="11"/>
          <w:rFonts w:hint="eastAsia" w:ascii="宋体" w:hAnsi="宋体" w:eastAsia="宋体" w:cs="宋体"/>
          <w:b/>
          <w:bCs w:val="0"/>
          <w:sz w:val="24"/>
          <w:szCs w:val="24"/>
          <w:lang w:val="en-US" w:eastAsia="zh-CN" w:bidi="ar"/>
        </w:rPr>
        <w:t>殖民地国家设施地理足迹</w:t>
      </w:r>
      <w:r>
        <w:rPr>
          <w:rFonts w:hint="eastAsia" w:ascii="宋体" w:hAnsi="宋体" w:eastAsia="宋体" w:cs="宋体"/>
          <w:kern w:val="2"/>
          <w:sz w:val="24"/>
          <w:szCs w:val="24"/>
          <w:lang w:val="en-US" w:eastAsia="zh-CN" w:bidi="ar"/>
        </w:rPr>
        <w:t>的原创数据，测量随时间推移位于政府设施步行距离（</w:t>
      </w:r>
      <w:r>
        <w:rPr>
          <w:rFonts w:hint="default" w:ascii="Times New Roman Regular" w:hAnsi="Times New Roman Regular" w:eastAsia="宋体" w:cs="Times New Roman Regular"/>
          <w:kern w:val="2"/>
          <w:sz w:val="24"/>
          <w:szCs w:val="24"/>
          <w:lang w:val="en-US" w:eastAsia="zh-CN" w:bidi="ar"/>
        </w:rPr>
        <w:t>10</w:t>
      </w:r>
      <w:r>
        <w:rPr>
          <w:rFonts w:hint="eastAsia" w:ascii="宋体" w:hAnsi="宋体" w:eastAsia="宋体" w:cs="宋体"/>
          <w:kern w:val="2"/>
          <w:sz w:val="24"/>
          <w:szCs w:val="24"/>
          <w:lang w:val="en-US" w:eastAsia="zh-CN" w:bidi="ar"/>
        </w:rPr>
        <w:t>公里）内的社区百分比（第</w:t>
      </w:r>
      <w:r>
        <w:rPr>
          <w:rFonts w:hint="default" w:ascii="Times New Roman Regular" w:hAnsi="Times New Roman Regular" w:eastAsia="Times New Roman Regular" w:cs="Times New Roman Regular"/>
          <w:kern w:val="2"/>
          <w:sz w:val="24"/>
          <w:szCs w:val="24"/>
          <w:lang w:val="en-US" w:eastAsia="zh-CN" w:bidi="ar"/>
        </w:rPr>
        <w:t>66-67</w:t>
      </w:r>
      <w:r>
        <w:rPr>
          <w:rFonts w:hint="eastAsia" w:ascii="宋体" w:hAnsi="宋体" w:eastAsia="宋体" w:cs="宋体"/>
          <w:kern w:val="2"/>
          <w:sz w:val="24"/>
          <w:szCs w:val="24"/>
          <w:lang w:val="en-US" w:eastAsia="zh-CN" w:bidi="ar"/>
        </w:rPr>
        <w:t>页）。第三，作者考察</w:t>
      </w:r>
      <w:r>
        <w:rPr>
          <w:rStyle w:val="11"/>
          <w:rFonts w:hint="eastAsia" w:ascii="宋体" w:hAnsi="宋体" w:eastAsia="宋体" w:cs="宋体"/>
          <w:b/>
          <w:bCs w:val="0"/>
          <w:sz w:val="24"/>
          <w:szCs w:val="24"/>
          <w:lang w:val="en-US" w:eastAsia="zh-CN" w:bidi="ar"/>
        </w:rPr>
        <w:t>学校建设</w:t>
      </w:r>
      <w:r>
        <w:rPr>
          <w:rFonts w:hint="eastAsia" w:ascii="宋体" w:hAnsi="宋体" w:eastAsia="宋体" w:cs="宋体"/>
          <w:kern w:val="2"/>
          <w:sz w:val="24"/>
          <w:szCs w:val="24"/>
          <w:lang w:val="en-US" w:eastAsia="zh-CN" w:bidi="ar"/>
        </w:rPr>
        <w:t>作为国家服务提供的主要测量指标，记录了</w:t>
      </w:r>
      <w:r>
        <w:rPr>
          <w:rFonts w:hint="default" w:ascii="Times New Roman Regular" w:hAnsi="Times New Roman Regular" w:eastAsia="宋体" w:cs="Times New Roman Regular"/>
          <w:kern w:val="2"/>
          <w:sz w:val="24"/>
          <w:szCs w:val="24"/>
          <w:lang w:val="en-US" w:eastAsia="zh-CN" w:bidi="ar"/>
        </w:rPr>
        <w:t>1901</w:t>
      </w:r>
      <w:r>
        <w:rPr>
          <w:rFonts w:hint="eastAsia" w:ascii="宋体" w:hAnsi="宋体" w:eastAsia="宋体" w:cs="宋体"/>
          <w:kern w:val="2"/>
          <w:sz w:val="24"/>
          <w:szCs w:val="24"/>
          <w:lang w:val="en-US" w:eastAsia="zh-CN" w:bidi="ar"/>
        </w:rPr>
        <w:t>年至</w:t>
      </w:r>
      <w:r>
        <w:rPr>
          <w:rFonts w:hint="default" w:ascii="Times New Roman Regular" w:hAnsi="Times New Roman Regular" w:eastAsia="Times New Roman Regular" w:cs="Times New Roman Regular"/>
          <w:kern w:val="2"/>
          <w:sz w:val="24"/>
          <w:szCs w:val="24"/>
          <w:lang w:val="en-US" w:eastAsia="zh-CN" w:bidi="ar"/>
        </w:rPr>
        <w:t>1960</w:t>
      </w:r>
      <w:r>
        <w:rPr>
          <w:rFonts w:hint="eastAsia" w:ascii="宋体" w:hAnsi="宋体" w:eastAsia="宋体" w:cs="宋体"/>
          <w:kern w:val="2"/>
          <w:sz w:val="24"/>
          <w:szCs w:val="24"/>
          <w:lang w:val="en-US" w:eastAsia="zh-CN" w:bidi="ar"/>
        </w:rPr>
        <w:t>年间北加纳学校的扩张情况（第</w:t>
      </w:r>
      <w:r>
        <w:rPr>
          <w:rFonts w:hint="default" w:ascii="Times New Roman Regular" w:hAnsi="Times New Roman Regular" w:eastAsia="Times New Roman Regular" w:cs="Times New Roman Regular"/>
          <w:kern w:val="2"/>
          <w:sz w:val="24"/>
          <w:szCs w:val="24"/>
          <w:lang w:val="en-US" w:eastAsia="zh-CN" w:bidi="ar"/>
        </w:rPr>
        <w:t>84-85</w:t>
      </w:r>
      <w:r>
        <w:rPr>
          <w:rFonts w:hint="eastAsia" w:ascii="宋体" w:hAnsi="宋体" w:eastAsia="宋体" w:cs="宋体"/>
          <w:kern w:val="2"/>
          <w:sz w:val="24"/>
          <w:szCs w:val="24"/>
          <w:lang w:val="en-US" w:eastAsia="zh-CN" w:bidi="ar"/>
        </w:rPr>
        <w:t>页）。</w:t>
      </w:r>
    </w:p>
    <w:p w14:paraId="311DE27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measurement of state presence draws on multiple empirical indicators. First, the author uses </w:t>
      </w:r>
      <w:r>
        <w:rPr>
          <w:rStyle w:val="8"/>
          <w:rFonts w:hint="default" w:ascii="Times New Roman Regular" w:hAnsi="Times New Roman Regular" w:cs="Times New Roman Regular"/>
        </w:rPr>
        <w:t>age heaping</w:t>
      </w:r>
      <w:r>
        <w:rPr>
          <w:rFonts w:hint="default" w:ascii="Times New Roman Regular" w:hAnsi="Times New Roman Regular" w:cs="Times New Roman Regular"/>
        </w:rPr>
        <w:t xml:space="preserve"> in census data as a proxy for state territorial reach and capacity, following Lee and Zhang (2017). The Myers Score, which measures clustering in reported ages ending in zero or five, indicates population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limited interaction with the formal state and resulting lack of access to birth certificates, school enrollment, or government documents (pp. 61-62). Second, the author constructs original data on the </w:t>
      </w:r>
      <w:r>
        <w:rPr>
          <w:rStyle w:val="8"/>
          <w:rFonts w:hint="default" w:ascii="Times New Roman Regular" w:hAnsi="Times New Roman Regular" w:cs="Times New Roman Regular"/>
        </w:rPr>
        <w:t>geographic footprint of colonial state facilities</w:t>
      </w:r>
      <w:r>
        <w:rPr>
          <w:rFonts w:hint="default" w:ascii="Times New Roman Regular" w:hAnsi="Times New Roman Regular" w:cs="Times New Roman Regular"/>
        </w:rPr>
        <w:t xml:space="preserve"> from archival sources, measuring the percentage of communities within walking distance (10 kilometers) of government facilities over time (pp. 66-67). Third, the author examines </w:t>
      </w:r>
      <w:r>
        <w:rPr>
          <w:rStyle w:val="8"/>
          <w:rFonts w:hint="default" w:ascii="Times New Roman Regular" w:hAnsi="Times New Roman Regular" w:cs="Times New Roman Regular"/>
        </w:rPr>
        <w:t>school construction</w:t>
      </w:r>
      <w:r>
        <w:rPr>
          <w:rFonts w:hint="default" w:ascii="Times New Roman Regular" w:hAnsi="Times New Roman Regular" w:cs="Times New Roman Regular"/>
        </w:rPr>
        <w:t xml:space="preserve"> as the primary measure of state service provision, documenting the expansion of schools across Northern Ghana /ˈɡɑːnə/ from 1901 to 1960 (pp. 84-85).</w:t>
      </w:r>
    </w:p>
    <w:p w14:paraId="3A4B6B0F">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070992C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Argument: Core Argument / 论点：核心论证</w:t>
      </w:r>
    </w:p>
    <w:p w14:paraId="56A0BBC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本书的核心论点挑战了一个常见假设，即实体存在有限的国家必然是对社会影响有限的国家。内森认为，</w:t>
      </w:r>
      <w:r>
        <w:rPr>
          <w:rStyle w:val="8"/>
          <w:rFonts w:hint="default" w:ascii="Times New Roman Regular" w:hAnsi="Times New Roman Regular" w:cs="Times New Roman Regular"/>
        </w:rPr>
        <w:t>国家的稀缺性——国家与社会接触点如此之少且治理尝试如此之少这一事实——本身就是使国家所采取的孤立行动能够产生超大效应的原因</w:t>
      </w:r>
      <w:r>
        <w:rPr>
          <w:rFonts w:hint="default" w:ascii="Times New Roman Regular" w:hAnsi="Times New Roman Regular" w:cs="Times New Roman Regular"/>
        </w:rPr>
        <w:t>（第7页）。这一论点通过三个相互关联的主张展开。</w:t>
      </w:r>
    </w:p>
    <w:p w14:paraId="746AAB3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book</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central argument challenges the common assumption that states with limited physical presence are necessarily states with limited impact on society. Nathan contends that </w:t>
      </w:r>
      <w:r>
        <w:rPr>
          <w:rStyle w:val="8"/>
          <w:rFonts w:hint="default" w:ascii="Times New Roman Regular" w:hAnsi="Times New Roman Regular" w:cs="Times New Roman Regular"/>
        </w:rPr>
        <w:t>the state</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rPr>
        <w:t xml:space="preserve"> scarcity—the fact that the state has so few points of contact with society and makes so few attempts at governing—is itself what allows the isolated actions that the state does take to have outsized effects</w:t>
      </w:r>
      <w:r>
        <w:rPr>
          <w:rFonts w:hint="default" w:ascii="Times New Roman Regular" w:hAnsi="Times New Roman Regular" w:cs="Times New Roman Regular"/>
        </w:rPr>
        <w:t xml:space="preserve"> (p. 7). This argument proceeds through three interconnected claims.</w:t>
      </w:r>
    </w:p>
    <w:p w14:paraId="5B5DB70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第一</w:t>
      </w:r>
      <w:r>
        <w:rPr>
          <w:rFonts w:hint="default" w:ascii="Times New Roman Regular" w:hAnsi="Times New Roman Regular" w:cs="Times New Roman Regular"/>
        </w:rPr>
        <w:t>，在国家稀缺的地区，即使是非常缺席的国家也经常控制着远比社会中其他可用资源更有价值的资源分配。当这样的国家采取行动时，它通常会向社会分配一些资源。但由于国家是有限的和无能的，这些资源往往被狭隘地定向——给予小群体受益者——而非惠及整个社会。这些受益者获得经济意外之财，使他们相对于其他所有人的社会经济地位得到提升（第6页）。稀缺性的经济学语言比</w:t>
      </w:r>
      <w:r>
        <w:rPr>
          <w:rFonts w:hint="default" w:ascii="Times New Roman Regular" w:hAnsi="Times New Roman Regular" w:cs="Times New Roman Regular"/>
          <w:lang w:val="en-US"/>
        </w:rPr>
        <w:t>“有限的国家存在”</w:t>
      </w:r>
      <w:r>
        <w:rPr>
          <w:rFonts w:hint="default" w:ascii="Times New Roman Regular" w:hAnsi="Times New Roman Regular" w:cs="Times New Roman Regular"/>
        </w:rPr>
        <w:t>或</w:t>
      </w:r>
      <w:r>
        <w:rPr>
          <w:rFonts w:hint="default" w:ascii="Times New Roman Regular" w:hAnsi="Times New Roman Regular" w:cs="Times New Roman Regular"/>
          <w:lang w:val="en-US"/>
        </w:rPr>
        <w:t>“国家软弱”</w:t>
      </w:r>
      <w:r>
        <w:rPr>
          <w:rFonts w:hint="default" w:ascii="Times New Roman Regular" w:hAnsi="Times New Roman Regular" w:cs="Times New Roman Regular"/>
        </w:rPr>
        <w:t>等常用术语提供了更恰当的隐喻，因为它捕捉了国家少数行动所承载的巨大相对权重，就像市场上稀缺商品能够获得更高价格一样（第5页）。</w:t>
      </w:r>
    </w:p>
    <w:p w14:paraId="2329E07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First</w:t>
      </w:r>
      <w:r>
        <w:rPr>
          <w:rFonts w:hint="default" w:ascii="Times New Roman Regular" w:hAnsi="Times New Roman Regular" w:cs="Times New Roman Regular"/>
        </w:rPr>
        <w:t xml:space="preserve">, in regions of state scarcity, even very absent states regularly control the allocation of resources far more valuable than those otherwise available in society. When such a state acts, it typically distributes some resources to society. But because the state is limited and incapable, these resources are often targeted narrowly—to small sets of beneficiaries—rather than reaching society at large. These beneficiaries receive economic windfalls that elevate them in socioeconomic status relative to everyone else (p. 6). The economic language of scarcity provides a more appropriate metaphor than common terms like </w:t>
      </w:r>
      <w:r>
        <w:rPr>
          <w:rFonts w:hint="default" w:ascii="Times New Roman Regular" w:hAnsi="Times New Roman Regular" w:cs="Times New Roman Regular"/>
          <w:lang w:val="en-US"/>
        </w:rPr>
        <w:t>“limited state presence”</w:t>
      </w:r>
      <w:r>
        <w:rPr>
          <w:rFonts w:hint="default" w:ascii="Times New Roman Regular" w:hAnsi="Times New Roman Regular" w:cs="Times New Roman Regular"/>
        </w:rPr>
        <w:t xml:space="preserve"> or </w:t>
      </w:r>
      <w:r>
        <w:rPr>
          <w:rFonts w:hint="default" w:ascii="Times New Roman Regular" w:hAnsi="Times New Roman Regular" w:cs="Times New Roman Regular"/>
          <w:lang w:val="en-US"/>
        </w:rPr>
        <w:t>“state weakness”</w:t>
      </w:r>
      <w:r>
        <w:rPr>
          <w:rFonts w:hint="default" w:ascii="Times New Roman Regular" w:hAnsi="Times New Roman Regular" w:cs="Times New Roman Regular"/>
        </w:rPr>
        <w:t xml:space="preserve"> because it captures how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few actions carry enormous relative weight, much as a scarce good in a marketplace commands a higher price (p. 5).</w:t>
      </w:r>
    </w:p>
    <w:p w14:paraId="6E111B10">
      <w:pPr>
        <w:pStyle w:val="5"/>
        <w:keepNext w:val="0"/>
        <w:keepLines w:val="0"/>
        <w:widowControl/>
        <w:suppressLineNumbers w:val="0"/>
        <w:autoSpaceDE w:val="0"/>
        <w:autoSpaceDN/>
        <w:spacing w:before="0" w:beforeAutospacing="0" w:after="0" w:afterAutospacing="0"/>
        <w:ind w:left="0" w:right="0"/>
        <w:jc w:val="both"/>
        <w:rPr>
          <w:rFonts w:hint="default" w:ascii="Times New Roman Regular" w:hAnsi="Times New Roman Regular" w:eastAsia="宋体" w:cs="Times New Roman Regular"/>
          <w:kern w:val="2"/>
          <w:sz w:val="24"/>
          <w:szCs w:val="24"/>
        </w:rPr>
      </w:pPr>
      <w:r>
        <w:rPr>
          <w:rFonts w:hint="eastAsia" w:ascii="宋体" w:hAnsi="宋体" w:eastAsia="宋体" w:cs="宋体"/>
          <w:b/>
          <w:bCs w:val="0"/>
          <w:kern w:val="2"/>
          <w:sz w:val="24"/>
          <w:szCs w:val="24"/>
          <w:lang w:val="en-US" w:eastAsia="zh-CN" w:bidi="ar"/>
        </w:rPr>
        <w:t>第二</w:t>
      </w:r>
      <w:r>
        <w:rPr>
          <w:rFonts w:hint="eastAsia" w:ascii="宋体" w:hAnsi="宋体" w:eastAsia="宋体" w:cs="宋体"/>
          <w:kern w:val="2"/>
          <w:sz w:val="24"/>
          <w:szCs w:val="24"/>
          <w:lang w:val="en-US" w:eastAsia="zh-CN" w:bidi="ar"/>
        </w:rPr>
        <w:t>，如果国家保持稀缺状态，且很少采取使新受益者获益的新行动，那么早期国家行动创造的优势会随时间复合累积。看似微小和孤立的国家行动随后可能对社会经济不平等产生巨大的长期影响，创造新的精英阶层并引发社会制度的重大变化。反过来，国家产生的不平等影响社会行动者如何争夺政治权力（第</w:t>
      </w:r>
      <w:r>
        <w:rPr>
          <w:rFonts w:hint="default" w:ascii="Times New Roman Regular" w:hAnsi="Times New Roman Regular" w:eastAsia="宋体" w:cs="Times New Roman Regular"/>
          <w:kern w:val="2"/>
          <w:sz w:val="24"/>
          <w:szCs w:val="24"/>
          <w:lang w:val="en-US" w:eastAsia="zh-CN" w:bidi="ar"/>
        </w:rPr>
        <w:t>6-7</w:t>
      </w:r>
      <w:r>
        <w:rPr>
          <w:rFonts w:hint="eastAsia" w:ascii="宋体" w:hAnsi="宋体" w:eastAsia="宋体" w:cs="宋体"/>
          <w:kern w:val="2"/>
          <w:sz w:val="24"/>
          <w:szCs w:val="24"/>
          <w:lang w:val="en-US" w:eastAsia="zh-CN" w:bidi="ar"/>
        </w:rPr>
        <w:t>页）。相反，而且有悖直觉的是，在国家更加活跃、相对于更发达的私营部门资源优势较小、或两者兼具的次国家地区，同样具体的国家行动对社会和政治的影响将较小，因为新行动很快会向新受益者分配新的意外之财，抵消了早期行动的效果（第</w:t>
      </w:r>
      <w:r>
        <w:rPr>
          <w:rFonts w:hint="default" w:ascii="Times New Roman Regular" w:hAnsi="Times New Roman Regular" w:eastAsia="Times New Roman Regular" w:cs="Times New Roman Regular"/>
          <w:kern w:val="2"/>
          <w:sz w:val="24"/>
          <w:szCs w:val="24"/>
          <w:lang w:val="en-US" w:eastAsia="zh-CN" w:bidi="ar"/>
        </w:rPr>
        <w:t>7</w:t>
      </w:r>
      <w:r>
        <w:rPr>
          <w:rFonts w:hint="eastAsia" w:ascii="宋体" w:hAnsi="宋体" w:eastAsia="宋体" w:cs="宋体"/>
          <w:kern w:val="2"/>
          <w:sz w:val="24"/>
          <w:szCs w:val="24"/>
          <w:lang w:val="en-US" w:eastAsia="zh-CN" w:bidi="ar"/>
        </w:rPr>
        <w:t>页）。</w:t>
      </w:r>
    </w:p>
    <w:p w14:paraId="38111F5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Second</w:t>
      </w:r>
      <w:r>
        <w:rPr>
          <w:rFonts w:hint="default" w:ascii="Times New Roman Regular" w:hAnsi="Times New Roman Regular" w:cs="Times New Roman Regular"/>
        </w:rPr>
        <w:t>, if the state remains scarce and takes few new actions that benefit new beneficiaries, the advantages created by earlier state actions compound over time. Seemingly minor and isolated state actions can then have large long-term effects on socioeconomic inequality, creating new elites and sparking substantial changes to societal institutions. In turn, state-generated inequality affects how societal actors contest for political power (pp. 6-7). By contrast, and counterintuitively, in subnational regions where the state is more active, less resource-advantaged relative to a more developed private sector, or both, the same specific state actions will be less impactful on society and politics because new actions soon distribute new windfalls to new recipients, offsetting earlier actions (p. 7).</w:t>
      </w:r>
    </w:p>
    <w:p w14:paraId="7DB5593C">
      <w:pPr>
        <w:pStyle w:val="5"/>
        <w:keepNext w:val="0"/>
        <w:keepLines w:val="0"/>
        <w:widowControl/>
        <w:suppressLineNumbers w:val="0"/>
        <w:autoSpaceDE w:val="0"/>
        <w:autoSpaceDN/>
        <w:spacing w:before="0" w:beforeAutospacing="0" w:after="0" w:afterAutospacing="0"/>
        <w:ind w:left="0" w:right="0"/>
        <w:jc w:val="both"/>
        <w:rPr>
          <w:rFonts w:hint="default" w:ascii="Times New Roman Regular" w:hAnsi="Times New Roman Regular" w:eastAsia="宋体" w:cs="Times New Roman Regular"/>
          <w:kern w:val="2"/>
          <w:sz w:val="24"/>
          <w:szCs w:val="24"/>
        </w:rPr>
      </w:pPr>
      <w:r>
        <w:rPr>
          <w:rFonts w:hint="eastAsia" w:ascii="宋体" w:hAnsi="宋体" w:eastAsia="宋体" w:cs="宋体"/>
          <w:b/>
          <w:bCs w:val="0"/>
          <w:kern w:val="2"/>
          <w:sz w:val="24"/>
          <w:szCs w:val="24"/>
          <w:lang w:val="en-US" w:eastAsia="zh-CN" w:bidi="ar"/>
        </w:rPr>
        <w:t>第三</w:t>
      </w:r>
      <w:r>
        <w:rPr>
          <w:rFonts w:hint="eastAsia" w:ascii="宋体" w:hAnsi="宋体" w:eastAsia="宋体" w:cs="宋体"/>
          <w:kern w:val="2"/>
          <w:sz w:val="24"/>
          <w:szCs w:val="24"/>
          <w:lang w:val="en-US" w:eastAsia="zh-CN" w:bidi="ar"/>
        </w:rPr>
        <w:t>，该论点进一步主张，相对于</w:t>
      </w:r>
      <w:r>
        <w:rPr>
          <w:rFonts w:hint="default" w:ascii="Times New Roman Regular" w:hAnsi="Times New Roman Regular" w:eastAsia="Times New Roman Regular" w:cs="Times New Roman Regular"/>
          <w:kern w:val="2"/>
          <w:sz w:val="24"/>
          <w:szCs w:val="24"/>
          <w:lang w:val="en-US" w:eastAsia="zh-CN" w:bidi="ar"/>
        </w:rPr>
        <w:t>“</w:t>
      </w:r>
      <w:r>
        <w:rPr>
          <w:rFonts w:hint="eastAsia" w:ascii="宋体" w:hAnsi="宋体" w:eastAsia="宋体" w:cs="宋体"/>
          <w:kern w:val="2"/>
          <w:sz w:val="24"/>
          <w:szCs w:val="24"/>
          <w:lang w:val="en-US" w:eastAsia="zh-CN" w:bidi="ar"/>
        </w:rPr>
        <w:t>强社会</w:t>
      </w:r>
      <w:r>
        <w:rPr>
          <w:rFonts w:hint="default" w:ascii="Times New Roman Regular" w:hAnsi="Times New Roman Regular" w:eastAsia="Times New Roman Regular" w:cs="Times New Roman Regular"/>
          <w:kern w:val="2"/>
          <w:sz w:val="24"/>
          <w:szCs w:val="24"/>
          <w:lang w:val="en-US" w:eastAsia="zh-CN" w:bidi="ar"/>
        </w:rPr>
        <w:t>”</w:t>
      </w:r>
      <w:r>
        <w:rPr>
          <w:rFonts w:hint="eastAsia" w:ascii="宋体" w:hAnsi="宋体" w:eastAsia="宋体" w:cs="宋体"/>
          <w:kern w:val="2"/>
          <w:sz w:val="24"/>
          <w:szCs w:val="24"/>
          <w:lang w:val="en-US" w:eastAsia="zh-CN" w:bidi="ar"/>
        </w:rPr>
        <w:t>而言看起来软弱的国家，悖论性地可能正是强力塑造该社会成为今日面貌的行动者，创造了现在主导社会的那些精英和制度。即使在所谓的</w:t>
      </w:r>
      <w:r>
        <w:rPr>
          <w:rFonts w:hint="default" w:ascii="Times New Roman Regular" w:hAnsi="Times New Roman Regular" w:eastAsia="Times New Roman Regular" w:cs="Times New Roman Regular"/>
          <w:kern w:val="2"/>
          <w:sz w:val="24"/>
          <w:szCs w:val="24"/>
          <w:lang w:val="en-US" w:eastAsia="zh-CN" w:bidi="ar"/>
        </w:rPr>
        <w:t>“</w:t>
      </w:r>
      <w:r>
        <w:rPr>
          <w:rFonts w:hint="eastAsia" w:ascii="宋体" w:hAnsi="宋体" w:eastAsia="宋体" w:cs="宋体"/>
          <w:kern w:val="2"/>
          <w:sz w:val="24"/>
          <w:szCs w:val="24"/>
          <w:lang w:val="en-US" w:eastAsia="zh-CN" w:bidi="ar"/>
        </w:rPr>
        <w:t>棕色地带</w:t>
      </w:r>
      <w:r>
        <w:rPr>
          <w:rFonts w:hint="default" w:ascii="Times New Roman Regular" w:hAnsi="Times New Roman Regular" w:eastAsia="Times New Roman Regular" w:cs="Times New Roman Regular"/>
          <w:kern w:val="2"/>
          <w:sz w:val="24"/>
          <w:szCs w:val="24"/>
          <w:lang w:val="en-US" w:eastAsia="zh-CN" w:bidi="ar"/>
        </w:rPr>
        <w:t>”——</w:t>
      </w:r>
      <w:r>
        <w:rPr>
          <w:rFonts w:hint="eastAsia" w:ascii="宋体" w:hAnsi="宋体" w:eastAsia="宋体" w:cs="宋体"/>
          <w:kern w:val="2"/>
          <w:sz w:val="24"/>
          <w:szCs w:val="24"/>
          <w:lang w:val="en-US" w:eastAsia="zh-CN" w:bidi="ar"/>
        </w:rPr>
        <w:t>国家在次国家层面看起来最弱的地方</w:t>
      </w:r>
      <w:r>
        <w:rPr>
          <w:rFonts w:hint="default" w:ascii="Times New Roman Regular" w:hAnsi="Times New Roman Regular" w:eastAsia="Times New Roman Regular" w:cs="Times New Roman Regular"/>
          <w:kern w:val="2"/>
          <w:sz w:val="24"/>
          <w:szCs w:val="24"/>
          <w:lang w:val="en-US" w:eastAsia="zh-CN" w:bidi="ar"/>
        </w:rPr>
        <w:t>——</w:t>
      </w:r>
      <w:r>
        <w:rPr>
          <w:rFonts w:hint="eastAsia" w:ascii="宋体" w:hAnsi="宋体" w:eastAsia="宋体" w:cs="宋体"/>
          <w:kern w:val="2"/>
          <w:sz w:val="24"/>
          <w:szCs w:val="24"/>
          <w:lang w:val="en-US" w:eastAsia="zh-CN" w:bidi="ar"/>
        </w:rPr>
        <w:t>社会也不是免于国家影响的原始实体；这些地区不能脱离国家行动的历史来研究，无论这些行动看起来多么孤立和范围有限（第</w:t>
      </w:r>
      <w:r>
        <w:rPr>
          <w:rFonts w:hint="default" w:ascii="Times New Roman Regular" w:hAnsi="Times New Roman Regular" w:eastAsia="Times New Roman Regular" w:cs="Times New Roman Regular"/>
          <w:kern w:val="2"/>
          <w:sz w:val="24"/>
          <w:szCs w:val="24"/>
          <w:lang w:val="en-US" w:eastAsia="zh-CN" w:bidi="ar"/>
        </w:rPr>
        <w:t>6</w:t>
      </w:r>
      <w:r>
        <w:rPr>
          <w:rFonts w:hint="eastAsia" w:ascii="宋体" w:hAnsi="宋体" w:eastAsia="宋体" w:cs="宋体"/>
          <w:kern w:val="2"/>
          <w:sz w:val="24"/>
          <w:szCs w:val="24"/>
          <w:lang w:val="en-US" w:eastAsia="zh-CN" w:bidi="ar"/>
        </w:rPr>
        <w:t>页）。这些地区并非如</w:t>
      </w:r>
      <w:r>
        <w:rPr>
          <w:rFonts w:hint="default" w:ascii="Times New Roman Regular" w:hAnsi="Times New Roman Regular" w:eastAsia="Times New Roman Regular" w:cs="Times New Roman Regular"/>
          <w:kern w:val="2"/>
          <w:sz w:val="24"/>
          <w:szCs w:val="24"/>
          <w:lang w:val="en-US" w:eastAsia="zh-CN" w:bidi="ar"/>
        </w:rPr>
        <w:t>Herbst</w:t>
      </w:r>
      <w:r>
        <w:rPr>
          <w:rFonts w:hint="eastAsia" w:ascii="宋体" w:hAnsi="宋体" w:eastAsia="宋体" w:cs="宋体"/>
          <w:kern w:val="2"/>
          <w:sz w:val="24"/>
          <w:szCs w:val="24"/>
          <w:lang w:val="en-US" w:eastAsia="zh-CN" w:bidi="ar"/>
        </w:rPr>
        <w:t>（</w:t>
      </w:r>
      <w:r>
        <w:rPr>
          <w:rFonts w:hint="default" w:ascii="Times New Roman Regular" w:hAnsi="Times New Roman Regular" w:eastAsia="Times New Roman Regular" w:cs="Times New Roman Regular"/>
          <w:kern w:val="2"/>
          <w:sz w:val="24"/>
          <w:szCs w:val="24"/>
          <w:lang w:val="en-US" w:eastAsia="zh-CN" w:bidi="ar"/>
        </w:rPr>
        <w:t>2000</w:t>
      </w:r>
      <w:r>
        <w:rPr>
          <w:rFonts w:hint="eastAsia" w:ascii="宋体" w:hAnsi="宋体" w:eastAsia="宋体" w:cs="宋体"/>
          <w:kern w:val="2"/>
          <w:sz w:val="24"/>
          <w:szCs w:val="24"/>
          <w:lang w:val="en-US" w:eastAsia="zh-CN" w:bidi="ar"/>
        </w:rPr>
        <w:t>）框架所建议的那样是接近无国家状态的区域，而是国家行动的足迹在社会和政治中可能最为明显的地方（第</w:t>
      </w:r>
      <w:r>
        <w:rPr>
          <w:rFonts w:hint="default" w:ascii="Times New Roman Regular" w:hAnsi="Times New Roman Regular" w:eastAsia="Times New Roman Regular" w:cs="Times New Roman Regular"/>
          <w:kern w:val="2"/>
          <w:sz w:val="24"/>
          <w:szCs w:val="24"/>
          <w:lang w:val="en-US" w:eastAsia="zh-CN" w:bidi="ar"/>
        </w:rPr>
        <w:t>6</w:t>
      </w:r>
      <w:r>
        <w:rPr>
          <w:rFonts w:hint="eastAsia" w:ascii="宋体" w:hAnsi="宋体" w:eastAsia="宋体" w:cs="宋体"/>
          <w:kern w:val="2"/>
          <w:sz w:val="24"/>
          <w:szCs w:val="24"/>
          <w:lang w:val="en-US" w:eastAsia="zh-CN" w:bidi="ar"/>
        </w:rPr>
        <w:t>页）。</w:t>
      </w:r>
    </w:p>
    <w:p w14:paraId="72CB242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Third</w:t>
      </w:r>
      <w:r>
        <w:rPr>
          <w:rFonts w:hint="default" w:ascii="Times New Roman Regular" w:hAnsi="Times New Roman Regular" w:cs="Times New Roman Regular"/>
        </w:rPr>
        <w:t xml:space="preserve">, the argument extends to claim that a state which appears weak relative to a </w:t>
      </w:r>
      <w:r>
        <w:rPr>
          <w:rFonts w:hint="default" w:ascii="Times New Roman Regular" w:hAnsi="Times New Roman Regular" w:cs="Times New Roman Regular"/>
          <w:lang w:val="en-US"/>
        </w:rPr>
        <w:t>“strong society”</w:t>
      </w:r>
      <w:r>
        <w:rPr>
          <w:rFonts w:hint="default" w:ascii="Times New Roman Regular" w:hAnsi="Times New Roman Regular" w:cs="Times New Roman Regular"/>
        </w:rPr>
        <w:t xml:space="preserve"> can paradoxically be the actor who forcefully made that society what it is, creating the very societal elites and institutions who now dominate it. Even in so-called </w:t>
      </w:r>
      <w:r>
        <w:rPr>
          <w:rFonts w:hint="default" w:ascii="Times New Roman Regular" w:hAnsi="Times New Roman Regular" w:cs="Times New Roman Regular"/>
          <w:lang w:val="en-US"/>
        </w:rPr>
        <w:t>“brown areas”</w:t>
      </w:r>
      <w:r>
        <w:rPr>
          <w:rFonts w:hint="default" w:ascii="Times New Roman Regular" w:hAnsi="Times New Roman Regular" w:cs="Times New Roman Regular"/>
        </w:rPr>
        <w:t>—where the state appears weakest subnationally—society is not a pristine entity free of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effects; these areas cannot be studied independently from the history of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actions, however isolated and limited in scope those actions might appear (p. 6). Rather than zones of near statelessness, as Herbst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(2000) framework suggests viewing rural regions with limited states, these areas are instead where the footprints of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actions may be most visible in society and politics (p. 6).</w:t>
      </w:r>
    </w:p>
    <w:p w14:paraId="16C66442">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21D125D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Mechanisms: Proposed Mechanisms / 机制：提出的机制</w:t>
      </w:r>
    </w:p>
    <w:p w14:paraId="77EAC89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book proposes both </w:t>
      </w:r>
      <w:r>
        <w:rPr>
          <w:rStyle w:val="8"/>
          <w:rFonts w:hint="default" w:ascii="Times New Roman Regular" w:hAnsi="Times New Roman Regular" w:cs="Times New Roman Regular"/>
        </w:rPr>
        <w:t>direct</w:t>
      </w:r>
      <w:r>
        <w:rPr>
          <w:rFonts w:hint="default" w:ascii="Times New Roman Regular" w:hAnsi="Times New Roman Regular" w:cs="Times New Roman Regular"/>
        </w:rPr>
        <w:t xml:space="preserve"> and </w:t>
      </w:r>
      <w:r>
        <w:rPr>
          <w:rStyle w:val="8"/>
          <w:rFonts w:hint="default" w:ascii="Times New Roman Regular" w:hAnsi="Times New Roman Regular" w:cs="Times New Roman Regular"/>
        </w:rPr>
        <w:t>indirect</w:t>
      </w:r>
      <w:r>
        <w:rPr>
          <w:rFonts w:hint="default" w:ascii="Times New Roman Regular" w:hAnsi="Times New Roman Regular" w:cs="Times New Roman Regular"/>
        </w:rPr>
        <w:t xml:space="preserve"> mechanisms through which state scarcity transforms society and politics in hinterland regions.</w:t>
      </w:r>
    </w:p>
    <w:p w14:paraId="24008FB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本书提出了国家稀缺性转变边陲地区社会和政治的</w:t>
      </w:r>
      <w:r>
        <w:rPr>
          <w:rStyle w:val="8"/>
          <w:rFonts w:hint="default" w:ascii="Times New Roman Regular" w:hAnsi="Times New Roman Regular" w:cs="Times New Roman Regular"/>
        </w:rPr>
        <w:t>直接</w:t>
      </w:r>
      <w:r>
        <w:rPr>
          <w:rFonts w:hint="default" w:ascii="Times New Roman Regular" w:hAnsi="Times New Roman Regular" w:cs="Times New Roman Regular"/>
        </w:rPr>
        <w:t>和</w:t>
      </w:r>
      <w:r>
        <w:rPr>
          <w:rStyle w:val="8"/>
          <w:rFonts w:hint="default" w:ascii="Times New Roman Regular" w:hAnsi="Times New Roman Regular" w:cs="Times New Roman Regular"/>
        </w:rPr>
        <w:t>间接</w:t>
      </w:r>
      <w:r>
        <w:rPr>
          <w:rFonts w:hint="default" w:ascii="Times New Roman Regular" w:hAnsi="Times New Roman Regular" w:cs="Times New Roman Regular"/>
        </w:rPr>
        <w:t>机制。</w:t>
      </w:r>
    </w:p>
    <w:p w14:paraId="75BD830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Direct Effects on Society / 对社会的直接影响</w:t>
      </w:r>
    </w:p>
    <w:p w14:paraId="630AEF4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most direct mechanism operates through the </w:t>
      </w:r>
      <w:r>
        <w:rPr>
          <w:rStyle w:val="8"/>
          <w:rFonts w:hint="default" w:ascii="Times New Roman Regular" w:hAnsi="Times New Roman Regular" w:cs="Times New Roman Regular"/>
        </w:rPr>
        <w:t>creation of new forms of socioeconomic inequality</w:t>
      </w:r>
      <w:r>
        <w:rPr>
          <w:rFonts w:hint="default" w:ascii="Times New Roman Regular" w:hAnsi="Times New Roman Regular" w:cs="Times New Roman Regular"/>
        </w:rPr>
        <w:t xml:space="preserve"> when the state distributes scarce resources. Nathan develops this mechanism through four foundational assumptions (pp. 39-44):</w:t>
      </w:r>
    </w:p>
    <w:p w14:paraId="67BC725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最直接的机制通过国家分配稀缺资源时</w:t>
      </w:r>
      <w:r>
        <w:rPr>
          <w:rStyle w:val="8"/>
          <w:rFonts w:hint="default" w:ascii="Times New Roman Regular" w:hAnsi="Times New Roman Regular" w:cs="Times New Roman Regular"/>
        </w:rPr>
        <w:t>创造新形式的社会经济不平等</w:t>
      </w:r>
      <w:r>
        <w:rPr>
          <w:rFonts w:hint="default" w:ascii="Times New Roman Regular" w:hAnsi="Times New Roman Regular" w:cs="Times New Roman Regular"/>
        </w:rPr>
        <w:t>来运作。内森通过四个基础假设发展了这一机制（第39-44页）：</w:t>
      </w:r>
    </w:p>
    <w:p w14:paraId="6D022A9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w:t>
      </w:r>
      <w:r>
        <w:rPr>
          <w:rFonts w:hint="default" w:ascii="Times New Roman Regular" w:hAnsi="Times New Roman Regular" w:cs="Times New Roman Regular"/>
        </w:rPr>
        <w:t xml:space="preserve"> The effects of state interventions are best conceptualized as </w:t>
      </w:r>
      <w:r>
        <w:rPr>
          <w:rStyle w:val="8"/>
          <w:rFonts w:hint="default" w:ascii="Times New Roman Regular" w:hAnsi="Times New Roman Regular" w:cs="Times New Roman Regular"/>
        </w:rPr>
        <w:t>relative effects</w:t>
      </w:r>
      <w:r>
        <w:rPr>
          <w:rFonts w:hint="default" w:ascii="Times New Roman Regular" w:hAnsi="Times New Roman Regular" w:cs="Times New Roman Regular"/>
        </w:rPr>
        <w:t xml:space="preserve"> on inequality rather than absolute changes. State actions that induce larger changes in relative hierarchy—increasing or reducing inequality and reshuffling the relative distribution of resources—have more meaningful effects on how local society and politics operate. Even large absolute influxes of resources that do not change inequality may have comparatively insignificant impacts (pp. 39-40).</w:t>
      </w:r>
    </w:p>
    <w:p w14:paraId="1686D3C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（1）国家干预的效果最好被概念化为对不平等的相对效果</w:t>
      </w:r>
      <w:r>
        <w:rPr>
          <w:rFonts w:hint="default" w:ascii="Times New Roman Regular" w:hAnsi="Times New Roman Regular" w:cs="Times New Roman Regular"/>
        </w:rPr>
        <w:t>，而非绝对变化。那些引发相对层级更大变化——增加或减少不平等并重新洗牌资源相对分配——的国家行动对地方社会和政治运作方式具有更有意义的影响。即使大量绝对资源流入若不改变不平等也可能产生相对微不足道的影响（第39-40页）。</w:t>
      </w:r>
    </w:p>
    <w:p w14:paraId="7B5858F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w:t>
      </w:r>
      <w:r>
        <w:rPr>
          <w:rFonts w:hint="default" w:ascii="Times New Roman Regular" w:hAnsi="Times New Roman Regular" w:cs="Times New Roman Regular"/>
        </w:rPr>
        <w:t xml:space="preserve"> How big a relative effect a given state action has depends on the </w:t>
      </w:r>
      <w:r>
        <w:rPr>
          <w:rStyle w:val="8"/>
          <w:rFonts w:hint="default" w:ascii="Times New Roman Regular" w:hAnsi="Times New Roman Regular" w:cs="Times New Roman Regular"/>
        </w:rPr>
        <w:t>existing level of inequality</w:t>
      </w:r>
      <w:r>
        <w:rPr>
          <w:rFonts w:hint="default" w:ascii="Times New Roman Regular" w:hAnsi="Times New Roman Regular" w:cs="Times New Roman Regular"/>
        </w:rPr>
        <w:t>. Even a seemingly small distribution of resources can have large effects on relative status within previously flat societies with little inequality. By contrast, where there is already substantial stratification from a robust private sector economy, distributing the exact same amount of resources may have a comparatively tiny effect on inequality (p. 41).</w:t>
      </w:r>
    </w:p>
    <w:p w14:paraId="7E9767C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（2）特定国家行动产生多大的相对效果取决于现有的不平等水平</w:t>
      </w:r>
      <w:r>
        <w:rPr>
          <w:rFonts w:hint="default" w:ascii="Times New Roman Regular" w:hAnsi="Times New Roman Regular" w:cs="Times New Roman Regular"/>
        </w:rPr>
        <w:t>。即使看似很小的资源分配也可能对先前平等、不平等程度很低的社会中的相对地位产生巨大影响。相比之下，在已经通过强劲私营经济产生实质性分层的地方，分配完全相同数量的资源可能对不平等产生相对微小的影响（第41页）。</w:t>
      </w:r>
    </w:p>
    <w:p w14:paraId="46BA45E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w:t>
      </w:r>
      <w:r>
        <w:rPr>
          <w:rFonts w:hint="default" w:ascii="Times New Roman Regular" w:hAnsi="Times New Roman Regular" w:cs="Times New Roman Regular"/>
        </w:rPr>
        <w:t xml:space="preserve"> Initial resource advantages often </w:t>
      </w:r>
      <w:r>
        <w:rPr>
          <w:rStyle w:val="8"/>
          <w:rFonts w:hint="default" w:ascii="Times New Roman Regular" w:hAnsi="Times New Roman Regular" w:cs="Times New Roman Regular"/>
        </w:rPr>
        <w:t>compound over time</w:t>
      </w:r>
      <w:r>
        <w:rPr>
          <w:rFonts w:hint="default" w:ascii="Times New Roman Regular" w:hAnsi="Times New Roman Regular" w:cs="Times New Roman Regular"/>
        </w:rPr>
        <w:t>. When the state provides one individual or community with a windfall while leaving others without, the beneficiary receives an economic head start. Over time, simply providing the same initial benefit to the non-beneficiary will no longer be enough for them to catch up; the more time passes, catching up requires an increasingly large additional benefit above the value of the initial windfall (pp. 41-42).</w:t>
      </w:r>
    </w:p>
    <w:p w14:paraId="7FD3243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（3）初始资源优势往往会随时间复合累积</w:t>
      </w:r>
      <w:r>
        <w:rPr>
          <w:rFonts w:hint="default" w:ascii="Times New Roman Regular" w:hAnsi="Times New Roman Regular" w:cs="Times New Roman Regular"/>
        </w:rPr>
        <w:t>。当国家给予某一个人或社区意外之财而让其他人空手而归时，受益者获得了经济上的先发优势。随着时间推移，简单地向非受益者提供同样的初始利益将不再足以让他们追赶上来；时间过得越久，追赶就需要越来越大的超出初始意外之财价值的额外利益（第41-42页）。</w:t>
      </w:r>
    </w:p>
    <w:p w14:paraId="3845893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(4)</w:t>
      </w:r>
      <w:r>
        <w:rPr>
          <w:rFonts w:hint="default" w:ascii="Times New Roman Regular" w:hAnsi="Times New Roman Regular" w:cs="Times New Roman Regular"/>
        </w:rPr>
        <w:t xml:space="preserve"> The private value of many state resources to their recipients is </w:t>
      </w:r>
      <w:r>
        <w:rPr>
          <w:rStyle w:val="8"/>
          <w:rFonts w:hint="default" w:ascii="Times New Roman Regular" w:hAnsi="Times New Roman Regular" w:cs="Times New Roman Regular"/>
        </w:rPr>
        <w:t>declining in how many others already have the resource</w:t>
      </w:r>
      <w:r>
        <w:rPr>
          <w:rFonts w:hint="default" w:ascii="Times New Roman Regular" w:hAnsi="Times New Roman Regular" w:cs="Times New Roman Regular"/>
        </w:rPr>
        <w:t>. When education is scarce, the private labor market returns to education are higher than if a recent graduate enters a labor market flush with many others with similar qualifications. This makes the timing of state resource distribution crucial: earlier interventions can be much more impactful than later ones of the same size (pp. 42-44).</w:t>
      </w:r>
    </w:p>
    <w:p w14:paraId="2A85DDA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（4）许多国家资源对其接受者的私人价值随着已经拥有该资源的其他人数量增加而递减</w:t>
      </w:r>
      <w:r>
        <w:rPr>
          <w:rFonts w:hint="default" w:ascii="Times New Roman Regular" w:hAnsi="Times New Roman Regular" w:cs="Times New Roman Regular"/>
        </w:rPr>
        <w:t>。当教育稀缺时，教育的私人劳动力市场回报高于当一个新毕业生进入一个充满许多具有类似资质者的劳动力市场时的回报。这使得国家资源分配的时机至关重要：早期干预可能比同等规模的后期干预更具影响力（第42-44页）。</w:t>
      </w:r>
    </w:p>
    <w:p w14:paraId="261511F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In Northern Ghana, these mechanisms operated through the interaction of three specific state actions. First, the </w:t>
      </w:r>
      <w:r>
        <w:rPr>
          <w:rStyle w:val="8"/>
          <w:rFonts w:hint="default" w:ascii="Times New Roman Regular" w:hAnsi="Times New Roman Regular" w:cs="Times New Roman Regular"/>
        </w:rPr>
        <w:t>colonial invention of chieftaincy</w:t>
      </w:r>
      <w:r>
        <w:rPr>
          <w:rFonts w:hint="default" w:ascii="Times New Roman Regular" w:hAnsi="Times New Roman Regular" w:cs="Times New Roman Regular"/>
        </w:rPr>
        <w:t xml:space="preserve"> among previously acephalous ethnic groups created a new class of state-backed local elites. The British arbitrarily selected certain families to serve as </w:t>
      </w:r>
      <w:r>
        <w:rPr>
          <w:rFonts w:hint="default" w:ascii="Times New Roman Regular" w:hAnsi="Times New Roman Regular" w:cs="Times New Roman Regular"/>
          <w:lang w:val="en-US"/>
        </w:rPr>
        <w:t>“traditional”</w:t>
      </w:r>
      <w:r>
        <w:rPr>
          <w:rFonts w:hint="default" w:ascii="Times New Roman Regular" w:hAnsi="Times New Roman Regular" w:cs="Times New Roman Regular"/>
        </w:rPr>
        <w:t xml:space="preserve"> intermediaries, placing them in positions of authority that would become hereditary over time (pp. 23-24, 72-77). Second, the </w:t>
      </w:r>
      <w:r>
        <w:rPr>
          <w:rStyle w:val="8"/>
          <w:rFonts w:hint="default" w:ascii="Times New Roman Regular" w:hAnsi="Times New Roman Regular" w:cs="Times New Roman Regular"/>
        </w:rPr>
        <w:t>expansion of public education</w:t>
      </w:r>
      <w:r>
        <w:rPr>
          <w:rFonts w:hint="default" w:ascii="Times New Roman Regular" w:hAnsi="Times New Roman Regular" w:cs="Times New Roman Regular"/>
        </w:rPr>
        <w:t xml:space="preserve"> from the 1940s through 1960s provided economic windfalls to the small first generation of students able to attend school. These benefits nested on top of the first intervention because chiefs were central in lobbying for and building schools, and were given significant input into early enrollment decisions, allowing their own children to attend before children from other families (pp. 24-25, 83-86). Third, the </w:t>
      </w:r>
      <w:r>
        <w:rPr>
          <w:rStyle w:val="8"/>
          <w:rFonts w:hint="default" w:ascii="Times New Roman Regular" w:hAnsi="Times New Roman Regular" w:cs="Times New Roman Regular"/>
        </w:rPr>
        <w:t>1979 land reform</w:t>
      </w:r>
      <w:r>
        <w:rPr>
          <w:rFonts w:hint="default" w:ascii="Times New Roman Regular" w:hAnsi="Times New Roman Regular" w:cs="Times New Roman Regular"/>
        </w:rPr>
        <w:t xml:space="preserve"> that devolved land ownership to chiefs further increased the economic value of chieftaincy positions and dispossessed ethnic groups who lacked their own hierarchies of state-recognized chiefs from land they had farmed for generations (pp. 25, 86-89).</w:t>
      </w:r>
    </w:p>
    <w:p w14:paraId="5B0BDAB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在北加纳，这些机制通过三个具体国家行动的相互作用来运作。首先，</w:t>
      </w:r>
      <w:r>
        <w:rPr>
          <w:rStyle w:val="8"/>
          <w:rFonts w:hint="default" w:ascii="Times New Roman Regular" w:hAnsi="Times New Roman Regular" w:cs="Times New Roman Regular"/>
        </w:rPr>
        <w:t>殖民地对酋长制的发明</w:t>
      </w:r>
      <w:r>
        <w:rPr>
          <w:rFonts w:hint="default" w:ascii="Times New Roman Regular" w:hAnsi="Times New Roman Regular" w:cs="Times New Roman Regular"/>
        </w:rPr>
        <w:t>在先前无首领的族群中创造了一个新的国家支持的地方精英阶层。英国人任意选择某些家族担任</w:t>
      </w:r>
      <w:r>
        <w:rPr>
          <w:rFonts w:hint="default" w:ascii="Times New Roman Regular" w:hAnsi="Times New Roman Regular" w:cs="Times New Roman Regular"/>
          <w:lang w:val="en-US"/>
        </w:rPr>
        <w:t>“传统”</w:t>
      </w:r>
      <w:r>
        <w:rPr>
          <w:rFonts w:hint="default" w:ascii="Times New Roman Regular" w:hAnsi="Times New Roman Regular" w:cs="Times New Roman Regular"/>
        </w:rPr>
        <w:t>中介人，将他们置于随时间推移会变成世袭的权威地位（第23-24、72-77页）。其次，从1940年代到1960年代的</w:t>
      </w:r>
      <w:r>
        <w:rPr>
          <w:rStyle w:val="8"/>
          <w:rFonts w:hint="default" w:ascii="Times New Roman Regular" w:hAnsi="Times New Roman Regular" w:cs="Times New Roman Regular"/>
        </w:rPr>
        <w:t>公共教育扩张</w:t>
      </w:r>
      <w:r>
        <w:rPr>
          <w:rFonts w:hint="default" w:ascii="Times New Roman Regular" w:hAnsi="Times New Roman Regular" w:cs="Times New Roman Regular"/>
        </w:rPr>
        <w:t>为第一代能够上学的少数学生提供了经济意外之财。这些利益叠加在第一次干预之上，因为酋长在游说和建设学校方面发挥了核心作用，并在早期入学决策中获得了重要发言权，使他们自己的孩子能够比其他家庭的孩子更早入学（第24-25、83-86页）。第三，将土地所有权下放给酋长的</w:t>
      </w:r>
      <w:r>
        <w:rPr>
          <w:rStyle w:val="8"/>
          <w:rFonts w:hint="default" w:ascii="Times New Roman Regular" w:hAnsi="Times New Roman Regular" w:cs="Times New Roman Regular"/>
        </w:rPr>
        <w:t>1979年土地改革</w:t>
      </w:r>
      <w:r>
        <w:rPr>
          <w:rFonts w:hint="default" w:ascii="Times New Roman Regular" w:hAnsi="Times New Roman Regular" w:cs="Times New Roman Regular"/>
        </w:rPr>
        <w:t>进一步增加了酋长职位的经济价值，并剥夺了那些缺乏自己的国家认可酋长层级的族群世代耕种的土地（第25、86-89页）。</w:t>
      </w:r>
    </w:p>
    <w:p w14:paraId="203D9EC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Indirect Effects through Societal Responses / 通过社会回应的间接影响</w:t>
      </w:r>
    </w:p>
    <w:p w14:paraId="7E1DB81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Beyond direct effects,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scarcity also produces </w:t>
      </w:r>
      <w:r>
        <w:rPr>
          <w:rStyle w:val="8"/>
          <w:rFonts w:hint="default" w:ascii="Times New Roman Regular" w:hAnsi="Times New Roman Regular" w:cs="Times New Roman Regular"/>
        </w:rPr>
        <w:t>indirect effects</w:t>
      </w:r>
      <w:r>
        <w:rPr>
          <w:rFonts w:hint="default" w:ascii="Times New Roman Regular" w:hAnsi="Times New Roman Regular" w:cs="Times New Roman Regular"/>
        </w:rPr>
        <w:t xml:space="preserve"> by incentivizing endogenous responses from those who did not benefit from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resources (pp. 53-55). Unlike classic studies that focus on rural responses to state-building as grassroots resistance (Scott 1998, 2009), Nathan argues that residents of hinterland regions often face powerful incentives to change their behavior and societal institutions to better </w:t>
      </w:r>
      <w:r>
        <w:rPr>
          <w:rStyle w:val="8"/>
          <w:rFonts w:hint="default" w:ascii="Times New Roman Regular" w:hAnsi="Times New Roman Regular" w:cs="Times New Roman Regular"/>
        </w:rPr>
        <w:t>seek out the state</w:t>
      </w:r>
      <w:r>
        <w:rPr>
          <w:rFonts w:hint="default" w:ascii="Times New Roman Regular" w:hAnsi="Times New Roman Regular" w:cs="Times New Roman Regular"/>
        </w:rPr>
        <w:t xml:space="preserve"> and its resources on their own (p. 54).</w:t>
      </w:r>
    </w:p>
    <w:p w14:paraId="46A9A31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除了直接影响，国家稀缺性还通过激励那些未从国家资源中受益者的内生回应产生</w:t>
      </w:r>
      <w:r>
        <w:rPr>
          <w:rStyle w:val="8"/>
          <w:rFonts w:hint="default" w:ascii="Times New Roman Regular" w:hAnsi="Times New Roman Regular" w:cs="Times New Roman Regular"/>
        </w:rPr>
        <w:t>间接影响</w:t>
      </w:r>
      <w:r>
        <w:rPr>
          <w:rFonts w:hint="default" w:ascii="Times New Roman Regular" w:hAnsi="Times New Roman Regular" w:cs="Times New Roman Regular"/>
        </w:rPr>
        <w:t>（第53-55页）。与那些将农村对国家建设的回应聚焦于草根抵抗的经典研究（Scott 1998, 2009）不同，内森认为边陲地区居民往往面临强大的激励，促使他们改变自己的行为和社会制度，以更好地</w:t>
      </w:r>
      <w:r>
        <w:rPr>
          <w:rStyle w:val="8"/>
          <w:rFonts w:hint="default" w:ascii="Times New Roman Regular" w:hAnsi="Times New Roman Regular" w:cs="Times New Roman Regular"/>
        </w:rPr>
        <w:t>主动寻求国家</w:t>
      </w:r>
      <w:r>
        <w:rPr>
          <w:rFonts w:hint="default" w:ascii="Times New Roman Regular" w:hAnsi="Times New Roman Regular" w:cs="Times New Roman Regular"/>
        </w:rPr>
        <w:t>及其资源（第54页）。</w:t>
      </w:r>
    </w:p>
    <w:p w14:paraId="435C941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Where the state is resource-advantaged, its resources represent a highly valued bundle of goods. Meanwhile,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absence itself limits its capacity to extract back from the population. Hinterland populations often confront extremely limited direct tax burdens. In such contexts, the immediate threat of state contact may be significantly overstated. To whatever limited extent the state acts, it often becomes a net provider of resources, not a net extractor. New societal elites and institutions that best facilitate improved access to the state can emerge endogenously, as communities shift their behavior on their own (pp. 16-17, 54-55). Chapter 5 of the book documents how </w:t>
      </w:r>
      <w:r>
        <w:rPr>
          <w:rFonts w:hint="default" w:ascii="Times New Roman Regular" w:hAnsi="Times New Roman Regular" w:cs="Times New Roman Regular"/>
          <w:lang w:val="en-US"/>
        </w:rPr>
        <w:t>“never recognized”</w:t>
      </w:r>
      <w:r>
        <w:rPr>
          <w:rFonts w:hint="default" w:ascii="Times New Roman Regular" w:hAnsi="Times New Roman Regular" w:cs="Times New Roman Regular"/>
        </w:rPr>
        <w:t xml:space="preserve"> ethnic groups in Northern Ghana have begun creating chiefs of their own in the late twentieth and early twenty-first centuries, doing to themselves what the colonial state did decades earlier elsewhere—inventing </w:t>
      </w:r>
      <w:r>
        <w:rPr>
          <w:rFonts w:hint="default" w:ascii="Times New Roman Regular" w:hAnsi="Times New Roman Regular" w:cs="Times New Roman Regular"/>
          <w:lang w:val="en-US"/>
        </w:rPr>
        <w:t>“traditional”</w:t>
      </w:r>
      <w:r>
        <w:rPr>
          <w:rFonts w:hint="default" w:ascii="Times New Roman Regular" w:hAnsi="Times New Roman Regular" w:cs="Times New Roman Regular"/>
        </w:rPr>
        <w:t xml:space="preserve"> institutions from scratch in an attempt to attract more resources from the state (p. 26).</w:t>
      </w:r>
    </w:p>
    <w:p w14:paraId="1D80245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在国家具有资源优势的地方，其资源代表着一束高度有价值的物品。同时，国家的缺席本身限制了其从人口中提取的能力。边陲地区人口往往面临极其有限的直接税收负担。在这种背景下，与国家接触的直接威胁可能被大大夸大了。无论国家行动的程度多么有限，它往往成为资源的净提供者，而非净提取者。最能促进改善获取国家资源的新社会精英和制度可以内生地出现，因为社区自行改变自己的行为（第16-17、54-55页）。本书第5章记录了北加纳</w:t>
      </w:r>
      <w:r>
        <w:rPr>
          <w:rFonts w:hint="default" w:ascii="Times New Roman Regular" w:hAnsi="Times New Roman Regular" w:cs="Times New Roman Regular"/>
          <w:lang w:val="en-US"/>
        </w:rPr>
        <w:t>“从未被承认”</w:t>
      </w:r>
      <w:r>
        <w:rPr>
          <w:rFonts w:hint="default" w:ascii="Times New Roman Regular" w:hAnsi="Times New Roman Regular" w:cs="Times New Roman Regular"/>
        </w:rPr>
        <w:t>的族群如何在二十世纪晚期和二十一世纪初期开始创建自己的酋长，对自己做了殖民地国家几十年前在其他地方做的事情——从零开始发明</w:t>
      </w:r>
      <w:r>
        <w:rPr>
          <w:rFonts w:hint="default" w:ascii="Times New Roman Regular" w:hAnsi="Times New Roman Regular" w:cs="Times New Roman Regular"/>
          <w:lang w:val="en-US"/>
        </w:rPr>
        <w:t>“传统”</w:t>
      </w:r>
      <w:r>
        <w:rPr>
          <w:rFonts w:hint="default" w:ascii="Times New Roman Regular" w:hAnsi="Times New Roman Regular" w:cs="Times New Roman Regular"/>
        </w:rPr>
        <w:t>制度，试图从国家那里吸引更多资源（第26页）。</w:t>
      </w:r>
    </w:p>
    <w:p w14:paraId="2143C05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Political Consequences / 政治后果</w:t>
      </w:r>
    </w:p>
    <w:p w14:paraId="6D67287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societal changes produced by state action then reshape the </w:t>
      </w:r>
      <w:r>
        <w:rPr>
          <w:rStyle w:val="8"/>
          <w:rFonts w:hint="default" w:ascii="Times New Roman Regular" w:hAnsi="Times New Roman Regular" w:cs="Times New Roman Regular"/>
        </w:rPr>
        <w:t>politics of hinterlands</w:t>
      </w:r>
      <w:r>
        <w:rPr>
          <w:rFonts w:hint="default" w:ascii="Times New Roman Regular" w:hAnsi="Times New Roman Regular" w:cs="Times New Roman Regular"/>
        </w:rPr>
        <w:t xml:space="preserve"> through three downstream mechanisms (pp. 56-57):</w:t>
      </w:r>
    </w:p>
    <w:p w14:paraId="0FC1D82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国家行动产生的社会变化随后通过三个下游机制重塑了</w:t>
      </w:r>
      <w:r>
        <w:rPr>
          <w:rStyle w:val="8"/>
          <w:rFonts w:hint="default" w:ascii="Times New Roman Regular" w:hAnsi="Times New Roman Regular" w:cs="Times New Roman Regular"/>
        </w:rPr>
        <w:t>边陲地区的政治</w:t>
      </w:r>
      <w:r>
        <w:rPr>
          <w:rFonts w:hint="default" w:ascii="Times New Roman Regular" w:hAnsi="Times New Roman Regular" w:cs="Times New Roman Regular"/>
        </w:rPr>
        <w:t>（第56-57页）：</w:t>
      </w:r>
    </w:p>
    <w:p w14:paraId="1BE1F1B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 Elite capture</w:t>
      </w:r>
      <w:r>
        <w:rPr>
          <w:rFonts w:hint="default" w:ascii="Times New Roman Regular" w:hAnsi="Times New Roman Regular" w:cs="Times New Roman Regular"/>
        </w:rPr>
        <w:t>: The new elites who emerge from early state windfalls gain economic advantages that allow them to dominate politics, with economic inequality manifesting as political inequality. During autocratic periods, state-created elites can use their new local advantages to muscle aside rivals and attract further rents from state leaders. In electoral periods, these same elites can use their advantages to buy voter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support, resulting in dynastic politics where politicians from the same small sets of families wield quasi-oligarchical power across generations (p. 17).</w:t>
      </w:r>
    </w:p>
    <w:p w14:paraId="06F7597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（1）精英俘获</w:t>
      </w:r>
      <w:r>
        <w:rPr>
          <w:rFonts w:hint="default" w:ascii="Times New Roman Regular" w:hAnsi="Times New Roman Regular" w:cs="Times New Roman Regular"/>
        </w:rPr>
        <w:t>：从早期国家意外之财中崛起的新精英获得了使他们能够主导政治的经济优势，经济不平等表现为政治不平等。在独裁时期，国家创造的精英可以利用他们新的地方优势挤走竞争对手并从国家领导人那里吸引更多租金。在选举时期，这些同样的精英可以利用他们的优势收买选民支持，导致来自同一小群家族的政客跨代掌握准寡头权力的政治家族现象（第17页）。</w:t>
      </w:r>
    </w:p>
    <w:p w14:paraId="198184D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 Clientelism</w:t>
      </w:r>
      <w:r>
        <w:rPr>
          <w:rFonts w:hint="default" w:ascii="Times New Roman Regular" w:hAnsi="Times New Roman Regular" w:cs="Times New Roman Regular"/>
        </w:rPr>
        <w:t>: Elites placed at the top of new socioeconomic hierarchies by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actions can become clientelist brokers, coordinating and delivering local votes in return for further state resources. If these elites are not accountable to community members to hold onto their own positions of power, they may exploit their role as intermediaries for private gain, trading away community member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votes while capturing many of the benefits. This becomes more likely where elites were elevated artificially by state actions, lacking organic, deeply-rooted social accountability to community members (pp. 17-18).</w:t>
      </w:r>
    </w:p>
    <w:p w14:paraId="7843D4B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（2）庇护主义</w:t>
      </w:r>
      <w:r>
        <w:rPr>
          <w:rFonts w:hint="default" w:ascii="Times New Roman Regular" w:hAnsi="Times New Roman Regular" w:cs="Times New Roman Regular"/>
        </w:rPr>
        <w:t>：被国家行动置于新社会经济层级顶端的精英可以成为庇护主义掮客，协调和交付地方选票以换取更多国家资源。如果这些精英对社区成员不负责任以保持自己的权力地位，他们可能会利用中介人角色谋取私利，出卖社区成员的选票同时攫取大部分利益。这在精英被国家行动人为抬高、缺乏对社区成员有机的、根深蒂固的社会问责的地方更可能发生（第17-18页）。</w:t>
      </w:r>
    </w:p>
    <w:p w14:paraId="6FF8F6F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 Political violence</w:t>
      </w:r>
      <w:r>
        <w:rPr>
          <w:rFonts w:hint="default" w:ascii="Times New Roman Regular" w:hAnsi="Times New Roman Regular" w:cs="Times New Roman Regular"/>
        </w:rPr>
        <w:t>: The societal changes caused by scarce states can produce political violence. Contrary to common claims, this violence is not an outcome of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incapacity, but emerges because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actions fuel new grievances. Where many residents view the state as a net provider, violence often takes the form of nonstate communal conflicts in which actors within society compete for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attention, rather than explicitly targeting the state as in a civil war. Violence becomes a tool to improve one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relative position in the hope of securing valuable state resources. Intra-communal violence erupts as residents contest the new intra-ethnic hierarchies emerging from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isolated distribution of resources (p. 18).</w:t>
      </w:r>
    </w:p>
    <w:p w14:paraId="6F74D2C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（3）政治暴力</w:t>
      </w:r>
      <w:r>
        <w:rPr>
          <w:rFonts w:hint="default" w:ascii="Times New Roman Regular" w:hAnsi="Times New Roman Regular" w:cs="Times New Roman Regular"/>
        </w:rPr>
        <w:t>：稀缺国家造成的社会变化可能产生政治暴力。与常见说法相反，这种暴力不是国家无能的结果，而是因为国家行动激发了新的不满。在许多居民将国家视为净提供者的地方，暴力往往采取非国家社区冲突的形式，社会内部的行动者争夺国家的关注，而非像内战那样明确针对国家。暴力成为改善自身相对地位以期获得有价值国家资源的工具。社区内部暴力爆发，因为居民争夺从国家孤立的资源分配中产生的新的族群内部层级（第18页）。</w:t>
      </w:r>
    </w:p>
    <w:p w14:paraId="26F45D13">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1BDCF69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Data: Data Sources and Measurement / 数据：数据来源与测量</w:t>
      </w:r>
    </w:p>
    <w:p w14:paraId="19A7FE0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book employs a multi-method design drawing on both quantitative and qualitative data sources, with extended field research dating to 2008 and primary data collection in 2018 and 2019 (p. 27).</w:t>
      </w:r>
    </w:p>
    <w:p w14:paraId="1C0CD20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本书采用多方法设计，利用定量和定性数据来源，田野调查始于2008年，主要数据收集于2018年和2019年（第27页）。</w:t>
      </w:r>
    </w:p>
    <w:p w14:paraId="64C77E1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Quantitative Data / 定量数据</w:t>
      </w:r>
    </w:p>
    <w:p w14:paraId="77BF2DF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 Census Data</w:t>
      </w:r>
      <w:r>
        <w:rPr>
          <w:rFonts w:hint="default" w:ascii="Times New Roman Regular" w:hAnsi="Times New Roman Regular" w:cs="Times New Roman Regular"/>
        </w:rPr>
        <w:t>: The primary quantitative data source is highly localized community- and individual-level census data from three Ghanaian national censuses: 2010, 2000, and 1960. The 2010 data includes individual-level returns located to each individual community, creating a dataset of up to 2.5 million observations representing a 10 percent random sample of individual records within every census tract (Enumeration Area). The 1960 data has been digitized and geo-coded by the author for the first time (p. 27).</w:t>
      </w:r>
    </w:p>
    <w:p w14:paraId="6E9E326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（1）人口普查数据</w:t>
      </w:r>
      <w:r>
        <w:rPr>
          <w:rFonts w:hint="default" w:ascii="Times New Roman Regular" w:hAnsi="Times New Roman Regular" w:cs="Times New Roman Regular"/>
        </w:rPr>
        <w:t>：主要定量数据来源是来自加纳三次全国人口普查（2010年、2000年和1960年）的高度本地化的社区和个人层面数据。2010年数据包括定位到每个社区的个人层面记录，创建了一个多达250万观测值的数据集，代表每个普查区（统计区）内个人记录的10%随机样本。1960年数据首次由作者数字化并进行了地理编码（第27页）。</w:t>
      </w:r>
    </w:p>
    <w:p w14:paraId="1CDDD3A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 Historical Archival Data</w:t>
      </w:r>
      <w:r>
        <w:rPr>
          <w:rFonts w:hint="default" w:ascii="Times New Roman Regular" w:hAnsi="Times New Roman Regular" w:cs="Times New Roman Regular"/>
        </w:rPr>
        <w:t>: The author constructed several new datasets from archival sources, including: (a) data on chieftaincy institutions and appointments across Northern Ghana; (b) historical school enrollments and locations coded from colonial annual reports and school rosters from the Northern Regional Archives in Tamale /təˈmɑːleɪ/; and (c) other types of early state activity, including the construction of government facilities over time (pp. 27, 66-67, 84-85).</w:t>
      </w:r>
    </w:p>
    <w:p w14:paraId="60C4693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（2）历史档案数据</w:t>
      </w:r>
      <w:r>
        <w:rPr>
          <w:rFonts w:hint="default" w:ascii="Times New Roman Regular" w:hAnsi="Times New Roman Regular" w:cs="Times New Roman Regular"/>
        </w:rPr>
        <w:t>：作者从档案来源构建了几个新数据集，包括：（a）整个北加纳酋长制度和任命的数据；（b）从殖民地年度报告和塔马利北部地区档案馆的学校名册中编码的历史学校注册和位置数据；（c）其他类型的早期国家活动，包括政府设施随时间的建设情况（第27、66-67、84-85页）。</w:t>
      </w:r>
    </w:p>
    <w:p w14:paraId="36A21D7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 Colonial Border Data</w:t>
      </w:r>
      <w:r>
        <w:rPr>
          <w:rFonts w:hint="default" w:ascii="Times New Roman Regular" w:hAnsi="Times New Roman Regular" w:cs="Times New Roman Regular"/>
        </w:rPr>
        <w:t>: A key piece of data is the location of the Anglo-German colonial border that was in effect from 1899 to 1914, which divided the British Gold Coast from German Togoland /ˈtoʊɡoʊlænd/. This border serves as the basis for the natural experiment at the heart of the research design (p. 28).</w:t>
      </w:r>
    </w:p>
    <w:p w14:paraId="2CEBE9A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（3）殖民边界数据</w:t>
      </w:r>
      <w:r>
        <w:rPr>
          <w:rFonts w:hint="default" w:ascii="Times New Roman Regular" w:hAnsi="Times New Roman Regular" w:cs="Times New Roman Regular"/>
        </w:rPr>
        <w:t>：一项关键数据是1899年至1914年间有效的英德殖民边界的位置，该边界将英属黄金海岸与德属多哥兰分开。这条边界是研究设计核心的自然实验的基础（第28页）。</w:t>
      </w:r>
    </w:p>
    <w:p w14:paraId="49D44B8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Qualitative Data / 定性数据</w:t>
      </w:r>
    </w:p>
    <w:p w14:paraId="7532F14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 Elite Interviews</w:t>
      </w:r>
      <w:r>
        <w:rPr>
          <w:rFonts w:hint="default" w:ascii="Times New Roman Regular" w:hAnsi="Times New Roman Regular" w:cs="Times New Roman Regular"/>
        </w:rPr>
        <w:t>: The author conducted over 110 in-depth interviews, including interviews with politicians (a random sample of 20 current Members of Parliament), government and political party officials, and civil society leaders (p. 27).</w:t>
      </w:r>
    </w:p>
    <w:p w14:paraId="2234433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（1）精英访谈</w:t>
      </w:r>
      <w:r>
        <w:rPr>
          <w:rFonts w:hint="default" w:ascii="Times New Roman Regular" w:hAnsi="Times New Roman Regular" w:cs="Times New Roman Regular"/>
        </w:rPr>
        <w:t>：作者进行了超过110次深度访谈，包括对政客（当前国会议员的20人随机样本）、政府和政党官员以及公民社会领袖的访谈（第27页）。</w:t>
      </w:r>
    </w:p>
    <w:p w14:paraId="6827D94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 Oral History Interviews</w:t>
      </w:r>
      <w:r>
        <w:rPr>
          <w:rFonts w:hint="default" w:ascii="Times New Roman Regular" w:hAnsi="Times New Roman Regular" w:cs="Times New Roman Regular"/>
        </w:rPr>
        <w:t>: The author drew heavily on oral history interviews conducted with chiefs, tendanas /tenˈdɑːnəs/ (earth priests), and other community elders in twelve rural communities spanning the three main categories of ethnic groups (always chiefs, invented chiefs, and never recognized). These oral histories allow the analysis to be anchored in community member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own narratives and collective memories about how the state has impacted their communities (pp. 27-28).</w:t>
      </w:r>
    </w:p>
    <w:p w14:paraId="74D3FBC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（2）口述历史访谈</w:t>
      </w:r>
      <w:r>
        <w:rPr>
          <w:rFonts w:hint="default" w:ascii="Times New Roman Regular" w:hAnsi="Times New Roman Regular" w:cs="Times New Roman Regular"/>
        </w:rPr>
        <w:t>：作者大量依赖对酋长、滕达纳（大地祭司）和其他社区长老进行的口述历史访谈，这些访谈在十二个农村社区进行，涵盖三种主要族群类别（一直有酋长、发明的酋长和从未被承认）。这些口述历史使分析能够植根于社区成员关于国家如何影响其社区的自身叙述和集体记忆中（第27-28页）。</w:t>
      </w:r>
    </w:p>
    <w:p w14:paraId="5488E25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 Archival Materials</w:t>
      </w:r>
      <w:r>
        <w:rPr>
          <w:rFonts w:hint="default" w:ascii="Times New Roman Regular" w:hAnsi="Times New Roman Regular" w:cs="Times New Roman Regular"/>
        </w:rPr>
        <w:t>: The author also drew on primary archival materials from colonial records, including annual reports of the Northern Territories, correspondence between colonial officials, and administrative documents (various citations throughout Chapter 3).</w:t>
      </w:r>
    </w:p>
    <w:p w14:paraId="4DADC20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（3）档案材料</w:t>
      </w:r>
      <w:r>
        <w:rPr>
          <w:rFonts w:hint="default" w:ascii="Times New Roman Regular" w:hAnsi="Times New Roman Regular" w:cs="Times New Roman Regular"/>
        </w:rPr>
        <w:t>：作者还利用了殖民记录中的原始档案材料，包括北部领土的年度报告、殖民官员之间的通信以及行政文件（第3章中的各处引用）。</w:t>
      </w:r>
    </w:p>
    <w:p w14:paraId="22BF858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Geographic Coverage and Time Period / 地理覆盖范围和时间段</w:t>
      </w:r>
    </w:p>
    <w:p w14:paraId="4C857D0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primary geographic focus is </w:t>
      </w:r>
      <w:r>
        <w:rPr>
          <w:rStyle w:val="8"/>
          <w:rFonts w:hint="default" w:ascii="Times New Roman Regular" w:hAnsi="Times New Roman Regular" w:cs="Times New Roman Regular"/>
        </w:rPr>
        <w:t>Northern Ghana</w:t>
      </w:r>
      <w:r>
        <w:rPr>
          <w:rFonts w:hint="default" w:ascii="Times New Roman Regular" w:hAnsi="Times New Roman Regular" w:cs="Times New Roman Regular"/>
        </w:rPr>
        <w:t>, comprising the Northern, North East, Savannah, Upper East, and Upper West Regions—approximately 17 percent of Ghana</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present-day population (now approximately 5 million of 30 million) (p. 20). The temporal scope spans from the onset of colonial rule in 1901 through the present day, with particular attention to three critical junctures: the early colonial period (1902-1930s) when chieftaincy was invented; the late colonial and early independence period (1945-1960) when education expanded; and the late 1970s when land reform occurred.</w:t>
      </w:r>
    </w:p>
    <w:p w14:paraId="10F72FF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主要地理焦点是</w:t>
      </w:r>
      <w:r>
        <w:rPr>
          <w:rStyle w:val="8"/>
          <w:rFonts w:hint="default" w:ascii="Times New Roman Regular" w:hAnsi="Times New Roman Regular" w:cs="Times New Roman Regular"/>
        </w:rPr>
        <w:t>北加纳</w:t>
      </w:r>
      <w:r>
        <w:rPr>
          <w:rFonts w:hint="default" w:ascii="Times New Roman Regular" w:hAnsi="Times New Roman Regular" w:cs="Times New Roman Regular"/>
        </w:rPr>
        <w:t>，包括北部、东北、萨瓦纳、上东部和上西部地区——约占加纳现有人口的17%（目前约3000万中的500万）（第20页）。时间跨度从1901年殖民统治开始延伸至今，特别关注三个关键转折点：酋长制被发明的殖民早期（1902-1930年代）；教育扩张的殖民晚期和独立早期（1945-1960年）；以及土地改革发生的1970年代晚期。</w:t>
      </w:r>
    </w:p>
    <w:p w14:paraId="4CE63EF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Unit of Analysis / 分析单位</w:t>
      </w:r>
    </w:p>
    <w:p w14:paraId="561A00F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analyses operate at multiple units of analysis depending on the specific outcome being examined: (1) individual-level for human capital and socioeconomic outcomes; (2) community-level (census Enumeration Areas) for measuring local public goods provision and community characteristics; and (3) ethnic group-level for comparing institutions across the three categories of groups (always chiefs, invented chiefs, never recognized).</w:t>
      </w:r>
    </w:p>
    <w:p w14:paraId="6BE2169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根据所考察的具体结果，分析在多个分析单位上进行：（1）个人层面用于人力资本和社会经济结果；（2）社区层面（普查统计区）用于测量地方公共物品提供和社区特征；（3）族群层面用于比较三类群体（一直有酋长、发明的酋长、从未被承认）之间的制度。</w:t>
      </w:r>
    </w:p>
    <w:p w14:paraId="030ADC6D">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6145C2D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Methods: Research Design and Assumptions / 方法：研究设计与假设</w:t>
      </w:r>
    </w:p>
    <w:p w14:paraId="1A38392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research design primarily relies on </w:t>
      </w:r>
      <w:r>
        <w:rPr>
          <w:rStyle w:val="8"/>
          <w:rFonts w:hint="default" w:ascii="Times New Roman Regular" w:hAnsi="Times New Roman Regular" w:cs="Times New Roman Regular"/>
        </w:rPr>
        <w:t>process tracing</w:t>
      </w:r>
      <w:r>
        <w:rPr>
          <w:rFonts w:hint="default" w:ascii="Times New Roman Regular" w:hAnsi="Times New Roman Regular" w:cs="Times New Roman Regular"/>
        </w:rPr>
        <w:t xml:space="preserve"> of the over-time effects of state actions within a single hinterland region, focusing on the {absent, advantaged} cell of the author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typology (p. 28).</w:t>
      </w:r>
    </w:p>
    <w:p w14:paraId="3CF738B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研究设计主要依赖于</w:t>
      </w:r>
      <w:r>
        <w:rPr>
          <w:rStyle w:val="8"/>
          <w:rFonts w:hint="default" w:ascii="Times New Roman Regular" w:hAnsi="Times New Roman Regular" w:cs="Times New Roman Regular"/>
        </w:rPr>
        <w:t>过程追踪</w:t>
      </w:r>
      <w:r>
        <w:rPr>
          <w:rFonts w:hint="default" w:ascii="Times New Roman Regular" w:hAnsi="Times New Roman Regular" w:cs="Times New Roman Regular"/>
        </w:rPr>
        <w:t>，追踪单一边陲地区内国家行动的跨时间效应，聚焦于作者类型学中的{缺席、有优势}单元格（第28页）。</w:t>
      </w:r>
    </w:p>
    <w:p w14:paraId="352E3BA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Natural Experiment / 自然实验</w:t>
      </w:r>
    </w:p>
    <w:p w14:paraId="2516519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At the heart of the research design is a </w:t>
      </w:r>
      <w:r>
        <w:rPr>
          <w:rStyle w:val="8"/>
          <w:rFonts w:hint="default" w:ascii="Times New Roman Regular" w:hAnsi="Times New Roman Regular" w:cs="Times New Roman Regular"/>
        </w:rPr>
        <w:t>natural experiment</w:t>
      </w:r>
      <w:r>
        <w:rPr>
          <w:rFonts w:hint="default" w:ascii="Times New Roman Regular" w:hAnsi="Times New Roman Regular" w:cs="Times New Roman Regular"/>
        </w:rPr>
        <w:t xml:space="preserve"> based on the colonial border between British and German territory. For a brief 15-year period at the outset of colonial rule (1899-1914), roughly one quarter of Northern Ghana was part of German Togoland before being absorbed into the British Gold Coast during World War I. The initial Anglo-German border split the region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population in a highly arbitrary manner—indeed, British officials themselves referred to this border as an </w:t>
      </w:r>
      <w:r>
        <w:rPr>
          <w:rFonts w:hint="default" w:ascii="Times New Roman Regular" w:hAnsi="Times New Roman Regular" w:cs="Times New Roman Regular"/>
          <w:lang w:val="en-US"/>
        </w:rPr>
        <w:t>“arbitrary boundary”</w:t>
      </w:r>
      <w:r>
        <w:rPr>
          <w:rFonts w:hint="default" w:ascii="Times New Roman Regular" w:hAnsi="Times New Roman Regular" w:cs="Times New Roman Regular"/>
        </w:rPr>
        <w:t xml:space="preserve"> (p. 28).</w:t>
      </w:r>
    </w:p>
    <w:p w14:paraId="26E4888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研究设计的核心是一个基于英德殖民边界的</w:t>
      </w:r>
      <w:r>
        <w:rPr>
          <w:rStyle w:val="8"/>
          <w:rFonts w:hint="default" w:ascii="Times New Roman Regular" w:hAnsi="Times New Roman Regular" w:cs="Times New Roman Regular"/>
        </w:rPr>
        <w:t>自然实验</w:t>
      </w:r>
      <w:r>
        <w:rPr>
          <w:rFonts w:hint="default" w:ascii="Times New Roman Regular" w:hAnsi="Times New Roman Regular" w:cs="Times New Roman Regular"/>
        </w:rPr>
        <w:t>。在殖民统治开始时的15年短暂时期（1899-1914年），北加纳约四分之一的地区属于德属多哥兰，后在第一次世界大战期间被并入英属黄金海岸。最初的英德边界以高度任意的方式分割了该地区的人口——事实上，英国官员自己称这条边界为</w:t>
      </w:r>
      <w:r>
        <w:rPr>
          <w:rFonts w:hint="default" w:ascii="Times New Roman Regular" w:hAnsi="Times New Roman Regular" w:cs="Times New Roman Regular"/>
          <w:lang w:val="en-US"/>
        </w:rPr>
        <w:t>“任意边界”</w:t>
      </w:r>
      <w:r>
        <w:rPr>
          <w:rFonts w:hint="default" w:ascii="Times New Roman Regular" w:hAnsi="Times New Roman Regular" w:cs="Times New Roman Regular"/>
        </w:rPr>
        <w:t>（第28页）。</w:t>
      </w:r>
    </w:p>
    <w:p w14:paraId="4697487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This border serves as the critical juncture that assigned communities originally placed on each side to different subsequent trajectories of state-society relations. Most importantly, almost all precolonially acephalous communities initially under British rule experienced the imposition of chieftaincy—becoming the </w:t>
      </w:r>
      <w:r>
        <w:rPr>
          <w:rFonts w:hint="default" w:ascii="Times New Roman Regular" w:hAnsi="Times New Roman Regular" w:cs="Times New Roman Regular"/>
          <w:lang w:val="en-US"/>
        </w:rPr>
        <w:t>“invented chiefs”</w:t>
      </w:r>
      <w:r>
        <w:rPr>
          <w:rFonts w:hint="default" w:ascii="Times New Roman Regular" w:hAnsi="Times New Roman Regular" w:cs="Times New Roman Regular"/>
        </w:rPr>
        <w:t xml:space="preserve"> groups—while otherwise similar communities under initial German rule did not—becoming the </w:t>
      </w:r>
      <w:r>
        <w:rPr>
          <w:rFonts w:hint="default" w:ascii="Times New Roman Regular" w:hAnsi="Times New Roman Regular" w:cs="Times New Roman Regular"/>
          <w:lang w:val="en-US"/>
        </w:rPr>
        <w:t>“never recognized”</w:t>
      </w:r>
      <w:r>
        <w:rPr>
          <w:rFonts w:hint="default" w:ascii="Times New Roman Regular" w:hAnsi="Times New Roman Regular" w:cs="Times New Roman Regular"/>
        </w:rPr>
        <w:t xml:space="preserve"> groups. Because the next two major state actions (education and land reform) nested on top of this initial assignment of communities to chiefs, the 1899-1914 Anglo-German border provides a plausibly exogenous source of leverage with which to estimate the effects of state actions across time (p. 28).</w:t>
      </w:r>
    </w:p>
    <w:p w14:paraId="690600A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这条边界是一个关键转折点，将最初位于边界两侧的社区分配到随后不同的国家-社会关系轨迹上。最重要的是，几乎所有最初在英国统治下的先前无首领社区都经历了酋长制的强加——成为</w:t>
      </w:r>
      <w:r>
        <w:rPr>
          <w:rFonts w:hint="default" w:ascii="Times New Roman Regular" w:hAnsi="Times New Roman Regular" w:cs="Times New Roman Regular"/>
          <w:lang w:val="en-US"/>
        </w:rPr>
        <w:t>“发明的酋长”</w:t>
      </w:r>
      <w:r>
        <w:rPr>
          <w:rFonts w:hint="default" w:ascii="Times New Roman Regular" w:hAnsi="Times New Roman Regular" w:cs="Times New Roman Regular"/>
        </w:rPr>
        <w:t>群体——而最初在德国统治下的其他类似社区则没有——成为</w:t>
      </w:r>
      <w:r>
        <w:rPr>
          <w:rFonts w:hint="default" w:ascii="Times New Roman Regular" w:hAnsi="Times New Roman Regular" w:cs="Times New Roman Regular"/>
          <w:lang w:val="en-US"/>
        </w:rPr>
        <w:t>“从未被承认”</w:t>
      </w:r>
      <w:r>
        <w:rPr>
          <w:rFonts w:hint="default" w:ascii="Times New Roman Regular" w:hAnsi="Times New Roman Regular" w:cs="Times New Roman Regular"/>
        </w:rPr>
        <w:t>的群体。因为接下来的两个主要国家行动（教育和土地改革）都叠加在这一社区到酋长的初始分配之上，1899-1914年的英德边界提供了一个可信的外生杠杆来源，用以估计国家行动跨时间的效应（第28页）。</w:t>
      </w:r>
    </w:p>
    <w:p w14:paraId="50477FD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Key Assumptions / 关键假设</w:t>
      </w:r>
    </w:p>
    <w:p w14:paraId="628B306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For the natural experiment to be valid, several assumptions must hold:</w:t>
      </w:r>
    </w:p>
    <w:p w14:paraId="224CEB6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为使自然实验有效，必须满足几个假设：</w:t>
      </w:r>
    </w:p>
    <w:p w14:paraId="081AF65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 Exogeneity of border placement</w:t>
      </w:r>
      <w:r>
        <w:rPr>
          <w:rFonts w:hint="default" w:ascii="Times New Roman Regular" w:hAnsi="Times New Roman Regular" w:cs="Times New Roman Regular"/>
        </w:rPr>
        <w:t>: The location of the Anglo-German border must have been unrelated to preexisting differences between communities on either side that might independently affect the outcomes of interest. The author argues this assumption is plausible because the border was drawn by European diplomats in the 1880s and 1890s without detailed knowledge of the local population, based on geopolitical considerations rather than local characteristics (pp. 65-66, 80).</w:t>
      </w:r>
    </w:p>
    <w:p w14:paraId="412331B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（1）边界位置的外生性</w:t>
      </w:r>
      <w:r>
        <w:rPr>
          <w:rFonts w:hint="default" w:ascii="Times New Roman Regular" w:hAnsi="Times New Roman Regular" w:cs="Times New Roman Regular"/>
        </w:rPr>
        <w:t>：英德边界的位置必须与边界两侧社区之间可能独立影响关注结果的既有差异无关。作者认为这一假设是合理的，因为边界是在1880年代和1890年代由欧洲外交官在不详细了解当地人口的情况下，基于地缘政治考虑而非地方特征划定的（第65-66、80页）。</w:t>
      </w:r>
    </w:p>
    <w:p w14:paraId="06BF5BC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 Parallel trends / no differential pre-trends</w:t>
      </w:r>
      <w:r>
        <w:rPr>
          <w:rFonts w:hint="default" w:ascii="Times New Roman Regular" w:hAnsi="Times New Roman Regular" w:cs="Times New Roman Regular"/>
        </w:rPr>
        <w:t>: Communities on both sides of the border must have been on similar trajectories prior to the imposition of different colonial policies. The book addresses this through detailed historical analysis showing that both sides were populated by ethnically and institutionally similar acephalous groups prior to colonial rule.</w:t>
      </w:r>
    </w:p>
    <w:p w14:paraId="3B08B36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（2）平行趋势/无差异性前趋势</w:t>
      </w:r>
      <w:r>
        <w:rPr>
          <w:rFonts w:hint="default" w:ascii="Times New Roman Regular" w:hAnsi="Times New Roman Regular" w:cs="Times New Roman Regular"/>
        </w:rPr>
        <w:t>：边界两侧的社区在实施不同殖民政策之前必须处于相似的轨迹上。本书通过详细的历史分析来解决这个问题，表明在殖民统治之前，边界两侧都居住着族群和制度上相似的无首领群体。</w:t>
      </w:r>
    </w:p>
    <w:p w14:paraId="371D121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 No spillovers</w:t>
      </w:r>
      <w:r>
        <w:rPr>
          <w:rFonts w:hint="default" w:ascii="Times New Roman Regular" w:hAnsi="Times New Roman Regular" w:cs="Times New Roman Regular"/>
        </w:rPr>
        <w:t>: The treatment of communities on one side of the border must not have affected outcomes for communities on the other side. This assumption is addressed through the research design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focus on outcomes that are likely to be determined at the community and household level.</w:t>
      </w:r>
    </w:p>
    <w:p w14:paraId="75AEF65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（3）无溢出效应</w:t>
      </w:r>
      <w:r>
        <w:rPr>
          <w:rFonts w:hint="default" w:ascii="Times New Roman Regular" w:hAnsi="Times New Roman Regular" w:cs="Times New Roman Regular"/>
        </w:rPr>
        <w:t>：对边界一侧社区的处理不得影响另一侧社区的结果。这一假设通过研究设计聚焦于可能在社区和家庭层面决定的结果来解决。</w:t>
      </w:r>
    </w:p>
    <w:p w14:paraId="44DABE3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Shadow Cases for External Validity / 影子案例用于外部有效性</w:t>
      </w:r>
    </w:p>
    <w:p w14:paraId="5FA85A0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author details the external validity and scope conditions of the main argument by drawing on </w:t>
      </w:r>
      <w:r>
        <w:rPr>
          <w:rStyle w:val="8"/>
          <w:rFonts w:hint="default" w:ascii="Times New Roman Regular" w:hAnsi="Times New Roman Regular" w:cs="Times New Roman Regular"/>
        </w:rPr>
        <w:t>shadow cases</w:t>
      </w:r>
      <w:r>
        <w:rPr>
          <w:rFonts w:hint="default" w:ascii="Times New Roman Regular" w:hAnsi="Times New Roman Regular" w:cs="Times New Roman Regular"/>
        </w:rPr>
        <w:t xml:space="preserve"> (pp. 28-29). The most direct comparison is to Southern Ghana, where the state was both much more active and less resource-advantaged versus society than in the North. The South</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urban areas and rural cash crop zones serve as the natural comparison to Northern Ghana in the {present, non-advantaged} cell of the typology. In addition, in Chapters 2 and 9, the author includes additional shadow cases from </w:t>
      </w:r>
      <w:r>
        <w:rPr>
          <w:rStyle w:val="8"/>
          <w:rFonts w:hint="default" w:ascii="Times New Roman Regular" w:hAnsi="Times New Roman Regular" w:cs="Times New Roman Regular"/>
        </w:rPr>
        <w:t>Peru</w:t>
      </w:r>
      <w:r>
        <w:rPr>
          <w:rFonts w:hint="default" w:ascii="Times New Roman Regular" w:hAnsi="Times New Roman Regular" w:cs="Times New Roman Regular"/>
        </w:rPr>
        <w:t xml:space="preserve"> /pəˈruː/ and the </w:t>
      </w:r>
      <w:r>
        <w:rPr>
          <w:rStyle w:val="8"/>
          <w:rFonts w:hint="default" w:ascii="Times New Roman Regular" w:hAnsi="Times New Roman Regular" w:cs="Times New Roman Regular"/>
        </w:rPr>
        <w:t>Philippines</w:t>
      </w:r>
      <w:r>
        <w:rPr>
          <w:rFonts w:hint="default" w:ascii="Times New Roman Regular" w:hAnsi="Times New Roman Regular" w:cs="Times New Roman Regular"/>
        </w:rPr>
        <w:t xml:space="preserve"> /ˈfɪlɪpiːnz/ that capture the two less common, off-diagonal cells of the typology, allowing variation in the two main dimensions while demonstrating that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presence and resource advantages serve as the principal scope conditions for the theory.</w:t>
      </w:r>
    </w:p>
    <w:p w14:paraId="18A9D55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作者通过借鉴</w:t>
      </w:r>
      <w:r>
        <w:rPr>
          <w:rStyle w:val="8"/>
          <w:rFonts w:hint="default" w:ascii="Times New Roman Regular" w:hAnsi="Times New Roman Regular" w:cs="Times New Roman Regular"/>
        </w:rPr>
        <w:t>影子案例</w:t>
      </w:r>
      <w:r>
        <w:rPr>
          <w:rFonts w:hint="default" w:ascii="Times New Roman Regular" w:hAnsi="Times New Roman Regular" w:cs="Times New Roman Regular"/>
        </w:rPr>
        <w:t>来详述主要论点的外部有效性和范围条件（第28-29页）。最直接的比较是与南加纳，那里的国家比北部更加活跃且相对于社会的资源优势更小。南部的城市地区和农村经济作物区在类型学的{存在、无优势}单元格中作为北加纳的自然比较对象。此外，在第2章和第9章中，作者还包括了来自</w:t>
      </w:r>
      <w:r>
        <w:rPr>
          <w:rStyle w:val="8"/>
          <w:rFonts w:hint="default" w:ascii="Times New Roman Regular" w:hAnsi="Times New Roman Regular" w:cs="Times New Roman Regular"/>
        </w:rPr>
        <w:t>秘鲁</w:t>
      </w:r>
      <w:r>
        <w:rPr>
          <w:rFonts w:hint="default" w:ascii="Times New Roman Regular" w:hAnsi="Times New Roman Regular" w:cs="Times New Roman Regular"/>
        </w:rPr>
        <w:t>和</w:t>
      </w:r>
      <w:r>
        <w:rPr>
          <w:rStyle w:val="8"/>
          <w:rFonts w:hint="default" w:ascii="Times New Roman Regular" w:hAnsi="Times New Roman Regular" w:cs="Times New Roman Regular"/>
        </w:rPr>
        <w:t>菲律宾</w:t>
      </w:r>
      <w:r>
        <w:rPr>
          <w:rFonts w:hint="default" w:ascii="Times New Roman Regular" w:hAnsi="Times New Roman Regular" w:cs="Times New Roman Regular"/>
        </w:rPr>
        <w:t>的额外影子案例，这些案例捕捉了类型学中两个较不常见的对角线外单元格，允许在两个主要维度上变化的同时证明国家的存在和资源优势是该理论的主要范围条件。</w:t>
      </w:r>
    </w:p>
    <w:p w14:paraId="1CAC2B89">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24FF2E5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Contribution: Main Scholarly Contributions / 贡献：主要学术贡献</w:t>
      </w:r>
    </w:p>
    <w:p w14:paraId="1F69E40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book makes several significant contributions to scholarship on state-building, political development, and African politics.</w:t>
      </w:r>
    </w:p>
    <w:p w14:paraId="2ACE569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本书对国家建设、政治发展和非洲政治的学术研究做出了几项重要贡献。</w:t>
      </w:r>
    </w:p>
    <w:p w14:paraId="63FEBD6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Theoretical Contribution: </w:t>
      </w:r>
      <w:bookmarkStart w:id="0" w:name="_GoBack"/>
      <w:r>
        <w:rPr>
          <w:rFonts w:hint="default" w:ascii="Times New Roman Regular" w:hAnsi="Times New Roman Regular" w:cs="Times New Roman Regular"/>
        </w:rPr>
        <w:t>Reconceptualizing State Weakness</w:t>
      </w:r>
      <w:bookmarkEnd w:id="0"/>
      <w:r>
        <w:rPr>
          <w:rFonts w:hint="default" w:ascii="Times New Roman Regular" w:hAnsi="Times New Roman Regular" w:cs="Times New Roman Regular"/>
        </w:rPr>
        <w:t xml:space="preserve"> / 理论贡献：重新概念化国家软弱</w:t>
      </w:r>
    </w:p>
    <w:p w14:paraId="5CD799F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book</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most fundamental contribution is </w:t>
      </w:r>
      <w:r>
        <w:rPr>
          <w:rStyle w:val="8"/>
          <w:rFonts w:hint="default" w:ascii="Times New Roman Regular" w:hAnsi="Times New Roman Regular" w:cs="Times New Roman Regular"/>
        </w:rPr>
        <w:t>challenging the common assumption that a state</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rPr>
        <w:t xml:space="preserve"> limited physical presence indicates an inability to have large effects on society and politics</w:t>
      </w:r>
      <w:r>
        <w:rPr>
          <w:rFonts w:hint="default" w:ascii="Times New Roman Regular" w:hAnsi="Times New Roman Regular" w:cs="Times New Roman Regular"/>
        </w:rPr>
        <w:t xml:space="preserve"> (p. 5). Nathan demonstrates an important theoretical imprecision in widespread characterizations of developing states as </w:t>
      </w:r>
      <w:r>
        <w:rPr>
          <w:rFonts w:hint="default" w:ascii="Times New Roman Regular" w:hAnsi="Times New Roman Regular" w:cs="Times New Roman Regular"/>
          <w:lang w:val="en-US"/>
        </w:rPr>
        <w:t>“weak.”</w:t>
      </w:r>
      <w:r>
        <w:rPr>
          <w:rFonts w:hint="default" w:ascii="Times New Roman Regular" w:hAnsi="Times New Roman Regular" w:cs="Times New Roman Regular"/>
        </w:rPr>
        <w:t xml:space="preserve"> As commonly used in the literature, </w:t>
      </w:r>
      <w:r>
        <w:rPr>
          <w:rFonts w:hint="default" w:ascii="Times New Roman Regular" w:hAnsi="Times New Roman Regular" w:cs="Times New Roman Regular"/>
          <w:lang w:val="en-US"/>
        </w:rPr>
        <w:t>“state weakness”</w:t>
      </w:r>
      <w:r>
        <w:rPr>
          <w:rFonts w:hint="default" w:ascii="Times New Roman Regular" w:hAnsi="Times New Roman Regular" w:cs="Times New Roman Regular"/>
        </w:rPr>
        <w:t xml:space="preserve"> confuses cause and effect, collapsing underlying features of states with outcomes of state leader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contingent choices. </w:t>
      </w:r>
      <w:r>
        <w:rPr>
          <w:rFonts w:hint="default" w:ascii="Times New Roman Regular" w:hAnsi="Times New Roman Regular" w:cs="Times New Roman Regular"/>
          <w:color w:val="0000FF"/>
        </w:rPr>
        <w:t xml:space="preserve">The book shows that knowing that a state is scarce, has limited infrastructural or coercive power, or is bureaucratically incapable does not imply weakness in all other dimensions, especially an inability to fundamentally transform society </w:t>
      </w:r>
      <w:r>
        <w:rPr>
          <w:rFonts w:hint="default" w:ascii="Times New Roman Regular" w:hAnsi="Times New Roman Regular" w:cs="Times New Roman Regular"/>
        </w:rPr>
        <w:t>(p. 30).</w:t>
      </w:r>
    </w:p>
    <w:p w14:paraId="50BEA4C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本书最根本的贡献是</w:t>
      </w:r>
      <w:r>
        <w:rPr>
          <w:rStyle w:val="8"/>
          <w:rFonts w:hint="default" w:ascii="Times New Roman Regular" w:hAnsi="Times New Roman Regular" w:cs="Times New Roman Regular"/>
        </w:rPr>
        <w:t>挑战了国家有限的实体存在表明无法对社会和政治产生巨大影响这一常见假设</w:t>
      </w:r>
      <w:r>
        <w:rPr>
          <w:rFonts w:hint="default" w:ascii="Times New Roman Regular" w:hAnsi="Times New Roman Regular" w:cs="Times New Roman Regular"/>
        </w:rPr>
        <w:t>（第5页）。内森展示了将发展中国家广泛定性为</w:t>
      </w:r>
      <w:r>
        <w:rPr>
          <w:rFonts w:hint="default" w:ascii="Times New Roman Regular" w:hAnsi="Times New Roman Regular" w:cs="Times New Roman Regular"/>
          <w:lang w:val="en-US"/>
        </w:rPr>
        <w:t>“软弱”</w:t>
      </w:r>
      <w:r>
        <w:rPr>
          <w:rFonts w:hint="default" w:ascii="Times New Roman Regular" w:hAnsi="Times New Roman Regular" w:cs="Times New Roman Regular"/>
        </w:rPr>
        <w:t>的重要理论模糊性。正如文献中常用的那样，</w:t>
      </w:r>
      <w:r>
        <w:rPr>
          <w:rFonts w:hint="default" w:ascii="Times New Roman Regular" w:hAnsi="Times New Roman Regular" w:cs="Times New Roman Regular"/>
          <w:lang w:val="en-US"/>
        </w:rPr>
        <w:t>“国家软弱”</w:t>
      </w:r>
      <w:r>
        <w:rPr>
          <w:rFonts w:hint="default" w:ascii="Times New Roman Regular" w:hAnsi="Times New Roman Regular" w:cs="Times New Roman Regular"/>
        </w:rPr>
        <w:t>混淆了因果关系，将国家的基本特征与国家领导人偶然选择的结果混为一谈。本书表明，知道一个国家是稀缺的、具有有限的基础设施或强制力、或官僚上无能，并不意味着在所有其他维度上都软弱，特别是从根本上转变社会的能力（第30页）。</w:t>
      </w:r>
    </w:p>
    <w:p w14:paraId="7D9DDD9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author </w:t>
      </w:r>
      <w:r>
        <w:rPr>
          <w:rFonts w:hint="default" w:ascii="Times New Roman Regular" w:hAnsi="Times New Roman Regular" w:cs="Times New Roman Regular"/>
          <w:color w:val="0000FF"/>
        </w:rPr>
        <w:t>shows that elite capture, clientelism, and political violence—phenomena often cited as evidence of state weakness—are better viewed as outcomes of a scarce state</w:t>
      </w:r>
      <w:r>
        <w:rPr>
          <w:rFonts w:hint="default" w:ascii="Times New Roman Regular" w:hAnsi="Times New Roman Regular" w:cs="Times New Roman Regular"/>
          <w:color w:val="0000FF"/>
          <w:lang w:val="en-US"/>
        </w:rPr>
        <w:t>’s</w:t>
      </w:r>
      <w:r>
        <w:rPr>
          <w:rFonts w:hint="default" w:ascii="Times New Roman Regular" w:hAnsi="Times New Roman Regular" w:cs="Times New Roman Regular"/>
          <w:color w:val="0000FF"/>
        </w:rPr>
        <w:t xml:space="preserve"> strong effects on society.</w:t>
      </w:r>
      <w:r>
        <w:rPr>
          <w:rFonts w:hint="default" w:ascii="Times New Roman Regular" w:hAnsi="Times New Roman Regular" w:cs="Times New Roman Regular"/>
        </w:rPr>
        <w:t xml:space="preserve"> When scholars categorize the African state as a </w:t>
      </w:r>
      <w:r>
        <w:rPr>
          <w:rFonts w:hint="default" w:ascii="Times New Roman Regular" w:hAnsi="Times New Roman Regular" w:cs="Times New Roman Regular"/>
          <w:lang w:val="en-US"/>
        </w:rPr>
        <w:t>“mirage”</w:t>
      </w:r>
      <w:r>
        <w:rPr>
          <w:rFonts w:hint="default" w:ascii="Times New Roman Regular" w:hAnsi="Times New Roman Regular" w:cs="Times New Roman Regular"/>
        </w:rPr>
        <w:t xml:space="preserve"> or </w:t>
      </w:r>
      <w:r>
        <w:rPr>
          <w:rFonts w:hint="default" w:ascii="Times New Roman Regular" w:hAnsi="Times New Roman Regular" w:cs="Times New Roman Regular"/>
          <w:lang w:val="en-US"/>
        </w:rPr>
        <w:t>“facade”</w:t>
      </w:r>
      <w:r>
        <w:rPr>
          <w:rFonts w:hint="default" w:ascii="Times New Roman Regular" w:hAnsi="Times New Roman Regular" w:cs="Times New Roman Regular"/>
        </w:rPr>
        <w:t xml:space="preserve"> by pointing to elite capture and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lack of autonomy from society, they risk underplaying the degree to which the state itself is a powerful cause of what they observe (p. 30).</w:t>
      </w:r>
    </w:p>
    <w:p w14:paraId="0247364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作者表明，精英俘获、庇护主义和政治暴力——这些现象常被引用作为国家软弱的证据——更好地被视为稀缺国家对社会强大影响的结果。当学者们通过指出精英俘获和国家对社会缺乏自主性来将非洲国家归类为</w:t>
      </w:r>
      <w:r>
        <w:rPr>
          <w:rFonts w:hint="default" w:ascii="Times New Roman Regular" w:hAnsi="Times New Roman Regular" w:cs="Times New Roman Regular"/>
          <w:lang w:val="en-US"/>
        </w:rPr>
        <w:t>“海市蜃楼”</w:t>
      </w:r>
      <w:r>
        <w:rPr>
          <w:rFonts w:hint="default" w:ascii="Times New Roman Regular" w:hAnsi="Times New Roman Regular" w:cs="Times New Roman Regular"/>
        </w:rPr>
        <w:t>或</w:t>
      </w:r>
      <w:r>
        <w:rPr>
          <w:rFonts w:hint="default" w:ascii="Times New Roman Regular" w:hAnsi="Times New Roman Regular" w:cs="Times New Roman Regular"/>
          <w:lang w:val="en-US"/>
        </w:rPr>
        <w:t>“门面”</w:t>
      </w:r>
      <w:r>
        <w:rPr>
          <w:rFonts w:hint="default" w:ascii="Times New Roman Regular" w:hAnsi="Times New Roman Regular" w:cs="Times New Roman Regular"/>
        </w:rPr>
        <w:t>时，他们冒着低估国家本身是他们所观察到现象的强大原因的风险（第30页）。</w:t>
      </w:r>
    </w:p>
    <w:p w14:paraId="118150A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Empirical Contribution: Effects of Colonial Rule in the Periphery / 经验贡献：殖民统治在边缘地区的影响</w:t>
      </w:r>
    </w:p>
    <w:p w14:paraId="031490A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book provides </w:t>
      </w:r>
      <w:r>
        <w:rPr>
          <w:rStyle w:val="8"/>
          <w:rFonts w:hint="default" w:ascii="Times New Roman Regular" w:hAnsi="Times New Roman Regular" w:cs="Times New Roman Regular"/>
        </w:rPr>
        <w:t>new evidence on the long-run effects of colonial state-building in hinterland regions where colonial rule was at its most absent</w:t>
      </w:r>
      <w:r>
        <w:rPr>
          <w:rFonts w:hint="default" w:ascii="Times New Roman Regular" w:hAnsi="Times New Roman Regular" w:cs="Times New Roman Regular"/>
        </w:rPr>
        <w:t xml:space="preserve"> (pp. 30-31). Existing research on colonial rule overwhelmingly focuses on how colonial regimes affected outcomes in subnational regions where they were most active—where the plantations, railroads, missionaries, and other institutions of occupation and extraction were located, not where they were not. By contrast, Nathan shows long-run effects of early state actions even in a subnational region where colonial rule was at its most absent, finding large impacts within an area typically only studied as the control condition against which most analyses evaluate more intensive state interventions elsewhere.</w:t>
      </w:r>
    </w:p>
    <w:p w14:paraId="2465C2D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本书提供了</w:t>
      </w:r>
      <w:r>
        <w:rPr>
          <w:rStyle w:val="8"/>
          <w:rFonts w:hint="default" w:ascii="Times New Roman Regular" w:hAnsi="Times New Roman Regular" w:cs="Times New Roman Regular"/>
        </w:rPr>
        <w:t>关于殖民国家建设在殖民统治最缺席的边陲地区的长期影响的新证据</w:t>
      </w:r>
      <w:r>
        <w:rPr>
          <w:rFonts w:hint="default" w:ascii="Times New Roman Regular" w:hAnsi="Times New Roman Regular" w:cs="Times New Roman Regular"/>
        </w:rPr>
        <w:t>（第30-31页）。现有关于殖民统治的研究绝大多数聚焦于殖民政权如何影响其最活跃的次国家地区的结果——种植园、铁路、传教士和其他占领与提取制度所在的地方，而非它们不在的地方。相比之下，内森展示了早期国家行动的长期影响，即使在殖民统治最缺席的次国家地区，也在一个通常仅作为对照条件研究的地区内发现了巨大影响，而大多数分析以此评估其他地方更密集的国家干预。</w:t>
      </w:r>
    </w:p>
    <w:p w14:paraId="5463441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Contribution to Understanding Inequality / 对理解不平等的贡献</w:t>
      </w:r>
    </w:p>
    <w:p w14:paraId="63289C5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book makes a novel contribution by explaining </w:t>
      </w:r>
      <w:r>
        <w:rPr>
          <w:rStyle w:val="8"/>
          <w:rFonts w:hint="default" w:ascii="Times New Roman Regular" w:hAnsi="Times New Roman Regular" w:cs="Times New Roman Regular"/>
        </w:rPr>
        <w:t>the origins of micro-level, intra-ethnic stratification between and within individual rural communities</w:t>
      </w:r>
      <w:r>
        <w:rPr>
          <w:rFonts w:hint="default" w:ascii="Times New Roman Regular" w:hAnsi="Times New Roman Regular" w:cs="Times New Roman Regular"/>
        </w:rPr>
        <w:t xml:space="preserve"> (p. 32). Most empirical literature on the origins of economic inequality in Africa explores the impacts of colonial rule on overall inter-regional or inter-ethnic inequalities between entire subnational jurisdictions subjected to different government policies. Little scholarship has established the degree to which colonialism and later post-independence state actions created micro-level stratification—why some villages became more egalitarian than others, why some families became wealthier, or how either effect persists.</w:t>
      </w:r>
    </w:p>
    <w:p w14:paraId="693C2FE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本书通过解释</w:t>
      </w:r>
      <w:r>
        <w:rPr>
          <w:rStyle w:val="8"/>
          <w:rFonts w:hint="default" w:ascii="Times New Roman Regular" w:hAnsi="Times New Roman Regular" w:cs="Times New Roman Regular"/>
        </w:rPr>
        <w:t>个别农村社区之间和内部的微观层面族群内分层的起源</w:t>
      </w:r>
      <w:r>
        <w:rPr>
          <w:rFonts w:hint="default" w:ascii="Times New Roman Regular" w:hAnsi="Times New Roman Regular" w:cs="Times New Roman Regular"/>
        </w:rPr>
        <w:t>做出了新颖贡献（第32页）。大多数关于非洲经济不平等起源的经验文献探讨的是殖民统治对受不同政府政策约束的整个次国家管辖区之间的总体地区间或族群间不平等的影响。很少有学术研究确定殖民主义和后来的后独立时期国家行动在多大程度上创造了微观层面的分层——为什么一些村庄变得比其他村庄更平等，为什么一些家庭变得更富有，或者这两种效应如何持续存在。</w:t>
      </w:r>
    </w:p>
    <w:p w14:paraId="4F2B351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Contribution to Historical Legacies Literature / 对历史遗产文献的贡献</w:t>
      </w:r>
    </w:p>
    <w:p w14:paraId="6BC8489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book contributes to understanding the </w:t>
      </w:r>
      <w:r>
        <w:rPr>
          <w:rStyle w:val="8"/>
          <w:rFonts w:hint="default" w:ascii="Times New Roman Regular" w:hAnsi="Times New Roman Regular" w:cs="Times New Roman Regular"/>
        </w:rPr>
        <w:t>mechanisms linking precolonial institutions to contemporary politics</w:t>
      </w:r>
      <w:r>
        <w:rPr>
          <w:rFonts w:hint="default" w:ascii="Times New Roman Regular" w:hAnsi="Times New Roman Regular" w:cs="Times New Roman Regular"/>
        </w:rPr>
        <w:t xml:space="preserve"> (pp. 33-34). Many scholars argue that correlations between precolonial centralization and modern outcomes are due to direct effects of institutions that persist in some form today. Nathan calls into question whether these correlations truly represent the effects of </w:t>
      </w:r>
      <w:r>
        <w:rPr>
          <w:rStyle w:val="8"/>
          <w:rFonts w:hint="default" w:ascii="Times New Roman Regular" w:hAnsi="Times New Roman Regular" w:cs="Times New Roman Regular"/>
        </w:rPr>
        <w:t>persistent institutions</w:t>
      </w:r>
      <w:r>
        <w:rPr>
          <w:rFonts w:hint="default" w:ascii="Times New Roman Regular" w:hAnsi="Times New Roman Regular" w:cs="Times New Roman Regular"/>
        </w:rPr>
        <w:t xml:space="preserve"> or instead the </w:t>
      </w:r>
      <w:r>
        <w:rPr>
          <w:rStyle w:val="8"/>
          <w:rFonts w:hint="default" w:ascii="Times New Roman Regular" w:hAnsi="Times New Roman Regular" w:cs="Times New Roman Regular"/>
        </w:rPr>
        <w:t>persistent effects of past institutions</w:t>
      </w:r>
      <w:r>
        <w:rPr>
          <w:rFonts w:hint="default" w:ascii="Times New Roman Regular" w:hAnsi="Times New Roman Regular" w:cs="Times New Roman Regular"/>
        </w:rPr>
        <w:t>—very different mechanisms. In the latter, precolonial institutions may have changed long ago but still predict contemporary outcomes indirectly through their downstream effects on other variables, especially how societies with initial institutional differences were then treated by the modern state.</w:t>
      </w:r>
    </w:p>
    <w:p w14:paraId="50FD508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本书有助于理解</w:t>
      </w:r>
      <w:r>
        <w:rPr>
          <w:rStyle w:val="8"/>
          <w:rFonts w:hint="default" w:ascii="Times New Roman Regular" w:hAnsi="Times New Roman Regular" w:cs="Times New Roman Regular"/>
        </w:rPr>
        <w:t>将前殖民制度与当代政治联系起来的机制</w:t>
      </w:r>
      <w:r>
        <w:rPr>
          <w:rFonts w:hint="default" w:ascii="Times New Roman Regular" w:hAnsi="Times New Roman Regular" w:cs="Times New Roman Regular"/>
        </w:rPr>
        <w:t>（第33-34页）。许多学者认为，前殖民中央集权与现代结果之间的相关性是由于以某种形式延续至今的制度的直接影响。内森质疑这些相关性是否真正代表了</w:t>
      </w:r>
      <w:r>
        <w:rPr>
          <w:rStyle w:val="8"/>
          <w:rFonts w:hint="default" w:ascii="Times New Roman Regular" w:hAnsi="Times New Roman Regular" w:cs="Times New Roman Regular"/>
        </w:rPr>
        <w:t>持续存在的制度</w:t>
      </w:r>
      <w:r>
        <w:rPr>
          <w:rFonts w:hint="default" w:ascii="Times New Roman Regular" w:hAnsi="Times New Roman Regular" w:cs="Times New Roman Regular"/>
        </w:rPr>
        <w:t>的影响，还是代表了</w:t>
      </w:r>
      <w:r>
        <w:rPr>
          <w:rStyle w:val="8"/>
          <w:rFonts w:hint="default" w:ascii="Times New Roman Regular" w:hAnsi="Times New Roman Regular" w:cs="Times New Roman Regular"/>
        </w:rPr>
        <w:t>过去制度的持续影响</w:t>
      </w:r>
      <w:r>
        <w:rPr>
          <w:rFonts w:hint="default" w:ascii="Times New Roman Regular" w:hAnsi="Times New Roman Regular" w:cs="Times New Roman Regular"/>
        </w:rPr>
        <w:t>——这是非常不同的机制。在后者中，前殖民制度可能早已改变，但仍然通过其对其他变量的下游影响间接预测当代结果，特别是具有初始制度差异的社会随后如何被现代国家对待。</w:t>
      </w:r>
    </w:p>
    <w:p w14:paraId="721017E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Original Data / 原创数据</w:t>
      </w:r>
    </w:p>
    <w:p w14:paraId="72B369D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book contributes </w:t>
      </w:r>
      <w:r>
        <w:rPr>
          <w:rStyle w:val="8"/>
          <w:rFonts w:hint="default" w:ascii="Times New Roman Regular" w:hAnsi="Times New Roman Regular" w:cs="Times New Roman Regular"/>
        </w:rPr>
        <w:t>new original datasets</w:t>
      </w:r>
      <w:r>
        <w:rPr>
          <w:rFonts w:hint="default" w:ascii="Times New Roman Regular" w:hAnsi="Times New Roman Regular" w:cs="Times New Roman Regular"/>
        </w:rPr>
        <w:t xml:space="preserve"> including: digitized and geo-coded 1960 census data for Ghana; comprehensive data on chieftaincy institutions and appointments; historical school locations and enrollments from archival sources; and systematic oral history data from rural communities (pp. 27-28).</w:t>
      </w:r>
    </w:p>
    <w:p w14:paraId="13C2410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本书贡献了</w:t>
      </w:r>
      <w:r>
        <w:rPr>
          <w:rStyle w:val="8"/>
          <w:rFonts w:hint="default" w:ascii="Times New Roman Regular" w:hAnsi="Times New Roman Regular" w:cs="Times New Roman Regular"/>
        </w:rPr>
        <w:t>新的原创数据集</w:t>
      </w:r>
      <w:r>
        <w:rPr>
          <w:rFonts w:hint="default" w:ascii="Times New Roman Regular" w:hAnsi="Times New Roman Regular" w:cs="Times New Roman Regular"/>
        </w:rPr>
        <w:t>，包括：加纳1960年人口普查数据的数字化和地理编码；关于酋长制度和任命的全面数据；来自档案来源的历史学校位置和入学数据；以及来自农村社区的系统性口述历史数据（第27-28页）。</w:t>
      </w:r>
    </w:p>
    <w:p w14:paraId="3A952ED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39DF707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Suggestions: Limitations and Potential Improvements / 建议：局限性和潜在改进</w:t>
      </w:r>
    </w:p>
    <w:p w14:paraId="6789742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Professional scholars and researchers might identify several limitations and suggest improvements:</w:t>
      </w:r>
    </w:p>
    <w:p w14:paraId="089BBD8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专业学者和研究人员可能会指出几个局限性并建议改进：</w:t>
      </w:r>
    </w:p>
    <w:p w14:paraId="67FC407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Generalizability Beyond Northern Ghana / 超越北加纳的可推广性</w:t>
      </w:r>
    </w:p>
    <w:p w14:paraId="3163A3C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While the author includes shadow cases from Peru and the Philippines, the main empirical analysis focuses intensively on a single region. Scholars might suggest more systematic cross-national or cross-regional tests of the theory, perhaps using similar natural experiments based on arbitrary colonial borders in other African countries or developing regions. The theoretical framework in Chapter 2 is quite general, but the evidence is predominantly from one case.</w:t>
      </w:r>
    </w:p>
    <w:p w14:paraId="462D3BC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虽然作者包括了来自秘鲁和菲律宾的影子案例，但主要的经验分析密集地聚焦于单一地区。学者们可能会建议对该理论进行更系统的跨国或跨地区检验，或许可以使用基于其他非洲国家或发展中地区任意殖民边界的类似自然实验。第2章中的理论框架相当通用，但证据主要来自一个案例。</w:t>
      </w:r>
    </w:p>
    <w:p w14:paraId="49BE643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Measurement of </w:t>
      </w:r>
      <w:r>
        <w:rPr>
          <w:rFonts w:hint="default" w:ascii="Times New Roman Regular" w:hAnsi="Times New Roman Regular" w:cs="Times New Roman Regular"/>
          <w:lang w:val="en-US"/>
        </w:rPr>
        <w:t>“Resource Advantages”</w:t>
      </w:r>
      <w:r>
        <w:rPr>
          <w:rFonts w:hint="default" w:ascii="Times New Roman Regular" w:hAnsi="Times New Roman Regular" w:cs="Times New Roman Regular"/>
        </w:rPr>
        <w:t xml:space="preserve"> / </w:t>
      </w:r>
      <w:r>
        <w:rPr>
          <w:rFonts w:hint="default" w:ascii="Times New Roman Regular" w:hAnsi="Times New Roman Regular" w:cs="Times New Roman Regular"/>
          <w:lang w:val="en-US"/>
        </w:rPr>
        <w:t>“资源优势”</w:t>
      </w:r>
      <w:r>
        <w:rPr>
          <w:rFonts w:hint="default" w:ascii="Times New Roman Regular" w:hAnsi="Times New Roman Regular" w:cs="Times New Roman Regular"/>
        </w:rPr>
        <w:t>的测量</w:t>
      </w:r>
    </w:p>
    <w:p w14:paraId="397BF43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concept of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rPr>
        <w:t>“resource advantages”</w:t>
      </w:r>
      <w:r>
        <w:rPr>
          <w:rFonts w:hint="default" w:ascii="Times New Roman Regular" w:hAnsi="Times New Roman Regular" w:cs="Times New Roman Regular"/>
        </w:rPr>
        <w:t xml:space="preserve"> relative to society is central to the theory but is difficult to measure directly. The author largely assumes rather than demonstrates that the state was resource-advantaged in Northern Ghana throughout the period studied. Future research might develop more direct measures of the ratio between state and private resources across different subnational regions and time periods.</w:t>
      </w:r>
    </w:p>
    <w:p w14:paraId="47EA158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国家相对于社会的</w:t>
      </w:r>
      <w:r>
        <w:rPr>
          <w:rFonts w:hint="default" w:ascii="Times New Roman Regular" w:hAnsi="Times New Roman Regular" w:cs="Times New Roman Regular"/>
          <w:lang w:val="en-US"/>
        </w:rPr>
        <w:t>“资源优势”</w:t>
      </w:r>
      <w:r>
        <w:rPr>
          <w:rFonts w:hint="default" w:ascii="Times New Roman Regular" w:hAnsi="Times New Roman Regular" w:cs="Times New Roman Regular"/>
        </w:rPr>
        <w:t>概念是该理论的核心，但难以直接测量。作者在很大程度上假设而非证明了国家在整个研究期间在北加纳具有资源优势。未来研究可能会开发更直接的测量方法来衡量不同次国家地区和时间段的国家与私人资源之间的比率。</w:t>
      </w:r>
    </w:p>
    <w:p w14:paraId="0C45BA8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Selection into Treatment / 处理的选择性</w:t>
      </w:r>
    </w:p>
    <w:p w14:paraId="0D34ED8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While the natural experiment based on the colonial border addresses selection into which ethnic groups received invented chiefs versus were never recognized, there may still be selection effects at other levels. For instance, within the </w:t>
      </w:r>
      <w:r>
        <w:rPr>
          <w:rFonts w:hint="default" w:ascii="Times New Roman Regular" w:hAnsi="Times New Roman Regular" w:cs="Times New Roman Regular"/>
          <w:lang w:val="en-US"/>
        </w:rPr>
        <w:t>“invented chiefs”</w:t>
      </w:r>
      <w:r>
        <w:rPr>
          <w:rFonts w:hint="default" w:ascii="Times New Roman Regular" w:hAnsi="Times New Roman Regular" w:cs="Times New Roman Regular"/>
        </w:rPr>
        <w:t xml:space="preserve"> groups, which specific families were selected as chiefs was not random (though the author acknowledges this). More attention could be paid to how initial selection of chiefs—even if not based on preexisting wealth—may have been based on other characteristics that could confound the analysis.</w:t>
      </w:r>
    </w:p>
    <w:p w14:paraId="1E397E7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虽然基于殖民边界的自然实验解决了哪些族群获得发明的酋长与从未被承认之间的选择问题，但在其他层面可能仍存在选择效应。例如，在</w:t>
      </w:r>
      <w:r>
        <w:rPr>
          <w:rFonts w:hint="default" w:ascii="Times New Roman Regular" w:hAnsi="Times New Roman Regular" w:cs="Times New Roman Regular"/>
          <w:lang w:val="en-US"/>
        </w:rPr>
        <w:t>“发明的酋长”</w:t>
      </w:r>
      <w:r>
        <w:rPr>
          <w:rFonts w:hint="default" w:ascii="Times New Roman Regular" w:hAnsi="Times New Roman Regular" w:cs="Times New Roman Regular"/>
        </w:rPr>
        <w:t>群体中，哪些具体家族被选为酋长并非随机的（尽管作者承认了这一点）。可以更多关注酋长的初始选择——即使不是基于既有财富——可能基于其他可能混淆分析的特征。</w:t>
      </w:r>
    </w:p>
    <w:p w14:paraId="05F6840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Contemporary Outcomes / 当代结果</w:t>
      </w:r>
    </w:p>
    <w:p w14:paraId="15C61A1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empirical chapters (4-8) focus heavily on outcomes measured in the 2010 census and recent electoral data. As Ghana continues to develop and the state becomes less scarce in Northern Ghana (as the author notes is occurring), it would be valuable to trace whether the effects documented are beginning to attenuate and at what rate, which would provide evidence about the conditions under which state-generated inequalities eventually dissipate.</w:t>
      </w:r>
    </w:p>
    <w:p w14:paraId="7DFDDA6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经验章节（4-8章）主要聚焦于2010年人口普查和近期选举数据中测量的结果。随着加纳持续发展且国家在北加纳变得不那么稀缺（如作者所指出的正在发生的情况），追踪所记录的效应是否开始减弱以及减弱速度将是有价值的，这将为国家产生的不平等最终消散的条件提供证据。</w:t>
      </w:r>
    </w:p>
    <w:p w14:paraId="52867E0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Potential Endogeneity of State Scarcity / 国家稀缺性的潜在内生性</w:t>
      </w:r>
    </w:p>
    <w:p w14:paraId="430CE61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theory takes state scarcity largely as exogenous—determined by colonial priorities and geographic factors. However, state scarcity itself may be endogenous to societal characteristics. Future research might more carefully examine the feedback loops between state presence and societal development, and whether certain societal characteristics lead states to remain absent.</w:t>
      </w:r>
    </w:p>
    <w:p w14:paraId="7C2DE54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该理论在很大程度上将国家稀缺性视为外生的——由殖民优先事项和地理因素决定。然而，国家稀缺性本身可能内生于社会特征。未来研究可能会更仔细地考察国家存在与社会发展之间的反馈循环，以及某些社会特征是否导致国家保持缺席。</w:t>
      </w:r>
    </w:p>
    <w:p w14:paraId="06FF0EB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6A05FD8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Extensions: Potential Research Extensions / 延伸：潜在研究延伸</w:t>
      </w:r>
    </w:p>
    <w:p w14:paraId="77BEA0D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Professional scholars and researchers might propose several potential extensions:</w:t>
      </w:r>
    </w:p>
    <w:p w14:paraId="3109D5C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专业学者和研究人员可能会提出几个潜在的研究延伸：</w:t>
      </w:r>
    </w:p>
    <w:p w14:paraId="7AA474F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Testing the Theory in Other Hinterland Regions / 在其他边陲地区检验该理论</w:t>
      </w:r>
    </w:p>
    <w:p w14:paraId="40FDBFA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theoretical framework generates clear predictions about how the effects of specific state actions should vary across the four cells of the author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typology (presence × resource advantages)</w:t>
      </w:r>
      <w:r>
        <w:rPr>
          <w:rFonts w:hint="default" w:ascii="Times New Roman Regular" w:hAnsi="Times New Roman Regular" w:cs="Times New Roman Regular"/>
          <w:lang w:val="en-US"/>
        </w:rPr>
        <w:t xml:space="preserve"> (Figure 2.5)</w:t>
      </w:r>
      <w:r>
        <w:rPr>
          <w:rFonts w:hint="default" w:ascii="Times New Roman Regular" w:hAnsi="Times New Roman Regular" w:cs="Times New Roman Regular"/>
        </w:rPr>
        <w:t>. Researchers could systematically test these predictions in other hinterland regions of Africa where similar natural experiments exist based on arbitrary colonial borders (e.g., between British, French, German, Portuguese, or Belgian territories). Examples might include the border regions of Cameroon /ˌkæməˈruːn/, Togo /ˈtoʊɡoʊ/, Nigeria /naɪˈdʒɪəriə/, or Tanzania /ˌtænzəˈniːə/.</w:t>
      </w:r>
    </w:p>
    <w:p w14:paraId="3DE471D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该理论框架产生了关于特定国家行动的效果应如何在作者类型学的四个单元格（存在×资源优势）之间变化的明确预测。研究人员可以在非洲其他边陲地区系统地检验这些预测，那里基于任意殖民边界存在类似的自然实验（例如英国、法国、德国、葡萄牙或比利时领土之间）。例子可能包括喀麦隆、多哥、尼日利亚或坦桑尼亚的边境地区。</w:t>
      </w:r>
    </w:p>
    <w:p w14:paraId="7B0E785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Examining Transitions Between Cells / 考察单元格之间的转换</w:t>
      </w:r>
    </w:p>
    <w:p w14:paraId="3561C50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author briefly discusses how subnational regions can move across cells of the typology over time (pp. 49, 51-52). A fruitful extension would be to systematically study what happens when regions shift from </w:t>
      </w:r>
      <w:r>
        <w:rPr>
          <w:rFonts w:hint="default" w:ascii="Times New Roman Regular" w:hAnsi="Times New Roman Regular" w:cs="Times New Roman Regular"/>
          <w:lang w:val="en-US"/>
        </w:rPr>
        <w:t>“absent, advantaged”</w:t>
      </w:r>
      <w:r>
        <w:rPr>
          <w:rFonts w:hint="default" w:ascii="Times New Roman Regular" w:hAnsi="Times New Roman Regular" w:cs="Times New Roman Regular"/>
        </w:rPr>
        <w:t xml:space="preserve"> to other cells—for instance, when states suddenly become more present (through decentralization), when private economic development reduces state resource advantages (through discovery of natural resources or expansion of cash crop agriculture), or both. Northern Ghana itself, with its recent decentralization, could serve as a case for studying such transitions.</w:t>
      </w:r>
    </w:p>
    <w:p w14:paraId="4FE9DEA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作者简要讨论了次国家地区如何随时间在类型学的单元格之间移动（第49、51-52页）。一个富有成效的延伸将是系统地研究当地区从</w:t>
      </w:r>
      <w:r>
        <w:rPr>
          <w:rFonts w:hint="default" w:ascii="Times New Roman Regular" w:hAnsi="Times New Roman Regular" w:cs="Times New Roman Regular"/>
          <w:lang w:val="en-US"/>
        </w:rPr>
        <w:t>“缺席、有优势”</w:t>
      </w:r>
      <w:r>
        <w:rPr>
          <w:rFonts w:hint="default" w:ascii="Times New Roman Regular" w:hAnsi="Times New Roman Regular" w:cs="Times New Roman Regular"/>
        </w:rPr>
        <w:t>转移到其他单元格时会发生什么——例如，当国家突然变得更加存在时（通过权力下放），当私人经济发展减少国家资源优势时（通过发现自然资源或经济作物农业的扩张），或两者兼有。北加纳本身，随着其近期的权力下放，可以作为研究此类转变的案例。</w:t>
      </w:r>
    </w:p>
    <w:p w14:paraId="7A1AD44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Connecting to Contemporary Development Interventions / 连接当代发展干预</w:t>
      </w:r>
    </w:p>
    <w:p w14:paraId="6B4250D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logic of the argument suggests that contemporary development interventions by international organizations and NGOs in hinterland regions may have similar dynamics to historical state actions—creating winners and losers, generating inequality, and affecting local political power. Researchers could examine whether and how the mechanisms identified in the book operate when the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actor is replaced by external development organizations that similarly arrive with large resource advantages over local economies.</w:t>
      </w:r>
    </w:p>
    <w:p w14:paraId="0BAAED1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该论点的逻辑表明，国际组织和非政府组织在边陲地区的当代发展干预可能与历史上的国家行动具有类似的动态——创造赢家和输家、产生不平等并影响地方政治权力。研究人员可以考察当</w:t>
      </w:r>
      <w:r>
        <w:rPr>
          <w:rFonts w:hint="default" w:ascii="Times New Roman Regular" w:hAnsi="Times New Roman Regular" w:cs="Times New Roman Regular"/>
          <w:lang w:val="en-US"/>
        </w:rPr>
        <w:t>“国家”</w:t>
      </w:r>
      <w:r>
        <w:rPr>
          <w:rFonts w:hint="default" w:ascii="Times New Roman Regular" w:hAnsi="Times New Roman Regular" w:cs="Times New Roman Regular"/>
        </w:rPr>
        <w:t>行动者被同样携带相对于当地经济的巨大资源优势到来的外部发展组织取代时，书中确定的机制是否以及如何运作。</w:t>
      </w:r>
    </w:p>
    <w:p w14:paraId="5791E63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Elite Persistence versus Elite Replacement / 精英延续与精英更替</w:t>
      </w:r>
    </w:p>
    <w:p w14:paraId="3BCFD77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book documents remarkable persistence of state-created elites over nearly a century. An important extension would be to systematically compare cases where early state-created elites have persisted versus cases where they have been replaced by new elites. Under what conditions do subsequent state actions or private economic development successfully offset the compounded advantages of early winners? This could help clarify the boundary conditions of the theory.</w:t>
      </w:r>
    </w:p>
    <w:p w14:paraId="3A7E413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记录了国家创造的精英近一个世纪的显著延续。一个重要的延伸是系统比较早期国家创造的精英延续的案例与被新精英取代的案例。在什么条件下，后续的国家行动或私人经济发展成功抵消了早期赢家的复合优势？这可以帮助澄清该理论的边界条件。</w:t>
      </w:r>
    </w:p>
    <w:p w14:paraId="05F8615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Psychological and Cultural Dimensions / 心理和文化维度</w:t>
      </w:r>
    </w:p>
    <w:p w14:paraId="6D5B4D9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book focuses primarily on material mechanisms (resource distribution, economic windfalls, human capital). Future research could explore whether there are complementary psychological or cultural mechanisms through which state scarcity affects society—for instance, whether the symbolic significance of state recognition (as when families are elevated to </w:t>
      </w:r>
      <w:r>
        <w:rPr>
          <w:rFonts w:hint="default" w:ascii="Times New Roman Regular" w:hAnsi="Times New Roman Regular" w:cs="Times New Roman Regular"/>
          <w:lang w:val="en-US"/>
        </w:rPr>
        <w:t>“traditional”</w:t>
      </w:r>
      <w:r>
        <w:rPr>
          <w:rFonts w:hint="default" w:ascii="Times New Roman Regular" w:hAnsi="Times New Roman Regular" w:cs="Times New Roman Regular"/>
        </w:rPr>
        <w:t xml:space="preserve"> authority) operates independently of material benefits, and how collective memories of early state contact shape contemporary political behavior.</w:t>
      </w:r>
    </w:p>
    <w:p w14:paraId="7591CFF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本书主要聚焦于物质机制（资源分配、经济意外之财、人力资本）。未来研究可以探索是否存在国家稀缺性影响社会的互补心理或文化机制——例如，国家认可的象征意义（如当家族被提升为</w:t>
      </w:r>
      <w:r>
        <w:rPr>
          <w:rFonts w:hint="default" w:ascii="Times New Roman Regular" w:hAnsi="Times New Roman Regular" w:cs="Times New Roman Regular"/>
          <w:lang w:val="en-US"/>
        </w:rPr>
        <w:t>“传统”</w:t>
      </w:r>
      <w:r>
        <w:rPr>
          <w:rFonts w:hint="default" w:ascii="Times New Roman Regular" w:hAnsi="Times New Roman Regular" w:cs="Times New Roman Regular"/>
        </w:rPr>
        <w:t>权威时）是否独立于物质利益运作，以及早期与国家接触的集体记忆如何塑造当代政治行为。</w:t>
      </w:r>
    </w:p>
    <w:p w14:paraId="34FC409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Implications for State-Building Policy / 对国家建设政策的启示</w:t>
      </w:r>
    </w:p>
    <w:p w14:paraId="4628689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book</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findings have important policy implications that could be developed further. If early state actions have such large and persistent effects in hinterland regions, this suggests that the sequencing and targeting of state-building efforts matters enormously. Research could examine whether there are ways to design state interventions in regions of state scarcity that minimize inequality-generating effects while still achieving development goals.</w:t>
      </w:r>
    </w:p>
    <w:p w14:paraId="135ACF9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rPr>
          <w:rFonts w:hint="default" w:ascii="Times New Roman Regular" w:hAnsi="Times New Roman Regular" w:cs="Times New Roman Regular"/>
        </w:rPr>
        <w:t>本书的发现具有重要的政策启示，可以进一步发展。如果早期国家行动在边陲地区具有如此巨大和持久的影响，这表明国家建设努力的顺序和定向极为重要。研究可以考察是否有办法在国家稀缺地区设计国家干预，在实现发展目标的同时最小</w:t>
      </w:r>
      <w:r>
        <w:t>化产生不平等的效应。</w:t>
      </w:r>
    </w:p>
    <w:p w14:paraId="6DE4C796"/>
    <w:sectPr>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AD67FB"/>
    <w:multiLevelType w:val="multilevel"/>
    <w:tmpl w:val="B5AD67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DFAE327"/>
    <w:multiLevelType w:val="multilevel"/>
    <w:tmpl w:val="DDFAE3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F6406DC"/>
    <w:multiLevelType w:val="multilevel"/>
    <w:tmpl w:val="DF6406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5DDE71E3"/>
    <w:multiLevelType w:val="multilevel"/>
    <w:tmpl w:val="5DDE71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xMDgxMGVlMTkwNDEwNzkxODk2NGRmN2QyZTkyMjkifQ=="/>
  </w:docVars>
  <w:rsids>
    <w:rsidRoot w:val="7C6EAD7A"/>
    <w:rsid w:val="7C6EAD7A"/>
    <w:rsid w:val="FDFEDCB5"/>
    <w:rsid w:val="FF7FE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keepNext w:val="0"/>
      <w:keepLines w:val="0"/>
      <w:widowControl w:val="0"/>
      <w:suppressLineNumbers w:val="0"/>
      <w:spacing w:before="0" w:beforeAutospacing="0" w:after="0" w:afterAutospacing="0"/>
      <w:ind w:left="0" w:right="0"/>
      <w:jc w:val="both"/>
    </w:pPr>
    <w:rPr>
      <w:rFonts w:hint="default" w:ascii="Calibri" w:hAnsi="Calibri" w:eastAsia="宋体" w:cs="Times New Roman"/>
      <w:kern w:val="2"/>
      <w:sz w:val="24"/>
      <w:szCs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customStyle="1" w:styleId="10">
    <w:name w:val="10"/>
    <w:basedOn w:val="7"/>
    <w:uiPriority w:val="0"/>
    <w:rPr>
      <w:rFonts w:hint="default" w:ascii="Times New Roman" w:hAnsi="Times New Roman" w:cs="Times New Roman"/>
    </w:rPr>
  </w:style>
  <w:style w:type="character" w:customStyle="1" w:styleId="11">
    <w:name w:val="15"/>
    <w:basedOn w:val="7"/>
    <w:uiPriority w:val="0"/>
    <w:rPr>
      <w:rFonts w:hint="default" w:ascii="Times New Roman" w:hAnsi="Times New Roman" w:cs="Times New Roman"/>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0</Words>
  <Characters>0</Characters>
  <Lines>1</Lines>
  <Paragraphs>1</Paragraphs>
  <TotalTime>340</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2026-02-10T16:55:00Z</dcterms:created>
  <dc:creator>夏一丹</dc:creator>
  <cp:lastModifiedBy>夏一丹</cp:lastModifiedBy>
  <dcterms:modified xsi:type="dcterms:W3CDTF">2026-02-11T13:19:08Z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5811E40E33A4EE6E5CA98B69F2D93D97_41</vt:lpwstr>
  </property>
</Properties>
</file>