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B44113">
      <w:pPr>
        <w:spacing w:before="0" w:after="40" w:line="240" w:lineRule="auto"/>
        <w:jc w:val="center"/>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b/>
          <w:color w:val="auto"/>
          <w:sz w:val="24"/>
          <w:szCs w:val="24"/>
        </w:rPr>
        <w:t>POLSCI 719 State Formation - Week 5 Literature Notes</w:t>
      </w:r>
    </w:p>
    <w:p w14:paraId="361E8873">
      <w:pPr>
        <w:spacing w:before="160" w:after="200" w:line="240"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b/>
          <w:color w:val="auto"/>
          <w:sz w:val="24"/>
          <w:szCs w:val="24"/>
        </w:rPr>
        <w:t>Reading One</w:t>
      </w:r>
    </w:p>
    <w:p w14:paraId="5B3550C4">
      <w:pPr>
        <w:spacing w:before="160" w:after="20" w:line="240"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b/>
          <w:color w:val="auto"/>
          <w:sz w:val="24"/>
          <w:szCs w:val="24"/>
        </w:rPr>
        <w:t>Literature Name</w:t>
      </w:r>
    </w:p>
    <w:p w14:paraId="4CEC3CE8">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Pawned States: State Building in the Era of International Finance (Chapters 1 and 7)</w:t>
      </w:r>
    </w:p>
    <w:p w14:paraId="393B905D">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Maybe helpful: Victoria Tin-bor Hui: War and State Formation in China and Early Modern Europe</w:t>
      </w:r>
    </w:p>
    <w:p w14:paraId="4A09B86D">
      <w:pPr>
        <w:spacing w:before="160" w:after="20" w:line="240"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b/>
          <w:color w:val="auto"/>
          <w:sz w:val="24"/>
          <w:szCs w:val="24"/>
        </w:rPr>
        <w:t>Author(s)</w:t>
      </w:r>
    </w:p>
    <w:p w14:paraId="6B3CB812">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Didac Queralt /ˈdiːdæk kəˈrɑːlt/</w:t>
      </w:r>
    </w:p>
    <w:p w14:paraId="748EA3BA">
      <w:pPr>
        <w:spacing w:before="160" w:after="80" w:line="240"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b/>
          <w:color w:val="auto"/>
          <w:sz w:val="24"/>
          <w:szCs w:val="24"/>
        </w:rPr>
        <w:t xml:space="preserve">Publication Year: </w:t>
      </w:r>
      <w:r>
        <w:rPr>
          <w:rFonts w:hint="default" w:ascii="Times New Roman Regular" w:hAnsi="Times New Roman Regular" w:cs="Times New Roman Regular" w:eastAsiaTheme="minorEastAsia"/>
          <w:color w:val="auto"/>
          <w:sz w:val="24"/>
          <w:szCs w:val="24"/>
        </w:rPr>
        <w:t>2022</w:t>
      </w:r>
    </w:p>
    <w:p w14:paraId="1B884782">
      <w:pPr>
        <w:spacing w:before="160" w:after="20" w:line="240"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b/>
          <w:color w:val="auto"/>
          <w:sz w:val="24"/>
          <w:szCs w:val="24"/>
        </w:rPr>
        <w:t>Dependent Variable (DV)</w:t>
      </w:r>
    </w:p>
    <w:p w14:paraId="55AAC047">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The main dependent variable is state capacity, specifically operationalized as fiscal capacity, namely the state’s ability to assess wealth, monitor tax compliance, and secure a stable stream of government revenue. For short-term analysis (1816–1913), fiscal capacity is measured by the share of direct taxes (income and property taxes) as a percentage of total taxation. Direct taxes require sophisticated bureaucratic apparatus to assess wealth and monitor compliance of an atomized tax base, and thus efforts to increase direct taxation signal rulers’ resolve to strengthen fiscal capacity. For long-term analysis (effects measured circa 2000), fiscal capacity is measured by personal income tax (PIT) as a percentage of GDP. Implementing a PIT requires a sophisticated bureaucratic apparatus capable of assessing a highly atomized tax base, enforcing compliance, and sanctioning evaders; it is considered the endpoint of fiscal capacity building.</w:t>
      </w:r>
    </w:p>
    <w:p w14:paraId="3F3557D8">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主要因变量是国家能力（state capacity），具体操作化为财政能力（fiscal capacity）,即国家评估财富、监控税收合规以及确保稳定政府收入流的能力（第11页）。在短期分析（1816–1913年）中，财政能力以直接税（所得税和财产税）占总税收的比例来衡量。直接税需要复杂的官僚机构来评估财富并监控分散税基的合规性，因此增加直接税的努力表明统治者加强财政能力的决心（第198页）。在长期分析（效应以2000年左右为衡量点）中，财政能力以个人所得税占GDP的比例来衡量。实施个人所得税需要复杂的官僚机构来评估高度分散的税基、执行合规并惩罚逃税者；这被认为是财政能力建设的终点（第210页）。</w:t>
      </w:r>
    </w:p>
    <w:p w14:paraId="21C1AEB3">
      <w:pPr>
        <w:spacing w:before="160" w:after="20" w:line="240"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b/>
          <w:color w:val="auto"/>
          <w:sz w:val="24"/>
          <w:szCs w:val="24"/>
        </w:rPr>
        <w:t>Independent Variable (IV)</w:t>
      </w:r>
    </w:p>
    <w:p w14:paraId="234B3CE4">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The main independent variable is the means of war finance in the nineteenth century, specifically the distinction between domestic resource mobilization (taxation and domestic credit) versus external finance (foreign loans). The author operationalizes this by examining whether wars were waged while countries had access to international capital markets or were excluded from them (due to default or global credit crunches). Two measures of capital access are employed: (1) an endogenous measure based on country-specific episodes of external default as coded by Reinhart and Rogoff; and (2) an exogenous measure based on global credit crunches or “sudden stops” originating from banking and stock market crises in Britain, which dried up international lending globally regardless of individual borrowers’ characteristics. The key comparison is between the number of years at war while credit was available versus the number of years at war while credit was unavailable.</w:t>
      </w:r>
    </w:p>
    <w:p w14:paraId="5A4B6864">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主要自变量是十九世纪的战争融资方式，具体区分为国内资源动员（税收和国内信贷）与外部融资（外国贷款）。作者通过考察战争是在国家能够进入国际资本市场时进行的，还是在被排除在外时（由于违约或全球信贷紧缩）进行的来操作化这一变量。资本准入采用两种衡量方式：（1）基于莱因哈特和罗戈夫编码的国家特定外债违约事件的内生性测量（第199页）；（2）基于源自英国银行和股市危机的全球信贷紧缩或“突然停止”的外生性测量，这些危机使全球国际借贷枯竭，与单个借款国的特征无关（第201–202页）。关键的比较是在信贷可用时的战争年数与信贷不可用时的战争年数之间的对比。</w:t>
      </w:r>
    </w:p>
    <w:p w14:paraId="2E51C690">
      <w:pPr>
        <w:spacing w:before="160" w:after="20" w:line="240"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b/>
          <w:color w:val="auto"/>
          <w:sz w:val="24"/>
          <w:szCs w:val="24"/>
        </w:rPr>
        <w:t>Stateness</w:t>
      </w:r>
    </w:p>
    <w:p w14:paraId="755C0896">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The author conceptualizes state capacity as “the institutional capability of the state to carry out various policies that deliver benefits and services to households and firms,” drawing on Besley and Persson’s definition. The modern state is understood to rest on three pillars: (1) the monopoly of coercion, (2) the enforcement of property rights or legal capacity, and (3) taxes or fiscal capacity. Because neither of the other two key functions can be implemented without funds,  “the history of the state revenue production is the history of the evolution of the state.”</w:t>
      </w:r>
    </w:p>
    <w:p w14:paraId="10B71A76">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作者将国家能力概念化为“国家实施各种向家庭和企业提供福利和服务的政策的制度能力”，这一定义借鉴了贝斯利和佩尔森的研究（第1页）。现代国家被理解为建立在三大支柱之上：（1）强制力的垄断，（2）财产权的执行或法律能力，（3）税收或财政能力。由于其他两项关键功能都无法在没有资金的情况下实施，“国家收入生产的历史就是国家演变的历史”（第11页，引用Levi 1988）。</w:t>
      </w:r>
    </w:p>
    <w:p w14:paraId="604A5C97">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The author focuses specifically on fiscal capacity, which involves the state’s ability to assess wealth, monitor compliance, and secure a stable stream of government funds. Building fiscal capacity requires tax harmonization across the territory and the establishment of a professionalized tax apparatus endowed with extensive powers to assess wealth, collect taxes, and sanction non-compliers. This conceptualization draws on the bellicist tradition of state formation, particularly Charles Tilly’s /ˈtɪli/ famous dictum that “war made the state, and the state made war”. However, unlike unconditional versions of the bellicist hypothesis, the author argues that the effect of war on state building depends critically on how warfare is paid for: financing war with taxes (or domestic credit) is conducive to state making, whereas financing with external loans may not be similarly conducive.</w:t>
      </w:r>
    </w:p>
    <w:p w14:paraId="307A26DE">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作者特别关注财政能力（fiscal capacity），这涉及国家评估财富、监控合规和确保稳定政府资金流的能力（第11页）。建设财政能力需要在全境实现税收统一，并建立一个被赋予广泛权力来评估财富、征收税款和惩罚不合规者的专业化税务机构（第12页）。这一概念化借鉴了国家形成的战争主义传统，特别是查尔斯·蒂利（Charles Tilly /ˈtɪli/）的著名论断“战争创造了国家，国家发动了战争”（第13页）。然而，与战争主义假说的无条件版本不同，作者认为战争对国家建设的影响关键取决于战争如何融资：用税收（或国内信贷）融资战争有助于国家建设，而用外部贷款融资则可能不会产生类似效果（第5页）。</w:t>
      </w:r>
    </w:p>
    <w:p w14:paraId="63C5D222">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The author illustrates the relationship between tax capacity and overall state capacity by presenting data showing a strong negative correlation between the Fragile States Index (a general proxy of state capacity) and income tax ratios: states that underperform in tax capacity are not strong states. Measurement in the empirical analysis is tailored to data availability: for the nineteenth century, the share of direct taxes to total taxation is used because these taxes require sophisticated bureaucratic capacity; for the contemporary period, personal income tax as a percentage of GDP serves as the measure because it represents the most administratively demanding form of taxation.</w:t>
      </w:r>
    </w:p>
    <w:p w14:paraId="3A5EFDA9">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作者通过展示脆弱国家指数（国家能力的一般代理变量）与所得税比率之间强烈负相关的数据来说明税收能力与整体国家能力之间的关系：在税收能力上表现不佳的国家不是强国（第11–12页）。实证分析中的测量根据数据可用性进行调整：对于十九世纪，使用直接税占总税收的比例，因为这些税种需要复杂的官僚能力；对于当代时期，以个人所得税占GDP的百分比作为衡量标准，因为它代表了行政要求最高的税收形式。</w:t>
      </w:r>
    </w:p>
    <w:p w14:paraId="763807AC">
      <w:pPr>
        <w:spacing w:before="160" w:after="20" w:line="240"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b/>
          <w:color w:val="auto"/>
          <w:sz w:val="24"/>
          <w:szCs w:val="24"/>
        </w:rPr>
        <w:t>Core Argument</w:t>
      </w:r>
    </w:p>
    <w:p w14:paraId="749B92A8">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The core argument is that countries that relied on domestic resource mobilization (taxation) rather than foreign debt to fund government, especially during wartime in the nineteenth century developed higher levels of state capacity that persist to the present day. Conversely, countries that relied disproportionally on external finance fell into “state weakening trajectories” and show lower tax capacity today. The argument rests on two interrelated claims about the political economy of public finance.</w:t>
      </w:r>
    </w:p>
    <w:p w14:paraId="1D0A7496">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核心论点是：在十九世纪依靠国内资源动员（税收）而非外债来为政府融资(尤其是在战时)的国家，发展出了持续至今的更高水平的国家能力。相反，过度依赖外部融资的国家陷入了“国家弱化轨迹”，今天表现出较低的税收能力（第1–3页）。该论点建立在关于公共财政政治经济学的两个相互关联的主张之上。</w:t>
      </w:r>
    </w:p>
    <w:p w14:paraId="5040AA91">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(1) From the perspective of rulers, foreign loans secure government funds while helping rulers dodge administrative reform and constraints on their power. Building an efficient tax bureaucracy consumes funds that rulers can use for self-indulgence or patronage networks. Moreover, rulers may be obliged to share fiscal power with taxpayers to overcome hesitancy to increased taxation. External finance allows rulers to avoid both the administrative costs of taxation (investing in tax bureaucracy) and the political costs (sharing power with domestic constituents). This explains why rulers in the global periphery preferred external debt: they faced weak initial power-sharing institutions and low fiscal capacity, making the political and administrative costs of taxation disproportionally burdensome.</w:t>
      </w:r>
    </w:p>
    <w:p w14:paraId="66D5CBD4">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从统治者的角度来看，外国贷款在确保政府资金的同时，帮助统治者逃避行政改革和对其权力的约束（第2页）。建设高效的税务官僚机构会消耗统治者本可用于个人享乐或庇护网络的资金。此外，统治者可能不得不与纳税人分享财政权力，以克服对增税的抵触。外部融资使统治者能够同时避免税收的行政成本（投资于税务官僚机构）和政治成本（与国内选民分享权力）。这解释了为什么全球边缘地区的统治者偏好外债：他们面临薄弱的初始权力分享制度和低财政能力，使得税收的政治和行政成本负担过重（第7–8页）。</w:t>
      </w:r>
    </w:p>
    <w:p w14:paraId="12A97A02">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(2) Unlike one-sided theories of financial imperialism, the author emphasizes that the surge in external indebtedness also reflected the supply side: extreme conditionality. This refers to the hypothecation (pledging) of local assets, such as state monopolies, railroads, and customs houses, as a precondition for fresh foreign loans. When default occurred, bondholders could seize pledged assets or install receiverships (foreign-controlled debt collection agencies) to take over branches of the local tax administration. These mechanisms were enforced through the alignment of private financial interests with the imperial policies of creditor governments, particularly Britain, France, and Germany. Extreme conditionality explains why weakly institutionalized countries with poor reputations could access cheap credit: the credibility of seizing collateral reduced the risk premium charged to peripheral borrowers.</w:t>
      </w:r>
    </w:p>
    <w:p w14:paraId="3B52E982">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与金融帝国主义的单边理论不同，作者强调外债激增也反映了供给侧：极端条件性（extreme conditionality）。这指的是将当地资产，如国家垄断企业、铁路和海关，作为获得新外国贷款的前提条件进行抵押（第3–4页）。当违约发生时，债券持有人可以没收抵押资产或建立接管机构（receiverships）（由外国控制的债务催收机构）来接管当地税务机关的分支机构。这些机制通过私人金融利益与债权国政府（特别是英国、法国和德国）帝国政策的一致性得以执行（第8–9页）。极端条件性解释了为什么制度薄弱、声誉不佳的国家能够获得廉价信贷：没收抵押品的可信度降低了向边缘借款国收取的风险溢价。</w:t>
      </w:r>
    </w:p>
    <w:p w14:paraId="21CB07C6">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The combination of these demand-side and supply-side factors created a debt trap for many emerging economies. After defaulting and surrendering national assets to foreign bondholders, governments’ effective tax bases shrank, requiring fresh securitized loans to balance the budget, leading to endemic fiscal deficits. By contrast, countries that mobilized domestic resources (whether by choice or by circumstance such as being excluded from capital markets during war) were compelled to invest in tax modernization and share power with taxpayers, setting them on a path of sustained state capacity growth.</w:t>
      </w:r>
    </w:p>
    <w:p w14:paraId="4C4315C3">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这些需求侧和供给侧因素的结合为许多新兴经济体创造了债务陷阱。在违约并向外国债券持有人交出国家资产后，政府的有效税基萎缩，需要新的证券化贷款来平衡预算，导致地方性财政赤字（第2、16页）。相比之下，动员国内资源的国家——无论是出于选择还是出于环境（如在战争期间被排除在资本市场之外）——被迫投资于税收现代化并与纳税人分享权力，使它们走上了国家能力持续增长的道路（第14–15页）。</w:t>
      </w:r>
    </w:p>
    <w:p w14:paraId="33E961B3">
      <w:pPr>
        <w:spacing w:before="160" w:after="20" w:line="240"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b/>
          <w:color w:val="auto"/>
          <w:sz w:val="24"/>
          <w:szCs w:val="24"/>
        </w:rPr>
        <w:t>Mechanisms</w:t>
      </w:r>
    </w:p>
    <w:p w14:paraId="682D5570">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The political mechanism and the bureaucratic mechanism.</w:t>
      </w:r>
    </w:p>
    <w:p w14:paraId="3EBE264A">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提出了两种主要传导机制来解释为何十九世纪早期的财政政策决定对国家能力产生了长期影响：政治机制和官僚机制（第16–17页）。</w:t>
      </w:r>
    </w:p>
    <w:p w14:paraId="7412A9C1">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(1) The Political Mechanism: To foster compliance with higher taxes, rulers are compelled to articulate power-sharing institutions over fiscal policy to overcome taxpayers’ hesitancy to further taxation. The logic is contractarian: taxpayers demand some institutionalized say in how public moneys are spent in exchange for paying taxes; if granted, rulers secure tax funds while limiting their discretion over fiscal policy. Once in place, taxation becomes a self-sustaining compromise: rulers secure funds while taxpayers hold them accountable for fiscal decisions, expanding the capacity to tax in the long run. Power-sharing institutions are “sticky”, tending to persist once established because they help taxpayers overcome collective action problems and because taxation becomes a positive-sum game for both rulers and taxpayers. This mechanism is particularly likely to operate in smaller and wealthier countries where taxpayers face low coordination costs and easy ways to escape taxation.</w:t>
      </w:r>
    </w:p>
    <w:p w14:paraId="0C425050">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政治机制： 为促进对更高税收的遵从，统治者被迫就财政政策建立权力分享制度，以克服纳税人对进一步征税的抵触。这一逻辑是契约主义的：纳税人要求在公共资金使用上拥有制度化的发言权，以换取纳税；如果被授予，统治者获得税收资金，同时限制其对财政政策的自由裁量权（第7页）。一旦建立，税收就成为一种自我维持的妥协：统治者获得资金，而纳税人则对其财政决定进行问责，从长远来看扩大了征税能力。权力分享制度具有“粘性”,一旦建立就倾向于持续存在，因为它们帮助纳税人克服集体行动问题，也因为税收对统治者和纳税人都变成了正和博弈（第7、17页）。这一机制特别可能在较小和较富裕的国家运作，那里的纳税人面临较低的协调成本和容易逃税的方式（第17页）。</w:t>
      </w:r>
    </w:p>
    <w:p w14:paraId="518D0350">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(2) The Bureaucratic Mechanism: This mechanism operates independently of political status, geographic scale, and capital mobility. It refers to the efforts that tax bureaucracies exert to safeguard organizational survival. Once created, tax bureaucracies develop institutional interests in their own perpetuation. They resist disinvestment and seek to maintain or expand their functions. This means that even in the absence of democratic power-sharing, the bureaucratic apparatus created to fund war will tend to persist and continue building tax capacity over time. This mechanism is particularly relevant for understanding state building in colonial dependencies and large, heterogeneous societies where the political mechanism may not operate effectively.</w:t>
      </w:r>
    </w:p>
    <w:p w14:paraId="0B3E17B4">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官僚机制： 这一机制独立于政治地位、地理规模和资本流动性而运作。它指的是税务官僚机构为保护组织生存而做出的努力（第17页，引用Schumpeter 1991）。一旦创建，税务官僚机构就会发展出对自身延续的制度利益。它们抵制撤资并寻求维持或扩展其职能。这意味着即使在没有民主权力分享的情况下，为战争融资而创建的官僚机构也会倾向于持续存在并继续随时间建设税收能力。这一机制对于理解殖民地依附地区和政治机制可能无法有效运作的大型异质社会的国家建设尤为重要。</w:t>
      </w:r>
    </w:p>
    <w:p w14:paraId="21E28E69">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Beyond these two positive mechanisms, the author also identifies a negative mechanism operating through external finance: extreme conditionality leading to debt traps. When countries defaulted on external loans, they faced severe conditions including debt-equity swaps (surrendering national assets like railroads and monopolies) and the installation of receiverships (foreign-controlled agencies taking over branches of the tax administration). These mechanisms eroded the local tax base rather than building it. Receiverships were installed to repatriate private capital, not to build local capacity. They operated under European standards but evidence suggests they did not improve local tax ratios or administrative performance relative to pre-intervention years. By agreeing to such conditions, countries regained access to international markets without having strengthened their capacity to tax. If anything, their fiscal position weakened because foreign control shrank the tax base left for local authorities.除了这两种正面机制外，作者还识别出通过外部融资运作的负面机制：极端条件性导致债务陷阱。当国家对外债违约时，它们面临严苛的条件，包括债转股（交出铁路和垄断企业等国家资产）和建立接管机构（由外国控制的机构接管税务机关的分支机构）。这些机制侵蚀而非建设了当地税基（第8–9、16页）。接管机构的建立是为了遣返私人资本，而非建设当地能力。它们按照欧洲标准运作，但证据表明，它们并未改善相对于干预前年份的当地税收比率或行政绩效（第25页）。通过同意这些条件，国家在没有加强其征税能力的情况下重新获得了进入国际市场的机会——如果有什么的话，它们的财政状况恶化了，因为外国控制缩小了留给地方当局的税基（第26页）。</w:t>
      </w:r>
    </w:p>
    <w:p w14:paraId="349D1D8D">
      <w:pPr>
        <w:spacing w:before="160" w:after="20" w:line="240"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b/>
          <w:color w:val="auto"/>
          <w:sz w:val="24"/>
          <w:szCs w:val="24"/>
        </w:rPr>
        <w:t>Data</w:t>
      </w:r>
    </w:p>
    <w:p w14:paraId="5AFC49C2">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Several original and secondary datasets.</w:t>
      </w:r>
    </w:p>
    <w:p w14:paraId="09D001B7">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(1) Dependent Variable Measurement: For short-term fiscal capacity (1816–1913), the author uses data from Andersson and Brambor (2019), an unbalanced panel of tax ratios for 31 countries in Europe, Latin America, Oceania /ˌoʊʃiˈeɪniə/, and Japan as early as 1800. The specific measure is the share of direct taxes (income and property taxes) as a percentage of total tax revenue. Table 7.1 in the text lists the 23 countries with sufficient data coverage, including Argentina /ˌɑːrdʒənˈtiːnə/, Chile /ˈtʃɪli/, Japan, and various European nations. For long-term fiscal capacity (circa 2000), the author uses personal income tax as a percentage of GDP, drawing on IMF government financial statistics augmented with information from national treasuries, covering 102 countries. For intermediate tests (1945–1995), nontrade tax revenue as a percentage of total taxation is used, drawing on data from Cagé and Gadenne (2018).</w:t>
      </w:r>
    </w:p>
    <w:p w14:paraId="2C8D6FDD">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因变量测量： 对于短期财政能力（1816–1913年），作者使用了安德森和布兰博（Andersson and Brambor 2019）的数据，这是一个早至1800年的31个欧洲、拉丁美洲、大洋洲和日本国家税收比率的非平衡面板。具体测量是直接税（所得税和财产税）占总税收的比例（第198–199页）。文中表7.1列出了数据覆盖充分的23个国家，包括阿根廷（Argentina /ˌɑːrdʒənˈtiːnə/）、智利（Chile /ˈtʃɪli/）、日本和多个欧洲国家。对于长期财政能力（2000年左右），作者使用个人所得税占GDP的百分比，数据来自IMF政府财政统计，并用国家财政部的信息进行补充，涵盖102个国家（第12页，图1.2）。对于中期检验（1945–1995年），使用非贸易税收入占总税收的百分比，数据来自Cagé和Gadenne（2018）（第222页）。</w:t>
      </w:r>
    </w:p>
    <w:p w14:paraId="36AEF69D">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(2) Independent Variable Measurement: War data are drawn primarily from Wimmer and Min (2009), which is representative of the universe of warfare waged by sovereign and nonsovereign countries in the nineteenth century, including both interstate and independence/secessionist wars. For robustness, the Correlates of War (COW) dataset is also used, though it covers only interstate wars waged by internationally recognized states (pp. 199, 208). Capital market access is measured in two ways: ① Endogenously, using episodes of external default as coded by Reinhart and Rogoff (2009), who define sovereign default as the failure of a government to meet principal or interest payment on the due date. The median duration of default episodes is six years. While in default, countries are excluded from international lending markets (p. 199). ② Exogenously, using global credit crunches or “sudden stops” based on banking and stock market crises in Britain, the world’s banker before 1914. Table 7.2 lists these crises (1825, 1837–40, 1847–48, 1866, 1873, 1890 for banking crises; multiple stock market crises). These sudden stops lasted four years on average and dried up international lending globally.</w:t>
      </w:r>
    </w:p>
    <w:p w14:paraId="428868DE">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自变量测量： 战争数据主要来自温默和闵（Wimmer and Min 2009），该数据集代表了十九世纪主权和非主权国家进行的战争全貌，包括国家间战争和独立/分裂战争。为稳健性起见，也使用了战争相关项目（COW）数据集，尽管它只涵盖国际承认国家进行的国家间战争（第199、208页）。资本市场准入以两种方式测量：①内生性测量，使用莱因哈特和罗戈夫（Reinhart and Rogoff 2009）编码的外债违约事件，他们将主权违约定义为政府未能在到期日（或规定的宽限期内）支付本金或利息。违约事件的中位持续时间为六年。在违约期间，国家被排除在国际借贷市场之外（第199页）。②外生性测量，使用基于英国银行和股市危机的全球信贷紧缩或“突然停止”，英国在1914年前是世界银行家。表7.2列出了这些危机（银行危机：1825、1837–40、1847–48、1866、1873、1890年；多次股市危机）。这些突然停止平均持续四年，并使全球国际借贷枯竭（第201–204页）。</w:t>
      </w:r>
    </w:p>
    <w:p w14:paraId="41EE61F1">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(3) Control Variables: The author controls for numerous potential confounders. For short-term analysis, controls include a lagged dependent variable (to account for serial correlation), cumulative number of wars and defaults, and country and year fixed effects. For long-term analysis, controls include: Great Power status; initial wealth proxied by population density as of 1820 (a standard proxy of economic prosperity before the Industrial Revolution); sea access (percentage of land within 100km of ice-free coast); desert territory percentage; oil producer status; region fixed effects (continent-specific characteristics); and colonial origins indicators (British, Iberian /aɪˈbɪəriən/, or other colonies). To address selection into war, controls for state antiquity (Bockstette, Chanda, and Putterman 2002) and census capacity by 1820 are included (pp. 211, 216). War location (wars fought abroad vs. at home), war casualties (battle deaths), and war outcomes (net victories) are also controlled in various specifications.</w:t>
      </w:r>
    </w:p>
    <w:p w14:paraId="498F4C56">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控制变量： 作者控制了众多潜在混淆变量。对于短期分析，控制变量包括因变量的滞后值（以考虑序列相关性）、战争和违约的累计次数，以及国家和年份固定效应（第200页）。对于长期分析，控制变量包括：大国地位；以1820年人口密度代理的初始财富（工业革命前经济繁荣的标准代理变量）；海洋通道（距无冰海岸100公里以内的土地百分比）；沙漠领土百分比；石油生产国地位；地区固定效应（特定大陆的特征）；以及殖民起源指标（英国、伊比利亚或其他殖民地）。为解决进入战争的选择问题，纳入了国家古老程度（Bockstette, Chanda, and Putterman 2002）和1820年人口普查能力的控制变量（第211、216页）。战争地点（国外战争vs.国内战争）、战争伤亡（战斗死亡人数）和战争结果（净胜利）也在各种模型规格中得到控制（第214、221页）。</w:t>
      </w:r>
    </w:p>
    <w:p w14:paraId="522B0CE8">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(4) Original Data Collection: The author compiled an original dataset of 900+ sovereign loans floated in the London Stock Exchange between 1816 and 1913, including information on nominal interest rates. Additionally, the author coded the presence of pledges (hypothecation of public assets) from 700+ original sovereign bond prospectuses issued in London between 1858 and 1913 to test the extreme conditionality hypothesis.</w:t>
      </w:r>
    </w:p>
    <w:p w14:paraId="3AAE8C59">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 xml:space="preserve"> 原始数据收集： 作者编制了一个包含1816年至1913年间在伦敦证券交易所发行的900多笔主权贷款的原始数据集，包括名义利率信息（第10–11页，图1.1）。此外，作者从1858年至1913年间在伦敦发行的700多份原始主权债券招股说明书中编码了抵押品（公共资产的抵押）的存在，以检验极端条件性假说（第4、10页）。</w:t>
      </w:r>
    </w:p>
    <w:p w14:paraId="10EF4D0D">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(5) Case Studies: The quantitative evidence is complemented by nine case studies covering different geographic areas and institutional contexts: Argentina /ˌɑːrdʒənˈtiːnə/, Chile /ˈtʃɪli/, late-Qing China, Ethiopia /ˌiːθiˈoʊpiə/, Japan, the Ottoman Empire /ˈɒtəmən/, Peru /pəˈruː/, Siam /saɪˈæm/ (Thailand), and South Africa. These cases illustrate the political game between foreign financiers, local incumbents, and taxpayers, and how early fiscal decisions shaped state building in the long run. Chapter 9 presents paired comparisons (Japan–Argentina; Siam–Ethiopia) and a longitudinal analysis of Chile.</w:t>
      </w:r>
    </w:p>
    <w:p w14:paraId="331879E2">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案例研究： 定量证据辅以九个案例研究，涵盖不同的地理区域和制度背景：阿根廷、智利、晚清中国、埃塞俄比亚、日本、奥斯曼帝国、秘鲁、暹罗(即泰国),和南非（第3页）。这些案例说明了外国金融家、本地当权者和纳税人之间的政治博弈，以及早期财政决策如何长期塑造国家建设。第九章呈现了配对比较（日本-阿根廷；暹罗-埃塞俄比亚）和智利的纵向分析。</w:t>
      </w:r>
    </w:p>
    <w:p w14:paraId="28425C4F">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The analysis covers the “Bond Era” from 1816 (end of Napoleonic Wars) to 1914 (onset of World War I), when the euphoria in sovereign lending and the high frequency of interstate conflict concentrated. The long-term analysis extends to circa 2000. Geographic coverage is global, including Europe, Latin America, Asia, Africa, and Oceania, with the effective sample varying by model: 23 countries for short-term analysis (Table 7.1), 63–107 countries for long-term analysis depending on data availability .</w:t>
      </w:r>
    </w:p>
    <w:p w14:paraId="3B4426A6">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地理和时间覆盖： 分析涵盖1816年（拿破仑战争结束）至1914年（第一次世界大战爆发）的“债券时代”，主权借贷的狂热和国家间冲突的高频率都集中在这一时期（第2页）。长期分析延伸至2000年左右。地理覆盖是全球性的，包括欧洲、拉丁美洲、亚洲、非洲和大洋洲，有效样本因模型而异：短期分析23个国家（表7.1），长期分析根据数据可用性为63–107个国家（第212、215页）。</w:t>
      </w:r>
    </w:p>
    <w:p w14:paraId="07A33C84">
      <w:pPr>
        <w:spacing w:before="160" w:after="20" w:line="240"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b/>
          <w:color w:val="auto"/>
          <w:sz w:val="24"/>
          <w:szCs w:val="24"/>
        </w:rPr>
        <w:t>Methods</w:t>
      </w:r>
    </w:p>
    <w:p w14:paraId="2AEE0D4B">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The author combines quantitative econometric analysis with qualitative case studies.作者采用混合方法，将定量计量经济分析与定性案例研究相结合。</w:t>
      </w:r>
    </w:p>
    <w:p w14:paraId="7B0F513F">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(1) Short-Term Analysis: The author uses panel regression with country and year fixed effects to examine the evolution of fiscal capacity as a joint function of war and access to international capital. The formal specification regresses annual direct tax ratios on war (lagged), exclusion from external finance (lagged), their interaction, lagged dependent variable, cumulative wars and defaults, and fixed effects. The key coefficient of interest is the interaction term: β₃ captures whether war waged while excluded from capital markets has a different effect than war waged with capital access. The inclusion of the lagged dependent variable accounts for serial correlation in the slow-moving outcome variable. Country fixed effects control for time-invariant unobserved heterogeneity; year fixed effects control for secular trends (p. 200).</w:t>
      </w:r>
    </w:p>
    <w:p w14:paraId="61E9E552">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短期分析（第七章第7.2节）： 作者使用带有国家和年份固定效应的面板回归来考察财政能力作为战争和国际资本准入联合函数的演变。正式模型规格（方程7.1，第197页）将年度直接税比率回归于战争（滞后）、被排除在外部融资之外（滞后）、它们的交互项、因变量滞后项、累计战争和违约次数，以及固定效应。关键的兴趣系数是交互项：β₃捕捉在被排除在资本市场之外时进行的战争是否与有资本准入时进行的战争具有不同的效应。纳入因变量滞后项是为了考虑缓慢变动的结果变量中的序列相关性。国家固定效应控制时间不变的未观察异质性；年份固定效应控制长期趋势（第200页）。</w:t>
      </w:r>
    </w:p>
    <w:p w14:paraId="242516E3">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English: Addressing Endogeneity with Exogenous Shocks: using global credit crunches as exogenous shocks to capital market access. The author argues that banking and stock market crises originating in Britain were (1) domestic in origin and not caused by defaults in the periphery, and (2) unanticipated by borrowers. To verify the exogeneity of these shocks, the author demonstrates that the frequency and duration of wars are balanced across periods when credit flowed versus when credit stopped. This balance suggests that countries did not systematically time their wars around anticipated credit crunches. To further maximize exogeneity, the author drops Britain, France, and Germany (the global financial centers) from the sample when using this measure.</w:t>
      </w:r>
    </w:p>
    <w:p w14:paraId="5C763651">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用外生冲击解决内生性问题： 使用全球信贷紧缩作为外生冲击来衡量资本市场准入。作者认为，源自英国的银行和股市危机（1）是国内原因造成的，而非由边缘地区的违约引起，（2）借款国无法预料（第202–203页）。为验证这些冲击的外生性，作者证明了战争的频率和持续时间在信贷流动期与信贷停止期之间是平衡的（表7.3和7.5，第204、215页）。这种平衡表明国家并未系统性地围绕预期的信贷紧缩来安排战争时机。为进一步最大化外生性，作者在使用此测量时从样本中剔除了英国、法国和德国（全球金融中心）（第205页）。</w:t>
      </w:r>
    </w:p>
    <w:p w14:paraId="41B0B913">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(2) Long-Term Analysis: For cross-sectional analysis of long-term effects, the author uses OLS regression with the number of years at war while credit was available and while credit was unavailable as separate regressors, controlling for region fixed effects, colonial origins, and various confounders. The identification challenge here is that being in default is endogenous (countries that default may differ systematically from those that do not), and the decision to go to war is also potentially endogenous. The author addresses these concerns through multiple strategies:</w:t>
      </w:r>
    </w:p>
    <w:p w14:paraId="46952B4F">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1.Using global credit crunches instead of country-specific defaults to exogenize capital access.</w:t>
      </w:r>
    </w:p>
    <w:p w14:paraId="4CCB63F0">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2.Focusing on “ongoing wars”, namely wars initiated while credit was flowing but that were eventually hit by a sudden stop, to disconnect the decision to go to war from credit access.</w:t>
      </w:r>
    </w:p>
    <w:p w14:paraId="1FD32163">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3.Including controls for initial state capacity (state antiquity index; census capacity by 1820) to account for preexisting differences that might affect both war propensity and state building.</w:t>
      </w:r>
    </w:p>
    <w:p w14:paraId="4098F752">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4.Using COW data on war non-initiators to examine countries that were dragged into war rather than choosing to initiate it (pp. 220–221).</w:t>
      </w:r>
    </w:p>
    <w:p w14:paraId="56A6DC75">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 xml:space="preserve"> 长期分析（第七章第7.3节）： 对于长期效应的横截面分析，作者使用OLS回归（方程7.2，第209–210页），将信贷可用时的战争年数和信贷不可用时的战争年数作为独立回归变量，控制地区固定效应、殖民起源和各种混淆变量。这里的识别挑战是违约状态是内生的（违约的国家可能与不违约的国家存在系统性差异），进入战争的决定也可能是内生的。作者通过多种策略解决这些问题：</w:t>
      </w:r>
    </w:p>
    <w:p w14:paraId="7781A6AB">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1.使用全球信贷紧缩而非国家特定违约来外生化资本准入。</w:t>
      </w:r>
    </w:p>
    <w:p w14:paraId="53E89F8F">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2.关注“正在进行的战争”——在信贷流动时发起但最终被突然停止冲击的战争——以使进入战争的决定与信贷准入脱钩（第216–218页）。</w:t>
      </w:r>
    </w:p>
    <w:p w14:paraId="43F04D22">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3.纳入初始国家能力的控制变量（国家古老程度指数；1820年人口普查能力），以考虑可能同时影响战争倾向和国家建设的既存差异（第216页）。</w:t>
      </w:r>
    </w:p>
    <w:p w14:paraId="3D6AEF28">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4.使用COW数据中的非战争发起方来考察被拖入战争而非选择发起战争的国家（第220–221页）。</w:t>
      </w:r>
    </w:p>
    <w:p w14:paraId="329BB763">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(3) Robustness and Sensitivity: The author conducts extensive robustness checks, including: varying the window length for credit crunches (3, 4, or 5 years); using different war datasets (Wimmer and Min vs. COW); using intensive margin (number of wars per year) vs. extensive margin (war or no war) measures; controlling for per capita GDP; examining interstate wars alone vs. interstate plus secessionist wars; dropping Great Powers and OECD founding members to focus on the periphery; and controlling for war location, casualties, and outcomes.</w:t>
      </w:r>
    </w:p>
    <w:p w14:paraId="2C20DA1D">
      <w:pPr>
        <w:spacing w:before="0" w:after="100" w:line="259" w:lineRule="auto"/>
        <w:rPr>
          <w:rFonts w:hint="default" w:ascii="Times New Roman Regular" w:hAnsi="Times New Roman Regular" w:cs="Times New Roman Regular" w:eastAsiaTheme="minorEastAsia"/>
          <w:color w:val="auto"/>
          <w:sz w:val="24"/>
          <w:szCs w:val="24"/>
        </w:rPr>
      </w:pPr>
      <w:bookmarkStart w:id="0" w:name="_GoBack"/>
      <w:bookmarkEnd w:id="0"/>
      <w:r>
        <w:rPr>
          <w:rFonts w:hint="default" w:ascii="Times New Roman Regular" w:hAnsi="Times New Roman Regular" w:cs="Times New Roman Regular" w:eastAsiaTheme="minorEastAsia"/>
          <w:color w:val="auto"/>
          <w:sz w:val="24"/>
          <w:szCs w:val="24"/>
        </w:rPr>
        <w:t xml:space="preserve"> 稳健性和敏感性： 作者进行了广泛的稳健性检验，包括：变化信贷紧缩的窗口长度（3、4或5年）；使用不同的战争数据集（温默和闵 vs. COW）；使用密集边际（每年战争数量）vs.广延边际（有战争或无战争）测量；控制人均GDP；单独考察国家间战争vs.国家间加分裂战争；剔除大国和OECD创始成员以聚焦边缘地区；以及控制战争地点、伤亡和结果（第205–208、219–222页）。</w:t>
      </w:r>
    </w:p>
    <w:p w14:paraId="51CD349B">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(4) History Decompression: To address concerns about “history compression” (the worry that correlations between nineteenth-century causes and twenty-first-century outcomes may be spurious), the author evaluates effects at intermediate points in time. Specifically, the effects of nineteenth-century war finance on tax ratios are tested for each decade from 1945 to 1995. Results show persistent effects across all intermediate periods, strengthening confidence in the causal interpretation.</w:t>
      </w:r>
    </w:p>
    <w:p w14:paraId="53431E88">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历史解压缩（第7.4节）： 为解决“历史压缩”的担忧（即十九世纪原因与二十一世纪结果之间的相关性可能是虚假的），作者在中间时间点评估效应。具体而言，十九世纪战争融资对税收比率的效应在1945年至1995年的每个十年都进行了检验。结果显示所有中间时期都存在持续效应，增强了对因果解释的信心（第222–223页，图7.8）。</w:t>
      </w:r>
    </w:p>
    <w:p w14:paraId="3B2214D5">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Key Assumptions: For the identification strategy to be valid, several assumptions must hold: (1) Global credit crunches must be exogenous to individual borrowers’ characteristics and unanticipated by them; (2) The timing and nature of wars must not be systematically related to anticipated credit conditions; (3) The controls included must adequately address confounding (no omitted variable bias); (4) The relationship between nineteenth-century war finance and long-term fiscal capacity must not be driven by unmeasured factors that changed systematically over the intervening century. The author provides evidence supporting assumptions (1) and (2) through balance tests, but assumptions (3) and (4) cannot be fully verified.</w:t>
      </w:r>
    </w:p>
    <w:p w14:paraId="41772D8B">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关键假设： 识别策略要有效，必须满足若干假设：（1）全球信贷紧缩必须对单个借款国的特征是外生的，且借款国无法预料；（2）战争的时机和性质不得与预期的信贷条件系统性相关；（3）纳入的控制变量必须充分解决混淆问题（无遗漏变量偏误）；（4）十九世纪战争融资与长期财政能力之间的关系不得由在中间世纪系统性变化的未测量因素驱动。作者通过平衡检验提供了支持假设（1）和（2）的证据，但假设（3）和（4）无法完全验证。</w:t>
      </w:r>
    </w:p>
    <w:p w14:paraId="355754D7">
      <w:pPr>
        <w:spacing w:before="160" w:after="20" w:line="240"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b/>
          <w:color w:val="auto"/>
          <w:sz w:val="24"/>
          <w:szCs w:val="24"/>
        </w:rPr>
        <w:t>Contribution</w:t>
      </w:r>
    </w:p>
    <w:p w14:paraId="36E5B435">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Proposing a new theory that links finance paths to bellicist hypothesis of state building. The book’s primary theoretical contribution is providing a political economy explanation for why war made states in Europe but not elsewhere. While the bellicist hypothesis has been challenged by mixed evidence outside Western Europe, the author offers a resolution: the effect of war on state building depends on how war is financed. This conditional version of the bellicist hypothesis integrates insights from the literatures on war and state making (Tilly, Mann, Centeno) with those on public finance and limited government (North and Weingast, Bates and Lien, Levi, Besley and Persson) (pp. 5–6, 13).</w:t>
      </w:r>
    </w:p>
    <w:p w14:paraId="6553DBAE">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将外部融资与国家建设联系起来的新理论： 本书的主要理论贡献是为战争在欧洲创造了国家但在其他地方却没有这一现象提供了政治经济学解释。虽然战争主义假说在西欧以外受到混合证据的挑战，但作者提供了一个解决方案：战争对国家建设的影响取决于战争如何融资。这一战争主义假说的条件版本整合了战争与国家形成文献（蒂利、曼、森特诺）与公共财政和有限政府文献（诺斯和温格斯特、贝茨和连、列维、贝斯利和佩尔森）的见解（第5–6、13页）。</w:t>
      </w:r>
    </w:p>
    <w:p w14:paraId="6BD9778C">
      <w:pPr>
        <w:spacing w:before="160" w:after="20" w:line="240"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b/>
          <w:color w:val="auto"/>
          <w:sz w:val="24"/>
          <w:szCs w:val="24"/>
        </w:rPr>
        <w:t>Suggestions</w:t>
      </w:r>
    </w:p>
    <w:p w14:paraId="2FF6D365">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Mechanisms are not directly tested at least in chapter 1 &amp; 7. The two proposed mechanisms, political (power-sharing institutions) and bureaucratic (organizational survival of tax bureaucracies), are not directly tested in Chapter 7. The chapter establishes the correlation between war finance and fiscal capacity but does not demonstrate that this correlation operates through the proposed channels.</w:t>
      </w:r>
    </w:p>
    <w:p w14:paraId="317BCAE9">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A fundamental limitation is that the author does not directly measure how each war was actually financed. Instead, capital market access (default status or credit crunch periods) is used as a proxy for war finance. This assumes that if external capital was available, rulers would use it for war. That is a reasonable assumption given the theory, but still an assumption.</w:t>
      </w:r>
    </w:p>
    <w:p w14:paraId="01A5FE49">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While the author addresses history compression by showing intermediate effects (1945–1995), the correlation between nineteenth-century war finance and twenty-first-century fiscal capacity could reflect other historical processes that unfolded over the intervening century. Twentieth-century events, such as world wars, decolonization, Cold War interventions, structural adjustment programs, might have reshaped state capacity in ways correlated with but not caused by nineteenth-century war finance. More detailed process tracing across the twentieth century could strengthen the causal narrative.</w:t>
      </w:r>
    </w:p>
    <w:p w14:paraId="30E95EF6">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虽然作者通过展示中期效应（1945–1995年）解决了历史压缩问题，但十九世纪战争融资与二十一世纪财政能力之间的相关性可能反映了在中间世纪展开的其他历史进程。二十世纪的事件，如世界大战、去殖民化、冷战干预、结构调整计划，可能以与十九世纪战争融资相关但非由其引起的方式重塑了国家能力。对二十世纪更详细的过程追踪可以加强因果叙事。</w:t>
      </w:r>
    </w:p>
    <w:p w14:paraId="5EE4261A">
      <w:pPr>
        <w:spacing w:before="160" w:after="20" w:line="240"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b/>
          <w:color w:val="auto"/>
          <w:sz w:val="24"/>
          <w:szCs w:val="24"/>
        </w:rPr>
        <w:t>Extensions</w:t>
      </w:r>
    </w:p>
    <w:p w14:paraId="5EBC4692">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(1) Contemporary Parallels, China’s Belt and Road Initiative. The author notes that extreme conditionality “is no longer practiced, perhaps with the exception of China”. This opens a natural research agenda: does Chinese development lending, with its infrastructure-for-resources deals and collateralized loans, reproduce the dynamics of nineteenth-century extreme conditionality? Are recipient countries of Chinese loans experiencing erosion of fiscal capacity similar to Bond Era borrowers? Researchers could examine whether the theoretical framework applies to contemporary Chinese lending in Africa, Latin America, and Southeast Asia.</w:t>
      </w:r>
    </w:p>
    <w:p w14:paraId="6E0D569F">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类比中国的“一带一路”倡议： 作者在结论中指出，极端条件性“不再被实践，也许中国是例外”（第28页）。这开辟了一个自然的研究议程：中国的发展贷款，连同其基础设施换资源交易和抵押贷款，是否再现了十九世纪极端条件性的动态？中国贷款的接受国是否正在经历类似于债券时代借款国的财政能力侵蚀？研究人员可以考察这一理论框架是否适用于当代中国在非洲、拉丁美洲和东南亚的贷款。</w:t>
      </w:r>
    </w:p>
    <w:p w14:paraId="4792C2BB">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(2) The book suggests that modern multilateral lending (IMF, World Bank) differs from Bond Era private lending in that “the priority of conditionality [shifted] from debt collection to capacity building”. However, critics of structural adjustment programs argue that IMF conditions (austerity, privatization) may also undermine state capacity. A systematic comparison of the state-building effects of nineteenth-century private lending, twentieth-century official lending (IMF/World Bank), and twenty-first-century Chinese lending could test the theoretical framework across different lending regimes.</w:t>
      </w:r>
    </w:p>
    <w:p w14:paraId="289A67D3">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IMF条件性与国家能力： 本书表明，现代多边贷款（IMF、世界银行）与债券时代的私人贷款不同，因为“条件性的优先级[从]债务催收转向能力建设”（第28页）。然而，结构调整计划的批评者认为，IMF的条件（紧缩、私有化）也可能削弱国家能力。对十九世纪私人贷款、二十世纪官方贷款（IMF/世界银行）和二十一世纪中国贷款的国家建设效应进行系统比较，可以在不同贷款制度下检验这一理论框架。</w:t>
      </w:r>
    </w:p>
    <w:p w14:paraId="7743BB8D">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(3) The role of specific loan types and uses. The book primarily distinguishes between external and domestic finance, but not all external loans are equivalent. Loans for developmental purposes (railroads, infrastructure) versus revenue purposes (budget deficits, war) may have different effects. While the author expresses skepticism about developmental finance in the Bond Era, a more systematic comparison of loan uses could identify conditions under which external finance might contribute positively to state building.</w:t>
      </w:r>
    </w:p>
    <w:p w14:paraId="403DA496">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 xml:space="preserve"> 6. 特定贷款类型和用途的作用： 本书主要区分外部和国内融资，但并非所有外部贷款都是等效的。用于发展目的（铁路、基础设施）的贷款与用于收入目的（预算赤字、战争）的贷款可能有不同的效果。虽然作者对债券时代的发展融资表示怀疑（第22–24页），但对贷款用途的更系统比较可以识别外部融资可能对国家建设做出积极贡献的条件。</w:t>
      </w:r>
    </w:p>
    <w:p w14:paraId="12CA4181">
      <w:pPr>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br w:type="page"/>
      </w:r>
    </w:p>
    <w:p w14:paraId="662DA1D4">
      <w:pPr>
        <w:spacing w:before="160" w:after="200" w:line="240"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b/>
          <w:color w:val="auto"/>
          <w:sz w:val="24"/>
          <w:szCs w:val="24"/>
        </w:rPr>
        <w:t>Reading Two</w:t>
      </w:r>
    </w:p>
    <w:p w14:paraId="50BE9A00">
      <w:pPr>
        <w:spacing w:before="160" w:after="20" w:line="240"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b/>
          <w:color w:val="auto"/>
          <w:sz w:val="24"/>
          <w:szCs w:val="24"/>
        </w:rPr>
        <w:t>Literature Name</w:t>
      </w:r>
    </w:p>
    <w:p w14:paraId="08D34B23">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State Capacity and Military Conflict</w:t>
      </w:r>
    </w:p>
    <w:p w14:paraId="21C7E8DD">
      <w:pPr>
        <w:spacing w:before="160" w:after="20" w:line="240"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b/>
          <w:color w:val="auto"/>
          <w:sz w:val="24"/>
          <w:szCs w:val="24"/>
        </w:rPr>
        <w:t>Author(s)</w:t>
      </w:r>
    </w:p>
    <w:p w14:paraId="0DFCFCB7">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Nicola Gennaioli /nɪˈkɒlə dʒenːaˈjɔːli/ and Hans-Joachim Voth /hɑːns ˈjoʊəkɪm voʊt/</w:t>
      </w:r>
    </w:p>
    <w:p w14:paraId="4F698A90">
      <w:pPr>
        <w:spacing w:before="160" w:after="80" w:line="240"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b/>
          <w:color w:val="auto"/>
          <w:sz w:val="24"/>
          <w:szCs w:val="24"/>
        </w:rPr>
        <w:t xml:space="preserve">Publication Year: </w:t>
      </w:r>
      <w:r>
        <w:rPr>
          <w:rFonts w:hint="default" w:ascii="Times New Roman Regular" w:hAnsi="Times New Roman Regular" w:cs="Times New Roman Regular" w:eastAsiaTheme="minorEastAsia"/>
          <w:color w:val="auto"/>
          <w:sz w:val="24"/>
          <w:szCs w:val="24"/>
        </w:rPr>
        <w:t>2015</w:t>
      </w:r>
    </w:p>
    <w:p w14:paraId="1C61E455">
      <w:pPr>
        <w:spacing w:before="160" w:after="20" w:line="240"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b/>
          <w:color w:val="auto"/>
          <w:sz w:val="24"/>
          <w:szCs w:val="24"/>
        </w:rPr>
        <w:t>Dependent Variable (DV)</w:t>
      </w:r>
    </w:p>
    <w:p w14:paraId="1F01CE1E">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The main dependent variable is state capacity, operationalized as fiscal capacity. The authors measure fiscal capacity through “tax pressure,” defined as per capita tax revenue expressed as a multiple of the country-specific daily urban wage. This measure controls for differences in wealth across countries, allowing for meaningful cross-national and temporal comparisons of a state’s ability to extract resources from its population.</w:t>
      </w:r>
    </w:p>
    <w:p w14:paraId="7F8B2A5F">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主要因变量是国家能力，具体操作化为财政能力。作者通过“税收压力”来测量财政能力，即人均税收收入相对于该国特定的城市日工资的倍数。这一测量方法控制了不同国家间的财富差异，从而使国家间和跨时期的资源汲取能力比较具有意义（第1412页、第1430-1431页）。</w:t>
      </w:r>
    </w:p>
    <w:p w14:paraId="5111E649">
      <w:pPr>
        <w:spacing w:before="160" w:after="20" w:line="240"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b/>
          <w:color w:val="auto"/>
          <w:sz w:val="24"/>
          <w:szCs w:val="24"/>
        </w:rPr>
        <w:t>Independent Variable (IV)</w:t>
      </w:r>
    </w:p>
    <w:p w14:paraId="49D15741">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The main independent variable is the importance of money for military success, denoted by the parameter λ in the theoretical model. This parameter captures how much fiscal resources influence the probability of winning a war. A higher λ means that wealthier states have a significantly greater chance of military victory. The authors conceptualize the “Military Revolution” (a sequence of technological innovations in warfare after 1500) as an increase in λ.</w:t>
      </w:r>
    </w:p>
    <w:p w14:paraId="72FE319C">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主要自变量是金钱对于军事成功的重要性，在理论模型中用参数λ（lambda）表示。该参数反映财政资源在多大程度上影响战争获胜的概率。λ越高，意味着更富裕的国家在战争中获胜的可能性显著更大。作者将“军事革命” (1500年后一系列战争技术创新) 概念化为λ的增加。</w:t>
      </w:r>
    </w:p>
    <w:p w14:paraId="1B6AEBED">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Additionally, the model incorporates domestic divisions (denoted by B), which measures the cost of centralizing taxation by overcoming opposition from local power holders. The interaction between λ and B is crucial for understanding divergent patterns of state-building across European powers.</w:t>
      </w:r>
    </w:p>
    <w:p w14:paraId="00C8B550">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此外，模型还纳入了国内分裂程度（用B表示），用以衡量通过克服地方权力持有者的反对来实现税收集中化的成本。λ与B之间的交互作用对于理解欧洲各国国家建设的分化模式至关重要（第1410页、第1418-1419页）。</w:t>
      </w:r>
    </w:p>
    <w:p w14:paraId="0273EFDC">
      <w:pPr>
        <w:spacing w:before="160" w:after="20" w:line="240"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b/>
          <w:color w:val="auto"/>
          <w:sz w:val="24"/>
          <w:szCs w:val="24"/>
        </w:rPr>
        <w:t>Stateness</w:t>
      </w:r>
    </w:p>
    <w:p w14:paraId="1BC62BA2">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The authors conceptualize state-building primarily as the centralization of the tax system and the process of sidelining domestic power holders such as local nobles, regional assemblies, and other elites who previously controlled or obstructed revenue collection. In their model, a ruler increases state capacity by centralizing districts, bringing them under uniform central taxation rather than allowing local power holders to set taxes and retain revenues for themselves. Centralization increases the ruler’s control over revenue collection, reduces tax distortions (such as overtaxation of market activities by uncoordinated local authorities), and thereby boosts both fiscal revenues and overall economic output.</w:t>
      </w:r>
    </w:p>
    <w:p w14:paraId="364EB282">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作者主要将国家建设概念化为税收制度的集中化，以及边缘化此前控制或阻碍税收征集的国内权力持有者（如地方贵族、地区议会和其他精英）的过程。在其模型中，统治者通过集中化各地区来提升国家能力——即将各地区纳入统一的中央税收体系，而非允许地方权力持有者自行设定税率并保留税收收入。集中化增强了统治者对税收征集的控制，减少了税收扭曲（如地方当局因缺乏协调而对市场活动过度征税），从而提高了财政收入和整体经济产出（第1410页、第1415-1416页）。</w:t>
      </w:r>
    </w:p>
    <w:p w14:paraId="75F0B1D5">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Empirically, the authors measure state capacity through fiscal capacity indicators. The primary measure is tax pressure, calculated as per capita fiscal revenue divided by the country-specific daily urban wage. This normalization accounts for differences in economic development across countries. They also examine total tax revenue (in tons of silver per annum), army and navy sizes, and administrative reforms such as the transition from tax farming to centralized collection of excise and customs taxes. Historical evidence shows that England increased its tax pressure tenfold between 1500 and 1780, while the Ottoman /ˈɒtəmən/ Empire actually experienced a decline.</w:t>
      </w:r>
    </w:p>
    <w:p w14:paraId="09D9FE41">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在测量方面，作者通过财政能力指标来测量国家能力。主要测量指标是税收压力，计算方法为人均财政收入除以该国特定的城市日工资。这种标准化处理考虑了不同国家经济发展水平的差异。作者还考察了总税收收入（以每年吨银计算）、陆军和海军规模，以及行政改革（如从包税制向集中征收消费税和关税的转变）。历史证据显示，英格兰在1500年至1780年间税收压力增长了十倍，而奥斯曼帝国实际上出现了下降（第1412页）。</w:t>
      </w:r>
    </w:p>
    <w:p w14:paraId="47155DA7">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The theoretical model treats centralization as a continuous variable κ ∈ [0,1], representing the fraction of districts brought under central control. Full centralization (κ = 1) means the ruler sets uniform taxes across all districts and collects all fiscal revenues; full decentralization (κ = 0) means local power holders control taxation and keep revenues for themselves. The cost of centralization increases with the parameter B, which captures domestic conflict intensity, how difficult it is for the ruler to buy off or suppress opposition from local elites. Countries with greater ethnic, religious, or regional divisions have higher B values.</w:t>
      </w:r>
    </w:p>
    <w:p w14:paraId="1758B09B">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理论模型将集中化处理为一个连续变量κ∈[0,1]，表示被纳入中央控制的地区比例。完全集中化（κ=1）意味着统治者在所有地区设定统一税率并征收全部财政收入；完全分权（κ=0）意味着地方权力持有者控制税收并保留税收收入。集中化的成本随参数B的增加而增加，B反映了国内冲突的强度,即统治者收买或压制地方精英反对力量的难度。民族、宗教或地区分裂程度较高的国家，其B值也较高（第1416-1417页）。</w:t>
      </w:r>
    </w:p>
    <w:p w14:paraId="5274CE4A">
      <w:pPr>
        <w:spacing w:before="160" w:after="20" w:line="240"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b/>
          <w:color w:val="auto"/>
          <w:sz w:val="24"/>
          <w:szCs w:val="24"/>
        </w:rPr>
        <w:t>Core Argument</w:t>
      </w:r>
    </w:p>
    <w:p w14:paraId="6A9C7151">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The core argument of this article challenges the conventional wisdom articulated by Charles Tilly /ˈtɪli/ that “states made war, and war made states.” The authors argue that war’s impact on state-building is conditional on the importance of money for military success (λ) and the degree of domestic divisions (B). The relationship between war and state-building is not uniformly positive; instead, it depends critically on military technology and initial political fragmentation.</w:t>
      </w:r>
    </w:p>
    <w:p w14:paraId="473D8F63">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本文挑战了查尔斯·蒂利提出的“国家制造战争，战争制造国家”这一传统观点。作者认为，战争对国家建设的影响取决于金钱对于军事成功的重要性（λ）以及国内分裂程度（B）。战争与国家建设之间的关系并非一致为正，而是在很大程度上取决于军事技术和初始政治分裂程度。</w:t>
      </w:r>
    </w:p>
    <w:p w14:paraId="249DA6D7">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论文要回答一个经典难题：为什么战争在欧洲长期频繁，但现代国家（尤其财政汲取能力的跃升）却主要在 1500 之后出现？作者给出的答案是：“战争促建国”不是常数关系，而是被军事技术所改变的战争融资结构（即 λ）所调节。军事技术变革（“Military Revolution”）使战争更昂贵、更依赖持续融资，从而提高 λ；在高 λ 的环境里，内部凝聚国家会加税建制以应对威胁，而内部分裂国家在竞争中处于结构劣势，会“give up / drop out”，甚至出现财政能力下降。</w:t>
      </w:r>
    </w:p>
    <w:p w14:paraId="6C328B77">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这也意味着：同样的外部冲突压力，在低 λ 时更像“税”（tax-like burden）压垮各国的财政建设；在高 λ 时才会在“凝聚 vs 分裂”的国家之间制造分化。</w:t>
      </w:r>
    </w:p>
    <w:p w14:paraId="2C979F6B">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When the importance of money for military success is low (λ ≤ 1), the threat of external conflict actually stifles state-building rather than promoting it. In this scenario, both contending rulers have similar chances of winning a war regardless of their fiscal revenues. Consequently, the richer ruler risks losing his accumulated fiscal resources to a poorer adversary. This creates perverse incentives: warfare is frequent, but rulers have little motivation to invest in centralizing taxation because the returns from doing so are uncertain. Indeed, having greater fiscal resources makes a ruler a more attractive target for predation. The model predicts that under low λ, a higher probability of war (θ) actually reduces state-building efforts across all countries, namely a “race to the bottom”.</w:t>
      </w:r>
    </w:p>
    <w:p w14:paraId="01B40ACA">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当金钱对于军事成功的重要性较低（λ≤1）时，外部冲突的威胁实际上抑制国家建设而非促进它。在这种情况下，无论财政收入如何，交战双方统治者获胜的机会相近。因此，更富裕的统治者面临将其积累的财政资源输给更贫穷对手的风险。这产生了扭曲的激励：战争频繁，但统治者几乎没有动力投资于税收集中化，因为这样做的回报是不确定的。事实上，拥有更多财政资源反而使统治者成为更具吸引力的掠夺目标。模型预测，在低λ条件下，更高的战争概率（θ）实际上会降低所有国家的国家建设努力——即“竞相逐底”（第1410页、第1420-1421页）。</w:t>
      </w:r>
    </w:p>
    <w:p w14:paraId="14D840AB">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When the importance of money for military success becomes high (large λ), the possibility of armed conflict causes strong divergence in state-building. Now the odds of winning a war are stacked heavily in favor of the fiscally stronger state. Cohesive states with low domestic divisions (low B) find it profitable to invest heavily in centralizing taxation because they can accumulate resources and then prey upon weaker neighbors. Conversely, divided states with high costs of centralization (high B) rationally “drop out” of the competition. Their chances of success in military competition are too low to justify the painful domestic reforms needed to centralize taxation. As a result, cohesive states engage in aggressive state-building while divided ones stagnate or even decline. This creates a widening gap between strong and weak states. Eventually, a “race to the top” emerges among competing powers, with all survivors building greater state capacity as they compete more intensely in fiscal and military terms.</w:t>
      </w:r>
    </w:p>
    <w:p w14:paraId="35B6923B">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当金钱对于军事成功的重要性变得很高（λ值大）时，武装冲突的可能性会导致国家建设的强烈分化。此时，战争获胜的概率严重偏向财政实力更强的国家。凝聚力强的国家——即国内分裂程度低（B值低）的国家——发现大力投资税收集中化是有利可图的，因为它们可以积累资源，然后掠夺较弱的邻国。相反，分裂的国家——即集中化成本高（B值高）的国家——理性地选择“退出”竞争。它们在军事竞争中获胜的机会太低，不足以证明实现税收集中化所需的痛苦国内改革是值得的。结果是，凝聚力强的国家进行积极的国家建设，而分裂的国家则停滞甚至衰退。这造成了强国与弱国之间差距的扩大。最终，在相互竞争的大国之间出现了“竞相争顶”的局面，所有幸存者都在财政和军事方面更加激烈的竞争中建设更强的国家能力（第1410页、第1423-1424页）。</w:t>
      </w:r>
    </w:p>
    <w:p w14:paraId="0E639FBE">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The model identifies three distinct phases of state-building as λ increases (Figure 4, p. 1424). First, when λ is very low (λ ≤ 3cH/4, where cH is the marginal cost of centralization for the more cohesive country H), external war causes a “race to the bottom” that discourages state-building in all countries. The state system remains fragmented, the balance of power is unstable, and no strong power emerges. Second, at intermediate levels of λ (3cH/4 &lt; λ &lt; 3cF/4), strong divergence occurs: cohesive countries disproportionately centralize while divided countries restrain or reduce their state-building efforts. The international system now consists of politically strong, economically developed, centralized countries alongside weaker, poorer, less centralized countries that are increasingly likely to fall prey to the strong ones. Third, when λ becomes very high (λ ≥ 3cF/4), all rulers boost their state-building efforts, converging toward full centralization with minimal tax distortions and maximal production (p. 1423-1424).</w:t>
      </w:r>
    </w:p>
    <w:p w14:paraId="2438B847">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模型识别出随着λ增加而出现的三个不同的国家建设阶段（见图4，第1424页）。第一，当λ非常低（λ≤3cH/4，其中cH是凝聚力更强的国家H的集中化边际成本）时，外部战争导致“竞相逐底”，抑制所有国家的国家建设。国家体系保持分裂，权力平衡不稳定，没有强国出现。第二，在中等水平的λ（3cH/4&lt;λ&lt;3cF/4）条件下，出现强烈分化：凝聚力强的国家过度集中化，而分裂的国家则限制或减少其国家建设努力。此时的国际体系由政治上强大、经济发达、集中化的国家与较弱、较贫穷、集中化程度较低的国家并存，后者越来越可能沦为前者的猎物。第三，当λ变得非常高（λ≥3cF/4）时，所有统治者都加强其国家建设努力，趋向于完全集中化，税收扭曲最小化，产出最大化（第1423-1424页）。</w:t>
      </w:r>
    </w:p>
    <w:p w14:paraId="5CB60764">
      <w:pPr>
        <w:spacing w:before="160" w:after="20" w:line="240"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b/>
          <w:color w:val="auto"/>
          <w:sz w:val="24"/>
          <w:szCs w:val="24"/>
        </w:rPr>
        <w:t>Mechanisms</w:t>
      </w:r>
    </w:p>
    <w:p w14:paraId="756D5F29">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(1) The Military Revolution and Rising λ 军事革命与λ的上升</w:t>
      </w:r>
    </w:p>
    <w:p w14:paraId="474CEC91">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The “Military Revolution” fundamentally transformed the relationship between fiscal resources and military success. Three key technological and organizational changes drove this transformation. First, the spread of cannon after 1400 made medieval walls obsolete, but Italian military engineers devised the trace italienne /trɑːs itɑːliˈen/—new fortifications with earthen bulwarks covered by bricks that could withstand cannon fire. These fortifications were immensely costly to build (Louis XIV allegedly asked if the fortress of Besançon /bəˈzɑ̃sɔ̃/ was made of gold when informed of its cost). The existence of numerous strongpoints meant that wars dragged on for long periods, requiring sustained expenditure.</w:t>
      </w:r>
    </w:p>
    <w:p w14:paraId="79F714EA">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军事革命”从根本上改变了财政资源与军事成功之间的关系。三个关键的技术和组织变革推动了这一转变。首先，1400年后大炮的普及使中世纪城墙过时，但意大利军事工程师设计了“意大利式棱堡”——由砖块覆盖的土质堡垒组成的新型防御工事，能够抵御炮火。这些防御工事造价极其昂贵（据说路易十四得知贝桑松堡垒的造价后，质问它是否由黄金建造）。众多据点的存在意味着战争会持续很长时间，需要持续的支出（第1413页）。</w:t>
      </w:r>
    </w:p>
    <w:p w14:paraId="57803206">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Second, the introduction of standing armies added to rising costs. Due to the need for firearms training, states began to organize, equip, and drill soldiers continuously, investing in their human capital. Starting with William of Nassau’s /ˈnæsɔː/ reforms during the Dutch rebellion, soldiers were garrisoned and trained year-round rather than being raised only for campaigns. Third, states began to organize permanent navies with large numbers of warships kept in readiness. Even smaller ships in the 18th-century English navy cost more than the largest industrial companies had in capital. In combination, these changes made war vastly more expensive and increasingly dependent on sustained fiscal resources rather than feudal dues or temporary levies.</w:t>
      </w:r>
    </w:p>
    <w:p w14:paraId="6EF0EC45">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第二，常备军的建立增加了不断上升的成本。由于需要进行火器训练，国家开始持续组织、装备和训练士兵，对其人力资本进行投资。从荷兰叛乱期间拿骚的威廉改革开始，士兵全年驻扎和训练，而不是仅在战役期间才被征召。第三，国家开始组建常设海军，大量战舰随时待命。即使是18世纪英国海军中较小的舰船，其造价也超过了最大工业公司的资本总额。综合来看，这些变化使战争变得更加昂贵，越来越依赖持续的财政资源，而非封建贡赋或临时征税（第1413-1414页）。</w:t>
      </w:r>
    </w:p>
    <w:p w14:paraId="236C0C4F">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(2) The Contest Success Function and War Incentives 竞争成功函数与战争激励</w:t>
      </w:r>
    </w:p>
    <w:p w14:paraId="44D300B6">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The theoretical mechanism operates through a contest success function that determines the probability of winning a war. The probability that ruler H wins is given by: p(RH, RF) = LH^α × RH^λ / (LH^α × RH^λ + LF^α × RF^λ), where LJ represents army size and RJ represents fiscal revenues for country J. The parameter λ measures the “money sensitivity of military strength.” When λ is high, fiscal revenues are crucial for victory; when λ is low, other factors (such as luck, terrain, or individual commander ability) dominate.</w:t>
      </w:r>
    </w:p>
    <w:p w14:paraId="6C015E5E">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理论机制通过一个决定战争获胜概率的竞争成功函数运作。统治者H获胜的概率为：p(RH, RF) = LH^α × RH^λ / (LH^α × RH^λ + LF^α × RF^λ)，其中LJ表示国家J的军队规模，RJ表示国家J的财政收入。参数λ衡量“军事力量的金钱敏感度”。当λ较高时，财政收入对胜利至关重要；当λ较低时，其他因素（如运气、地形或个别指挥官的能力）占主导地位（第1418-1419页）。</w:t>
      </w:r>
    </w:p>
    <w:p w14:paraId="5A1AF8EA">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This contest function generates three direct effects of war on the incentive to centralize (see equations 4.5 and 4.6, p. 1420). First, war creates an offensive incentive: higher fiscal revenues enhance the probability of winning and allow the ruler to predate on his competitor and seize their resources. Second, war creates a defensive risk: by increasing fiscal revenue, a ruler becomes a more attractive prey, which stunts the incentive to centralize. Third, war imposes a resource cost: fiscal revenues must be spent on military operations during wartime, reducing the benefits of centralization. The net effect of war on state-building depends on which of these forces dominates, which in turn depends on λ.</w:t>
      </w:r>
    </w:p>
    <w:p w14:paraId="1F65C198">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这一竞争函数产生了战争对集中化激励的三个直接效应（见公式4.5和4.6，第1420页）。第一，战争产生进攻性激励：更高的财政收入提高获胜概率，使统治者能够掠夺竞争对手并夺取其资源。第二，战争产生防御性风险：通过增加财政收入，统治者成为更具吸引力的猎物，这抑制了集中化的激励。第三，战争施加资源成本：财政收入必须在战时用于军事行动，减少了集中化带来的消费收益。战争对国家建设的净效应取决于这些力量中哪个占主导，而这又取决于λ（第1420页）。</w:t>
      </w:r>
    </w:p>
    <w:p w14:paraId="0C341FFF">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(3) Domestic Opposition and the Cost of Centralization 国内反对与集中化成本</w:t>
      </w:r>
    </w:p>
    <w:p w14:paraId="6F08F4CB">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State-building requires overcoming domestic opposition from local power holders who benefit from the decentralized status quo. In the decentralized regime, local power holders (nobles, regional assemblies, urban elites) control taxation in their districts and retain the revenues for themselves. They have no incentive to coordinate on efficient taxation; instead, each tries to steal revenue from others by overtaxing market activities that cross district boundaries. This creates economic inefficiency but benefits local elites.</w:t>
      </w:r>
    </w:p>
    <w:p w14:paraId="7EE9C64E">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国家建设需要克服从分权现状中受益的地方权力持有者的国内反对。在分权体制下，地方权力持有者（贵族、地区议会、城市精英）控制其辖区内的税收并保留税收收入。他们没有动力协调实施有效的税收；相反，每个人都试图通过对跨越地区边界的市场活动过度征税来窃取他人的收入。这造成了经济效率低下，但有利于地方精英（第1415-1416页）。</w:t>
      </w:r>
    </w:p>
    <w:p w14:paraId="444E3A2B">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Centralizing taxation requires the ruler to buy off or suppress these power holders, at a cost that increases with the degree of domestic conflict B. The authors assume that the cost of centralizing district i is βi × 2(Al - Ah), where βi measures the ability and willingness of the local power holder to resist, and (Al - Ah) represents the tax rent the power holder loses under centralization. The distribution of βi across districts, captured by the c.d.f. H(β), is lower in a first-order stochastic dominance sense for countries with greater ethnic, religious, or regional divisions. The ruler centralizes districts in order of resistance, starting with low-β districts and moving to more hostile ones. The marginal cost of centralization is therefore increasing, creating a convex cost function C(R) = c × R² where c ≡ B(Al - Ah)/(Am - Ah)².</w:t>
      </w:r>
    </w:p>
    <w:p w14:paraId="2CBC2157">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实现税收集中化要求统治者收买或压制这些权力持有者，其成本随国内冲突程度B的增加而增加。作者假设集中化地区i的成本为βi×2(Al-Ah)，其中βi衡量地方权力持有者抵抗的能力和意愿，(Al-Ah)代表权力持有者在集中化下损失的税收租金。βi在各地区的分布由累积分布函数H(β)描述，对于民族、宗教或地区分裂程度较高的国家，该分布在一阶随机占优意义上较低。统治者按抵抗程度的顺序集中化各地区，从低β地区开始，逐步向更具敌意的地区推进。因此，集中化的边际成本是递增的，形成凸成本函数C(R)=c×R²，其中c≡B(Al-Ah)/(Am-Ah)²（第1416-1417页）。</w:t>
      </w:r>
    </w:p>
    <w:p w14:paraId="2819A3E2">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(4) Strategic Interaction and Divergence  战略互动与分化</w:t>
      </w:r>
    </w:p>
    <w:p w14:paraId="3C094001">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A crucial mechanism driving divergence is the strategic interaction between competing rulers. When λ is low, the reaction functions of the two rulers have opposite slopes: the cohesive ruler’s reaction function is negatively sloped, while the divided ruler’s is positively sloped. This means that if the divided ruler centralizes more, the cohesive ruler actually centralizes less in response. Because when λ is low, even a poor opponent has a reasonable chance of winning, making the cohesive ruler’s accumulated wealth a liability. This dampens divergence under low λ.</w:t>
      </w:r>
    </w:p>
    <w:p w14:paraId="3F37A71F">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导致分化的一个关键机制是竞争统治者之间的战略互动。当λ较低时，两位统治者的反应函数斜率相反：凝聚力强的统治者的反应函数斜率为负，而分裂统治者的反应函数斜率为正。这意味着如果分裂的统治者加强集中化，凝聚力强的统治者实际上会相应减少集中化,因为当λ较低时，即使是贫穷的对手也有合理的获胜机会，使得凝聚力强的统治者积累的财富成为负担。这在低λ条件下抑制了分化（第1421页，图3，第1422页）。</w:t>
      </w:r>
    </w:p>
    <w:p w14:paraId="5CE89F14">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When λ is high, this strategic logic reverses (Corollary 1, p. 1425). Now, stronger centralization by the divided ruler actually increases the cohesive ruler’s incentive to centralize further, because the cohesive ruler is eager to prey upon a richer opponent when money sensitivity is high. If the divided country is also weaker militarily (γ &lt; 1 in the linearized model), divergence becomes extremely pronounced. As money sensitivity increases, the cohesive country centralizes aggressively while the divided country may actually reduce its state-building efforts. Unable to withstand the competition, the divided country gives up.</w:t>
      </w:r>
    </w:p>
    <w:p w14:paraId="18BB7730">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当λ较高时，这种战略逻辑发生逆转（推论1，第1425页）。此时，分裂统治者的更强集中化实际上增加了凝聚力强的统治者进一步集中化的激励，因为当金钱敏感度较高时，凝聚力强的统治者渴望掠夺更富裕的对手。如果分裂的国家在军事上也较弱（在线性化模型中γ&lt;1），分化就会变得极为明显。随着金钱敏感度的增加，凝聚力强的国家积极集中化，而分裂的国家可能实际上减少其国家建设努力。无法承受竞争，分裂的国家选择放弃。</w:t>
      </w:r>
    </w:p>
    <w:p w14:paraId="78CE055A">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(5) Spoils of War and Resource Redistribution 战争果实与资源再分配</w:t>
      </w:r>
    </w:p>
    <w:p w14:paraId="1CE2D996">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Wars in early modern Europe were not merely destructive; they systematically redistributed resources from losers to winners. This redistribution took three main forms: territorial conquests within Europe, transfers of overseas possessions, and war indemnities. In the 42 main peace settlements between 1500 and 1780, some 20.6 million square kilometers were redistributed, equivalent to 14% of the earth’s land surface. Conquered territories provided substantial tax revenues to their new rulers; for example, Prussia /ˈprʌʃə/ doubled the tax revenue from Silesia /saɪˈliːʒə/ after conquering it from Austria /ˈɒstriə/ in 1740. Frederick /ˈfredərɪk/ the Great extracted 55-82 million Thaler from occupied Saxony /ˈsæksəni/, Mecklenburg /ˈmeklənbɜːrɡ/, and Pomerania /ˌpɒməˈreɪniə/ during the Seven Years War, enough to cover one-third to one-half of the war’s cost.</w:t>
      </w:r>
    </w:p>
    <w:p w14:paraId="11CBB33E">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近代早期欧洲的战争不仅仅是破坏性的；它们系统性地将资源从失败者再分配给胜利者。这种再分配主要采取三种形式：欧洲内部的领土征服、海外属地的转让以及战争赔款。在1500年至1780年间的42项主要和平协定中，约2060万平方公里的领土被重新分配,相当于地球陆地面积的14%。被征服的领土为新统治者提供了大量税收收入；例如，普鲁士在1740年从奥地利征服西里西亚后，使该地税收收入翻倍。腓特烈大帝在七年战争期间从占领的萨克森、梅克伦堡和波美拉尼亚提取了5500万至8200万塔勒，足以支付战争成本的三分之一至二分之一（第1414页）。</w:t>
      </w:r>
    </w:p>
    <w:p w14:paraId="093EFFA1">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This mechanism of resource redistribution amplifies the effects of λ on state-building. When λ is high and the cohesive state is likely to win, war transfers fiscal resources and territories from weaker, divided states to stronger, cohesive ones, accelerating the latter’s state-building while devastating the former. When λ is low and outcomes are more random, resource redistribution is less systematically directed, but the risk of loss still discourages investment in state capacity by the relatively wealthy.</w:t>
      </w:r>
    </w:p>
    <w:p w14:paraId="0229A909">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这种资源再分配机制放大了λ对国家建设的影响。当λ较高且凝聚力强的国家可能获胜时，战争将财政资源和领土从较弱的、分裂的国家转移给较强的、凝聚力强的国家, 加速后者的国家建设，同时摧毁前者。当λ较低且结果更加随机时，资源再分配的方向性不那么系统，但损失风险仍然抑制了相对富裕者对国家能力的投资（第1427-1428页）。</w:t>
      </w:r>
    </w:p>
    <w:p w14:paraId="74AB6220">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(6) Endogenous War and Selection Effects 内生战争与选择效应</w:t>
      </w:r>
    </w:p>
    <w:p w14:paraId="2F7BA4EB">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In an extension of the model (Section 5.2), the authors endogenize the decision to go to war. Given the option not to fight, war occurs when one ruler expects to benefit from initiating conflict. The identity of the initiating party depends on λ. When λ is low, the poorer, divided country may initiate war because, even though its probability of winning is below 50%, the payoff from conquering a wealthy opponent is attractive relative to its low stakes. When λ is high, the richer, cohesive country initiates war because it is disproportionately likely to win and can prey upon the weaker opponent. This creates additional forces toward either convergence (when the poor attack the rich under low λ) or divergence (when the rich attack the poor under high λ) (Proposition 3, p. 1427-1428).</w:t>
      </w:r>
    </w:p>
    <w:p w14:paraId="13289CCA">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在模型的扩展部分（第5.2节），作者将战争决策内生化。在有选择不战斗的情况下，当一方统治者预期从发动冲突中获益时，战争就会发生。发动战争一方的身份取决于λ。当λ较低时，更贫穷、分裂的国家可能发动战争，因为尽管其获胜概率低于50%，但相对于其低赌注，征服富裕对手的回报是有吸引力的。当λ较高时，更富裕、凝聚力强的国家发动战争，因为它获胜的可能性过高，可以掠夺较弱的对手。这产生了趋向收敛（当低λ时穷国攻击富国）或分化（当高λ时富国攻击穷国）的额外力量（命题3，第1427-1428页）。</w:t>
      </w:r>
    </w:p>
    <w:p w14:paraId="28B4AB36">
      <w:pPr>
        <w:spacing w:before="160" w:after="20" w:line="240"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b/>
          <w:color w:val="auto"/>
          <w:sz w:val="24"/>
          <w:szCs w:val="24"/>
        </w:rPr>
        <w:t>Data</w:t>
      </w:r>
    </w:p>
    <w:p w14:paraId="1E14175F">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Battle Data / 战役数据</w:t>
      </w:r>
    </w:p>
    <w:p w14:paraId="12EA4DD4">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The primary data for measuring the money sensitivity of military success (λ) comes from 374 battles fought in Europe between 1500 and 1800. Battle information is drawn from Jaques (2007), Dictionary of Battles and Sieges, while outcomes are coded from Landers (2003), The Field and the Forge. The authors exclude sieges, civil conflicts, and peasant revolts. Of the 374 battles, 80 were naval engagements. For each battle, the outcome is coded as a binary variable: success (1) or defeat (0) for the fiscally stronger power (p. 1428-1429, Appendix E, p. 1446).</w:t>
      </w:r>
    </w:p>
    <w:p w14:paraId="2E95E132">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用于测量军事成功的金钱敏感度（λ）的主要数据来自1500年至1800年间在欧洲进行的374场战役。战役信息取自雅克（2007年）的《战役与围城词典》，而结果编码则来自兰德斯（2003年）的《战场与锻造》。作者排除了围城战、内战和农民起义。在374场战役中，80场是海战。对于每场战役，结果被编码为二元变量：财政实力较强的国家获胜（1）或失败（0）（第1428-1429页，附录E，第1446页）。</w:t>
      </w:r>
    </w:p>
    <w:p w14:paraId="145D13C3">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Fiscal Data / 财政数据</w:t>
      </w:r>
    </w:p>
    <w:p w14:paraId="0051A498">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Fiscal data comes from the European State Finance Database (ESFD), as compiled by Bonney (1989) and augmented and summarized by Karaman and Pamuk (2010). The key measure is tax pressure, defined as per capita fiscal revenue divided by the country-specific daily urban wage. This normalization allows meaningful comparison across countries with different levels of economic development. Total tax revenue is also measured in tons of silver per annum. The data cover 17 European states over the period 1500-1780, organized into 50-year periods (p. 1429, 1431).</w:t>
      </w:r>
    </w:p>
    <w:p w14:paraId="5D7512A7">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财政数据来自欧洲国家财政数据库（ESFD），由邦尼（1989年）编纂，并由卡拉曼和帕穆克（2010年）补充和汇总。关键测量指标是税收压力，定义为人均财政收入除以该国特定的城市日工资。这种标准化处理使得不同经济发展水平国家之间的比较具有意义。总税收收入也以每年吨银计量。数据涵盖1500-1780年期间的17个欧洲国家，按50年期划分（第1429、1431页）。</w:t>
      </w:r>
    </w:p>
    <w:p w14:paraId="0DEB638E">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Population Data / 人口数据</w:t>
      </w:r>
    </w:p>
    <w:p w14:paraId="434D814E">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Population data comes from McEvedy and Jones (1978), Atlas of World Population History. For each combatant state, population is recorded at the beginning of the period to which the fiscal data refers, measured in millions (Appendix E, p. 1446).</w:t>
      </w:r>
    </w:p>
    <w:p w14:paraId="27CF15AC">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人口数据来自麦克维迪和琼斯（1978年）的《世界人口历史地图集》。对于每个交战国，人口记录在财政数据所属时期的开始时点，以百万人计（附录E，第1446页）。</w:t>
      </w:r>
    </w:p>
    <w:p w14:paraId="3263C822">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Measures of Domestic Divisions (B) / 国内分裂程度（B）的测量</w:t>
      </w:r>
    </w:p>
    <w:p w14:paraId="6DBB8855">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The authors use three proxy measures for the cost of centralization arising from domestic opposition. First, the number of predecessor states in 1300 on the territory of countries existing in 1500 (using 1500 borders). This variable proxies for the extent to which local power holders can resist centripetal forces; for example, Spain’s difficulty in raising revenue outside Castile /kæˈstiːl/ reflects the problems of territorial expansion. All figures are based on historical maps from euratlas.net. Second, total surface area serves as an indicator of potential opposition, since physical distance constrained an early modern ruler’s ability to project power, and larger states are more likely to be culturally and linguistically diverse. Third, ethnic heterogeneity is taken from Alesina et al. (2003) as a proxy for internal fragmentation. The authors construct a composite measure “Sum” by standardizing all three variables to have zero mean and unit standard deviation, then summing them for each country (p. 1430-1431, Appendix E, p. 1446).</w:t>
      </w:r>
    </w:p>
    <w:p w14:paraId="3F091247">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作者使用三个代理指标来测量源于国内反对的集中化成本。第一，1500年存在的国家领土上1300年的前身国家数量（使用1500年边界）。这一变量代表地方权力持有者抵抗向心力的程度；例如，西班牙在卡斯蒂利亚以外地区征税困难反映了领土扩张的问题。所有数据基于euratlas.net的历史地图。第二，总面积作为潜在反对的指标，因为物理距离限制了近代早期统治者投射权力的能力，且较大的国家更可能在文化和语言上多样化。第三，民族异质性取自阿莱西纳等（2003年），作为内部分裂的代理。作者通过将三个变量标准化为零均值和单位标准差，然后将每个国家的值相加，构建了一个综合指标“Sum”（第1430-1431页，附录E，第1446页）。</w:t>
      </w:r>
    </w:p>
    <w:p w14:paraId="220EB6FD">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Other Variables / 其他变量</w:t>
      </w:r>
    </w:p>
    <w:p w14:paraId="36174CB1">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Additional control variables include: Allies, a dummy variable for battles fought with allies (source: Jaques 2007); Naval, a dummy variable for engagements at sea (source: Landers 2003); ConsExec, constraints on the executive from the Polity database as used by Acemoglu et al. (2005); Area, total surface area calculated in Q-GIS from euratlas.net historical maps; Slope, average slope of terrain as a measure of ruggedness; Pop200, the share of population within 200 km of the capital; and WarFreq, the frequency of warfare in each 50-year period. The instrument for war frequency is WarNeighbour, the frequency of war amongst immediately adjacent states in the same period, excluding wars of the country in question (Appendix E, p. 1446; Table 6, p. 1436).</w:t>
      </w:r>
    </w:p>
    <w:p w14:paraId="04224078">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其他控制变量包括：Allies，有盟友参战的战役虚拟变量（来源：雅克2007年）；Naval，海战虚拟变量（来源：兰德斯2003年）；ConsExec，来自Polity数据库的行政约束，如阿西莫格鲁等（2005年）所使用；Area，使用Q-GIS从euratlas.net历史地图计算的总面积；Slope，作为地形崎岖度测量的平均坡度；Pop200，距首都200公里范围内的人口比例；以及WarFreq，每50年期间的战争频率。战争频率的工具变量是WarNeighbour，同一时期紧邻国家之间的战争频率，不包括该国本身的战争（附录E，第1446页；表6，第1436页）。</w:t>
      </w:r>
    </w:p>
    <w:p w14:paraId="18DA9030">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Geographic Coverage and Time Period / 地理覆盖范围与时间段</w:t>
      </w:r>
    </w:p>
    <w:p w14:paraId="78CC42F7">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The geographic coverage includes major European powers: England, France, the Dutch Republic, Spain, Austria, Prussia, Russia, Poland, the Ottoman Empire, and Venice /ˈvenɪs/, among others (Figure 1, p. 1412; Table 2, p. 1413). The time period spans 1500-1800, with the main analysis focusing on 1500-1780. Data are typically organized into 50-year periods (e.g., 1500-1549, 1550-1599, etc.) for panel analysis.</w:t>
      </w:r>
    </w:p>
    <w:p w14:paraId="179F56A0">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地理覆盖范围包括主要欧洲列强：英格兰、法国、荷兰共和国、西班牙、奥地利、普鲁士、俄罗斯、波兰、奥斯曼帝国和威尼斯等（图1，第1412页；表2，第1413页）。时间段跨越1500-1800年，主要分析集中于1500-1780年。数据通常按50年期（如1500-1549、1550-1599等）组织，用于面板分析。</w:t>
      </w:r>
    </w:p>
    <w:p w14:paraId="72BA778C">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Unit of Analysis / 分析单位</w:t>
      </w:r>
    </w:p>
    <w:p w14:paraId="0101B27F">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The unit of analysis varies across different empirical tests. For the battle outcome analysis, the unit is the individual battle (374 observations). For the fiscal capacity analysis, the unit is the country-period (e.g., England 1650-1699), yielding 53 observations in most specifications. For the IV analysis, the unit is similarly country-period with 45-54 observations depending on data availability (Tables 3-6).</w:t>
      </w:r>
    </w:p>
    <w:p w14:paraId="58C11727">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中文: 分析单位在不同的经验检验中有所不同。对于战役结果分析，分析单位是单场战役（374个观察值）。对于财政能力分析，分析单位是国家-时期（如英格兰1650-1699年），在大多数设定中产生53个观察值。对于工具变量分析，分析单位同样是国家-时期，根据数据可用性有45-54个观察值（表3-6）。</w:t>
      </w:r>
    </w:p>
    <w:p w14:paraId="5B77F848">
      <w:pPr>
        <w:spacing w:before="160" w:after="20" w:line="240"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b/>
          <w:color w:val="auto"/>
          <w:sz w:val="24"/>
          <w:szCs w:val="24"/>
        </w:rPr>
        <w:t>Methods</w:t>
      </w:r>
    </w:p>
    <w:p w14:paraId="3C49EA1C">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Measuring the Rising Importance of Money for Military Success / 测量金钱对于军事成功重要性的上升</w:t>
      </w:r>
    </w:p>
    <w:p w14:paraId="678F7F06">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To demonstrate that fiscal resources became increasingly important for military success, the authors estimate probit models of battlefield outcomes. The dependent variable is a dummy equal to 1 if the fiscally stronger power wins a battle. The key independent variable is Diffrev, the log difference in total fiscal revenue between the richer and poorer powers: Diffrev = ln(TH,t) - ln(TL,t). They also control for Diffpop (log difference in population), Allies (dummy for allied battles), and Naval (dummy for naval engagements). Standard errors are clustered at the opponent-pair-period level to account for non-independence of battles between the same adversaries in the same period.</w:t>
      </w:r>
    </w:p>
    <w:p w14:paraId="0CECB123">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为了证明财政资源对军事成功变得越来越重要，作者估计了战役结果的probit模型。因变量是一个虚拟变量，如果财政实力较强的国家赢得战役则为1。关键自变量是Diffrev，即较富裕和较贫穷国家之间总财政收入的对数差：Diffrev = ln(TH,t) - ln(TL,t)。他们还控制了Diffpop（人口对数差）、Allies（盟友战役虚拟变量）和Naval（海战虚拟变量）。标准误在对手对-时期层面聚类，以考虑同一时期同一对手之间战役的非独立性（第1429-1430页，表3，第1430页）。</w:t>
      </w:r>
    </w:p>
    <w:p w14:paraId="67FE34B2">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To capture the time-varying nature of λ, the authors split the sample at 1650 and estimate separate regressions for the pre-1650 and post-1650 periods. They also generate a time-varying λt by regressing battle outcomes on the difference in log revenues period-by-period. This approach allows them to track how the importance of money for battlefield success changed over time as the Military Revolution unfolded.</w:t>
      </w:r>
    </w:p>
    <w:p w14:paraId="296E4DD0">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为了捕捉λ的时变特性，作者在1650年将样本分割，分别对1650年前和1650年后的时期进行回归。他们还通过逐期对战役结果与收入对数差进行回归，生成时变的λt。这种方法使他们能够追踪随着军事革命的展开，金钱对战场成功重要性的变化（第1430、1433页）。</w:t>
      </w:r>
    </w:p>
    <w:p w14:paraId="302BB8EF">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Testing the Interaction between λ and Domestic Divisions / 检验λ与国内分裂程度的交互作用</w:t>
      </w:r>
    </w:p>
    <w:p w14:paraId="64676057">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The core prediction of the model is that the effect of war threat on state-building depends on the interaction between money sensitivity (λ) and domestic divisions (B). The authors test this by estimating:</w:t>
      </w:r>
    </w:p>
    <w:p w14:paraId="0C1700B8">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Ri,t = C + βBi,t + δλt + ρBi,tλt + εi,t</w:t>
      </w:r>
    </w:p>
    <w:p w14:paraId="30D9809E">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模型的核心预测是，战争威胁对国家建设的影响取决于金钱敏感度（λ）与国内分裂程度（B）之间的交互作用。作者通过估计以下方程来检验这一点：</w:t>
      </w:r>
    </w:p>
    <w:p w14:paraId="7BC6CB67">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Ri,t = C + βBi,t + δλt + ρBi,tλt + εi,t</w:t>
      </w:r>
    </w:p>
    <w:p w14:paraId="41CDB791">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where Ri,t is tax revenue (as a multiple of wages) in country i at time t, Bi,t is the measure of fragmentation, λt is the time-varying estimate of money sensitivity, and Bi,tλt is the interaction term. The coefficient ρ on the interaction term captures whether fragmented countries respond differently to increases in λ. The model predicts ρ &lt; 0: as λ increases, more fragmented powers should invest less (or even disinvest) in fiscal capacity relative to cohesive powers. Standard errors are clustered at the period level to account for the fact that λt varies only by period (p. 1435, Table 5, p. 1434).</w:t>
      </w:r>
    </w:p>
    <w:p w14:paraId="108A66EA">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其中Ri,t是国家i在时间t的税收收入（作为工资的倍数），Bi,t是分裂程度的测量，λt是金钱敏感度的时变估计值，Bi,tλt是交互项。交互项的系数ρ捕捉分裂的国家是否对λ的增加有不同的反应。模型预测ρ&lt;0：随着λ的增加，更分裂的国家相对于凝聚力强的国家应该减少（甚至撤回）对财政能力的投资。标准误在时期层面聚类，以考虑λt仅按时期变化的事实（第1435页，表5，第1434页）。</w:t>
      </w:r>
    </w:p>
    <w:p w14:paraId="75410C1E">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Country-Specific Regressions / 国家特定回归</w:t>
      </w:r>
    </w:p>
    <w:p w14:paraId="20450114">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To illustrate cross-sectional patterns, the authors estimate separate regressions of fiscal capacity on λ for each country individually. This yields a country-specific responsiveness coefficient that captures how strongly each country’s revenue-raising responded to overall changes in the military importance of money. They then plot these coefficients alongside the composite fragmentation measure to demonstrate the inverse relationship: countries with low fragmentation (like England and Prussia) show high responsiveness to λ, while highly fragmented countries (like Poland and the Ottoman Empire) show almost no responsiveness.</w:t>
      </w:r>
    </w:p>
    <w:p w14:paraId="6A0A6ACD">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为了说明横截面模式，作者为每个国家单独估计财政能力对λ的回归。这产生了一个国家特定的响应系数，捕捉每个国家的税收收入对金钱军事重要性总体变化的反应强度。然后他们将这些系数与综合分裂指标一起绘制，以展示反向关系：低分裂程度的国家（如英格兰和普鲁士）对λ显示出高响应性，而高度分裂的国家（如波兰和奥斯曼帝国）几乎没有响应性（图7，第1436页）。</w:t>
      </w:r>
    </w:p>
    <w:p w14:paraId="126F7520">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Instrumental Variable Estimation / 工具变量估计</w:t>
      </w:r>
    </w:p>
    <w:p w14:paraId="6B30A249">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To address the endogeneity of war frequency (since war is a choice that depends on fiscal strength), the authors use war frequency in neighboring states (excluding the country itself) as an instrument for war frequency in the country in question. The logic is that war in Europe came in waves, and frequent war among neighbors heightened a ruler’s expectation that he too might be affected. The exclusion restriction requires that war frequency in neighboring country j affects fiscal capacity in country i only through the risk of war affecting country i directly, not through other channels. The first stage shows that war in neighboring states is a strong predictor of war in each individual country. The IV estimates show that the instrumented variation (fiscal capacity increases driven by the threat of war from neighbors) is even more strongly associated with revenue-raising than simple war frequency .</w:t>
      </w:r>
    </w:p>
    <w:p w14:paraId="59157667">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为了解决战争频率的内生性问题（因为战争是一个取决于财政实力的选择），作者使用邻国的战争频率（不包括该国本身）作为该国战争频率的工具变量。逻辑是欧洲的战争呈波浪式出现，邻国之间频繁的战争提高了统治者认为自己也可能受到影响的预期。排除性限制要求邻国j的战争频率仅通过直接影响国家i的战争风险来影响国家i的财政能力——而非通过其他渠道。第一阶段显示邻国的战争是每个国家战争的强预测因子。工具变量估计显示，被工具化的变异——由邻国战争威胁驱动的财政能力增加——与税收收入的关联甚至比简单的战争频率更强（表6，第1436页）。</w:t>
      </w:r>
    </w:p>
    <w:p w14:paraId="790AD830">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Assumptions for Validity / 有效性假设</w:t>
      </w:r>
    </w:p>
    <w:p w14:paraId="166AA4DB">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For the probit estimates to identify the causal effect of fiscal resources on military outcomes, the key assumption is that there are no omitted variables correlated with both Diffrev and battle outcomes. The authors control for population differences, allied participation, and naval versus land battles, and use time fixed effects in some specifications. However, unobserved factors such as commander quality, tactical innovations, or defensive terrain advantages could bias the estimates.</w:t>
      </w:r>
    </w:p>
    <w:p w14:paraId="11A51CB1">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为使probit估计能够识别财政资源对军事结果的因果效应，关键假设是不存在与Diffrev和战役结果同时相关的遗漏变量。作者控制了人口差异、盟友参与以及海战与陆战，并在某些设定中使用时间固定效应。然而，未观察到的因素如指挥官素质、战术创新或防御地形优势可能使估计产生偏差（第1430页）。</w:t>
      </w:r>
    </w:p>
    <w:p w14:paraId="677C0E83">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For the interaction regressions to be valid, the measure of domestic divisions (B) must be pre-determined relative to the state-building outcomes. The authors argue that the number of predecessor states in 1300 is their preferred measure precisely because it predates the period of analysis and does not depend on endogenous responses to state-building or conquest. However, ethnic heterogeneity and surface area may be partly endogenous if successful states expanded their territories or homogenized their populations.</w:t>
      </w:r>
    </w:p>
    <w:p w14:paraId="654CB0E5">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为使交互回归有效，国内分裂程度（B）的测量必须相对于国家建设结果是预先确定的。作者认为1300年的前身国家数量是他们偏好的测量指标，正是因为它早于分析时期，不依赖于国家建设或征服的内生反应。然而，民族异质性和面积可能部分内生，如果成功的国家扩大了领土或同质化了人口的话（第1430-1431页）。</w:t>
      </w:r>
    </w:p>
    <w:p w14:paraId="632AAE9A">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For the IV estimates, the exclusion restriction requires that neighboring countries’ war frequency affects domestic fiscal capacity only through the channel of increased war risk, instead of through trade disruptions, refugee flows, or other mechanisms. This assumption may be questionable if wars among neighbors directly affected economic conditions in country i.</w:t>
      </w:r>
    </w:p>
    <w:p w14:paraId="1C710211">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对于工具变量估计，排除性限制要求邻国的战争频率仅通过增加战争风险的渠道影响国内财政能力，而非通过贸易中断、难民流动或其他机制。如果邻国之间的战争直接影响了国家i的经济条件，这一假设可能值得质疑（第1435-1436页）。</w:t>
      </w:r>
    </w:p>
    <w:p w14:paraId="7F8528D1">
      <w:pPr>
        <w:spacing w:before="160" w:after="20" w:line="240"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b/>
          <w:color w:val="auto"/>
          <w:sz w:val="24"/>
          <w:szCs w:val="24"/>
        </w:rPr>
        <w:t>Contribution</w:t>
      </w:r>
    </w:p>
    <w:p w14:paraId="1257E600">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(1) Demonstrating that the link between war and state-building is conditional rather than monotonic.</w:t>
      </w:r>
    </w:p>
    <w:p w14:paraId="6FF9AD9F">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(2) Providing a theoretical explanation for divergence in state-building across European powers. Existing theories in the Tilly-Besley-Persson tradition predict that war should promote state-building everywhere, but they cannot explain why some countries (like England, France, and Prussia) built powerful fiscal states while others (like Poland, Spain, and the Ottoman Empire) stagnated or declined. The interaction between λ and B in the Gennaioli-Voth model generates exactly this pattern: cohesive states invest aggressively while divided states rationally “drop out” of competition.</w:t>
      </w:r>
    </w:p>
    <w:p w14:paraId="22A80DA1">
      <w:pPr>
        <w:spacing w:before="160" w:after="20" w:line="240"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b/>
          <w:color w:val="auto"/>
          <w:sz w:val="24"/>
          <w:szCs w:val="24"/>
        </w:rPr>
        <w:t>Suggestions</w:t>
      </w:r>
    </w:p>
    <w:p w14:paraId="2C29796C">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(1) A fundamental challenge is that war and state capacity are jointly determined. States with greater fiscal capacity may be more likely to initiate wars (as the model itself suggests in Section 5.2), creating reverse causality. The authors attempt to address this with the IV strategy using neighboring countries’ war frequency, but the exclusion restriction is debatable. For the IV estimates, the exclusion restriction requires that neighboring countries’ war frequency affects domestic fiscal capacity only through the channel of increased war risk, instead of through trade disruptions, refugee flows, or other mechanisms. This assumption may be questionable if wars among neighbors directly affected economic conditions in country i. Future research could exploit plausibly exogenous variation in war exposure, such as geographic distance from major conflict zones, natural barriers to invasion, or the death of aggressive monarchs.</w:t>
      </w:r>
    </w:p>
    <w:p w14:paraId="17BC89E9">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一个根本性挑战是战争与国家能力是共同决定的。财政能力更强的国家可能更有可能发动战争（正如模型本身在第5.2节中所建议的），造成反向因果关系。作者试图通过使用邻国战争频率的工具变量策略来解决这一问题，但排除性限制存在争议。未来研究可以利用战争暴露的可信外生变异，如与主要冲突区的地理距离、自然入侵屏障或好战君主的死亡（第1435-1436页）。 对于工具变量估计，排除性限制要求邻国的战争频率仅通过增加战争风险的渠道影响国内财政能力，而非通过贸易中断、难民流动或其他机制。如果邻国之间的战争直接影响了国家i的经济条件，这一假设可能值得质疑。</w:t>
      </w:r>
    </w:p>
    <w:p w14:paraId="4540B181">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(2)The empirical analysis is limited to European powers. While the authors discuss how their theory might explain patterns in the Roman, Ottoman, and Ming Chinese empires, these applications are suggestive rather than systematic. The European context may have unique features, such as the multi-polar state system, relatively small distances between powers, and shared cultural frameworks. Future research should test whether the λ-B interaction explains state-building patterns in other regions and periods, such as the “warring states” period in China, pre-colonial Africa, or post-colonial state formation.</w:t>
      </w:r>
    </w:p>
    <w:p w14:paraId="639184AD">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中文: 经验分析仅限于欧洲列强。虽然作者讨论了他们的理论如何可能解释罗马、奥斯曼和明朝中国帝国的模式（第1437-1438页），但这些应用是提示性的而非系统性的。欧洲背景可能具有独特特征，如多极国家体系、列强之间相对较短的距离以及共享的文化框架。未来研究应检验λ-B交互作用是否解释其他地区和时期的国家建设模式，如中国的“战国时期”、前殖民非洲或后殖民国家形成。</w:t>
      </w:r>
    </w:p>
    <w:p w14:paraId="6D10EBF3">
      <w:pPr>
        <w:spacing w:before="160" w:after="20" w:line="240"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b/>
          <w:color w:val="auto"/>
          <w:sz w:val="24"/>
          <w:szCs w:val="24"/>
        </w:rPr>
        <w:t>Extensions</w:t>
      </w:r>
    </w:p>
    <w:p w14:paraId="7B5A8978">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(1)The model considers only bilateral competition between two powers. In reality, early modern warfare frequently involved alliances and coalitions. Future research could extend the model to allow for endogenous alliance formation, examining how the λ-B dynamics shape which states ally with whom and how alliances affect the state-building incentives of member countries. This could help explain the persistence of weak states through the protection of powerful allies.</w:t>
      </w:r>
    </w:p>
    <w:p w14:paraId="20D76CB4">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该模型仅考虑两个大国之间的双边竞争。实际上，近代早期的战争经常涉及同盟和联盟。未来研究可以将模型扩展为允许内生的同盟形成，检验λ-B动态如何影响哪些国家与谁结盟，以及同盟如何影响成员国的国家建设激励。这可能有助于解释弱国通过强大盟友保护而持续存在的现象。</w:t>
      </w:r>
    </w:p>
    <w:p w14:paraId="1EA70E5F">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(2)The model treats λ as exogenously increasing over time due to the Military Revolution. However, military innovations diffused unevenly across countries. Future research could endogenize technological adoption, examining whether cohesive states were more likely to adopt new military technologies (thereby increasing their effective λ) while divided states lagged in adoption. This would create an additional channel for divergence as technological leaders pulled further ahead of laggards.</w:t>
      </w:r>
    </w:p>
    <w:p w14:paraId="1AC3D47F">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该模型将λ视为由于军事革命而随时间外生增加。然而，军事创新在各国之间的扩散是不均匀的。未来研究可以将技术采用内生化，检验凝聚力强的国家是否更有可能采用新军事技术（从而增加其有效λ），而分裂的国家在采用方面落后。这将为分化创造一个额外的渠道，因为技术领先者进一步拉开与落后者的差距。</w:t>
      </w:r>
    </w:p>
    <w:p w14:paraId="7A47D6EB">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(3) The model assumes that military competition occurs between states with organized armies. However, early modern rulers also faced challenges from non-state actors such as pirates, bandits, mercenary companies, and religious insurgents. Future research could examine how the threat of irregular warfare affected state-building incentives differently from inter-state competition, and whether the λ-B framework applies when the opponent is a non-state actor without fiscal capacity in the traditional sense.</w:t>
      </w:r>
    </w:p>
    <w:p w14:paraId="4856E2D1">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该模型假设军事竞争发生在拥有有组织军队的国家之间。然而，近代早期的统治者还面临来自非国家行为者的挑战，如海盗、土匪、雇佣兵公司和宗教叛乱者。未来研究可以检验非正规战争的威胁如何与国家间竞争不同地影响国家建设激励，以及当对手是传统意义上没有财政能力的非国家行为者时，λ-B框架是否适用。</w:t>
      </w:r>
    </w:p>
    <w:p w14:paraId="1D2523B9">
      <w:pPr>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br w:type="page"/>
      </w:r>
    </w:p>
    <w:p w14:paraId="55542FA4">
      <w:pPr>
        <w:spacing w:before="160" w:after="200" w:line="240"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b/>
          <w:color w:val="auto"/>
          <w:sz w:val="24"/>
          <w:szCs w:val="24"/>
        </w:rPr>
        <w:t>Reading Three</w:t>
      </w:r>
    </w:p>
    <w:p w14:paraId="6DE61769">
      <w:pPr>
        <w:spacing w:before="160" w:after="20" w:line="240"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b/>
          <w:color w:val="auto"/>
          <w:sz w:val="24"/>
          <w:szCs w:val="24"/>
        </w:rPr>
        <w:t>Literature Name</w:t>
      </w:r>
    </w:p>
    <w:p w14:paraId="139E4285">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War Did Make States: Revisiting the Bellicist Paradigm in Early Modern Europe</w:t>
      </w:r>
    </w:p>
    <w:p w14:paraId="05031C1F">
      <w:pPr>
        <w:spacing w:before="160" w:after="20" w:line="240"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b/>
          <w:color w:val="auto"/>
          <w:sz w:val="24"/>
          <w:szCs w:val="24"/>
        </w:rPr>
        <w:t>Author(s)</w:t>
      </w:r>
    </w:p>
    <w:p w14:paraId="66EE3489">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Lars-Erik Cederman /ˌlɑːrs ˈerɪk ˈseɪdərmən/, Paola Galano Toro /ˈpaʊlə ɡəˈlɑːnoʊ ˈtɔːroʊ/, Luc Girardin /ˈluːk ʒiːrɑːrˈdæ̃/, and Guy Schvitz /ˈɡaɪ ʃvɪts/</w:t>
      </w:r>
    </w:p>
    <w:p w14:paraId="28E9C5F7">
      <w:pPr>
        <w:spacing w:before="160" w:after="80" w:line="240"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b/>
          <w:color w:val="auto"/>
          <w:sz w:val="24"/>
          <w:szCs w:val="24"/>
        </w:rPr>
        <w:t xml:space="preserve">Publication Year: </w:t>
      </w:r>
      <w:r>
        <w:rPr>
          <w:rFonts w:hint="default" w:ascii="Times New Roman Regular" w:hAnsi="Times New Roman Regular" w:cs="Times New Roman Regular" w:eastAsiaTheme="minorEastAsia"/>
          <w:color w:val="auto"/>
          <w:sz w:val="24"/>
          <w:szCs w:val="24"/>
        </w:rPr>
        <w:t>2023</w:t>
      </w:r>
    </w:p>
    <w:p w14:paraId="7000544F">
      <w:pPr>
        <w:spacing w:before="160" w:after="20" w:line="240"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b/>
          <w:color w:val="auto"/>
          <w:sz w:val="24"/>
          <w:szCs w:val="24"/>
        </w:rPr>
        <w:t>Dependent Variable (DV)</w:t>
      </w:r>
    </w:p>
    <w:p w14:paraId="6572AB74">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The main dependent variable is the territorial change of states, which is operationalized in multiple ways across different levels of analysis. At the systemic level, the authors measure territorial concentration using the Herfindahl index, which captures the probability that two randomly chosen locations in Europe belong to the same state. The index increased from 0.09 in 1490 to 0.23 in 1790, indicating substantial consolidation of the European state system. At the state level, the dependent variables include the log-transformed territorial net gains and losses of each state during each five-year period. Additionally, state death is examined as a binary outcome in survival analysis, coded as 1 if a state ceases to exist in the subsequent five-year period. At the dyadic level, the dependent variable is the log-transformed territorial net gain of state A from the territory of state B.</w:t>
      </w:r>
    </w:p>
    <w:p w14:paraId="2AF378AA">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主要因变量是国家的领土变化，在不同分析层次上以多种方式进行操作化。在系统层面，作者使用赫芬达尔指数（Herfindahl index）来衡量领土集中度，该指数反映了在欧洲随机选取两个地点属于同一国家的概率。该指数从1490年的0.09上升到1790年的0.23，表明欧洲国家体系发生了显著的整合（第335页）。在国家层面，因变量包括每个五年期内各国对数转换的领土净获得与净损失（第345页）。此外，国家消亡作为生存分析中的二元结果被考察，如果一个国家在下一个五年期内不复存在，则编码为1（第348页）。在二元组（dyadic）层面，因变量是国家A从国家B领土中获得的对数转换领土净收益（第350页）。</w:t>
      </w:r>
    </w:p>
    <w:p w14:paraId="0293D54F">
      <w:pPr>
        <w:spacing w:before="160" w:after="20" w:line="240"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b/>
          <w:color w:val="auto"/>
          <w:sz w:val="24"/>
          <w:szCs w:val="24"/>
        </w:rPr>
        <w:t>Independent Variable (IV)</w:t>
      </w:r>
    </w:p>
    <w:p w14:paraId="1C2FAFC4">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The main independent variable is warfare (or armed conflict). At the state level, warfare is operationalized as a country-level war dummy variable derived from dyadic indicators, which equals 1 if the country was involved in any dyadic war during each five-year period and 0 otherwise. At the dyadic level, the war variable equals 1 if states A and B fight on opposite sides in the same war, and 0 otherwise. The conflict data is drawn from Peter Brecke’s /ˈpiːtər ˈbrekə/ Conflict Catalog, which records all violent conflicts since 1400 AD in which at least thirty-two persons died. The authors focus exclusively on interstate wars, excluding internal conflicts, and their dataset records 346 interstate wars during the study period. In addition to the contemporaneous war variable, the authors also construct cumulative variables that measure war-fueled territorial gains or losses accumulated from 1490 (or independence) to the current observation, to test the positive-feedback dynamics central to bellicist theory.</w:t>
      </w:r>
    </w:p>
    <w:p w14:paraId="6E99868D">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主要自变量是战争（或武装冲突）。在国家层面，战争被操作化为一个国家层面的战争虚拟变量，该变量源自二元组指标，如果某国在某个五年期内参与了任何二元组战争则为1，否则为0（第345页）。在二元组层面，战争变量当国家A和国家B在同一场战争中处于对立方时为1，否则为0（第350页）。冲突数据来源于彼得·布雷克（Peter Brecke /ˈpiːtər ˈbrekə/）的冲突目录，该目录记录了自公元1400年以来所有至少造成32人死亡的暴力冲突。作者仅关注国家间战争，排除内部冲突，其数据集记录了研究期间的346场国家间战争（第334页）。除了同期战争变量外，作者还构建了累积变量，用以衡量从1490年（或独立之日）至当前观测时间内因战争而积累的领土收益或损失，这使他们能够检验好战主义理论核心的正反馈动态（第345页）。</w:t>
      </w:r>
    </w:p>
    <w:p w14:paraId="66542C91">
      <w:pPr>
        <w:spacing w:before="160" w:after="20" w:line="240"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b/>
          <w:color w:val="auto"/>
          <w:sz w:val="24"/>
          <w:szCs w:val="24"/>
        </w:rPr>
        <w:t>Stateness</w:t>
      </w:r>
    </w:p>
    <w:p w14:paraId="5D09B62B">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The paper focuses primarily on the external dimension of state formation, namely territorial expansion and border change, rather than the internal aspects such as institutional development, bureaucratization, or fiscal capacity. The authors acknowledge that Charles Tilly’s /ˈtʃɑːrlz ˈtɪli/ original theory encompasses both dimensions: externally, ever more efficient and expensive warfare favored and produced larger and more powerful states; internally, warfare triggered resource extraction and a shift from “indirect” to “direct rule” that allowed central rulers to bypass intermediaries such as local elites. This paper concentrates on how warfare triggers border change and redistributes territory such that larger states gain while smaller states lose or perish.</w:t>
      </w:r>
    </w:p>
    <w:p w14:paraId="07FCF2E7">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本文主要关注国家形成的外部维度，即领土扩张和边界变化，而非制度发展、官僚化或财政能力等内部方面。作者承认查尔斯·蒂利（Charles Tilly /ˈtʃɑːrlz ˈtɪli/）的原始理论涵盖了两个维度：在外部，日益高效和昂贵的战争有利于并产生了更大、更强的国家；在内部，战争引发了资源榨取，并推动了从“间接统治”向“直接统治”的转变，使中央统治者能够绑过诸如地方精英等中间人（第326页）。本文的实证分析集中于战争如何引发边界变化并重新分配领土，从而使大国获益、小国损失乃至消亡（第329页）。</w:t>
      </w:r>
    </w:p>
    <w:p w14:paraId="68461C35">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Regarding the operationalization of “states,” the authors rely primarily on Scott Abramson’s /skɒt ˈeɪbrəmsən/ spatial data on early modern European states. Abramson defines states as territorial units that are not occupied by a foreign power, have the capacity to tax, and enjoy a common executive. Furthermore, units seemingly under outside control, such as those constituting the Holy Roman Empire, are considered states in their own right as long as they acted “as if” they were independent. This definition also treats “composite” units as single entities which, despite their quasi-independent institutions, shared the same common executive. This is particularly relevant for imperial families like the Wittelsbachs /ˈvɪtəlzbɑːks/, whose scattered holdings are all treated together as a single state The authors note that the concept of well-defined territories applied only partially to medieval and early modern Europe, and even well into the modern age there were many units that lacked clearly demarcated borders. For robustness checks, the authors also use the Centennia /senˈteniə/ Historical Atlas, which defines states based on “de facto” control.</w:t>
      </w:r>
    </w:p>
    <w:p w14:paraId="29B375A6">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关于“国家”的操作化，作者主要依赖斯科特·艾布拉姆森关于近代早期欧洲国家的空间数据。艾布拉姆森将国家定义为未被外国势力占领、具有征税能力并拥有共同行政首脑的领土单位。此外，那些表面上处于外部控制下的单位，如构成神圣罗马帝国的各政治实体，只要它们表现得“好像”是独立的，就被视为独立国家。这一定义还将“复合”单位视为单一实体，尽管它们拥有准独立的制度，但共享同一行政首脑。这对于维特尔斯巴赫家族等帝国家族尤为相关，其分散的领地被合并视为单一国家（第333页）。作者指出，明确界定的领土概念仅部分适用于中世纪和近代早期的欧洲，甚至在现代早期仍有许多单位缺乏清晰划定的边界（第333页）。为进行稳健性检验，作者还使用了世纪纪年历史地图集，该地图集基于“事实上”的控制来定义国家（第333页）。</w:t>
      </w:r>
    </w:p>
    <w:p w14:paraId="01B7D40A">
      <w:pPr>
        <w:spacing w:before="160" w:after="20" w:line="240"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b/>
          <w:color w:val="auto"/>
          <w:sz w:val="24"/>
          <w:szCs w:val="24"/>
        </w:rPr>
        <w:t>Core Argument</w:t>
      </w:r>
    </w:p>
    <w:p w14:paraId="5A272BD7">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The core argument is that warfare played a crucial role in the territorial expansion of European states during the early modern period (1490–1790) and beyond. The authors directly test Charles Tilly’s famous dictum that “war made the state, and states made war,” focusing specifically on the external, territorial dimension of this claim. They argue that warfare is strongly linked to the expansion of the great powers, and while there is little support for a drastic “Darwinian” process exclusively driven by conquest and absorption, the evidence confirms that war-driven territorial expansion was central to European state formation.</w:t>
      </w:r>
    </w:p>
    <w:p w14:paraId="5A191300">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核心论点是，战争在近代早期（1490-1790年）乃至之后的欧洲国家领土扩张中发挥了关键作用。作者直接检验了查尔斯·蒂利的著名论断——“战争塑造了国家，国家制造了战争”，特别聚焦于这一主张的外部领土维度。他们认为，战争与大国的扩张密切相关，虽然几乎没有证据支持一个完全由征服和吸收驱动的激进“达尔文式”过程，但证据证实了战争驱动的领土扩张是欧洲国家形成的核心（第325页）。</w:t>
      </w:r>
    </w:p>
    <w:p w14:paraId="4B47160E">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The authors propose four hypotheses derived from the bellicist model. Hypothesis 1a posits that the correlation between war and territorial expansion increases with pre-existing state size, meaning larger states benefit more from warfare. Hypothesis 1b posits that the correlation between war and territorial shrinkage decreases with pre-existing state size, meaning smaller states suffer more territorial losses during wartime. Hypothesis 2a addresses positive feedback: territorial gains from warfare increase with previous war-related gains, suggesting a snowball effect where successful conquerors become even more successful. Hypothesis 2b posits that territorial losses from warfare increase with previous war-related losses, indicating a vicious cycle for declining states. These hypotheses capture the reciprocal and self-reinforcing nature of the bellicist paradigm: the big get bigger through war while the small get smaller or disappear entirely.</w:t>
      </w:r>
    </w:p>
    <w:p w14:paraId="1F5DB58B">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作者从好战主义模型中推导出四个假说。假说1a认为战争与领土扩张之间的相关性随国家既有规模的增大而增强，意味着大国从战争中获益更多。假说1b认为战争与领土收缩之间的相关性随国家既有规模的增大而减弱，意味着小国在战时遭受更多领土损失。假说2a涉及正反馈：战争导致的领土收益随先前战争相关收益的增加而增加，表明成功的征服者变得更加成功的滚雪球效应。假说2b认为战争导致的领土损失随先前战争相关损失的增加而增加，表明衰落国家陷入恶性循环（第329-332页）。这些假说捕捉了好战主义范式的互惠性和自我强化特性：大国通过战争变得更大，而小国变得更小或完全消失。</w:t>
      </w:r>
    </w:p>
    <w:p w14:paraId="0DDBF803">
      <w:pPr>
        <w:spacing w:before="160" w:after="20" w:line="240"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b/>
          <w:color w:val="auto"/>
          <w:sz w:val="24"/>
          <w:szCs w:val="24"/>
        </w:rPr>
        <w:t>Mechanisms</w:t>
      </w:r>
    </w:p>
    <w:p w14:paraId="054CDDF8">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The authors identify three specific mechanisms that contribute to this snowball effect of conquest.</w:t>
      </w:r>
    </w:p>
    <w:p w14:paraId="4F508109">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(1) Cumulative resource extraction: aggressors can draw on resources gained from conquered provinces to finance further expansion. For example, during the Thirty Years’ War, Sweden engaged in such successful resource extraction from conquered territories in Germany that it hardly needed to increase taxation at home. Subsequently, Prussia emulated this strategy, most notably conquering resource-rich Silesia /saɪˈliːʒə/. In contrast, peaceful gains through dynastic marriages tended to be smaller and less strategically valuable, as marriage pools were limited by distance and, after the Reformation, by confession. Moreover, territories gained through peaceful treaties often involved provisions of autonomy that narrowed the resources available to the conquering state.</w:t>
      </w:r>
    </w:p>
    <w:p w14:paraId="1C5253EC">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累积资源榨取：侵略者可以利用从被征服省份获得的资源来资助进一步扩张。例如，在三十年战争期间，瑞典从德国被征服领土的资源榨取如此成功，以至于几乎不需要增加国内税收。随后，普鲁士效仿了这一策略，最著名的是征服了资源丰富的西里西亚（第331页）。相比之下，通过王朝联姻获得的和平收益往往更小且战略价值更低，因为婚姻选择受到距离限制，且在宗教改革之后还受到教派限制。此外，通过和平条约获得的领土通常涉及自治条款，这缩小了征服国可获得的资源（第331页）。</w:t>
      </w:r>
    </w:p>
    <w:p w14:paraId="45C3AA61">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(2) Military learning and innovation: rather than reflecting a long-term plan, military experiences during persistent warfare forced tactical innovation and organizational reforms that made armies even more fit for further expansion. For example, Russia’s Peter the Great’s confrontations with the Swedes in the 1700s led him to westernize his army, which facilitated later conquests of Livonia /lɪˈvoʊniə/ and Eastern Finland. Pacific expansion yielded no such direct benefits.</w:t>
      </w:r>
    </w:p>
    <w:p w14:paraId="1C41DC7E">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军事学习与创新：持续战争中的军事经验迫使军队进行战术创新和组织改革，使其更适合进一步扩张，而非反映长期计划。例如，俄国彼得大帝在18世纪初与瑞典人的对抗促使他对军队进行西化改革，这为后来征服利沃尼亚和东芬兰提供了便利。和平扩张则没有产生这种直接收益（第331页）。</w:t>
      </w:r>
    </w:p>
    <w:p w14:paraId="67ED0225">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(3) Legitimacy and prestige: while enlarged territory brought prestige in general, past military success served as a propagandistic tool that legitimized the state as a whole. As Downing /ˈdaʊnɪŋ/ describes for Prussia, “Military victory became the basic edifice of legitimacy for the state.” The confidence gained from previous conquests also motivated further expansionist claims, as in the case of France’s pretensions in the Italian Peninsula /ɪˈtæliən pəˈnɪnsjʊlə/ during the early sixteenth century.</w:t>
      </w:r>
    </w:p>
    <w:p w14:paraId="6139A9CC">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合法性与威望：虽然扩大的领土总体上带来威望，但过去的军事成功作为一种宣传工具使整个国家合法化。正如道宁在描述普鲁士时所说：“军事胜利成为国家合法性的基本支柱。”先前征服所获得的信心也激发了进一步的扩张主张，例如16世纪初法国对意大利半岛的野心（第331页）。</w:t>
      </w:r>
    </w:p>
    <w:p w14:paraId="05535778">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The authors also acknowledge countervailing mechanisms that prevent the feedback loops from running indefinitely toward a single European empire. These include balance-of-power mechanisms that Kenneth Waltz /ˈkenɪθ wɔːlts/ classified as “internal” and “external” balancing. Internal balancing involves states’ attempts to increase their military capacity through armament, emulation, and innovation. External balancing involves defensive alliances or geographic features like rough terrain that slow down conquest. Thanks to these mechanisms, metastable equilibria emerged that were often quite stable for long periods but vulnerable to changes in weapons technology and geopolitical constellations.</w:t>
      </w:r>
    </w:p>
    <w:p w14:paraId="3F52C3B2">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 xml:space="preserve"> 作者还承认存在抵消机制，防止反馈回路无限运行直至形成单一欧洲帝国。这些机制包括肯尼斯·沃尔兹分类的“内部”和“外部”制衡的均势机制。内部制衡涉及国家通过军备、效仿和创新来增强军事能力的努力。外部制衡涉及防御联盟或如崎岖地形等减缓征服的地理特征。得益于这些机制，出现了亚稳定均衡，这些均衡通常在长时期内相当稳定，但容易受到武器技术和地缘政治格局变化的影响（第330页）。</w:t>
      </w:r>
    </w:p>
    <w:p w14:paraId="0BC8B906">
      <w:pPr>
        <w:spacing w:before="160" w:after="20" w:line="240"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b/>
          <w:color w:val="auto"/>
          <w:sz w:val="24"/>
          <w:szCs w:val="24"/>
        </w:rPr>
        <w:t>Data</w:t>
      </w:r>
    </w:p>
    <w:p w14:paraId="729FB5D5">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(1) For state borders, the authors rely primarily on Scott Abramson’s spatial data on early modern European states, which provides geocoded polygon data for every five-year period, based on the Centennia Historical Atlas, Euratlas /ˌjʊərˈætləs/, and other sources. The data covers the period from 1100 through 1790, though the authors focus their main analysis on 1490–1790 following Tilly’s own periodization. For robustness checks and extended analysis, the authors also use the Centennia Historical Atlas directly, which covers European history until 2003.</w:t>
      </w:r>
    </w:p>
    <w:p w14:paraId="78A6A602">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对于国家边界，作者主要依赖斯科特·艾布拉姆森关于近代早期欧洲国家的空间数据，该数据基于世纪纪年历史地图集、欧洲历史地图集和其他来源，提供了每五年期的地理编码多边形数据。数据涵盖1100年至1790年的时期，尽管作者遵循蒂利本人的分期，将主要分析集中在1490-1790年（第333页）。为进行稳健性检验和扩展分析，作者还直接使用了覆盖欧洲历史至2003年的世纪纪年历史地图集（第333页）。</w:t>
      </w:r>
    </w:p>
    <w:p w14:paraId="2667DF07">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(2) For conflict data, the authors use Peter Brecke’s Conflict Catalog, which records all violent conflicts since 1400 AD in which at least thirty-two persons died. Brecke defines wars as cases “of purposive and lethal violence among two or more social groups pursuing conflicting political goals that results in fatalities, with at least one belligerent group organized under the command of authoritative leadership.” While Brecke records fatalities for only less than half of all wars, most conflicts meet standard definitions of large-scale wars, with just 10 percent falling below the threshold of one thousand casualties. The authors focus on interstate wars only, excluding internal conflicts, and their dataset records 346 interstate wars during the study period.</w:t>
      </w:r>
    </w:p>
    <w:p w14:paraId="5ABE2ABC">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对于冲突数据，作者使用彼得·布雷克的冲突目录，该目录记录了自公元1400年以来所有至少造成32人死亡的暴力冲突。布雷克将战争定义为“两个或更多追求冲突性政治目标的社会群体之间有目的的致命暴力行为，导致人员死亡，且至少有一个交战群体在权威领导下组织起来的案例”。虽然布雷克仅记录了不到一半战争的伤亡人数，但大多数冲突符合大规模战争的标准定义，只有10%低于一千人伤亡的门槛。作者仅关注国家间战争，排除内部冲突，其数据集记录了研究期间的346场国家间战争（第334页）。</w:t>
      </w:r>
    </w:p>
    <w:p w14:paraId="20B710DF">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(3) Geographic coverage is defined in physical-geographic terms, using the Bosporus /ˈbɒspərəs/, the Black Sea, the Carpathian /kɑːrˈpeɪθiən/ mountain ridge, the Caspian Sea /ˈkæspiən siː/, and the Urals /ˈjʊərəlz/ as Europe’s borders. The time period of main analysis runs from 1490 to 1790, which Tilly identified as the beginning of a new phase in the coercive expansion of European states, marked by the military revolution gaining speed. The extended analysis using Centennia data goes up to 1915, as the authors anticipate that beyond that point the logic of state formation became increasingly transformed by nationalism, especially through the creation of new states and the disintegration of multiethnic empires.</w:t>
      </w:r>
    </w:p>
    <w:p w14:paraId="7246FA5A">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地理覆盖范围以自然地理术语界定，使用博斯普鲁斯海峡、黑海、喀尔巴阡山脊、里海和乌拉尔山脉作为欧洲的边界（第334页）。主要分析的时间段从1490年到1790年，蒂利将其确定为欧洲国家强制性扩张的新阶段的开始，以军事革命加速为标志。使用世纪纪年数据的扩展分析延续到1915年，因为作者预计在那之后，国家形成的逻辑日益受到民族主义的转变，特别是通过新国家的建立和多民族帝国的解体。</w:t>
      </w:r>
    </w:p>
    <w:p w14:paraId="27DAF30D">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(4) Units of analysis vary by level. At the systemic level, the unit is the entire European state system observed in each five-year period. At the state level, the unit is the country-period (each state in each five-year period), yielding 13,705 observations for the gains models and 14,342 for survival analysis. At the dyadic level, the unit is the directed dyad-period: for each time period with N states, there are N(N-1) dyads, adding up to more than three million dyad-periods in a panel setup based on five-year periods (p. 350).</w:t>
      </w:r>
    </w:p>
    <w:p w14:paraId="3AFB0E9A">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分析单位因层次而异。在系统层面，单位是每个五年期观察到的整个欧洲国家体系。在国家层面，单位是国家-时期（每个国家在每个五年期内），收益模型产生13705个观测值，生存分析产生14342个观测值。在二元组层面，单位是有向二元组-时期：对于每个有N个国家的时期，存在N(N-1)个二元组，在基于五年期的面板设置中累计超过三百万个二元组-时期（第350页）。</w:t>
      </w:r>
    </w:p>
    <w:p w14:paraId="48FFF60E">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Control variables include log-transformed age of the state, coastal access, log-transformed number of contiguous neighbors, standard deviation of elevation as a proxy for rough terrain, and at the dyadic level, geographic distance between states.</w:t>
      </w:r>
    </w:p>
    <w:p w14:paraId="0D1D29BE">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控制变量包括国家年龄的对数转换、沿海通道、相邻邻国数量的对数转换、海拔标准差作为崎岖地形的代理变量，以及在二元组层面上国家之间的地理距离（第345页、第351页）。</w:t>
      </w:r>
    </w:p>
    <w:p w14:paraId="012B2E2B">
      <w:pPr>
        <w:spacing w:before="160" w:after="20" w:line="240"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b/>
          <w:color w:val="auto"/>
          <w:sz w:val="24"/>
          <w:szCs w:val="24"/>
        </w:rPr>
        <w:t>Methods</w:t>
      </w:r>
    </w:p>
    <w:p w14:paraId="36DEBA77">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(1) At the systemic level, the authors present descriptive analysis of territorial concentration trends using the Herfindahl index and compare the size distributions of belligerent versus peaceful states through ridge plots. Belligerent states are defined as those that spent at least a quarter of the time since 1490 at war.</w:t>
      </w:r>
    </w:p>
    <w:p w14:paraId="1096F5AA">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在系统层面，作者使用赫芬达尔指数对领土集中度趋势进行描述性分析，并通过山脊图比较好战国家与和平国家的规模分布。好战国家被定义为自1490年以来至少有四分之一时间处于战争状态的国家（第336页）。</w:t>
      </w:r>
    </w:p>
    <w:p w14:paraId="120F6607">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(2) At the state level, the authors use OLS regression with year fixed effects to model log-transformed territorial gains and losses as functions of warfare, state size, and their interactions. Standard errors are clustered at the country level to account for serial correlation within states. The key specifications interact the war dummy with state size and with cumulative war-related gains/losses variables, allowing tests of both the static relationship (Hypotheses 1a and 1b) and the dynamic positive-feedback relationship (Hypotheses 2a and 2b). Some models include country fixed effects to compare conflict periods to peaceful ones within the same state.</w:t>
      </w:r>
    </w:p>
    <w:p w14:paraId="320F8949">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在国家层面，作者使用带年份固定效应的OLS回归来将对数转换的领土获得和损失建模为战争、国家规模及其交互项的函数。标准误在国家层面聚类，以考虑国家内部的序列相关。关键的模型设定将战争虚拟变量与国家规模以及累积战争相关收益/损失变量进行交互，从而能够检验静态关系（假说1a和1b）和动态正反馈关系（假说2a和2b）。一些模型包含国家固定效应，以比较同一国家内冲突时期与和平时期（第345-347页）。</w:t>
      </w:r>
    </w:p>
    <w:p w14:paraId="15A83F9E">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(3) For analyzing state death, the authors employ Cox proportional hazard models with standard errors clustered at the country level. The outcome is coded as 1 if a state ceases to exist in the subsequent five-year period. These survival models test whether warfare disproportionately eliminates smaller states while sparing larger ones (Hypothesis 1b) and whether cumulative war gains provide protection against state death (p. 348).</w:t>
      </w:r>
    </w:p>
    <w:p w14:paraId="2E7080EE">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对于分析国家消亡，作者采用Cox比例风险模型，标准误在国家层面聚类。如果一个国家在下一个五年期内不复存在，则结果编码为1。这些生存模型检验战争是否不成比例地消灭小国而保全大国（假说1b），以及累积战争收益是否提供对国家消亡的保护（第348页）。</w:t>
      </w:r>
    </w:p>
    <w:p w14:paraId="76C40D55">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(4) At the dyadic level, the authors use OLS regression with year fixed effects and, in the most demanding specification, dyad fixed effects. The dependent variable is the log-transformed territorial gain of state A from state B. This setup allows testing whether pairs of states exchange territory differently during wartime versus peacetime, and whether the effect of warfare varies with relative state size and cumulative gains/losses. Standard errors are clustered at the state level. The dyadic analysis includes all state pairs, not just contiguous neighbors, since European history includes many cases of great powers fighting noncontiguous states (e.g., Spain’s conquest of the Netherlands).</w:t>
      </w:r>
    </w:p>
    <w:p w14:paraId="4C99623A">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在二元组层面，作者使用带年份固定效应的OLS回归，在最严格的模型设定中还包括二元组固定效应。因变量是国家A从国家B获得的对数转换领土收益。这一设置允许检验国家对在战时与和平时期是否以不同方式交换领土，以及战争的效果是否随相对国家规模和累积收益/损失而变化。标准误在国家层面聚类。二元组分析包括所有国家对，而不仅仅是相邻邻国，因为欧洲历史包括许多大国与非相邻国家作战的案例（例如，西班牙对尼德兰的征服）（第350-352页）。</w:t>
      </w:r>
    </w:p>
    <w:p w14:paraId="0C7473E7">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Key assumptions for these methods to be valid include: (1) the conflict data accurately captures warfare and correctly matches belligerents to state units in the border data; (2) the five-year periodization adequately captures the timing of territorial changes relative to wars; (3)year and dyad fixed effects adequately control for unobserved heterogeneity across time periods and state pairs; 仍然无法排除的内生性:①时间变化的 dyad 异质性：例如某对国家在某时期因王位继承、联盟重组、财政能力变化而更容易开战且更容易产生领土转移。即便有 dyad FE，这类“随时间变化且与战争相关”的因素仍可能偏误估计;②共同原因（time-varying confounders）：比如某次宗教改革浪潮、贸易通道变化、瘟疫冲击导致财政/军力变化，同时影响战争与边界结果。(4) the geographic controls (distance, terrain, coastal access) appropriately capture countervailing balance-of-power mechanisms. The authors acknowledge that the macrohistorical focus of bellicist theorizing precludes straightforward causal identification, though they argue that their regression-based analyses with observational data provide solid support for the paradigm.</w:t>
      </w:r>
    </w:p>
    <w:p w14:paraId="411FD2BC">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这些方法有效的关键假设包括：（1）冲突数据准确捕捉战争并正确将交战方与边界数据中的国家单位匹配；（2）五年分期充分捕捉领土变化相对于战争的时间；（3）年份和二元组固定效应充分控制了跨时期和国家对的未观测异质性；（4）地理控制变量（距离、地形、沿海通道）恰当捕捉了抵消性的均势机制。作者承认，好战主义理论的宏观历史焦点排除了直接的因果识别，尽管他们认为基于观测数据的回归分析为该范式提供了坚实支持（第333页、第357页）。</w:t>
      </w:r>
    </w:p>
    <w:p w14:paraId="048582C5">
      <w:pPr>
        <w:spacing w:before="160" w:after="20" w:line="240"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b/>
          <w:color w:val="auto"/>
          <w:sz w:val="24"/>
          <w:szCs w:val="24"/>
        </w:rPr>
        <w:t>Contribution</w:t>
      </w:r>
    </w:p>
    <w:p w14:paraId="6F712AAA">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(1) Advancing the literature by disaggregating the analysis to the dyadic level, which previous studies had not systematically attempted. By examining directed dyad-periods across more than three million observations, the authors can test whether warfare is associated with territorial gains and losses in specific bilateral relationships, providing a more direct and relational test of bellicist theory than country-level analysis alone.</w:t>
      </w:r>
    </w:p>
    <w:p w14:paraId="69206FFB">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(2) Responding directly to recent challenges to the bellicist paradigm, particularly Abramson’s claim that the average log-transformed size of states declined and that larger rather than smaller states tended to perish. By interacting state size with warfare, the authors show that these patterns are consistent with bellicist theory once the war/peace distinction is taken into account: small states die more frequently during wartime, while large states die more frequently in peacetime (often through peaceful dynastic processes).</w:t>
      </w:r>
    </w:p>
    <w:p w14:paraId="64CEEB7D">
      <w:pPr>
        <w:spacing w:before="160" w:after="20" w:line="240"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b/>
          <w:color w:val="auto"/>
          <w:sz w:val="24"/>
          <w:szCs w:val="24"/>
        </w:rPr>
        <w:t>Suggestions</w:t>
      </w:r>
    </w:p>
    <w:p w14:paraId="22E3F14C">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The paper cannot fully establish causal identification due to the inherent endogeneity of the war-state relationship. As the authors themselves acknowledge, the relationship between war and state expansion is explicitly endogenous, as Tilly’s own dictum already suggests, and it is difficult to see how the entire macro process could be exogenized through instrumental variables or other approaches to causal identification.</w:t>
      </w:r>
    </w:p>
    <w:p w14:paraId="1B942020">
      <w:pPr>
        <w:spacing w:before="160" w:after="20" w:line="240"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b/>
          <w:color w:val="auto"/>
          <w:sz w:val="24"/>
          <w:szCs w:val="24"/>
        </w:rPr>
        <w:t>Extensions</w:t>
      </w:r>
    </w:p>
    <w:p w14:paraId="2B64C81C">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Researchers could investigate the foundations of the positive-feedback mechanisms proposed by the authors. While the paper identifies three mechanisms (cumulative resource extraction, military learning, and legitimacy/prestige), these are not directly tested empirically. Future studies could use fiscal data, military organizational records, and content analysis of legitimating discourse to assess whether conquering states actually experienced the resource gains, military improvements, and legitimacy boosts that the theory predicts. This would help distinguish between alternative causal pathways and establish which mechanisms are most important.</w:t>
      </w:r>
    </w:p>
    <w:p w14:paraId="26ED89EB">
      <w:pPr>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br w:type="page"/>
      </w:r>
    </w:p>
    <w:p w14:paraId="77A5039C">
      <w:pPr>
        <w:spacing w:before="160" w:after="200" w:line="240"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b/>
          <w:color w:val="auto"/>
          <w:sz w:val="24"/>
          <w:szCs w:val="24"/>
        </w:rPr>
        <w:t>Reading Four</w:t>
      </w:r>
    </w:p>
    <w:p w14:paraId="16EEC1B9">
      <w:pPr>
        <w:spacing w:before="160" w:after="20" w:line="240"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b/>
          <w:color w:val="auto"/>
          <w:sz w:val="24"/>
          <w:szCs w:val="24"/>
        </w:rPr>
        <w:t>Literature Name</w:t>
      </w:r>
    </w:p>
    <w:p w14:paraId="52476E6A">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Coercion, Capital, and European States, AD 990-1992, Chapter 2: “European Cities and States” and Chapter 3: “How War Made States, and Vice Versa”</w:t>
      </w:r>
    </w:p>
    <w:p w14:paraId="0618CA7B">
      <w:pPr>
        <w:spacing w:before="160" w:after="20" w:line="240"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b/>
          <w:color w:val="auto"/>
          <w:sz w:val="24"/>
          <w:szCs w:val="24"/>
        </w:rPr>
        <w:t>Author(s)</w:t>
      </w:r>
    </w:p>
    <w:p w14:paraId="28E6E60D">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Charles Tilly /ˈtʃɑːrlz ˈtɪli/</w:t>
      </w:r>
    </w:p>
    <w:p w14:paraId="1C25A218">
      <w:pPr>
        <w:spacing w:before="160" w:after="80" w:line="240"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b/>
          <w:color w:val="auto"/>
          <w:sz w:val="24"/>
          <w:szCs w:val="24"/>
        </w:rPr>
        <w:t xml:space="preserve">Publication Year: </w:t>
      </w:r>
      <w:r>
        <w:rPr>
          <w:rFonts w:hint="default" w:ascii="Times New Roman Regular" w:hAnsi="Times New Roman Regular" w:cs="Times New Roman Regular" w:eastAsiaTheme="minorEastAsia"/>
          <w:color w:val="auto"/>
          <w:sz w:val="24"/>
          <w:szCs w:val="24"/>
        </w:rPr>
        <w:t>1990</w:t>
      </w:r>
    </w:p>
    <w:p w14:paraId="7FC69450">
      <w:pPr>
        <w:spacing w:before="160" w:after="20" w:line="240"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b/>
          <w:color w:val="auto"/>
          <w:sz w:val="24"/>
          <w:szCs w:val="24"/>
        </w:rPr>
        <w:t>Dependent Variable (DV)</w:t>
      </w:r>
    </w:p>
    <w:p w14:paraId="0DD29B3F">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The main dependent variable is the variation in types, forms, and organizational structures of states that emerged across Europe.</w:t>
      </w:r>
    </w:p>
    <w:p w14:paraId="64AEC871">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Tilly seeks to explain: (1) why European states followed such different trajectories yet almost all headed toward greater concentration of both capital and coercion; (2) why national states (defined as relatively centralized, differentiated, and autonomous organizations successfully claiming priority in the use of force within large, contiguous, and clearly bounded territories) eventually came to dominate the European map; and (3) the great variation in timing and geographic patterns of state consolidation across Europe.</w:t>
      </w:r>
    </w:p>
    <w:p w14:paraId="6F9B75EC">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主要因变量是公元990年至1990年这一千年间欧洲各地出现的国家类型、形式和组织结构的差异。蒂利试图解释：（1）为何欧洲国家走上了如此不同的发展轨迹，却几乎都朝着资本和强制力双重集中的方向发展（第54页）；（2）为何民族国家——被定义为“相对集中化、分化和自主的组织，在广阔、连续且边界清晰的领土内成功主张使用武力的优先权”——最终主导了欧洲的政治版图（第43页）；以及（3）国家整合在时间和地理模式上的巨大差异。</w:t>
      </w:r>
    </w:p>
    <w:p w14:paraId="3542E2FE">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This is not a single metric, but has multiple dimensions of state variation. (1) Variation in state size and territorial consolidation. Europe moved from approximately 200 states in 1490 (with an average of 9,500 square miles per state) to merely 25-28 states by 1990. (2) Variation in state forms: city-states, city-empires, federations, dynastic empires, religious organizations (like the Teutonic /tjuːˈtɒnɪk/ Knights), and eventually national states all coexisted at various points. (3) Variation in state structures: some states developed extensive bureaucracies while others remained loose confederations; some incorporated urban institutions while others subordinated cities to landed interests.</w:t>
      </w:r>
    </w:p>
    <w:p w14:paraId="419C888C">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因变量涵盖国家差异的多个维度。首先是国家规模和领土整合的差异：欧洲从1490年的约200个国家（每个国家平均9,500平方英里）减少到1990年的仅25-28个国家。其次是国家形式的差异：城市国家、城市帝国、联邦、王朝帝国、宗教组织（如条顿骑士团）以及最终的民族国家在不同时期共存（第46页）。第三是国家结构的差异：一些国家发展出庞大的官僚体系，而另一些则保持松散的邦联形式；一些国家将城市制度纳入其中，而另一些则使城市从属于土地利益。</w:t>
      </w:r>
    </w:p>
    <w:p w14:paraId="71B97454">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They vary in the development of centralized armed forces, the establishment of bureaucratic apparatuses for taxation and administration, the creation of national debts and fiscal systems, the monopolization of legitimate violence by the state, and the overall transformation from fragmented medieval political arrangements to consolidated national states. Tilly traces how European states evolved from patrimonial arrangements where rulers relied on tribute and personal relationships, through brokerage systems where intermediaries collected resources, to the eventual emergence of nationalized state structures with direct administrative control over population.</w:t>
      </w:r>
    </w:p>
    <w:p w14:paraId="23A3F364">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不同国家在各方面不一样：集中化武装力量的发展、税收与行政官僚机构的建立、国债与财政体系的创设、国家对合法暴力的垄断，以及从碎片化的中世纪政治安排向统一民族国家的整体转型。蒂利追溯了欧洲国家如何从统治者依赖贡赋和人身关系的世袭制安排，经由中间人收集资源的中介制体系，最终演变为对人口实行直接行政控制的国家化结构。</w:t>
      </w:r>
    </w:p>
    <w:p w14:paraId="6C0D6971">
      <w:pPr>
        <w:spacing w:before="160" w:after="20" w:line="240"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b/>
          <w:color w:val="auto"/>
          <w:sz w:val="24"/>
          <w:szCs w:val="24"/>
        </w:rPr>
        <w:t>Independent Variable (IV)</w:t>
      </w:r>
    </w:p>
    <w:p w14:paraId="39E301A8">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The primary independent variable is war and preparation for war (warmaking), operating with the interaction between coercion (concentrated means of violence) and capital (accumulated resources convertible to economic use).</w:t>
      </w:r>
    </w:p>
    <w:p w14:paraId="29D16041">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Tilly conceptualizes European state formation as fundamentally shaped by two distinct but interacting forces: capital (concentrated primarily in cities and controlled by merchants, financiers, and other capitalists) and coercion (concentrated in states and controlled by rulers, warriors, and military specialists). These two resources were distributed unevenly across European geography, creating different environments for state formation.</w:t>
      </w:r>
    </w:p>
    <w:p w14:paraId="71450763">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主要自变量是战争与战争准备（战争制造），与强制（集中的暴力手段）和资本（可转化为经济用途的积累资源）之间的互动共同发挥作用。蒂利将欧洲国家形成概念化为从根本上由两种不同但相互作用的力量塑造：资本（主要集中在城市，由商人、金融家和其他资本家控制）和强制力（集中在国家，由统治者、武士和军事专家控制）。这两种资源在欧洲地理上分布不均，为国家形成创造了不同的环境（第47、54页）。</w:t>
      </w:r>
    </w:p>
    <w:p w14:paraId="17C2AD83">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Capital, in Tilly’s framework, refers to tangible mobile resources and enforceable claims on such resources. Cities serve as “containers and distribution points for capital,” and urban ruling classes extend their influence through trading networks and control over hinterlands. The concentration of capital varied dramatically across Europe—from the intensely urbanized band running from northern Italy through the Alps /ælps/ to Flanders /ˈflændərz/, to the relatively capital-poor regions of eastern Europe /ˈjʊərəp/ and Scandinavia /ˌskændɪˈneɪviə/.</w:t>
      </w:r>
    </w:p>
    <w:p w14:paraId="2DF116A0">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在蒂利的框架中，资本指的是有形的流动资源以及对这些资源可执行的索取权。城市充当“资本的容器和分配点”，城市统治阶级通过贸易网络和对腹地的控制扩展其影响力（第51页）。资本的集中程度在欧洲各地差异巨大——从北意大利经阿尔卑斯山延伸至佛兰德斯的高度城市化地带，到东欧和斯堪的纳维亚相对资本匮乏的地区（第48页）。</w:t>
      </w:r>
    </w:p>
    <w:p w14:paraId="416ACBF2">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Coercion refers to the application or threat of physical force. States operate “chiefly as containers and deployers of coercive means, especially armed force”. The concentration of coercive means (weapons combined with men who know how to use them) also varied across space and time. Rulers had an easier time concentrating coercion where weapon production required esoteric knowledge or substantial capital, where few groups could independently mobilize large numbers of men, and where few people knew the secrets of combining weapons with men.</w:t>
      </w:r>
    </w:p>
    <w:p w14:paraId="11291D86">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强制力指的是物理力量的运用或威胁。国家主要“作为强制手段的容器和部署者运作，尤其是武装力量”（第51页）。强制手段的集中(武器与懂得使用武器的人的结合)同样在空间和时间上存在差异。在武器生产需要深奥知识或大量资本的地方，在少数群体能够独立动员大量人员的地方，以及在少数人掌握将武器与人员结合之秘诀的地方，统治者更容易集中强制力（第54页）。</w:t>
      </w:r>
    </w:p>
    <w:p w14:paraId="383706EE">
      <w:pPr>
        <w:spacing w:before="160" w:after="20" w:line="240"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b/>
          <w:color w:val="auto"/>
          <w:sz w:val="24"/>
          <w:szCs w:val="24"/>
        </w:rPr>
        <w:t>Stateness</w:t>
      </w:r>
    </w:p>
    <w:p w14:paraId="7A618C70">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At the most basic level, Tilly defines states as “any organization that commanded substantial means of coercion and successfully claimed durable priority over all other users of coercion within at least one clearly bounded territory”. This definition emphasizes three key elements: (1) command of coercive means, (2) successful claims to priority over other coercion-wielders, and (3) territorial boundedness.</w:t>
      </w:r>
    </w:p>
    <w:p w14:paraId="26FAAD96">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在最基本的层面上，他将国家定义为“任何掌握大量强制手段，并在至少一个边界清晰的领土内成功主张对所有其他强制力使用者持有持久优先权的组织”（第44页）。这一定义强调三个关键要素：（1）掌握强制手段，（2）成功主张对其他强制力行使者的优先权，（3）领土的有界性。</w:t>
      </w:r>
    </w:p>
    <w:p w14:paraId="09014812">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The more elaborated concept of the national state adds additional criteria: “relatively centralized, differentiated, and autonomous organizations successfully claiming priority in the use of force within large, contiguous, and clearly bounded territories”. This definition distinguishes national states from other forms such as city-states (which controlled small territories), empires (which often had discontinuous territories and indirect rule), and federations (which lacked centralization). Importantly, Tilly notes that the national state form only became dominant quite late in European history, “not until the nineteenth century, with Napoleon’s /nəˈpoʊliən/ conquests and the subsequent unifications of Germany and Italy.</w:t>
      </w:r>
    </w:p>
    <w:p w14:paraId="373AC0EE">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对民族国家更详尽的概念增加了额外标准：“相对集中化、分化和自主的组织，在广阔、连续且边界清晰的领土内成功主张使用武力的优先权”（第43页）。这一定义将民族国家与其他形式区分开来，如城市国家（控制小片领土）、帝国（通常拥有不连续的领土和间接统治）和联邦（缺乏集中化）。重要的是，蒂利指出民族国家形式直到欧洲历史相当晚期才占据主导地位,“直到十九世纪，随着拿破仑的征服以及随后德国和意大利的统一”（第46页）。</w:t>
      </w:r>
    </w:p>
    <w:p w14:paraId="6A9FB17D">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Tilly draws explicitly on Max Weber’s classic definition: “a state is a human community that (successfully) claims the monopoly of the legitimate use of physical force within a given territory” This definition only “finally began to make sense for European states” after the seventeenth century, when rulers had successfully disarmed civilian populations and concentrated coercive means in state hands.蒂利对国家的概念化明确借鉴了马克斯·韦伯的经典定义：“国家是一个人类共同体，它（成功地）在特定领土范围内主张对合法使用物理暴力的垄断权”（第70页）。这一定义只是在十七世纪之后才“终于开始对欧洲国家有意义”，那时统治者已成功解除了平民的武装，并将强制手段集中于国家手中。</w:t>
      </w:r>
    </w:p>
    <w:p w14:paraId="08400754">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State building, in Tilly’s framework, is measured and understood through several interrelated processes: (1) The disarmament of civilian populations, including the elimination of private armies, prohibition of duels, controls over weapons production, and restrictions on fortified castles; (2) The creation of standing armed forces, armies oriented toward external enemies and police forces oriented toward internal control; (3) The development of fiscal infrastructure, including treasuries, tax bureaus, mechanisms for conscription, and supply services; (4) The establishment of credit systems, the ability to borrow against future revenues and manage national debt; (5) The ratio of coercive means in state hands to those at the disposal of domestic rivals, which increased dramatically as states expanded their armed forces while disarming civilians.</w:t>
      </w:r>
    </w:p>
    <w:p w14:paraId="6D4AEB95">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在蒂利的框架中，国家建设通过若干相互关联的过程来衡量和理解：（1）平民人口的解除武装——包括消灭私人军队、禁止决斗、控制武器生产、限制设防城堡等（第69页）；（2）常备武装力量的创建——面向外部敌人的军队和面向内部控制的警察力量（第75-76页）；（3）财政基础设施的发展——包括国库、税务机构、征兵机制和补给服务（第70页）；（4）信贷体系的建立——以未来收入为担保进行借贷和管理国债的能力（第85-90页）；（5）国家掌握的强制手段与国内对手掌握的强制手段之比——随着国家扩充武装力量同时解除平民武装，这一比率急剧上升（第70页）。</w:t>
      </w:r>
    </w:p>
    <w:p w14:paraId="25370A24">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Tilly distinguishes between different organizational forms: armies versus police, with the organizational division between forces oriented to external enemies and those oriented to internal population control developing “only slowly, and never became complete”. The creation of “uniformed, salaried, bureaucratic police forces specialized in control of the civilian population” occurred mainly during the nineteenth century.</w:t>
      </w:r>
    </w:p>
    <w:p w14:paraId="6DBC38D9">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蒂利区分了不同的组织形式：军队与警察，面向外部敌人的力量与面向内部人口控制的力量之间的组织分化“发展缓慢，且从未完全实现”（第75页）。“专门控制平民人口的制服化、薪金化、官僚化警察力量”的创建主要发生在十九世纪（第76页）。</w:t>
      </w:r>
    </w:p>
    <w:p w14:paraId="5E844D9C">
      <w:pPr>
        <w:spacing w:before="160" w:after="20" w:line="240"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b/>
          <w:color w:val="auto"/>
          <w:sz w:val="24"/>
          <w:szCs w:val="24"/>
        </w:rPr>
        <w:t>Core Argument</w:t>
      </w:r>
    </w:p>
    <w:p w14:paraId="09B513DF">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War made states, and vice versa. The creation of armed force generated durable state structure. Different combinations of coercion and capital led to different paths of state formation. The transition from mercenary to national armies during the eighteenth and nineteenth centuries fundamentally altered state-society relations.</w:t>
      </w:r>
    </w:p>
    <w:p w14:paraId="441F1A97">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(1) The relative availability of concentrated capital and concentrated means of coercion in different regions and periods significantly affected the organizational consequences of making war.</w:t>
      </w:r>
    </w:p>
    <w:p w14:paraId="16ADC795">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(2) Only those states survived that held their own in war with other states. States unable to mobilize sufficient military resources were conquered, absorbed, or marginalized. This Darwinian selection process gradually eliminated less effective organizational forms.</w:t>
      </w:r>
    </w:p>
    <w:p w14:paraId="2FE611C5">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(3) Over the long run the changing character of war gave the military advantage to states that could draw large, durable military forces from their own populations, which were increasingly national states. The evolution of military technology and tactics, from cavalry-based warfare to infantry with firearms to mass conscript armies, progressively favored states with large populations, substantial tax bases, and bureaucratic capacity to mobilize resources efficiently. This explains the ultimate convergence on the national state form despite the wide variety of earlier state types.</w:t>
      </w:r>
    </w:p>
    <w:p w14:paraId="56868158">
      <w:pPr>
        <w:spacing w:before="160" w:after="20" w:line="240"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b/>
          <w:color w:val="auto"/>
          <w:sz w:val="24"/>
          <w:szCs w:val="24"/>
        </w:rPr>
        <w:t>Mechanisms</w:t>
      </w:r>
    </w:p>
    <w:p w14:paraId="5A6F9970">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(1) The military competition spiral. European rulers faced a security dilemma in which building coercive capacity provoked neighbors to do the same. “Coercion is always relative; anyone who controls concentrated means of coercion runs the risk of losing advantages when a neighbor builds up his means”. Before 1400, kinship-based rule compounded this competition, as expanding kin groups sought places for growing numbers of heirs, inciting conquest. The fragmented sovereignty of Europe meant that “rivals—whether kinsmen or not—were always close at hand, but so was a coalition nearly always available to keep any particular center from expanding indefinitely”.</w:t>
      </w:r>
    </w:p>
    <w:p w14:paraId="3B5F57CF">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欧洲统治者面临安全困境：建设强制能力会刺激邻国采取同样行动。“强制总是相对的；任何控制集中强制手段的人，当邻国加强其手段时，都面临丧失优势的风险”（第71页）。1400年之前，以亲属关系为基础的统治加剧了这种竞争，扩张的亲属群体为日益增多的继承人寻找位置，刺激了征服（第71页）。欧洲碎片化的主权意味着“无论是否为亲属，对手总是近在咫尺，但几乎总有一个联盟可以阻止任何特定中心无限扩张”（第71页）。</w:t>
      </w:r>
    </w:p>
    <w:p w14:paraId="01A8B71E">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(2) The extraction-coercion cycle. Rulers needed resources to wage war, but extracting those resources required coercive capacity. “Over and over, rulers sent troops to enforce the collection of tribute, taxes, and levies of men or materials”. This created a self-reinforcing cycle: coercion enabled extraction, extraction funded more coercion. Rulers “resembled racketeers: at a price, they offered protection against evils that they themselves would otherwise inflict, or at least allow to be inflicted”.</w:t>
      </w:r>
    </w:p>
    <w:p w14:paraId="31E0B644">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统治者需要资源来发动战争，但榨取这些资源需要强制能力。“统治者一再派遣军队强制征收贡赋、税收以及人员或物资的摊派”（第75页）。这创造了一个自我强化的循环：强制使榨取成为可能，榨取为更多强制提供资金。统治者“类似于敲诈者：以一定代价，他们提供保护，使人们免受他们自己本会施加或至少会允许施加的祸害”（第75页）。</w:t>
      </w:r>
    </w:p>
    <w:p w14:paraId="7EAF949F">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(3) The capital-credit-warfare conjunction. The ability to borrow was crucial because military expenditures came in surges while revenues fluctuated less dramatically. “A state that borrows quickly, furthermore, can mobilize faster than its enemies, and thus increase its chances of winning a war” .</w:t>
      </w:r>
    </w:p>
    <w:p w14:paraId="50C1A2F2">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借贷能力至关重要，因为军事支出激增而收入波动较小。“此外，能够快速借贷的国家可以比敌人更快动员，从而增加赢得战争的机会”（第85页）。这创造了一种三角关系：“流入这一中央权威的财政资源维持着它对军事力量的垄断，而这反过来又维持着对税收的垄断”（第85页，引自诺贝特·埃利亚斯 /ˈnɔːrbərt ˈeɪliəs/）。信贷将军事垄断与税收垄断联系起来。</w:t>
      </w:r>
    </w:p>
    <w:p w14:paraId="7EB84A89">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(4) Monetization and state capacity. The degree of commercialization in an economy affected how efficiently states could tax. In highly monetized economies, “the taxes toward the upper end of the continuum are relatively efficient. They build on the measurement and visibility a commercial economy applies to property, goods, and services”. Consequently, “If two states of similar size but different degrees of commercialization go to war and attempt to extract comparable sums of money from their citizens by means of the same sorts of taxes, the less commercialized state creates a bulkier state structure as it wars and pays for war”.</w:t>
      </w:r>
    </w:p>
    <w:p w14:paraId="3AB51154">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经济的商业化程度影响国家征税的效率。在高度货币化的经济中，“处于连续体上端的税种相对高效。它们建立在商业经济对财产、商品和服务的计量和可见性之上”（第89页）。因此，“如果两个规模相近但商业化程度不同的国家开战，并试图通过同类税种从公民那里榨取相当数额的资金，商业化程度较低的国家会在战争和支付战争费用的过程中建立更庞大的国家结构”（第89页）。</w:t>
      </w:r>
    </w:p>
    <w:p w14:paraId="3719D2D8">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(5) Military technology and scale. Changes in military technology drove changes in state structure. Around 1500, “the invention and diffusion of firearms had tipped the military advantage toward monarchs who could afford to cast cannon and build the new kinds of fortresses that cannon could not easily shatter”. The development of mobile siege artillery, trained infantry, and naval vessels carrying big guns “multiplied the scale and destructiveness of warfare. This technological escalation created pressures that only larger, wealthier states could withstand.</w:t>
      </w:r>
    </w:p>
    <w:p w14:paraId="28C815C5">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军事技术的变化推动了国家结构的变化。约1500年前后，“火器的发明和传播使军事优势倾向于那些有能力铸造大炮和建造大炮难以摧毁的新型堡垒的君主”（第76页）。移动式攻城炮、训练有素的步兵和装载大炮的帆船的发展“倍增了战争的规模和破坏性”（第77页）。这种技术升级产生的压力只有更大、更富有的国家才能承受。</w:t>
      </w:r>
    </w:p>
    <w:p w14:paraId="6776DCAB">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(6) War produced permanent expansions of state capacity. “A major war effort generally produced a permanent expansion of the state’s central apparatus—the number of its full-time personnel, the scope of its institutions, the size of its budget, the extent of its debt”. This occurred because wartime increases gave officials new capacity to extract resources and defend against cost-cutting, wars revealed new problems requiring state attention, and accumulated debt placed new burdens on the state.</w:t>
      </w:r>
    </w:p>
    <w:p w14:paraId="3FB49B0A">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战争产生了国家能力的永久性扩张。“一场重大战争努力通常会永久性地扩大国家的中央机构——其全职人员数量、其机构范围、其预算规模、其债务程度”（第89页）。这是因为战时增长赋予官员榨取资源和抵制削减开支的新能力，战争揭示或造成了需要国家关注的新问题，而债务积累给国家带来了新负担。</w:t>
      </w:r>
    </w:p>
    <w:p w14:paraId="7333B5FC">
      <w:pPr>
        <w:spacing w:before="160" w:after="20" w:line="240"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b/>
          <w:color w:val="auto"/>
          <w:sz w:val="24"/>
          <w:szCs w:val="24"/>
        </w:rPr>
        <w:t>Data</w:t>
      </w:r>
    </w:p>
    <w:p w14:paraId="0149CBC2">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Five maps adapted from Colin McEvedy’s /kɒlɪn məkˈiːvdi/ Penguin Atlas series.</w:t>
      </w:r>
    </w:p>
    <w:p w14:paraId="4595001E">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Detailed historical accounts of specific states and regions.</w:t>
      </w:r>
    </w:p>
    <w:p w14:paraId="5BD7723D">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Jack Levy’s /dʒæk ˈlɛvi/ compilation based on Pitirim Sorokin’s /pɪˈtɪrɪm sɔːˈroʊkɪn/ work.</w:t>
      </w:r>
    </w:p>
    <w:p w14:paraId="3BA7C248">
      <w:pPr>
        <w:spacing w:before="160" w:after="20" w:line="240"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b/>
          <w:color w:val="auto"/>
          <w:sz w:val="24"/>
          <w:szCs w:val="24"/>
        </w:rPr>
        <w:t>Methods</w:t>
      </w:r>
    </w:p>
    <w:p w14:paraId="2FA32956">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(1) Process Tracing: Tilly traces causal chains linking war, extraction, and state-building over time. He shows how specific events (the French invasion of Italy in 1494, the introduction of gunpowder) triggered sequences of institutional change.</w:t>
      </w:r>
    </w:p>
    <w:p w14:paraId="3069213A">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(2) Comparative Case Analysis: The chapter compares different types of states: capital-intensive (Dutch Republic, Venice), coercion-intensive (Russia, Spain), and capitalized-coercion (France, Britain, Prussia), to demonstrate how initial conditions shaped subsequent development.</w:t>
      </w:r>
    </w:p>
    <w:p w14:paraId="3DF81B40">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(3) Ideal-Type Construction: Following Weber, Tilly constructs ideal types of state formation paths and taxation strategies to organize historical complexity.</w:t>
      </w:r>
    </w:p>
    <w:p w14:paraId="1E3C5471">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Assumptions:</w:t>
      </w:r>
    </w:p>
    <w:p w14:paraId="1995237B">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(1) The European states examined are representative of broader patterns, or at least that the mechanisms identified operated similarly across cases.</w:t>
      </w:r>
    </w:p>
    <w:p w14:paraId="5BEA8B35">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(2) Causal direction is that war drove state formation rather than the reverse (or rather, that both directions operated but the war-to-state direction was primary). This could be challenged if states with strong pre-existing structures were simply more likely to wage war.</w:t>
      </w:r>
    </w:p>
    <w:p w14:paraId="4E313FF1">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(3) The analysis assumes meaningful comparison across centuries despite massive changes in technology, economy, and culture.</w:t>
      </w:r>
    </w:p>
    <w:p w14:paraId="4DA81802">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(4) Historical data on army sizes, war deaths, and fiscal figures are reliable. But actually they are notoriously unreliable, especially before the nineteenth century. Tilly acknowledges this.</w:t>
      </w:r>
    </w:p>
    <w:p w14:paraId="0721F720">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(5) The analysis implicitly assumes that without war, states would not have developed as they did, but this is a counterfactual that cannot be directly tested.</w:t>
      </w:r>
    </w:p>
    <w:p w14:paraId="3FC17017">
      <w:pPr>
        <w:spacing w:before="160" w:after="20" w:line="240"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b/>
          <w:color w:val="auto"/>
          <w:sz w:val="24"/>
          <w:szCs w:val="24"/>
        </w:rPr>
        <w:t>Contribution</w:t>
      </w:r>
    </w:p>
    <w:p w14:paraId="6147FD7C">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(1) Openning the War-Making-State theory.</w:t>
      </w:r>
    </w:p>
    <w:p w14:paraId="23E16C0E">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(2) Rejecting static or teleological conceptions of the state.</w:t>
      </w:r>
    </w:p>
    <w:p w14:paraId="5A642AA5">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(3) Showing that Weber’s definition of the state as a monopolist of legitimate violence only became applicable in Europe after the seventeenth century.</w:t>
      </w:r>
    </w:p>
    <w:p w14:paraId="20E1048C">
      <w:pPr>
        <w:spacing w:before="160" w:after="20" w:line="240"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b/>
          <w:color w:val="auto"/>
          <w:sz w:val="24"/>
          <w:szCs w:val="24"/>
        </w:rPr>
        <w:t>Suggestions</w:t>
      </w:r>
    </w:p>
    <w:p w14:paraId="79BF5D34">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(1) Tilly’s framework was developed primarily to explain European state formation and may not travel well to other regions. Other scholars have shown that the “war makes states” dynamic did not operate similarly in Latin America, where wars were less frequent and less state-building in their effects. Future research could systematically test the mechanisms in non-European contexts and identify scope conditions for the theory.</w:t>
      </w:r>
    </w:p>
    <w:p w14:paraId="6E1B959A">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(2) While Tilly notes that extraction provoked resistance, he does not systematically analyze how popular resistance shaped state formation. Greater attention could be given to the bargaining between rulers and ruled, and to how resistance shaped the institutions of extraction and representation.</w:t>
      </w:r>
    </w:p>
    <w:p w14:paraId="6FDF5BF0">
      <w:pPr>
        <w:spacing w:before="160" w:after="20" w:line="240"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b/>
          <w:color w:val="auto"/>
          <w:sz w:val="24"/>
          <w:szCs w:val="24"/>
        </w:rPr>
        <w:t>Extensions</w:t>
      </w:r>
    </w:p>
    <w:p w14:paraId="546A531B">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(1) Gender. Tilly’s analysis is largely gender-blind. How did the gendered division of labor in warfare and taxation affect state development? How did conscription reshape gender relations? How did the exclusion of women from military service affect their citizenship status?</w:t>
      </w:r>
    </w:p>
    <w:p w14:paraId="4C787DCB">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(2)Civil War. Tilly focused primarily on interstate war. How does civil war affect state formation? Contemporary states face more internal than external threats. Does civil war build state capacity, destroy it, or reshape it in distinctive ways?</w:t>
      </w:r>
    </w:p>
    <w:p w14:paraId="6A4912FB">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(3) Since 1945, interstate war has become rare while state formation continues. What has replaced war as a driver of state-building? Possible answers include international assistance, competition for foreign direct investment, and transnational institutions.</w:t>
      </w:r>
    </w:p>
    <w:p w14:paraId="7C01D026">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(4) Can states build fiscal capacity without war? The experience of developmental states in East Asia suggests alternative paths to state-building through industrial policy and economic planning. What are the conditions under which non-military factors drive administrative development?</w:t>
      </w:r>
    </w:p>
    <w:sectPr>
      <w:footerReference r:id="rId5" w:type="default"/>
      <w:pgSz w:w="12240" w:h="15840"/>
      <w:pgMar w:top="1008" w:right="1080" w:bottom="1008"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panose1 w:val="02020609040205080304"/>
    <w:charset w:val="80"/>
    <w:family w:val="roman"/>
    <w:pitch w:val="default"/>
    <w:sig w:usb0="A00002BF" w:usb1="68C7FCFB" w:usb2="00000010" w:usb3="00000000" w:csb0="4002009F" w:csb1="DFD70000"/>
  </w:font>
  <w:font w:name="Noto Sans CJK SC">
    <w:altName w:val="苹方-简"/>
    <w:panose1 w:val="00000000000000000000"/>
    <w:charset w:val="00"/>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Times New Roman Regular">
    <w:panose1 w:val="02020503050405090304"/>
    <w:charset w:val="00"/>
    <w:family w:val="auto"/>
    <w:pitch w:val="default"/>
    <w:sig w:usb0="E0000AFF" w:usb1="00007843" w:usb2="00000001" w:usb3="00000000" w:csb0="400001BF" w:csb1="DFF70000"/>
  </w:font>
  <w:font w:name="苹方-简">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Hiragino Sans">
    <w:panose1 w:val="020B0300000000000000"/>
    <w:charset w:val="80"/>
    <w:family w:val="auto"/>
    <w:pitch w:val="default"/>
    <w:sig w:usb0="E00002FF" w:usb1="7AE7FFFF" w:usb2="00000012" w:usb3="00000000" w:csb0="0002000D" w:csb1="00000000"/>
  </w:font>
  <w:font w:name="ＭＳ ゴシック">
    <w:altName w:val="苹方-简"/>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832D78">
    <w:pPr>
      <w:pStyle w:val="24"/>
      <w:jc w:val="center"/>
    </w:pPr>
    <w:r>
      <w:rPr>
        <w:rFonts w:ascii="Noto Sans CJK SC" w:hAnsi="Noto Sans CJK SC" w:eastAsia="Noto Sans CJK SC"/>
        <w:color w:val="808080"/>
        <w:sz w:val="17"/>
      </w:rPr>
      <w:t>POLSCI 719 State Formation - converted notes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WUxMDgxMGVlMTkwNDEwNzkxODk2NGRmN2QyZTkyMjkifQ=="/>
  </w:docVars>
  <w:rsids>
    <w:rsidRoot w:val="00B47730"/>
    <w:rsid w:val="00034616"/>
    <w:rsid w:val="0006063C"/>
    <w:rsid w:val="0015074B"/>
    <w:rsid w:val="0029639D"/>
    <w:rsid w:val="00326F90"/>
    <w:rsid w:val="00AA1D8D"/>
    <w:rsid w:val="00B47730"/>
    <w:rsid w:val="00CB0664"/>
    <w:rsid w:val="00FC693F"/>
    <w:rsid w:val="9D14A261"/>
    <w:rsid w:val="FFEB244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Noto Sans CJK SC" w:hAnsi="Noto Sans CJK SC" w:eastAsia="Noto Sans CJK SC"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F4E79"/>
      <w:sz w:val="32"/>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1F4E79"/>
      <w:sz w:val="27"/>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1F4E79"/>
      <w:sz w:val="23"/>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40</Pages>
  <Words>0</Words>
  <Characters>0</Characters>
  <Lines>0</Lines>
  <Paragraphs>0</Paragraphs>
  <TotalTime>0</TotalTime>
  <ScaleCrop>false</ScaleCrop>
  <LinksUpToDate>false</LinksUpToDate>
  <CharactersWithSpaces>0</CharactersWithSpaces>
  <Application>WPS Office_6.10.1.8873_F1E327BC-269C-435d-A152-05C5408002CA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2013-12-23T13:15:00Z</dcterms:created>
  <dc:creator>python-docx</dc:creator>
  <dc:description>generated by python-docx</dc:description>
  <cp:lastModifiedBy>夏一丹</cp:lastModifiedBy>
  <dcterms:modified xsi:type="dcterms:W3CDTF">2026-07-02T14:53:22Z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2052-6.10.1.8873</vt:lpwstr>
  </property>
  <property fmtid="{D5CDD505-2E9C-101B-9397-08002B2CF9AE}" pid="3" name="ICV">
    <vt:lpwstr>B9E139203A3C6C932A76466ACB906A61_42</vt:lpwstr>
  </property>
</Properties>
</file>