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800D6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800D6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800D63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800D63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800D6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86222B" w14:textId="77777777" w:rsidR="00EE5E5A" w:rsidRPr="0066240E" w:rsidRDefault="00EE5E5A" w:rsidP="00EE5E5A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01.06.2021</w:t>
      </w:r>
    </w:p>
    <w:p w14:paraId="1406B9C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6111662C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73899B3F" w14:textId="044C6644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01FC031E" w14:textId="3C104328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56ED2448" w14:textId="6295CB53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7A621F2" w14:textId="2B70FEE2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8EEDFE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0115A3FF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36411487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79BD3CEF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6BD78379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45DBB377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880B579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CBEA33F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58897BE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D625855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30E3767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143A46B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3B076EC5" w14:textId="48448CC3" w:rsidR="00EE5E5A" w:rsidRDefault="00EE5E5A" w:rsidP="00EE5E5A">
      <w:pPr>
        <w:spacing w:line="360" w:lineRule="auto"/>
        <w:rPr>
          <w:b/>
          <w:sz w:val="28"/>
        </w:rPr>
      </w:pPr>
    </w:p>
    <w:p w14:paraId="08D8E817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314380" w14:textId="6F102C14" w:rsidR="00EE5E5A" w:rsidRDefault="00EE5E5A" w:rsidP="00EE5E5A">
      <w:pPr>
        <w:spacing w:line="360" w:lineRule="auto"/>
        <w:rPr>
          <w:b/>
          <w:sz w:val="28"/>
        </w:rPr>
      </w:pPr>
    </w:p>
    <w:p w14:paraId="5A77FDF0" w14:textId="4855D7FF" w:rsidR="00EE5E5A" w:rsidRDefault="00EE5E5A" w:rsidP="00EE5E5A">
      <w:pPr>
        <w:spacing w:line="360" w:lineRule="auto"/>
        <w:rPr>
          <w:b/>
          <w:sz w:val="28"/>
        </w:rPr>
      </w:pPr>
    </w:p>
    <w:p w14:paraId="204C3C7D" w14:textId="27B93BA3" w:rsidR="00EE5E5A" w:rsidRDefault="00EE5E5A" w:rsidP="00EE5E5A">
      <w:pPr>
        <w:spacing w:line="360" w:lineRule="auto"/>
        <w:rPr>
          <w:b/>
          <w:sz w:val="28"/>
        </w:rPr>
      </w:pPr>
    </w:p>
    <w:p w14:paraId="0831A6D9" w14:textId="73DA8302" w:rsidR="00EE5E5A" w:rsidRDefault="00EE5E5A" w:rsidP="00EE5E5A">
      <w:pPr>
        <w:spacing w:line="360" w:lineRule="auto"/>
        <w:rPr>
          <w:b/>
          <w:sz w:val="28"/>
        </w:rPr>
      </w:pPr>
    </w:p>
    <w:p w14:paraId="20E0DC10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F7475D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547987A9" w14:textId="77777777" w:rsidR="00EE5E5A" w:rsidRDefault="00EE5E5A" w:rsidP="00EE5E5A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5556462B" w14:textId="77777777" w:rsidR="00EE5E5A" w:rsidRDefault="00EE5E5A" w:rsidP="00EE5E5A">
      <w:pPr>
        <w:rPr>
          <w:sz w:val="28"/>
        </w:rPr>
      </w:pPr>
      <w:r>
        <w:rPr>
          <w:sz w:val="28"/>
        </w:rPr>
        <w:br w:type="page"/>
      </w:r>
    </w:p>
    <w:p w14:paraId="464B91EB" w14:textId="77777777" w:rsidR="00357F28" w:rsidRPr="00222ADF" w:rsidRDefault="00357F28" w:rsidP="00357F2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385188236"/>
        <w:docPartObj>
          <w:docPartGallery w:val="Table of Contents"/>
          <w:docPartUnique/>
        </w:docPartObj>
      </w:sdtPr>
      <w:sdtContent>
        <w:p w14:paraId="5C29C660" w14:textId="77777777" w:rsidR="00357F28" w:rsidRPr="00222ADF" w:rsidRDefault="00357F28" w:rsidP="00357F2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AC4131" w14:textId="359F3FD3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54646" w:history="1">
            <w:r w:rsidRPr="00436652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04DD95A" w14:textId="3E63DC50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7" w:history="1">
            <w:r w:rsidRPr="00436652">
              <w:rPr>
                <w:rStyle w:val="a4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59848C1" w14:textId="79C4CC81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8" w:history="1">
            <w:r w:rsidRPr="00436652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Резервное копирование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E2C0614" w14:textId="5C80EB70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9" w:history="1">
            <w:r w:rsidRPr="00436652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Перечень резервируемой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9F211BF" w14:textId="021AE204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0" w:history="1">
            <w:r w:rsidRPr="00436652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Порядок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469F9631" w14:textId="0650E97E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1" w:history="1">
            <w:r w:rsidRPr="00436652">
              <w:rPr>
                <w:rStyle w:val="a4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Частота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351AC6A" w14:textId="2E843790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2" w:history="1">
            <w:r w:rsidRPr="00436652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Восстановление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F505DD0" w14:textId="39B2841F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3" w:history="1">
            <w:r w:rsidRPr="00436652">
              <w:rPr>
                <w:rStyle w:val="a4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Порядок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92BBF6A" w14:textId="1F4DADD3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4" w:history="1">
            <w:r w:rsidRPr="00436652">
              <w:rPr>
                <w:rStyle w:val="a4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Частота восстановления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E5B30F4" w14:textId="10A844A9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5" w:history="1">
            <w:r w:rsidRPr="00436652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B71EC9D" w14:textId="2795A14B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6" w:history="1">
            <w:r w:rsidRPr="00436652">
              <w:rPr>
                <w:rStyle w:val="a4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Ответственность за резервирование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C8F130E" w14:textId="2C65BD49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7" w:history="1">
            <w:r w:rsidRPr="00436652">
              <w:rPr>
                <w:rStyle w:val="a4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Ответственность за восстановление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7DAFFFE" w14:textId="77777777" w:rsidR="00357F28" w:rsidRDefault="00357F28" w:rsidP="00357F28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479B6926" w14:textId="77777777" w:rsidR="00357F28" w:rsidRPr="0066240E" w:rsidRDefault="00357F28" w:rsidP="00357F28">
      <w:pPr>
        <w:rPr>
          <w:sz w:val="28"/>
        </w:rPr>
      </w:pPr>
      <w:r>
        <w:rPr>
          <w:sz w:val="28"/>
        </w:rPr>
        <w:br w:type="page"/>
      </w:r>
    </w:p>
    <w:p w14:paraId="301DA149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73441915"/>
      <w:bookmarkStart w:id="57" w:name="_Toc73454646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6"/>
      <w:bookmarkEnd w:id="57"/>
    </w:p>
    <w:p w14:paraId="7BC1361F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73441916"/>
      <w:bookmarkStart w:id="59" w:name="_Toc73454647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8"/>
      <w:bookmarkEnd w:id="59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E4643D7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28A55D4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6AF771C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31D415F0" w14:textId="77777777" w:rsidR="00357F28" w:rsidRPr="00DC6FA3" w:rsidRDefault="00357F28" w:rsidP="00357F28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proofErr w:type="gramStart"/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выполнении</w:t>
      </w:r>
      <w:proofErr w:type="gramEnd"/>
      <w:r w:rsidRPr="00DC6FA3">
        <w:rPr>
          <w:sz w:val="28"/>
          <w:szCs w:val="28"/>
        </w:rPr>
        <w:t xml:space="preserve"> следующих мероприятий: </w:t>
      </w:r>
    </w:p>
    <w:p w14:paraId="305A78C5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19D7FC94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0E017988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69A01FFC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3EF7EE9F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73441918"/>
      <w:bookmarkStart w:id="61" w:name="_Toc7345464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0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1"/>
    </w:p>
    <w:p w14:paraId="488A2F11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783C68D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73441917"/>
      <w:bookmarkStart w:id="63" w:name="_Toc73454649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2"/>
      <w:bookmarkEnd w:id="63"/>
    </w:p>
    <w:p w14:paraId="408E7C0F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353A2CC8" w14:textId="77777777" w:rsidR="00357F28" w:rsidRPr="00DC6FA3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13D4CCA0" w14:textId="77777777" w:rsidR="00357F28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65BAD30A" w14:textId="77777777" w:rsidR="00357F28" w:rsidRPr="00122BFC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4B3F1A52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4" w:name="_Toc73454650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4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EE1A703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t>Определить данные, которые надо копировать, и их объём;</w:t>
      </w:r>
    </w:p>
    <w:p w14:paraId="41D0F528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t>Определить место для хранения данных;</w:t>
      </w:r>
    </w:p>
    <w:p w14:paraId="0859DBEC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t>Определить срок хранения данных;</w:t>
      </w:r>
    </w:p>
    <w:p w14:paraId="7A569EC9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t>Определить программное обеспечение для резервного копирования;</w:t>
      </w:r>
    </w:p>
    <w:p w14:paraId="68166BBE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lastRenderedPageBreak/>
        <w:t>Составить расписание резервного копирования;</w:t>
      </w:r>
    </w:p>
    <w:p w14:paraId="3F30596D" w14:textId="77777777" w:rsidR="00357F28" w:rsidRPr="00DC6FA3" w:rsidRDefault="00357F28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DC6FA3">
        <w:rPr>
          <w:rFonts w:eastAsia="SimSun"/>
          <w:color w:val="000000"/>
          <w:sz w:val="28"/>
          <w:lang w:eastAsia="zh-CN"/>
        </w:rPr>
        <w:t>Составить расписание проверки зарезервированных данных;</w:t>
      </w:r>
    </w:p>
    <w:p w14:paraId="3CE378AC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73454651"/>
      <w:r w:rsidRPr="00DC6FA3">
        <w:rPr>
          <w:rFonts w:ascii="Times New Roman" w:hAnsi="Times New Roman" w:cs="Times New Roman"/>
          <w:color w:val="auto"/>
          <w:sz w:val="28"/>
          <w:szCs w:val="28"/>
        </w:rPr>
        <w:t>Частота резервного копирования</w:t>
      </w:r>
      <w:bookmarkEnd w:id="65"/>
    </w:p>
    <w:p w14:paraId="7D9942A9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 проводится по заранее составленному плану. Всегда должны присутствовать архивы с резервными копиями, сделанными:</w:t>
      </w:r>
    </w:p>
    <w:p w14:paraId="7B9F47F9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289921F4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15B86948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5EABA840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7A6288D2" w14:textId="77777777" w:rsidR="00357F28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7345465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6"/>
    </w:p>
    <w:p w14:paraId="3127DDDF" w14:textId="77777777" w:rsidR="00357F28" w:rsidRPr="009C2271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7345465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7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7777F8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bookmarkStart w:id="68" w:name="_GoBack"/>
      <w:r>
        <w:rPr>
          <w:rFonts w:eastAsia="SimSun"/>
          <w:color w:val="000000"/>
          <w:sz w:val="28"/>
          <w:lang w:eastAsia="zh-CN"/>
        </w:rPr>
        <w:t>Определить д</w:t>
      </w:r>
      <w:r w:rsidRPr="009C2271">
        <w:rPr>
          <w:rFonts w:eastAsia="SimSun"/>
          <w:color w:val="000000"/>
          <w:sz w:val="28"/>
          <w:lang w:eastAsia="zh-CN"/>
        </w:rPr>
        <w:t>анные, которые н</w:t>
      </w:r>
      <w:r>
        <w:rPr>
          <w:rFonts w:eastAsia="SimSun"/>
          <w:color w:val="000000"/>
          <w:sz w:val="28"/>
          <w:lang w:eastAsia="zh-CN"/>
        </w:rPr>
        <w:t>ужно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восстановить</w:t>
      </w:r>
      <w:r>
        <w:rPr>
          <w:rFonts w:eastAsia="SimSun"/>
          <w:color w:val="000000"/>
          <w:sz w:val="28"/>
          <w:lang w:eastAsia="zh-CN"/>
        </w:rPr>
        <w:t>;</w:t>
      </w:r>
    </w:p>
    <w:p w14:paraId="3F425BA1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>Определить дату копии</w:t>
      </w:r>
      <w:r>
        <w:rPr>
          <w:rFonts w:eastAsia="SimSun"/>
          <w:color w:val="000000"/>
          <w:sz w:val="28"/>
          <w:lang w:eastAsia="zh-CN"/>
        </w:rPr>
        <w:t>, которую</w:t>
      </w:r>
      <w:r w:rsidRPr="009C2271">
        <w:rPr>
          <w:rFonts w:eastAsia="SimSun"/>
          <w:color w:val="000000"/>
          <w:sz w:val="28"/>
          <w:lang w:eastAsia="zh-CN"/>
        </w:rPr>
        <w:t xml:space="preserve"> </w:t>
      </w:r>
      <w:r>
        <w:rPr>
          <w:rFonts w:eastAsia="SimSun"/>
          <w:color w:val="000000"/>
          <w:sz w:val="28"/>
          <w:lang w:eastAsia="zh-CN"/>
        </w:rPr>
        <w:t>необходимо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</w:t>
      </w:r>
      <w:r>
        <w:rPr>
          <w:rFonts w:eastAsia="SimSun"/>
          <w:color w:val="000000"/>
          <w:sz w:val="28"/>
          <w:lang w:eastAsia="zh-CN"/>
        </w:rPr>
        <w:t>ить;</w:t>
      </w:r>
    </w:p>
    <w:p w14:paraId="6FC216F6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 xml:space="preserve">Определить и установить время на восстановление копии </w:t>
      </w:r>
    </w:p>
    <w:p w14:paraId="03F7D5A7" w14:textId="77777777" w:rsidR="00357F28" w:rsidRPr="00B063DB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63DB">
        <w:rPr>
          <w:rFonts w:eastAsia="SimSun"/>
          <w:color w:val="000000"/>
          <w:sz w:val="28"/>
          <w:lang w:eastAsia="zh-CN"/>
        </w:rPr>
        <w:t xml:space="preserve">Определить потребность в полном или частичном восстановлении </w:t>
      </w:r>
    </w:p>
    <w:p w14:paraId="55CC2BED" w14:textId="77777777" w:rsidR="00357F28" w:rsidRPr="00B063DB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73454654"/>
      <w:bookmarkEnd w:id="68"/>
      <w:r>
        <w:rPr>
          <w:rFonts w:ascii="Times New Roman" w:hAnsi="Times New Roman" w:cs="Times New Roman"/>
          <w:color w:val="auto"/>
          <w:sz w:val="28"/>
          <w:szCs w:val="28"/>
        </w:rPr>
        <w:t>Частота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4BE0F26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5A57D56F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76A3D8BD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5465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6BECD90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54656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60E0CD60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2B33C15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54657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7B8C8B1A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lastRenderedPageBreak/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15816A7C" w14:textId="77777777" w:rsidR="00A5353C" w:rsidRPr="00AA472E" w:rsidRDefault="00A5353C" w:rsidP="00AA472E">
      <w:pPr>
        <w:spacing w:line="360" w:lineRule="auto"/>
        <w:contextualSpacing/>
        <w:jc w:val="both"/>
        <w:rPr>
          <w:sz w:val="28"/>
          <w:szCs w:val="28"/>
        </w:rPr>
      </w:pPr>
    </w:p>
    <w:sectPr w:rsidR="00A5353C" w:rsidRPr="00AA472E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800D63" w:rsidRDefault="00800D63">
      <w:r>
        <w:separator/>
      </w:r>
    </w:p>
  </w:endnote>
  <w:endnote w:type="continuationSeparator" w:id="0">
    <w:p w14:paraId="0FAE0AE5" w14:textId="77777777" w:rsidR="00800D63" w:rsidRDefault="0080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800D63" w:rsidRDefault="00800D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800D63" w:rsidRDefault="00800D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800D63" w:rsidRDefault="00800D63">
      <w:r>
        <w:separator/>
      </w:r>
    </w:p>
  </w:footnote>
  <w:footnote w:type="continuationSeparator" w:id="0">
    <w:p w14:paraId="717B2248" w14:textId="77777777" w:rsidR="00800D63" w:rsidRDefault="00800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800D63" w:rsidRPr="003744D9" w:rsidRDefault="00800D63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1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4B7CC-08FE-4788-9B08-D51E1E68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37</Pages>
  <Words>3753</Words>
  <Characters>30062</Characters>
  <Application>Microsoft Office Word</Application>
  <DocSecurity>0</DocSecurity>
  <Lines>250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93</cp:revision>
  <cp:lastPrinted>2019-11-25T07:00:00Z</cp:lastPrinted>
  <dcterms:created xsi:type="dcterms:W3CDTF">2021-05-25T10:35:00Z</dcterms:created>
  <dcterms:modified xsi:type="dcterms:W3CDTF">2021-06-01T12:45:00Z</dcterms:modified>
</cp:coreProperties>
</file>