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rcus-bennett"/>
    <w:p>
      <w:pPr>
        <w:pStyle w:val="Heading1"/>
      </w:pPr>
      <w:r>
        <w:t xml:space="preserve">Marcus Bennett</w:t>
      </w:r>
    </w:p>
    <w:p>
      <w:pPr>
        <w:pStyle w:val="FirstParagraph"/>
      </w:pPr>
      <w:r>
        <w:rPr>
          <w:bCs/>
          <w:b/>
        </w:rPr>
        <w:t xml:space="preserve">Engagement Manager</w:t>
      </w:r>
      <w:r>
        <w:t xml:space="preserve"> </w:t>
      </w:r>
      <w:r>
        <w:t xml:space="preserve">Frankfurt, Germany · marcus.bennett@example.com · +49 69 444 5566</w:t>
      </w:r>
    </w:p>
    <w:p>
      <w:r>
        <w:pict>
          <v:rect style="width:0;height:1.5pt" o:hralign="center" o:hrstd="t" o:hr="t"/>
        </w:pict>
      </w:r>
    </w:p>
    <w:bookmarkStart w:id="23" w:name="professional-experience"/>
    <w:p>
      <w:pPr>
        <w:pStyle w:val="Heading2"/>
      </w:pPr>
      <w:r>
        <w:t xml:space="preserve">Professional Experience</w:t>
      </w:r>
    </w:p>
    <w:bookmarkStart w:id="20" w:name="engagement-manager"/>
    <w:p>
      <w:pPr>
        <w:pStyle w:val="Heading3"/>
      </w:pPr>
      <w:r>
        <w:t xml:space="preserve">Engagement Manager</w:t>
      </w:r>
    </w:p>
    <w:p>
      <w:pPr>
        <w:pStyle w:val="FirstParagraph"/>
      </w:pPr>
      <w:r>
        <w:rPr>
          <w:bCs/>
          <w:b/>
        </w:rPr>
        <w:t xml:space="preserve">Bain &amp; Company · Frankfurt · January 2023 – Present</w:t>
      </w:r>
    </w:p>
    <w:p>
      <w:pPr>
        <w:numPr>
          <w:ilvl w:val="0"/>
          <w:numId w:val="1001"/>
        </w:numPr>
        <w:pStyle w:val="Compact"/>
      </w:pPr>
      <w:r>
        <w:t xml:space="preserve">Lead post-merger integration projects in financial services, with deal sizes between EUR 200M and EUR 1.5B</w:t>
      </w:r>
    </w:p>
    <w:p>
      <w:pPr>
        <w:numPr>
          <w:ilvl w:val="0"/>
          <w:numId w:val="1001"/>
        </w:numPr>
        <w:pStyle w:val="Compact"/>
      </w:pPr>
      <w:r>
        <w:t xml:space="preserve">Manage teams of 4-8 consultants across two ongoing projects</w:t>
      </w:r>
    </w:p>
    <w:p>
      <w:pPr>
        <w:numPr>
          <w:ilvl w:val="0"/>
          <w:numId w:val="1001"/>
        </w:numPr>
        <w:pStyle w:val="Compact"/>
      </w:pPr>
      <w:r>
        <w:t xml:space="preserve">Develop integration roadmaps spanning organization design, IT consolidation, and cultural alignment</w:t>
      </w:r>
    </w:p>
    <w:bookmarkEnd w:id="20"/>
    <w:bookmarkStart w:id="21" w:name="senior-consultant"/>
    <w:p>
      <w:pPr>
        <w:pStyle w:val="Heading3"/>
      </w:pPr>
      <w:r>
        <w:t xml:space="preserve">Senior Consultant</w:t>
      </w:r>
    </w:p>
    <w:p>
      <w:pPr>
        <w:pStyle w:val="FirstParagraph"/>
      </w:pPr>
      <w:r>
        <w:rPr>
          <w:bCs/>
          <w:b/>
        </w:rPr>
        <w:t xml:space="preserve">Bain &amp; Company · Frankfurt · August 2020 – December 2022</w:t>
      </w:r>
    </w:p>
    <w:p>
      <w:pPr>
        <w:numPr>
          <w:ilvl w:val="0"/>
          <w:numId w:val="1002"/>
        </w:numPr>
        <w:pStyle w:val="Compact"/>
      </w:pPr>
      <w:r>
        <w:t xml:space="preserve">Banking strategy projects for two top-5 German retail banks</w:t>
      </w:r>
    </w:p>
    <w:p>
      <w:pPr>
        <w:numPr>
          <w:ilvl w:val="0"/>
          <w:numId w:val="1002"/>
        </w:numPr>
        <w:pStyle w:val="Compact"/>
      </w:pPr>
      <w:r>
        <w:t xml:space="preserve">Digital transformation initiative for a leading insurance carrier</w:t>
      </w:r>
    </w:p>
    <w:p>
      <w:pPr>
        <w:numPr>
          <w:ilvl w:val="0"/>
          <w:numId w:val="1002"/>
        </w:numPr>
        <w:pStyle w:val="Compact"/>
      </w:pPr>
      <w:r>
        <w:t xml:space="preserve">Managed quantitative analysis and client communication for project workstreams</w:t>
      </w:r>
    </w:p>
    <w:bookmarkEnd w:id="21"/>
    <w:bookmarkStart w:id="22" w:name="associate"/>
    <w:p>
      <w:pPr>
        <w:pStyle w:val="Heading3"/>
      </w:pPr>
      <w:r>
        <w:t xml:space="preserve">Associate</w:t>
      </w:r>
    </w:p>
    <w:p>
      <w:pPr>
        <w:pStyle w:val="FirstParagraph"/>
      </w:pPr>
      <w:r>
        <w:rPr>
          <w:bCs/>
          <w:b/>
        </w:rPr>
        <w:t xml:space="preserve">McKinsey &amp; Company · London · September 2017 – July 2020</w:t>
      </w:r>
    </w:p>
    <w:p>
      <w:pPr>
        <w:numPr>
          <w:ilvl w:val="0"/>
          <w:numId w:val="1003"/>
        </w:numPr>
        <w:pStyle w:val="Compact"/>
      </w:pPr>
      <w:r>
        <w:t xml:space="preserve">Worked on private equity diligence engagements across financial services and consumer goods</w:t>
      </w:r>
    </w:p>
    <w:p>
      <w:pPr>
        <w:numPr>
          <w:ilvl w:val="0"/>
          <w:numId w:val="1003"/>
        </w:numPr>
        <w:pStyle w:val="Compact"/>
      </w:pPr>
      <w:r>
        <w:t xml:space="preserve">Performance improvement project in asset management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education"/>
    <w:p>
      <w:pPr>
        <w:pStyle w:val="Heading2"/>
      </w:pPr>
      <w:r>
        <w:t xml:space="preserve">Education</w:t>
      </w:r>
    </w:p>
    <w:bookmarkStart w:id="24" w:name="mba"/>
    <w:p>
      <w:pPr>
        <w:pStyle w:val="Heading3"/>
      </w:pPr>
      <w:r>
        <w:t xml:space="preserve">MBA</w:t>
      </w:r>
    </w:p>
    <w:p>
      <w:pPr>
        <w:pStyle w:val="FirstParagraph"/>
      </w:pPr>
      <w:r>
        <w:rPr>
          <w:bCs/>
          <w:b/>
        </w:rPr>
        <w:t xml:space="preserve">INSEAD, Fontainebleau · 2016 – 2017</w:t>
      </w:r>
    </w:p>
    <w:p>
      <w:pPr>
        <w:pStyle w:val="BodyText"/>
      </w:pPr>
      <w:r>
        <w:t xml:space="preserve">Specialization in Finance and Strategy. Dean’s List.</w:t>
      </w:r>
    </w:p>
    <w:bookmarkEnd w:id="24"/>
    <w:bookmarkStart w:id="25" w:name="b.a.-economics"/>
    <w:p>
      <w:pPr>
        <w:pStyle w:val="Heading3"/>
      </w:pPr>
      <w:r>
        <w:t xml:space="preserve">B.A. Economics</w:t>
      </w:r>
    </w:p>
    <w:p>
      <w:pPr>
        <w:pStyle w:val="FirstParagraph"/>
      </w:pPr>
      <w:r>
        <w:rPr>
          <w:bCs/>
          <w:b/>
        </w:rPr>
        <w:t xml:space="preserve">London School of Economics · 2011 – 2014</w:t>
      </w:r>
    </w:p>
    <w:p>
      <w:pPr>
        <w:pStyle w:val="BodyText"/>
      </w:pPr>
      <w:r>
        <w:t xml:space="preserve">First Class Honours.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4"/>
        </w:numPr>
        <w:pStyle w:val="Compact"/>
      </w:pPr>
      <w:r>
        <w:t xml:space="preserve">English (Native)</w:t>
      </w:r>
    </w:p>
    <w:p>
      <w:pPr>
        <w:numPr>
          <w:ilvl w:val="0"/>
          <w:numId w:val="1004"/>
        </w:numPr>
        <w:pStyle w:val="Compact"/>
      </w:pPr>
      <w:r>
        <w:t xml:space="preserve">German (C1)</w:t>
      </w:r>
    </w:p>
    <w:p>
      <w:pPr>
        <w:numPr>
          <w:ilvl w:val="0"/>
          <w:numId w:val="1004"/>
        </w:numPr>
        <w:pStyle w:val="Compact"/>
      </w:pPr>
      <w:r>
        <w:t xml:space="preserve">French (B2)</w:t>
      </w:r>
    </w:p>
    <w:p>
      <w:r>
        <w:pict>
          <v:rect style="width:0;height:1.5pt" o:hralign="center" o:hrstd="t" o:hr="t"/>
        </w:pict>
      </w:r>
    </w:p>
    <w:bookmarkEnd w:id="27"/>
    <w:bookmarkStart w:id="28" w:name="methods-tools-certifications"/>
    <w:p>
      <w:pPr>
        <w:pStyle w:val="Heading2"/>
      </w:pPr>
      <w:r>
        <w:t xml:space="preserve">Methods, Tools, Certifications</w:t>
      </w:r>
    </w:p>
    <w:p>
      <w:pPr>
        <w:numPr>
          <w:ilvl w:val="0"/>
          <w:numId w:val="1005"/>
        </w:numPr>
        <w:pStyle w:val="Compact"/>
      </w:pPr>
      <w:r>
        <w:t xml:space="preserve">Methods: Lean Six Sigma, Design Thinking, Agile</w:t>
      </w:r>
    </w:p>
    <w:p>
      <w:pPr>
        <w:numPr>
          <w:ilvl w:val="0"/>
          <w:numId w:val="1005"/>
        </w:numPr>
        <w:pStyle w:val="Compact"/>
      </w:pPr>
      <w:r>
        <w:t xml:space="preserve">Tools: Microsoft Excel, Microsoft PowerPoint, think-cell, Tableau, Alteryx, SQL</w:t>
      </w:r>
    </w:p>
    <w:p>
      <w:pPr>
        <w:numPr>
          <w:ilvl w:val="0"/>
          <w:numId w:val="1005"/>
        </w:numPr>
        <w:pStyle w:val="Compact"/>
      </w:pPr>
      <w:r>
        <w:t xml:space="preserve">Certifications: CFA Level II Candidate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2026-05-07T09:33:09Z</dcterms:created>
  <dcterms:modified xsi:type="dcterms:W3CDTF">2026-05-07T09:33:09Z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