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</w:tcPr>
          <w:p>
            <w:r>
              <w:rPr>
                <w:b/>
                <w:color w:val="1A365D"/>
                <w:sz w:val="40"/>
              </w:rPr>
              <w:t>Dr. Christine Bauer</w:t>
            </w:r>
          </w:p>
          <w:p>
            <w:r>
              <w:rPr>
                <w:i/>
                <w:color w:val="555555"/>
                <w:sz w:val="22"/>
              </w:rPr>
              <w:t>Senior Manager  ·  Bain &amp; Company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sz w:val="18"/>
              </w:rPr>
              <w:t>christine.bauer@example.com</w:t>
            </w:r>
          </w:p>
          <w:p>
            <w:pPr>
              <w:jc w:val="right"/>
            </w:pPr>
            <w:r>
              <w:rPr>
                <w:sz w:val="18"/>
              </w:rPr>
              <w:t>+49 40 9988123</w:t>
            </w:r>
          </w:p>
          <w:p>
            <w:pPr>
              <w:jc w:val="right"/>
            </w:pPr>
            <w:r>
              <w:rPr>
                <w:sz w:val="18"/>
              </w:rPr>
              <w:t>Hamburg, Deutschland</w:t>
            </w:r>
          </w:p>
        </w:tc>
      </w:tr>
    </w:tbl>
    <w:p/>
    <w:p>
      <w:pPr>
        <w:pBdr>
          <w:bottom w:val="single" w:sz="8" w:color="1A365D"/>
        </w:pBdr>
      </w:pPr>
      <w:r>
        <w:rPr>
          <w:b/>
          <w:color w:val="1A365D"/>
          <w:sz w:val="26"/>
        </w:rPr>
        <w:t>Berufserfahrung</w:t>
      </w:r>
    </w:p>
    <w:p>
      <w:r>
        <w:rPr>
          <w:b/>
          <w:sz w:val="22"/>
        </w:rPr>
        <w:t>Senior Manager</w:t>
      </w:r>
      <w:r>
        <w:rPr>
          <w:sz w:val="22"/>
        </w:rPr>
        <w:t xml:space="preserve">    ·    </w:t>
      </w:r>
      <w:r>
        <w:rPr>
          <w:i/>
          <w:color w:val="555555"/>
          <w:sz w:val="20"/>
        </w:rPr>
        <w:t>Bain &amp; Company, Hamburg  ·  Januar 2021 – heute</w:t>
      </w:r>
    </w:p>
    <w:p>
      <w:pPr>
        <w:pStyle w:val="ListBullet"/>
        <w:ind w:left="340"/>
      </w:pPr>
      <w:r>
        <w:rPr>
          <w:sz w:val="20"/>
        </w:rPr>
        <w:t>Leitung von Strategieprojekten im Konsumgüter- und Handelssektor</w:t>
      </w:r>
    </w:p>
    <w:p>
      <w:pPr>
        <w:pStyle w:val="ListBullet"/>
        <w:ind w:left="340"/>
      </w:pPr>
      <w:r>
        <w:rPr>
          <w:sz w:val="20"/>
        </w:rPr>
        <w:t>Verantwortung für drei Account-Beziehungen mit DAX-Kunden</w:t>
      </w:r>
    </w:p>
    <w:p>
      <w:pPr>
        <w:pStyle w:val="ListBullet"/>
        <w:ind w:left="340"/>
      </w:pPr>
      <w:r>
        <w:rPr>
          <w:sz w:val="20"/>
        </w:rPr>
        <w:t>Co-Lead der Sustainability-Initiative im deutschen Office</w:t>
      </w:r>
    </w:p>
    <w:p>
      <w:pPr>
        <w:pStyle w:val="ListBullet"/>
        <w:ind w:left="340"/>
      </w:pPr>
      <w:r>
        <w:rPr>
          <w:sz w:val="20"/>
        </w:rPr>
        <w:t>Aufbau und Coaching von Beraterteams (5-10 Personen pro Projekt)</w:t>
      </w:r>
    </w:p>
    <w:p>
      <w:r>
        <w:rPr>
          <w:b/>
          <w:sz w:val="22"/>
        </w:rPr>
        <w:t>Manager</w:t>
      </w:r>
      <w:r>
        <w:rPr>
          <w:sz w:val="22"/>
        </w:rPr>
        <w:t xml:space="preserve">    ·    </w:t>
      </w:r>
      <w:r>
        <w:rPr>
          <w:i/>
          <w:color w:val="555555"/>
          <w:sz w:val="20"/>
        </w:rPr>
        <w:t>Bain &amp; Company, Hamburg  ·  April 2018 – Dezember 2020</w:t>
      </w:r>
    </w:p>
    <w:p>
      <w:pPr>
        <w:pStyle w:val="ListBullet"/>
        <w:ind w:left="340"/>
      </w:pPr>
      <w:r>
        <w:rPr>
          <w:sz w:val="20"/>
        </w:rPr>
        <w:t>Strategie- und M&amp;A-Projekte im Handel und Online-Bereich</w:t>
      </w:r>
    </w:p>
    <w:p>
      <w:pPr>
        <w:pStyle w:val="ListBullet"/>
        <w:ind w:left="340"/>
      </w:pPr>
      <w:r>
        <w:rPr>
          <w:sz w:val="20"/>
        </w:rPr>
        <w:t>Entwicklung neuer Geschäftsmodelle für Omnichannel-Strategien</w:t>
      </w:r>
    </w:p>
    <w:p>
      <w:r>
        <w:rPr>
          <w:b/>
          <w:sz w:val="22"/>
        </w:rPr>
        <w:t>Senior Consultant</w:t>
      </w:r>
      <w:r>
        <w:rPr>
          <w:sz w:val="22"/>
        </w:rPr>
        <w:t xml:space="preserve">    ·    </w:t>
      </w:r>
      <w:r>
        <w:rPr>
          <w:i/>
          <w:color w:val="555555"/>
          <w:sz w:val="20"/>
        </w:rPr>
        <w:t>Bain &amp; Company, Hamburg  ·  September 2015 – März 2018</w:t>
      </w:r>
    </w:p>
    <w:p>
      <w:pPr>
        <w:pStyle w:val="ListBullet"/>
        <w:ind w:left="340"/>
      </w:pPr>
      <w:r>
        <w:rPr>
          <w:sz w:val="20"/>
        </w:rPr>
        <w:t>Performance-Improvement-Projekte in der Konsumgüterindustrie</w:t>
      </w:r>
    </w:p>
    <w:p>
      <w:pPr>
        <w:pStyle w:val="ListBullet"/>
        <w:ind w:left="340"/>
      </w:pPr>
      <w:r>
        <w:rPr>
          <w:sz w:val="20"/>
        </w:rPr>
        <w:t>M&amp;A-Due-Diligence-Projekte im Bereich Private Equity</w:t>
      </w:r>
    </w:p>
    <w:p>
      <w:r>
        <w:rPr>
          <w:b/>
          <w:sz w:val="22"/>
        </w:rPr>
        <w:t>Consultant</w:t>
      </w:r>
      <w:r>
        <w:rPr>
          <w:sz w:val="22"/>
        </w:rPr>
        <w:t xml:space="preserve">    ·    </w:t>
      </w:r>
      <w:r>
        <w:rPr>
          <w:i/>
          <w:color w:val="555555"/>
          <w:sz w:val="20"/>
        </w:rPr>
        <w:t>McKinsey &amp; Company, München  ·  April 2013 – August 2015</w:t>
      </w:r>
    </w:p>
    <w:p>
      <w:pPr>
        <w:pBdr>
          <w:bottom w:val="single" w:sz="8" w:color="1A365D"/>
        </w:pBdr>
      </w:pPr>
      <w:r>
        <w:rPr>
          <w:b/>
          <w:color w:val="1A365D"/>
          <w:sz w:val="26"/>
        </w:rPr>
        <w:t>Ausbildung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Zeitraum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Abschluss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Institution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2010 – 2013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Promotion (Dr. rer. pol.), magna cum laude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Universität St. Gallen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2008 – 2010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M.Sc. Strategy and International Management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Universität St. Gallen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2005 – 2009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B.A. International Business Administration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ESB Reutlingen</w:t>
            </w:r>
          </w:p>
        </w:tc>
      </w:tr>
    </w:tbl>
    <w:p>
      <w:pPr>
        <w:pBdr>
          <w:bottom w:val="single" w:sz="8" w:color="1A365D"/>
        </w:pBdr>
      </w:pPr>
      <w:r>
        <w:rPr>
          <w:b/>
          <w:color w:val="1A365D"/>
          <w:sz w:val="26"/>
        </w:rPr>
        <w:t>Sprachen, Methoden, Tools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>
              <w:rPr>
                <w:b/>
                <w:sz w:val="22"/>
              </w:rPr>
              <w:t>Sprachen</w:t>
            </w:r>
          </w:p>
          <w:p>
            <w:r>
              <w:rPr>
                <w:sz w:val="20"/>
              </w:rPr>
              <w:t>·  Deutsch (Muttersprache)</w:t>
            </w:r>
          </w:p>
          <w:p>
            <w:r>
              <w:rPr>
                <w:sz w:val="20"/>
              </w:rPr>
              <w:t>·  Englisch (C2)</w:t>
            </w:r>
          </w:p>
          <w:p>
            <w:r>
              <w:rPr>
                <w:sz w:val="20"/>
              </w:rPr>
              <w:t>·  Französisch (C2)</w:t>
            </w:r>
          </w:p>
          <w:p>
            <w:r>
              <w:rPr>
                <w:sz w:val="20"/>
              </w:rPr>
              <w:t>·  Italienisch (B2)</w:t>
            </w:r>
          </w:p>
          <w:p>
            <w:r>
              <w:rPr>
                <w:b/>
                <w:sz w:val="22"/>
              </w:rPr>
              <w:t>Methoden</w:t>
            </w:r>
          </w:p>
          <w:p>
            <w:r>
              <w:rPr>
                <w:sz w:val="20"/>
              </w:rPr>
              <w:t>·  Lean Six Sigma</w:t>
            </w:r>
          </w:p>
          <w:p>
            <w:r>
              <w:rPr>
                <w:sz w:val="20"/>
              </w:rPr>
              <w:t>·  Design Thinking</w:t>
            </w:r>
          </w:p>
          <w:p>
            <w:r>
              <w:rPr>
                <w:sz w:val="20"/>
              </w:rPr>
              <w:t>·  OKR</w:t>
            </w:r>
          </w:p>
          <w:p>
            <w:r>
              <w:rPr>
                <w:sz w:val="20"/>
              </w:rPr>
              <w:t>·  Theory of Constraints</w:t>
            </w:r>
          </w:p>
        </w:tc>
        <w:tc>
          <w:tcPr>
            <w:tcW w:type="dxa" w:w="4819"/>
          </w:tcPr>
          <w:p>
            <w:r>
              <w:rPr>
                <w:b/>
                <w:sz w:val="22"/>
              </w:rPr>
              <w:t>Tools</w:t>
            </w:r>
          </w:p>
          <w:p>
            <w:r>
              <w:rPr>
                <w:sz w:val="20"/>
              </w:rPr>
              <w:t>·  Microsoft Excel</w:t>
            </w:r>
          </w:p>
          <w:p>
            <w:r>
              <w:rPr>
                <w:sz w:val="20"/>
              </w:rPr>
              <w:t>·  Microsoft PowerPoint</w:t>
            </w:r>
          </w:p>
          <w:p>
            <w:r>
              <w:rPr>
                <w:sz w:val="20"/>
              </w:rPr>
              <w:t>·  think-cell</w:t>
            </w:r>
          </w:p>
          <w:p>
            <w:r>
              <w:rPr>
                <w:sz w:val="20"/>
              </w:rPr>
              <w:t>·  Tableau</w:t>
            </w:r>
          </w:p>
          <w:p>
            <w:r>
              <w:rPr>
                <w:sz w:val="20"/>
              </w:rPr>
              <w:t>·  Alteryx</w:t>
            </w:r>
          </w:p>
          <w:p>
            <w:r>
              <w:rPr>
                <w:sz w:val="20"/>
              </w:rPr>
              <w:t>·  SAP</w:t>
            </w:r>
          </w:p>
          <w:p>
            <w:r>
              <w:rPr>
                <w:sz w:val="20"/>
              </w:rPr>
              <w:t>·  Salesforce</w:t>
            </w:r>
          </w:p>
          <w:p>
            <w:r>
              <w:rPr>
                <w:b/>
                <w:sz w:val="22"/>
              </w:rPr>
              <w:t>Zertifizierungen</w:t>
            </w:r>
          </w:p>
          <w:p>
            <w:r>
              <w:rPr>
                <w:sz w:val="20"/>
              </w:rPr>
              <w:t>·  Lean Six Sigma Black Belt (2017)</w:t>
            </w:r>
          </w:p>
          <w:p>
            <w:r>
              <w:rPr>
                <w:sz w:val="20"/>
              </w:rPr>
              <w:t>·  PRINCE2 Practitioner (2014)</w:t>
            </w:r>
          </w:p>
        </w:tc>
      </w:tr>
    </w:tbl>
    <w:p>
      <w:pPr>
        <w:pBdr>
          <w:bottom w:val="single" w:sz="8" w:color="1A365D"/>
        </w:pBdr>
      </w:pPr>
      <w:r>
        <w:rPr>
          <w:b/>
          <w:color w:val="1A365D"/>
          <w:sz w:val="26"/>
        </w:rPr>
        <w:t>Publikationen und Vorträge</w:t>
      </w:r>
    </w:p>
    <w:p>
      <w:r>
        <w:rPr>
          <w:sz w:val="20"/>
        </w:rPr>
        <w:t>·  Mehrere Fachartikel in Harvard Business Manager (2019, 2021, 2023)</w:t>
      </w:r>
    </w:p>
    <w:p>
      <w:r>
        <w:rPr>
          <w:sz w:val="20"/>
        </w:rPr>
        <w:t>·  Vortragende auf der Bain Sustainability Conference (2024)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