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6" w:name="aarav-mehta"/>
    <w:p>
      <w:pPr>
        <w:pStyle w:val="Heading1"/>
      </w:pPr>
      <w:r>
        <w:t xml:space="preserve">Aarav Mehta</w:t>
      </w:r>
    </w:p>
    <w:p>
      <w:pPr>
        <w:pStyle w:val="FirstParagraph"/>
      </w:pPr>
      <w:r>
        <w:t xml:space="preserve">Frankfurt, Germany · aarav.mehta@example.com · +49 152 6677889</w:t>
      </w:r>
    </w:p>
    <w:bookmarkStart w:id="20" w:name="profile"/>
    <w:p>
      <w:pPr>
        <w:pStyle w:val="Heading2"/>
      </w:pPr>
      <w:r>
        <w:t xml:space="preserve">Profile</w:t>
      </w:r>
    </w:p>
    <w:p>
      <w:pPr>
        <w:pStyle w:val="FirstParagraph"/>
      </w:pPr>
      <w:r>
        <w:t xml:space="preserve">International candidate with strategy consulting experience in India and the US, looking to transition to a German consulting firm. German language proficiency at B2, currently improving toward C1.</w:t>
      </w:r>
    </w:p>
    <w:bookmarkEnd w:id="20"/>
    <w:bookmarkStart w:id="21" w:name="professional-experience"/>
    <w:p>
      <w:pPr>
        <w:pStyle w:val="Heading2"/>
      </w:pPr>
      <w:r>
        <w:t xml:space="preserve">Professional Experience</w:t>
      </w:r>
    </w:p>
    <w:p>
      <w:pPr>
        <w:pStyle w:val="FirstParagraph"/>
      </w:pPr>
      <w:r>
        <w:rPr>
          <w:bCs/>
          <w:b/>
        </w:rPr>
        <w:t xml:space="preserve">Project Leader</w:t>
      </w:r>
      <w:r>
        <w:t xml:space="preserve"> </w:t>
      </w:r>
      <w:r>
        <w:t xml:space="preserve">· Boston Consulting Group · Mumbai · June 2022 – December 2024</w:t>
      </w:r>
      <w:r>
        <w:t xml:space="preserve"> </w:t>
      </w:r>
      <w:r>
        <w:t xml:space="preserve">Led strategy engagements primarily for financial services and consumer goods clients across India and Southeast Asia.</w:t>
      </w:r>
      <w:r>
        <w:t xml:space="preserve"> </w:t>
      </w:r>
      <w:r>
        <w:t xml:space="preserve">- Banking transformation for a top-3 Indian private bank (deal size: USD 200M tech investment)</w:t>
      </w:r>
      <w:r>
        <w:t xml:space="preserve"> </w:t>
      </w:r>
      <w:r>
        <w:t xml:space="preserve">- Growth strategy for a leading Indian retail conglomerate</w:t>
      </w:r>
      <w:r>
        <w:t xml:space="preserve"> </w:t>
      </w:r>
      <w:r>
        <w:t xml:space="preserve">- Operating model redesign for a Southeast Asian telecom operator</w:t>
      </w:r>
    </w:p>
    <w:p>
      <w:pPr>
        <w:pStyle w:val="BodyText"/>
      </w:pPr>
      <w:r>
        <w:rPr>
          <w:bCs/>
          <w:b/>
        </w:rPr>
        <w:t xml:space="preserve">Senior Associate</w:t>
      </w:r>
      <w:r>
        <w:t xml:space="preserve"> </w:t>
      </w:r>
      <w:r>
        <w:t xml:space="preserve">· Boston Consulting Group · New York · August 2019 – May 2022</w:t>
      </w:r>
      <w:r>
        <w:t xml:space="preserve"> </w:t>
      </w:r>
      <w:r>
        <w:t xml:space="preserve">US-focused engagements in technology and pharmaceuticals.</w:t>
      </w:r>
      <w:r>
        <w:t xml:space="preserve"> </w:t>
      </w:r>
      <w:r>
        <w:t xml:space="preserve">- Digital transformation at a US healthcare provider</w:t>
      </w:r>
      <w:r>
        <w:t xml:space="preserve"> </w:t>
      </w:r>
      <w:r>
        <w:t xml:space="preserve">- M&amp;A integration for a software company acquisition (USD 1.5B)</w:t>
      </w:r>
    </w:p>
    <w:p>
      <w:pPr>
        <w:pStyle w:val="BodyText"/>
      </w:pPr>
      <w:r>
        <w:rPr>
          <w:bCs/>
          <w:b/>
        </w:rPr>
        <w:t xml:space="preserve">Associate</w:t>
      </w:r>
      <w:r>
        <w:t xml:space="preserve"> </w:t>
      </w:r>
      <w:r>
        <w:t xml:space="preserve">· McKinsey &amp; Company · Mumbai · September 2017 – July 2019</w:t>
      </w:r>
    </w:p>
    <w:bookmarkEnd w:id="21"/>
    <w:bookmarkStart w:id="22" w:name="education"/>
    <w:p>
      <w:pPr>
        <w:pStyle w:val="Heading2"/>
      </w:pPr>
      <w:r>
        <w:t xml:space="preserve">Education</w:t>
      </w:r>
    </w:p>
    <w:p>
      <w:pPr>
        <w:pStyle w:val="FirstParagraph"/>
      </w:pPr>
      <w:r>
        <w:rPr>
          <w:bCs/>
          <w:b/>
        </w:rPr>
        <w:t xml:space="preserve">MBA</w:t>
      </w:r>
      <w:r>
        <w:t xml:space="preserve"> </w:t>
      </w:r>
      <w:r>
        <w:t xml:space="preserve">· The Wharton School, University of Pennsylvania · 2015 – 2017</w:t>
      </w:r>
      <w:r>
        <w:t xml:space="preserve"> </w:t>
      </w:r>
      <w:r>
        <w:t xml:space="preserve">Specialization: Strategy and Finance.</w:t>
      </w:r>
    </w:p>
    <w:p>
      <w:pPr>
        <w:pStyle w:val="BodyText"/>
      </w:pPr>
      <w:r>
        <w:rPr>
          <w:bCs/>
          <w:b/>
        </w:rPr>
        <w:t xml:space="preserve">B.Tech. Mechanical Engineering</w:t>
      </w:r>
      <w:r>
        <w:t xml:space="preserve"> </w:t>
      </w:r>
      <w:r>
        <w:t xml:space="preserve">· Indian Institute of Technology Bombay · 2010 – 2014</w:t>
      </w:r>
    </w:p>
    <w:bookmarkEnd w:id="22"/>
    <w:bookmarkStart w:id="23" w:name="languages"/>
    <w:p>
      <w:pPr>
        <w:pStyle w:val="Heading2"/>
      </w:pPr>
      <w:r>
        <w:t xml:space="preserve">Languages</w:t>
      </w:r>
    </w:p>
    <w:p>
      <w:pPr>
        <w:numPr>
          <w:ilvl w:val="0"/>
          <w:numId w:val="1001"/>
        </w:numPr>
        <w:pStyle w:val="Compact"/>
      </w:pPr>
      <w:r>
        <w:t xml:space="preserve">Hindi (Native)</w:t>
      </w:r>
    </w:p>
    <w:p>
      <w:pPr>
        <w:numPr>
          <w:ilvl w:val="0"/>
          <w:numId w:val="1001"/>
        </w:numPr>
        <w:pStyle w:val="Compact"/>
      </w:pPr>
      <w:r>
        <w:t xml:space="preserve">English (Native)</w:t>
      </w:r>
    </w:p>
    <w:p>
      <w:pPr>
        <w:numPr>
          <w:ilvl w:val="0"/>
          <w:numId w:val="1001"/>
        </w:numPr>
        <w:pStyle w:val="Compact"/>
      </w:pPr>
      <w:r>
        <w:t xml:space="preserve">German (B2) – currently studying toward C1</w:t>
      </w:r>
    </w:p>
    <w:p>
      <w:pPr>
        <w:numPr>
          <w:ilvl w:val="0"/>
          <w:numId w:val="1001"/>
        </w:numPr>
        <w:pStyle w:val="Compact"/>
      </w:pPr>
      <w:r>
        <w:t xml:space="preserve">Mandarin (B2)</w:t>
      </w:r>
    </w:p>
    <w:bookmarkEnd w:id="23"/>
    <w:bookmarkStart w:id="24" w:name="methods-tools-certifications"/>
    <w:p>
      <w:pPr>
        <w:pStyle w:val="Heading2"/>
      </w:pPr>
      <w:r>
        <w:t xml:space="preserve">Methods, Tools, Certifications</w:t>
      </w:r>
    </w:p>
    <w:p>
      <w:pPr>
        <w:numPr>
          <w:ilvl w:val="0"/>
          <w:numId w:val="1002"/>
        </w:numPr>
        <w:pStyle w:val="Compact"/>
      </w:pPr>
      <w:r>
        <w:t xml:space="preserve">Methods: Lean Six Sigma, Design Thinking, Agile</w:t>
      </w:r>
    </w:p>
    <w:p>
      <w:pPr>
        <w:numPr>
          <w:ilvl w:val="0"/>
          <w:numId w:val="1002"/>
        </w:numPr>
        <w:pStyle w:val="Compact"/>
      </w:pPr>
      <w:r>
        <w:t xml:space="preserve">Tools: Microsoft Excel, Microsoft PowerPoint, Tableau, SQL, Python (intermediate)</w:t>
      </w:r>
    </w:p>
    <w:p>
      <w:pPr>
        <w:numPr>
          <w:ilvl w:val="0"/>
          <w:numId w:val="1002"/>
        </w:numPr>
        <w:pStyle w:val="Compact"/>
      </w:pPr>
      <w:r>
        <w:t xml:space="preserve">Certifications: Lean Six Sigma Green Belt (2018)</w:t>
      </w:r>
    </w:p>
    <w:bookmarkEnd w:id="24"/>
    <w:bookmarkStart w:id="25" w:name="why-frankfurt"/>
    <w:p>
      <w:pPr>
        <w:pStyle w:val="Heading2"/>
      </w:pPr>
      <w:r>
        <w:t xml:space="preserve">Why Frankfurt</w:t>
      </w:r>
    </w:p>
    <w:p>
      <w:pPr>
        <w:pStyle w:val="FirstParagraph"/>
      </w:pPr>
      <w:r>
        <w:t xml:space="preserve">Relocating to Germany with my partner who has accepted a research position at Goethe University. Available immediately. Open to roles in Frankfurt, Munich, or Düsseldorf.</w:t>
      </w:r>
    </w:p>
    <w:bookmarkEnd w:id="25"/>
    <w:bookmarkEnd w:id="26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2026-05-07T09:33:12Z</dcterms:created>
  <dcterms:modified xsi:type="dcterms:W3CDTF">2026-05-07T09:33:12Z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