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outlineLvl w:val="0"/>
      </w:pPr>
      <w:r>
        <w:t>NekoConverter 测试文档</w:t>
      </w:r>
    </w:p>
    <w:p>
      <w:r>
        <w:t xml:space="preserve">这是一段中文正文，用来验证中文字体嵌入是否正常，否则会出现方框。Проверка русского текста для проверки кириллицы. </w:t>
      </w:r>
      <w:r>
        <w:rPr>
          <w:b/>
        </w:rPr>
        <w:t>这一段是加粗的中文。</w:t>
      </w:r>
      <w:r>
        <w:rPr>
          <w:i/>
        </w:rPr>
        <w:t>这一段是斜体的中文。</w:t>
      </w:r>
    </w:p>
    <w:p>
      <w:pPr>
        <w:pStyle w:val="Heading2"/>
        <w:outlineLvl w:val="1"/>
      </w:pPr>
      <w:r>
        <w:t>二级标题 Heading 2</w:t>
      </w:r>
    </w:p>
    <w:p>
      <w:pPr>
        <w:numPr>
          <w:ilvl w:val="0"/>
          <w:numId w:val="1"/>
        </w:numPr>
      </w:pPr>
      <w:r>
        <w:t>列表项一，检查项目符号</w:t>
      </w:r>
    </w:p>
    <w:p>
      <w:pPr>
        <w:numPr>
          <w:ilvl w:val="0"/>
          <w:numId w:val="1"/>
        </w:numPr>
      </w:pPr>
      <w:r>
        <w:t>列表项二，很长的文本用于验证自动换行是否会在页面宽度处正确折行而不会溢出边界</w:t>
      </w:r>
    </w:p>
    <w:tbl>
      <w:tr>
        <w:tc>
          <w:p>
            <w:r>
              <w:rPr>
                <w:b/>
              </w:rPr>
              <w:t>列标题 A</w:t>
            </w:r>
          </w:p>
        </w:tc>
        <w:tc>
          <w:p>
            <w:r>
              <w:rPr>
                <w:b/>
              </w:rPr>
              <w:t>列标题 B</w:t>
            </w:r>
          </w:p>
        </w:tc>
      </w:tr>
      <w:tr>
        <w:tc>
          <w:p>
            <w:r>
              <w:t>数值 1</w:t>
            </w:r>
          </w:p>
        </w:tc>
        <w:tc>
          <w:p>
            <w:r>
              <w:t>数值 2</w:t>
            </w:r>
          </w:p>
        </w:tc>
      </w:tr>
      <w:tr>
        <w:tc>
          <w:p>
            <w:r>
              <w:t>一个比较长的单元格内容，用来测试单元格内的自动换行</w:t>
            </w:r>
          </w:p>
        </w:tc>
        <w:tc>
          <w:p>
            <w:r>
              <w:t>短</w:t>
            </w:r>
          </w:p>
        </w:tc>
      </w:tr>
    </w:tbl>
    <w:p>
      <w:r>
        <w:t>下面是图片：</w:t>
      </w:r>
    </w:p>
    <w:p>
      <w:r>
        <w:drawing>
          <wp:inline>
            <wp:extent cx="1905000" cy="1143000"/>
            <a:graphic>
              <a:graphicData uri="http://schemas.openxmlformats.org/drawingml/2006/picture">
                <pic:pic>
                  <pic:blipFill>
                    <a:blip r:embed="rIdImage1"/>
                  </pic:blipFill>
                </pic:pic>
              </a:graphicData>
            </a:graphic>
          </wp:inline>
        </w:drawing>
      </w:r>
    </w:p>
    <w:p>
      <w:r>
        <w:t>文档结束。</w:t>
      </w:r>
    </w:p>
  </w:body>
</w:document>
</file>

<file path=word/styles.xml><?xml version="1.0" encoding="utf-8"?>
<w:styles xmlns:w="http://schemas.openxmlformats.org/wordprocessingml/2006/main">
  <w:docDefaults>
    <w:rPrDefault>
      <w:rPr>
        <w:sz w:val="21"/>
      </w:rPr>
    </w:rPrDefault>
  </w:docDefaults>
</w:styles>
</file>

<file path=word/_rels/document.xml.rels><?xml version="1.0" encoding="UTF-8" standalone="yes"?>
<Relationships xmlns="http://schemas.openxmlformats.org/package/2006/relationships">
  <Relationship Id="rIdImage1" Type="http://schemas.openxmlformats.org/officeDocument/2006/relationships/image" Target="media/test.png"/>
</Relationships>

</file>